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DB46" w14:textId="77777777" w:rsidR="00E178E4" w:rsidRPr="00795074" w:rsidRDefault="00E178E4" w:rsidP="00AC6A14">
      <w:pPr>
        <w:pStyle w:val="Iauiue"/>
        <w:rPr>
          <w:rFonts w:ascii="Tahoma" w:hAnsi="Tahoma" w:cs="Tahoma"/>
          <w:b/>
        </w:rPr>
      </w:pPr>
      <w:r>
        <w:rPr>
          <w:rFonts w:ascii="Tahoma" w:hAnsi="Tahoma"/>
          <w:b/>
        </w:rPr>
        <w:t>APPROVED</w:t>
      </w:r>
    </w:p>
    <w:p w14:paraId="6256E5D1" w14:textId="77777777" w:rsidR="00E178E4" w:rsidRPr="00AC6A14" w:rsidRDefault="00E178E4" w:rsidP="00AC6A14">
      <w:pPr>
        <w:pStyle w:val="Iauiue"/>
        <w:rPr>
          <w:rFonts w:ascii="Tahoma" w:hAnsi="Tahoma" w:cs="Tahoma"/>
          <w:b/>
          <w:lang w:val="en-US"/>
        </w:rPr>
      </w:pPr>
    </w:p>
    <w:p w14:paraId="3ABB7784" w14:textId="77777777" w:rsidR="00E178E4" w:rsidRPr="00795074" w:rsidRDefault="00E178E4" w:rsidP="00AC6A14">
      <w:pPr>
        <w:pStyle w:val="Iauiue"/>
        <w:widowControl w:val="0"/>
        <w:spacing w:before="100" w:after="120"/>
        <w:ind w:left="68"/>
        <w:rPr>
          <w:rFonts w:ascii="Tahoma" w:hAnsi="Tahoma" w:cs="Tahoma"/>
        </w:rPr>
      </w:pPr>
      <w:r>
        <w:rPr>
          <w:rFonts w:ascii="Tahoma" w:hAnsi="Tahoma"/>
        </w:rPr>
        <w:t>By the Moscow Exchange Executive Board</w:t>
      </w:r>
    </w:p>
    <w:p w14:paraId="44E4CEB5" w14:textId="45E258BA" w:rsidR="00E178E4" w:rsidRPr="00996266" w:rsidRDefault="00A21281" w:rsidP="00AC6A14">
      <w:pPr>
        <w:pStyle w:val="Iauiue"/>
        <w:widowControl w:val="0"/>
        <w:spacing w:before="100" w:after="120"/>
        <w:ind w:left="-284" w:firstLine="356"/>
        <w:rPr>
          <w:rFonts w:ascii="Tahoma" w:hAnsi="Tahoma" w:cs="Tahoma"/>
        </w:rPr>
      </w:pPr>
      <w:r>
        <w:rPr>
          <w:rFonts w:ascii="Tahoma" w:hAnsi="Tahoma"/>
        </w:rPr>
        <w:t xml:space="preserve">26 September2023, Minutes No. 62 </w:t>
      </w:r>
    </w:p>
    <w:p w14:paraId="18DAC1BC" w14:textId="77777777" w:rsidR="00E178E4" w:rsidRDefault="00E178E4" w:rsidP="00AC6A14">
      <w:pPr>
        <w:pStyle w:val="Iauiue"/>
        <w:widowControl w:val="0"/>
        <w:spacing w:before="100" w:after="120"/>
        <w:ind w:left="68"/>
        <w:rPr>
          <w:rFonts w:ascii="Tahoma" w:hAnsi="Tahoma" w:cs="Tahoma"/>
        </w:rPr>
      </w:pPr>
      <w:r>
        <w:rPr>
          <w:rFonts w:ascii="Tahoma" w:hAnsi="Tahoma"/>
        </w:rPr>
        <w:t>Chairman of the Executive Board</w:t>
      </w:r>
    </w:p>
    <w:p w14:paraId="1B4703D2" w14:textId="77777777" w:rsidR="00E178E4" w:rsidRPr="00795074" w:rsidRDefault="00E178E4" w:rsidP="00AC6A14">
      <w:pPr>
        <w:pStyle w:val="Iauiue"/>
        <w:widowControl w:val="0"/>
        <w:spacing w:before="100" w:after="120"/>
        <w:ind w:left="68"/>
        <w:rPr>
          <w:rFonts w:ascii="Tahoma" w:hAnsi="Tahoma" w:cs="Tahoma"/>
        </w:rPr>
      </w:pPr>
      <w:r>
        <w:rPr>
          <w:rFonts w:ascii="Tahoma" w:hAnsi="Tahoma"/>
        </w:rPr>
        <w:t>Moscow Exchange</w:t>
      </w:r>
    </w:p>
    <w:p w14:paraId="0E6A3D73" w14:textId="77777777" w:rsidR="00E178E4" w:rsidRPr="00795074" w:rsidRDefault="00E178E4" w:rsidP="00AC6A14">
      <w:pPr>
        <w:pStyle w:val="Iauiue"/>
        <w:rPr>
          <w:rFonts w:ascii="Tahoma" w:hAnsi="Tahoma" w:cs="Tahoma"/>
        </w:rPr>
      </w:pPr>
      <w:r>
        <w:rPr>
          <w:rFonts w:ascii="Tahoma" w:hAnsi="Tahoma"/>
        </w:rPr>
        <w:t xml:space="preserve">_______________ </w:t>
      </w:r>
      <w:proofErr w:type="spellStart"/>
      <w:r>
        <w:rPr>
          <w:rFonts w:ascii="Tahoma" w:hAnsi="Tahoma"/>
        </w:rPr>
        <w:t>Yury</w:t>
      </w:r>
      <w:proofErr w:type="spellEnd"/>
      <w:r>
        <w:rPr>
          <w:rFonts w:ascii="Tahoma" w:hAnsi="Tahoma"/>
        </w:rPr>
        <w:t xml:space="preserve"> Denisov</w:t>
      </w:r>
    </w:p>
    <w:p w14:paraId="0473591E" w14:textId="3A2F2262" w:rsidR="00902485" w:rsidRPr="004631EA" w:rsidRDefault="00902485" w:rsidP="006A257E">
      <w:pPr>
        <w:ind w:left="5245"/>
        <w:jc w:val="right"/>
        <w:rPr>
          <w:rFonts w:cs="Tahoma"/>
          <w:sz w:val="24"/>
        </w:rPr>
      </w:pPr>
    </w:p>
    <w:p w14:paraId="3983CFC6" w14:textId="77DAF99D" w:rsidR="006A257E" w:rsidRDefault="006A257E" w:rsidP="00902485">
      <w:pPr>
        <w:rPr>
          <w:rFonts w:cs="Tahoma"/>
          <w:szCs w:val="20"/>
        </w:rPr>
      </w:pPr>
    </w:p>
    <w:p w14:paraId="26A701EF" w14:textId="137DD4C4" w:rsidR="006A257E" w:rsidRDefault="006A257E" w:rsidP="00902485">
      <w:pPr>
        <w:rPr>
          <w:rFonts w:cs="Tahoma"/>
          <w:szCs w:val="20"/>
        </w:rPr>
      </w:pPr>
    </w:p>
    <w:p w14:paraId="5D5816AD" w14:textId="683BBE34" w:rsidR="006A257E" w:rsidRDefault="006A257E" w:rsidP="00902485">
      <w:pPr>
        <w:rPr>
          <w:rFonts w:cs="Tahoma"/>
          <w:szCs w:val="20"/>
        </w:rPr>
      </w:pPr>
    </w:p>
    <w:p w14:paraId="56FCB25F" w14:textId="29E13A08" w:rsidR="006A257E" w:rsidRDefault="006A257E" w:rsidP="00902485">
      <w:pPr>
        <w:rPr>
          <w:rFonts w:cs="Tahoma"/>
          <w:szCs w:val="20"/>
        </w:rPr>
      </w:pPr>
    </w:p>
    <w:p w14:paraId="407C112F" w14:textId="2FC68313" w:rsidR="006A257E" w:rsidRDefault="006A257E" w:rsidP="00902485">
      <w:pPr>
        <w:rPr>
          <w:rFonts w:cs="Tahoma"/>
          <w:szCs w:val="20"/>
        </w:rPr>
      </w:pPr>
    </w:p>
    <w:p w14:paraId="6D9F3D13" w14:textId="77777777" w:rsidR="006A257E" w:rsidRPr="004631EA" w:rsidRDefault="006A257E" w:rsidP="00902485">
      <w:pPr>
        <w:rPr>
          <w:rFonts w:cs="Tahoma"/>
          <w:szCs w:val="20"/>
        </w:rPr>
      </w:pPr>
    </w:p>
    <w:p w14:paraId="7B483E92" w14:textId="77777777" w:rsidR="00E212F7" w:rsidRPr="004631EA" w:rsidRDefault="00E212F7" w:rsidP="00E212F7">
      <w:pPr>
        <w:rPr>
          <w:rFonts w:cs="Tahoma"/>
          <w:szCs w:val="20"/>
        </w:rPr>
      </w:pPr>
    </w:p>
    <w:p w14:paraId="1D95696B" w14:textId="77777777" w:rsidR="00E212F7" w:rsidRPr="000436F0"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75DC9141" w:rsidR="00E212F7" w:rsidRPr="00E67248" w:rsidRDefault="00E212F7" w:rsidP="00E212F7">
      <w:pPr>
        <w:jc w:val="center"/>
        <w:rPr>
          <w:rFonts w:cs="Tahoma"/>
          <w:b/>
          <w:sz w:val="28"/>
          <w:szCs w:val="28"/>
        </w:rPr>
      </w:pPr>
      <w:r>
        <w:rPr>
          <w:b/>
          <w:sz w:val="28"/>
        </w:rPr>
        <w:t xml:space="preserve">MOEX Warehouse Real Estate Index Calculation Methodology </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77777777" w:rsidR="00E212F7" w:rsidRPr="004631EA" w:rsidRDefault="00E212F7"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34A7FAA0" w14:textId="77777777" w:rsidR="00902485" w:rsidRPr="004631EA" w:rsidRDefault="00902485" w:rsidP="008E3002">
      <w:pPr>
        <w:jc w:val="center"/>
        <w:rPr>
          <w:rFonts w:cs="Tahoma"/>
          <w:b/>
          <w:sz w:val="24"/>
        </w:rPr>
      </w:pPr>
    </w:p>
    <w:p w14:paraId="535812E2" w14:textId="745B02AF" w:rsidR="00596498" w:rsidRPr="00902485" w:rsidRDefault="00902485" w:rsidP="008E3002">
      <w:pPr>
        <w:jc w:val="center"/>
        <w:rPr>
          <w:rFonts w:ascii="Times New Roman" w:hAnsi="Times New Roman"/>
          <w:b/>
          <w:sz w:val="24"/>
        </w:rPr>
        <w:sectPr w:rsidR="00596498" w:rsidRPr="00902485" w:rsidSect="00466FC1">
          <w:footerReference w:type="even" r:id="rId8"/>
          <w:footerReference w:type="default" r:id="rId9"/>
          <w:pgSz w:w="11906" w:h="16838"/>
          <w:pgMar w:top="1077" w:right="1134" w:bottom="1077" w:left="1418" w:header="709" w:footer="709" w:gutter="0"/>
          <w:cols w:space="708"/>
          <w:titlePg/>
          <w:docGrid w:linePitch="360"/>
        </w:sectPr>
      </w:pPr>
      <w:r>
        <w:rPr>
          <w:b/>
          <w:sz w:val="24"/>
        </w:rPr>
        <w:t>Moscow 2023</w:t>
      </w:r>
    </w:p>
    <w:p w14:paraId="74D93EA4" w14:textId="77777777" w:rsidR="00DF65DB" w:rsidRPr="00047157" w:rsidRDefault="00047157" w:rsidP="00047157">
      <w:pPr>
        <w:spacing w:after="240"/>
        <w:jc w:val="center"/>
        <w:rPr>
          <w:b/>
        </w:rPr>
      </w:pPr>
      <w:r>
        <w:rPr>
          <w:b/>
        </w:rPr>
        <w:lastRenderedPageBreak/>
        <w:t>CONTENTS</w:t>
      </w:r>
    </w:p>
    <w:p w14:paraId="3F4277EE" w14:textId="5910AFD9" w:rsidR="00AC6A14"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55794949" w:history="1">
        <w:r w:rsidR="00AC6A14" w:rsidRPr="00594D83">
          <w:rPr>
            <w:rStyle w:val="a8"/>
            <w:rFonts w:cs="Tahoma"/>
            <w:noProof/>
          </w:rPr>
          <w:t>1.</w:t>
        </w:r>
        <w:r w:rsidR="00AC6A14">
          <w:rPr>
            <w:rFonts w:asciiTheme="minorHAnsi" w:eastAsiaTheme="minorEastAsia" w:hAnsiTheme="minorHAnsi" w:cstheme="minorBidi"/>
            <w:b w:val="0"/>
            <w:bCs w:val="0"/>
            <w:caps w:val="0"/>
            <w:noProof/>
            <w:sz w:val="22"/>
            <w:szCs w:val="22"/>
            <w:lang w:val="ru-RU"/>
          </w:rPr>
          <w:tab/>
        </w:r>
        <w:r w:rsidR="00AC6A14" w:rsidRPr="00594D83">
          <w:rPr>
            <w:rStyle w:val="a8"/>
            <w:noProof/>
          </w:rPr>
          <w:t>Introduction</w:t>
        </w:r>
        <w:r w:rsidR="00AC6A14">
          <w:rPr>
            <w:noProof/>
            <w:webHidden/>
          </w:rPr>
          <w:tab/>
        </w:r>
        <w:r w:rsidR="00AC6A14">
          <w:rPr>
            <w:noProof/>
            <w:webHidden/>
          </w:rPr>
          <w:fldChar w:fldCharType="begin"/>
        </w:r>
        <w:r w:rsidR="00AC6A14">
          <w:rPr>
            <w:noProof/>
            <w:webHidden/>
          </w:rPr>
          <w:instrText xml:space="preserve"> PAGEREF _Toc155794949 \h </w:instrText>
        </w:r>
        <w:r w:rsidR="00AC6A14">
          <w:rPr>
            <w:noProof/>
            <w:webHidden/>
          </w:rPr>
        </w:r>
        <w:r w:rsidR="00AC6A14">
          <w:rPr>
            <w:noProof/>
            <w:webHidden/>
          </w:rPr>
          <w:fldChar w:fldCharType="separate"/>
        </w:r>
        <w:r w:rsidR="00AC6A14">
          <w:rPr>
            <w:noProof/>
            <w:webHidden/>
          </w:rPr>
          <w:t>3</w:t>
        </w:r>
        <w:r w:rsidR="00AC6A14">
          <w:rPr>
            <w:noProof/>
            <w:webHidden/>
          </w:rPr>
          <w:fldChar w:fldCharType="end"/>
        </w:r>
      </w:hyperlink>
    </w:p>
    <w:p w14:paraId="73FFC6B7" w14:textId="37DD09E5" w:rsidR="00AC6A14" w:rsidRDefault="00AC6A14">
      <w:pPr>
        <w:pStyle w:val="23"/>
        <w:rPr>
          <w:rFonts w:asciiTheme="minorHAnsi" w:eastAsiaTheme="minorEastAsia" w:hAnsiTheme="minorHAnsi" w:cstheme="minorBidi"/>
          <w:noProof/>
          <w:sz w:val="22"/>
          <w:szCs w:val="22"/>
          <w:lang w:val="ru-RU"/>
        </w:rPr>
      </w:pPr>
      <w:hyperlink w:anchor="_Toc155794951" w:history="1">
        <w:r w:rsidRPr="00594D83">
          <w:rPr>
            <w:rStyle w:val="a8"/>
            <w:noProof/>
          </w:rPr>
          <w:t>1.1.</w:t>
        </w:r>
        <w:r>
          <w:rPr>
            <w:rFonts w:asciiTheme="minorHAnsi" w:eastAsiaTheme="minorEastAsia" w:hAnsiTheme="minorHAnsi" w:cstheme="minorBidi"/>
            <w:noProof/>
            <w:sz w:val="22"/>
            <w:szCs w:val="22"/>
            <w:lang w:val="ru-RU"/>
          </w:rPr>
          <w:tab/>
        </w:r>
        <w:r w:rsidRPr="00594D83">
          <w:rPr>
            <w:rStyle w:val="a8"/>
            <w:noProof/>
          </w:rPr>
          <w:t>Terms and definitions</w:t>
        </w:r>
        <w:r>
          <w:rPr>
            <w:noProof/>
            <w:webHidden/>
          </w:rPr>
          <w:tab/>
        </w:r>
        <w:r>
          <w:rPr>
            <w:noProof/>
            <w:webHidden/>
          </w:rPr>
          <w:fldChar w:fldCharType="begin"/>
        </w:r>
        <w:r>
          <w:rPr>
            <w:noProof/>
            <w:webHidden/>
          </w:rPr>
          <w:instrText xml:space="preserve"> PAGEREF _Toc155794951 \h </w:instrText>
        </w:r>
        <w:r>
          <w:rPr>
            <w:noProof/>
            <w:webHidden/>
          </w:rPr>
        </w:r>
        <w:r>
          <w:rPr>
            <w:noProof/>
            <w:webHidden/>
          </w:rPr>
          <w:fldChar w:fldCharType="separate"/>
        </w:r>
        <w:r>
          <w:rPr>
            <w:noProof/>
            <w:webHidden/>
          </w:rPr>
          <w:t>3</w:t>
        </w:r>
        <w:r>
          <w:rPr>
            <w:noProof/>
            <w:webHidden/>
          </w:rPr>
          <w:fldChar w:fldCharType="end"/>
        </w:r>
      </w:hyperlink>
    </w:p>
    <w:p w14:paraId="367751D8" w14:textId="6F8EED06" w:rsidR="00AC6A14" w:rsidRDefault="00AC6A14">
      <w:pPr>
        <w:pStyle w:val="23"/>
        <w:rPr>
          <w:rFonts w:asciiTheme="minorHAnsi" w:eastAsiaTheme="minorEastAsia" w:hAnsiTheme="minorHAnsi" w:cstheme="minorBidi"/>
          <w:noProof/>
          <w:sz w:val="22"/>
          <w:szCs w:val="22"/>
          <w:lang w:val="ru-RU"/>
        </w:rPr>
      </w:pPr>
      <w:hyperlink w:anchor="_Toc155794952" w:history="1">
        <w:r w:rsidRPr="00594D83">
          <w:rPr>
            <w:rStyle w:val="a8"/>
            <w:rFonts w:cs="Tahoma"/>
            <w:noProof/>
          </w:rPr>
          <w:t>1.2.</w:t>
        </w:r>
        <w:r>
          <w:rPr>
            <w:rFonts w:asciiTheme="minorHAnsi" w:eastAsiaTheme="minorEastAsia" w:hAnsiTheme="minorHAnsi" w:cstheme="minorBidi"/>
            <w:noProof/>
            <w:sz w:val="22"/>
            <w:szCs w:val="22"/>
            <w:lang w:val="ru-RU"/>
          </w:rPr>
          <w:tab/>
        </w:r>
        <w:r w:rsidRPr="00594D83">
          <w:rPr>
            <w:rStyle w:val="a8"/>
            <w:noProof/>
          </w:rPr>
          <w:t>General provisions</w:t>
        </w:r>
        <w:r>
          <w:rPr>
            <w:noProof/>
            <w:webHidden/>
          </w:rPr>
          <w:tab/>
        </w:r>
        <w:r>
          <w:rPr>
            <w:noProof/>
            <w:webHidden/>
          </w:rPr>
          <w:fldChar w:fldCharType="begin"/>
        </w:r>
        <w:r>
          <w:rPr>
            <w:noProof/>
            <w:webHidden/>
          </w:rPr>
          <w:instrText xml:space="preserve"> PAGEREF _Toc155794952 \h </w:instrText>
        </w:r>
        <w:r>
          <w:rPr>
            <w:noProof/>
            <w:webHidden/>
          </w:rPr>
        </w:r>
        <w:r>
          <w:rPr>
            <w:noProof/>
            <w:webHidden/>
          </w:rPr>
          <w:fldChar w:fldCharType="separate"/>
        </w:r>
        <w:r>
          <w:rPr>
            <w:noProof/>
            <w:webHidden/>
          </w:rPr>
          <w:t>3</w:t>
        </w:r>
        <w:r>
          <w:rPr>
            <w:noProof/>
            <w:webHidden/>
          </w:rPr>
          <w:fldChar w:fldCharType="end"/>
        </w:r>
      </w:hyperlink>
    </w:p>
    <w:p w14:paraId="1A8B8C96" w14:textId="43BA3AB5" w:rsidR="00AC6A14" w:rsidRDefault="00AC6A14">
      <w:pPr>
        <w:pStyle w:val="14"/>
        <w:rPr>
          <w:rFonts w:asciiTheme="minorHAnsi" w:eastAsiaTheme="minorEastAsia" w:hAnsiTheme="minorHAnsi" w:cstheme="minorBidi"/>
          <w:b w:val="0"/>
          <w:bCs w:val="0"/>
          <w:caps w:val="0"/>
          <w:noProof/>
          <w:sz w:val="22"/>
          <w:szCs w:val="22"/>
          <w:lang w:val="ru-RU"/>
        </w:rPr>
      </w:pPr>
      <w:hyperlink w:anchor="_Toc155794953" w:history="1">
        <w:r w:rsidRPr="00594D83">
          <w:rPr>
            <w:rStyle w:val="a8"/>
            <w:rFonts w:cs="Tahoma"/>
            <w:noProof/>
          </w:rPr>
          <w:t>2.</w:t>
        </w:r>
        <w:r>
          <w:rPr>
            <w:rFonts w:asciiTheme="minorHAnsi" w:eastAsiaTheme="minorEastAsia" w:hAnsiTheme="minorHAnsi" w:cstheme="minorBidi"/>
            <w:b w:val="0"/>
            <w:bCs w:val="0"/>
            <w:caps w:val="0"/>
            <w:noProof/>
            <w:sz w:val="22"/>
            <w:szCs w:val="22"/>
            <w:lang w:val="ru-RU"/>
          </w:rPr>
          <w:tab/>
        </w:r>
        <w:r w:rsidRPr="00594D83">
          <w:rPr>
            <w:rStyle w:val="a8"/>
            <w:noProof/>
          </w:rPr>
          <w:t>Index Calculation</w:t>
        </w:r>
        <w:r>
          <w:rPr>
            <w:noProof/>
            <w:webHidden/>
          </w:rPr>
          <w:tab/>
        </w:r>
        <w:r>
          <w:rPr>
            <w:noProof/>
            <w:webHidden/>
          </w:rPr>
          <w:fldChar w:fldCharType="begin"/>
        </w:r>
        <w:r>
          <w:rPr>
            <w:noProof/>
            <w:webHidden/>
          </w:rPr>
          <w:instrText xml:space="preserve"> PAGEREF _Toc155794953 \h </w:instrText>
        </w:r>
        <w:r>
          <w:rPr>
            <w:noProof/>
            <w:webHidden/>
          </w:rPr>
        </w:r>
        <w:r>
          <w:rPr>
            <w:noProof/>
            <w:webHidden/>
          </w:rPr>
          <w:fldChar w:fldCharType="separate"/>
        </w:r>
        <w:r>
          <w:rPr>
            <w:noProof/>
            <w:webHidden/>
          </w:rPr>
          <w:t>3</w:t>
        </w:r>
        <w:r>
          <w:rPr>
            <w:noProof/>
            <w:webHidden/>
          </w:rPr>
          <w:fldChar w:fldCharType="end"/>
        </w:r>
      </w:hyperlink>
    </w:p>
    <w:p w14:paraId="769D040C" w14:textId="6D7F555A" w:rsidR="00AC6A14" w:rsidRDefault="00AC6A14">
      <w:pPr>
        <w:pStyle w:val="23"/>
        <w:rPr>
          <w:rFonts w:asciiTheme="minorHAnsi" w:eastAsiaTheme="minorEastAsia" w:hAnsiTheme="minorHAnsi" w:cstheme="minorBidi"/>
          <w:noProof/>
          <w:sz w:val="22"/>
          <w:szCs w:val="22"/>
          <w:lang w:val="ru-RU"/>
        </w:rPr>
      </w:pPr>
      <w:hyperlink w:anchor="_Toc155794954" w:history="1">
        <w:r w:rsidRPr="00594D83">
          <w:rPr>
            <w:rStyle w:val="a8"/>
            <w:noProof/>
          </w:rPr>
          <w:t>2.1.</w:t>
        </w:r>
        <w:r>
          <w:rPr>
            <w:rFonts w:asciiTheme="minorHAnsi" w:eastAsiaTheme="minorEastAsia" w:hAnsiTheme="minorHAnsi" w:cstheme="minorBidi"/>
            <w:noProof/>
            <w:sz w:val="22"/>
            <w:szCs w:val="22"/>
            <w:lang w:val="ru-RU"/>
          </w:rPr>
          <w:tab/>
        </w:r>
        <w:r w:rsidRPr="00594D83">
          <w:rPr>
            <w:rStyle w:val="a8"/>
            <w:noProof/>
          </w:rPr>
          <w:t>Input data for the calculation of Index</w:t>
        </w:r>
        <w:r>
          <w:rPr>
            <w:noProof/>
            <w:webHidden/>
          </w:rPr>
          <w:tab/>
        </w:r>
        <w:r>
          <w:rPr>
            <w:noProof/>
            <w:webHidden/>
          </w:rPr>
          <w:fldChar w:fldCharType="begin"/>
        </w:r>
        <w:r>
          <w:rPr>
            <w:noProof/>
            <w:webHidden/>
          </w:rPr>
          <w:instrText xml:space="preserve"> PAGEREF _Toc155794954 \h </w:instrText>
        </w:r>
        <w:r>
          <w:rPr>
            <w:noProof/>
            <w:webHidden/>
          </w:rPr>
        </w:r>
        <w:r>
          <w:rPr>
            <w:noProof/>
            <w:webHidden/>
          </w:rPr>
          <w:fldChar w:fldCharType="separate"/>
        </w:r>
        <w:r>
          <w:rPr>
            <w:noProof/>
            <w:webHidden/>
          </w:rPr>
          <w:t>3</w:t>
        </w:r>
        <w:r>
          <w:rPr>
            <w:noProof/>
            <w:webHidden/>
          </w:rPr>
          <w:fldChar w:fldCharType="end"/>
        </w:r>
      </w:hyperlink>
    </w:p>
    <w:p w14:paraId="00B12AFD" w14:textId="05E68FE1" w:rsidR="00AC6A14" w:rsidRDefault="00AC6A14">
      <w:pPr>
        <w:pStyle w:val="23"/>
        <w:rPr>
          <w:rFonts w:asciiTheme="minorHAnsi" w:eastAsiaTheme="minorEastAsia" w:hAnsiTheme="minorHAnsi" w:cstheme="minorBidi"/>
          <w:noProof/>
          <w:sz w:val="22"/>
          <w:szCs w:val="22"/>
          <w:lang w:val="ru-RU"/>
        </w:rPr>
      </w:pPr>
      <w:hyperlink w:anchor="_Toc155794955" w:history="1">
        <w:r w:rsidRPr="00594D83">
          <w:rPr>
            <w:rStyle w:val="a8"/>
            <w:noProof/>
          </w:rPr>
          <w:t>2.2.</w:t>
        </w:r>
        <w:r>
          <w:rPr>
            <w:rFonts w:asciiTheme="minorHAnsi" w:eastAsiaTheme="minorEastAsia" w:hAnsiTheme="minorHAnsi" w:cstheme="minorBidi"/>
            <w:noProof/>
            <w:sz w:val="22"/>
            <w:szCs w:val="22"/>
            <w:lang w:val="ru-RU"/>
          </w:rPr>
          <w:tab/>
        </w:r>
        <w:r w:rsidRPr="00594D83">
          <w:rPr>
            <w:rStyle w:val="a8"/>
            <w:noProof/>
          </w:rPr>
          <w:t>General procedure for calculating the Price Index</w:t>
        </w:r>
        <w:r>
          <w:rPr>
            <w:noProof/>
            <w:webHidden/>
          </w:rPr>
          <w:tab/>
        </w:r>
        <w:r>
          <w:rPr>
            <w:noProof/>
            <w:webHidden/>
          </w:rPr>
          <w:fldChar w:fldCharType="begin"/>
        </w:r>
        <w:r>
          <w:rPr>
            <w:noProof/>
            <w:webHidden/>
          </w:rPr>
          <w:instrText xml:space="preserve"> PAGEREF _Toc155794955 \h </w:instrText>
        </w:r>
        <w:r>
          <w:rPr>
            <w:noProof/>
            <w:webHidden/>
          </w:rPr>
        </w:r>
        <w:r>
          <w:rPr>
            <w:noProof/>
            <w:webHidden/>
          </w:rPr>
          <w:fldChar w:fldCharType="separate"/>
        </w:r>
        <w:r>
          <w:rPr>
            <w:noProof/>
            <w:webHidden/>
          </w:rPr>
          <w:t>4</w:t>
        </w:r>
        <w:r>
          <w:rPr>
            <w:noProof/>
            <w:webHidden/>
          </w:rPr>
          <w:fldChar w:fldCharType="end"/>
        </w:r>
      </w:hyperlink>
    </w:p>
    <w:p w14:paraId="27CACB4F" w14:textId="14B2B87B" w:rsidR="00AC6A14" w:rsidRDefault="00AC6A14">
      <w:pPr>
        <w:pStyle w:val="23"/>
        <w:rPr>
          <w:rFonts w:asciiTheme="minorHAnsi" w:eastAsiaTheme="minorEastAsia" w:hAnsiTheme="minorHAnsi" w:cstheme="minorBidi"/>
          <w:noProof/>
          <w:sz w:val="22"/>
          <w:szCs w:val="22"/>
          <w:lang w:val="ru-RU"/>
        </w:rPr>
      </w:pPr>
      <w:hyperlink w:anchor="_Toc155794956" w:history="1">
        <w:r w:rsidRPr="00594D83">
          <w:rPr>
            <w:rStyle w:val="a8"/>
            <w:noProof/>
          </w:rPr>
          <w:t>2.3.</w:t>
        </w:r>
        <w:r>
          <w:rPr>
            <w:rFonts w:asciiTheme="minorHAnsi" w:eastAsiaTheme="minorEastAsia" w:hAnsiTheme="minorHAnsi" w:cstheme="minorBidi"/>
            <w:noProof/>
            <w:sz w:val="22"/>
            <w:szCs w:val="22"/>
            <w:lang w:val="ru-RU"/>
          </w:rPr>
          <w:tab/>
        </w:r>
        <w:r w:rsidRPr="00594D83">
          <w:rPr>
            <w:rStyle w:val="a8"/>
            <w:noProof/>
          </w:rPr>
          <w:t>Calculation of the Divisor</w:t>
        </w:r>
        <w:r>
          <w:rPr>
            <w:noProof/>
            <w:webHidden/>
          </w:rPr>
          <w:tab/>
        </w:r>
        <w:r>
          <w:rPr>
            <w:noProof/>
            <w:webHidden/>
          </w:rPr>
          <w:fldChar w:fldCharType="begin"/>
        </w:r>
        <w:r>
          <w:rPr>
            <w:noProof/>
            <w:webHidden/>
          </w:rPr>
          <w:instrText xml:space="preserve"> PAGEREF _Toc155794956 \h </w:instrText>
        </w:r>
        <w:r>
          <w:rPr>
            <w:noProof/>
            <w:webHidden/>
          </w:rPr>
        </w:r>
        <w:r>
          <w:rPr>
            <w:noProof/>
            <w:webHidden/>
          </w:rPr>
          <w:fldChar w:fldCharType="separate"/>
        </w:r>
        <w:r>
          <w:rPr>
            <w:noProof/>
            <w:webHidden/>
          </w:rPr>
          <w:t>4</w:t>
        </w:r>
        <w:r>
          <w:rPr>
            <w:noProof/>
            <w:webHidden/>
          </w:rPr>
          <w:fldChar w:fldCharType="end"/>
        </w:r>
      </w:hyperlink>
    </w:p>
    <w:p w14:paraId="29E64D4D" w14:textId="4CBE8FC5" w:rsidR="00AC6A14" w:rsidRDefault="00AC6A14">
      <w:pPr>
        <w:pStyle w:val="23"/>
        <w:rPr>
          <w:rFonts w:asciiTheme="minorHAnsi" w:eastAsiaTheme="minorEastAsia" w:hAnsiTheme="minorHAnsi" w:cstheme="minorBidi"/>
          <w:noProof/>
          <w:sz w:val="22"/>
          <w:szCs w:val="22"/>
          <w:lang w:val="ru-RU"/>
        </w:rPr>
      </w:pPr>
      <w:hyperlink w:anchor="_Toc155794957" w:history="1">
        <w:r w:rsidRPr="00594D83">
          <w:rPr>
            <w:rStyle w:val="a8"/>
            <w:noProof/>
          </w:rPr>
          <w:t>2.4.</w:t>
        </w:r>
        <w:r>
          <w:rPr>
            <w:rFonts w:asciiTheme="minorHAnsi" w:eastAsiaTheme="minorEastAsia" w:hAnsiTheme="minorHAnsi" w:cstheme="minorBidi"/>
            <w:noProof/>
            <w:sz w:val="22"/>
            <w:szCs w:val="22"/>
            <w:lang w:val="ru-RU"/>
          </w:rPr>
          <w:tab/>
        </w:r>
        <w:r w:rsidRPr="00594D83">
          <w:rPr>
            <w:rStyle w:val="a8"/>
            <w:noProof/>
          </w:rPr>
          <w:t>Calculating the Total Return Index</w:t>
        </w:r>
        <w:r>
          <w:rPr>
            <w:noProof/>
            <w:webHidden/>
          </w:rPr>
          <w:tab/>
        </w:r>
        <w:r>
          <w:rPr>
            <w:noProof/>
            <w:webHidden/>
          </w:rPr>
          <w:fldChar w:fldCharType="begin"/>
        </w:r>
        <w:r>
          <w:rPr>
            <w:noProof/>
            <w:webHidden/>
          </w:rPr>
          <w:instrText xml:space="preserve"> PAGEREF _Toc155794957 \h </w:instrText>
        </w:r>
        <w:r>
          <w:rPr>
            <w:noProof/>
            <w:webHidden/>
          </w:rPr>
        </w:r>
        <w:r>
          <w:rPr>
            <w:noProof/>
            <w:webHidden/>
          </w:rPr>
          <w:fldChar w:fldCharType="separate"/>
        </w:r>
        <w:r>
          <w:rPr>
            <w:noProof/>
            <w:webHidden/>
          </w:rPr>
          <w:t>5</w:t>
        </w:r>
        <w:r>
          <w:rPr>
            <w:noProof/>
            <w:webHidden/>
          </w:rPr>
          <w:fldChar w:fldCharType="end"/>
        </w:r>
      </w:hyperlink>
    </w:p>
    <w:p w14:paraId="03303969" w14:textId="13D4DC07" w:rsidR="00AC6A14" w:rsidRDefault="00AC6A14">
      <w:pPr>
        <w:pStyle w:val="14"/>
        <w:rPr>
          <w:rFonts w:asciiTheme="minorHAnsi" w:eastAsiaTheme="minorEastAsia" w:hAnsiTheme="minorHAnsi" w:cstheme="minorBidi"/>
          <w:b w:val="0"/>
          <w:bCs w:val="0"/>
          <w:caps w:val="0"/>
          <w:noProof/>
          <w:sz w:val="22"/>
          <w:szCs w:val="22"/>
          <w:lang w:val="ru-RU"/>
        </w:rPr>
      </w:pPr>
      <w:hyperlink w:anchor="_Toc155794958" w:history="1">
        <w:r w:rsidRPr="00594D83">
          <w:rPr>
            <w:rStyle w:val="a8"/>
            <w:rFonts w:cs="Tahoma"/>
            <w:noProof/>
          </w:rPr>
          <w:t>3.</w:t>
        </w:r>
        <w:r>
          <w:rPr>
            <w:rFonts w:asciiTheme="minorHAnsi" w:eastAsiaTheme="minorEastAsia" w:hAnsiTheme="minorHAnsi" w:cstheme="minorBidi"/>
            <w:b w:val="0"/>
            <w:bCs w:val="0"/>
            <w:caps w:val="0"/>
            <w:noProof/>
            <w:sz w:val="22"/>
            <w:szCs w:val="22"/>
            <w:lang w:val="ru-RU"/>
          </w:rPr>
          <w:tab/>
        </w:r>
        <w:r w:rsidRPr="00594D83">
          <w:rPr>
            <w:rStyle w:val="a8"/>
            <w:noProof/>
          </w:rPr>
          <w:t>Index Construction and Review</w:t>
        </w:r>
        <w:r>
          <w:rPr>
            <w:noProof/>
            <w:webHidden/>
          </w:rPr>
          <w:tab/>
        </w:r>
        <w:r>
          <w:rPr>
            <w:noProof/>
            <w:webHidden/>
          </w:rPr>
          <w:fldChar w:fldCharType="begin"/>
        </w:r>
        <w:r>
          <w:rPr>
            <w:noProof/>
            <w:webHidden/>
          </w:rPr>
          <w:instrText xml:space="preserve"> PAGEREF _Toc155794958 \h </w:instrText>
        </w:r>
        <w:r>
          <w:rPr>
            <w:noProof/>
            <w:webHidden/>
          </w:rPr>
        </w:r>
        <w:r>
          <w:rPr>
            <w:noProof/>
            <w:webHidden/>
          </w:rPr>
          <w:fldChar w:fldCharType="separate"/>
        </w:r>
        <w:r>
          <w:rPr>
            <w:noProof/>
            <w:webHidden/>
          </w:rPr>
          <w:t>5</w:t>
        </w:r>
        <w:r>
          <w:rPr>
            <w:noProof/>
            <w:webHidden/>
          </w:rPr>
          <w:fldChar w:fldCharType="end"/>
        </w:r>
      </w:hyperlink>
    </w:p>
    <w:p w14:paraId="6C173657" w14:textId="41E09583" w:rsidR="00AC6A14" w:rsidRDefault="00AC6A14">
      <w:pPr>
        <w:pStyle w:val="23"/>
        <w:rPr>
          <w:rFonts w:asciiTheme="minorHAnsi" w:eastAsiaTheme="minorEastAsia" w:hAnsiTheme="minorHAnsi" w:cstheme="minorBidi"/>
          <w:noProof/>
          <w:sz w:val="22"/>
          <w:szCs w:val="22"/>
          <w:lang w:val="ru-RU"/>
        </w:rPr>
      </w:pPr>
      <w:hyperlink w:anchor="_Toc155794959" w:history="1">
        <w:r w:rsidRPr="00594D83">
          <w:rPr>
            <w:rStyle w:val="a8"/>
            <w:noProof/>
          </w:rPr>
          <w:t>3.1.</w:t>
        </w:r>
        <w:r>
          <w:rPr>
            <w:rFonts w:asciiTheme="minorHAnsi" w:eastAsiaTheme="minorEastAsia" w:hAnsiTheme="minorHAnsi" w:cstheme="minorBidi"/>
            <w:noProof/>
            <w:sz w:val="22"/>
            <w:szCs w:val="22"/>
            <w:lang w:val="ru-RU"/>
          </w:rPr>
          <w:tab/>
        </w:r>
        <w:r w:rsidRPr="00594D83">
          <w:rPr>
            <w:rStyle w:val="a8"/>
            <w:noProof/>
          </w:rPr>
          <w:t>Index Construction Principles</w:t>
        </w:r>
        <w:r>
          <w:rPr>
            <w:noProof/>
            <w:webHidden/>
          </w:rPr>
          <w:tab/>
        </w:r>
        <w:r>
          <w:rPr>
            <w:noProof/>
            <w:webHidden/>
          </w:rPr>
          <w:fldChar w:fldCharType="begin"/>
        </w:r>
        <w:r>
          <w:rPr>
            <w:noProof/>
            <w:webHidden/>
          </w:rPr>
          <w:instrText xml:space="preserve"> PAGEREF _Toc155794959 \h </w:instrText>
        </w:r>
        <w:r>
          <w:rPr>
            <w:noProof/>
            <w:webHidden/>
          </w:rPr>
        </w:r>
        <w:r>
          <w:rPr>
            <w:noProof/>
            <w:webHidden/>
          </w:rPr>
          <w:fldChar w:fldCharType="separate"/>
        </w:r>
        <w:r>
          <w:rPr>
            <w:noProof/>
            <w:webHidden/>
          </w:rPr>
          <w:t>5</w:t>
        </w:r>
        <w:r>
          <w:rPr>
            <w:noProof/>
            <w:webHidden/>
          </w:rPr>
          <w:fldChar w:fldCharType="end"/>
        </w:r>
      </w:hyperlink>
    </w:p>
    <w:p w14:paraId="518C8AD9" w14:textId="7248328E" w:rsidR="00AC6A14" w:rsidRDefault="00AC6A14">
      <w:pPr>
        <w:pStyle w:val="23"/>
        <w:rPr>
          <w:rFonts w:asciiTheme="minorHAnsi" w:eastAsiaTheme="minorEastAsia" w:hAnsiTheme="minorHAnsi" w:cstheme="minorBidi"/>
          <w:noProof/>
          <w:sz w:val="22"/>
          <w:szCs w:val="22"/>
          <w:lang w:val="ru-RU"/>
        </w:rPr>
      </w:pPr>
      <w:hyperlink w:anchor="_Toc155794960" w:history="1">
        <w:r w:rsidRPr="00594D83">
          <w:rPr>
            <w:rStyle w:val="a8"/>
            <w:noProof/>
          </w:rPr>
          <w:t>3.2.</w:t>
        </w:r>
        <w:r>
          <w:rPr>
            <w:rFonts w:asciiTheme="minorHAnsi" w:eastAsiaTheme="minorEastAsia" w:hAnsiTheme="minorHAnsi" w:cstheme="minorBidi"/>
            <w:noProof/>
            <w:sz w:val="22"/>
            <w:szCs w:val="22"/>
            <w:lang w:val="ru-RU"/>
          </w:rPr>
          <w:tab/>
        </w:r>
        <w:r w:rsidRPr="00594D83">
          <w:rPr>
            <w:rStyle w:val="a8"/>
            <w:noProof/>
          </w:rPr>
          <w:t>Index Review</w:t>
        </w:r>
        <w:r>
          <w:rPr>
            <w:noProof/>
            <w:webHidden/>
          </w:rPr>
          <w:tab/>
        </w:r>
        <w:r>
          <w:rPr>
            <w:noProof/>
            <w:webHidden/>
          </w:rPr>
          <w:fldChar w:fldCharType="begin"/>
        </w:r>
        <w:r>
          <w:rPr>
            <w:noProof/>
            <w:webHidden/>
          </w:rPr>
          <w:instrText xml:space="preserve"> PAGEREF _Toc155794960 \h </w:instrText>
        </w:r>
        <w:r>
          <w:rPr>
            <w:noProof/>
            <w:webHidden/>
          </w:rPr>
        </w:r>
        <w:r>
          <w:rPr>
            <w:noProof/>
            <w:webHidden/>
          </w:rPr>
          <w:fldChar w:fldCharType="separate"/>
        </w:r>
        <w:r>
          <w:rPr>
            <w:noProof/>
            <w:webHidden/>
          </w:rPr>
          <w:t>6</w:t>
        </w:r>
        <w:r>
          <w:rPr>
            <w:noProof/>
            <w:webHidden/>
          </w:rPr>
          <w:fldChar w:fldCharType="end"/>
        </w:r>
      </w:hyperlink>
    </w:p>
    <w:p w14:paraId="17B79AE6" w14:textId="10E737C2" w:rsidR="00AC6A14" w:rsidRDefault="00AC6A14">
      <w:pPr>
        <w:pStyle w:val="14"/>
        <w:rPr>
          <w:rFonts w:asciiTheme="minorHAnsi" w:eastAsiaTheme="minorEastAsia" w:hAnsiTheme="minorHAnsi" w:cstheme="minorBidi"/>
          <w:b w:val="0"/>
          <w:bCs w:val="0"/>
          <w:caps w:val="0"/>
          <w:noProof/>
          <w:sz w:val="22"/>
          <w:szCs w:val="22"/>
          <w:lang w:val="ru-RU"/>
        </w:rPr>
      </w:pPr>
      <w:hyperlink w:anchor="_Toc155794961" w:history="1">
        <w:r w:rsidRPr="00594D83">
          <w:rPr>
            <w:rStyle w:val="a8"/>
            <w:rFonts w:cs="Tahoma"/>
            <w:noProof/>
          </w:rPr>
          <w:t>4.</w:t>
        </w:r>
        <w:r>
          <w:rPr>
            <w:rFonts w:asciiTheme="minorHAnsi" w:eastAsiaTheme="minorEastAsia" w:hAnsiTheme="minorHAnsi" w:cstheme="minorBidi"/>
            <w:b w:val="0"/>
            <w:bCs w:val="0"/>
            <w:caps w:val="0"/>
            <w:noProof/>
            <w:sz w:val="22"/>
            <w:szCs w:val="22"/>
            <w:lang w:val="ru-RU"/>
          </w:rPr>
          <w:tab/>
        </w:r>
        <w:r w:rsidRPr="00594D83">
          <w:rPr>
            <w:rStyle w:val="a8"/>
            <w:noProof/>
          </w:rPr>
          <w:t>Index Calculation Frequency and Disclosure</w:t>
        </w:r>
        <w:r>
          <w:rPr>
            <w:noProof/>
            <w:webHidden/>
          </w:rPr>
          <w:tab/>
        </w:r>
        <w:r>
          <w:rPr>
            <w:noProof/>
            <w:webHidden/>
          </w:rPr>
          <w:fldChar w:fldCharType="begin"/>
        </w:r>
        <w:r>
          <w:rPr>
            <w:noProof/>
            <w:webHidden/>
          </w:rPr>
          <w:instrText xml:space="preserve"> PAGEREF _Toc155794961 \h </w:instrText>
        </w:r>
        <w:r>
          <w:rPr>
            <w:noProof/>
            <w:webHidden/>
          </w:rPr>
        </w:r>
        <w:r>
          <w:rPr>
            <w:noProof/>
            <w:webHidden/>
          </w:rPr>
          <w:fldChar w:fldCharType="separate"/>
        </w:r>
        <w:r>
          <w:rPr>
            <w:noProof/>
            <w:webHidden/>
          </w:rPr>
          <w:t>6</w:t>
        </w:r>
        <w:r>
          <w:rPr>
            <w:noProof/>
            <w:webHidden/>
          </w:rPr>
          <w:fldChar w:fldCharType="end"/>
        </w:r>
      </w:hyperlink>
    </w:p>
    <w:p w14:paraId="79BE2AE4" w14:textId="15FADA42" w:rsidR="00AC6A14" w:rsidRDefault="00AC6A14">
      <w:pPr>
        <w:pStyle w:val="23"/>
        <w:rPr>
          <w:rFonts w:asciiTheme="minorHAnsi" w:eastAsiaTheme="minorEastAsia" w:hAnsiTheme="minorHAnsi" w:cstheme="minorBidi"/>
          <w:noProof/>
          <w:sz w:val="22"/>
          <w:szCs w:val="22"/>
          <w:lang w:val="ru-RU"/>
        </w:rPr>
      </w:pPr>
      <w:hyperlink w:anchor="_Toc155794962" w:history="1">
        <w:r w:rsidRPr="00594D83">
          <w:rPr>
            <w:rStyle w:val="a8"/>
            <w:noProof/>
          </w:rPr>
          <w:t>4.1.</w:t>
        </w:r>
        <w:r>
          <w:rPr>
            <w:rFonts w:asciiTheme="minorHAnsi" w:eastAsiaTheme="minorEastAsia" w:hAnsiTheme="minorHAnsi" w:cstheme="minorBidi"/>
            <w:noProof/>
            <w:sz w:val="22"/>
            <w:szCs w:val="22"/>
            <w:lang w:val="ru-RU"/>
          </w:rPr>
          <w:tab/>
        </w:r>
        <w:r w:rsidRPr="00594D83">
          <w:rPr>
            <w:rStyle w:val="a8"/>
            <w:noProof/>
          </w:rPr>
          <w:t>Expert Council</w:t>
        </w:r>
        <w:r>
          <w:rPr>
            <w:noProof/>
            <w:webHidden/>
          </w:rPr>
          <w:tab/>
        </w:r>
        <w:r>
          <w:rPr>
            <w:noProof/>
            <w:webHidden/>
          </w:rPr>
          <w:fldChar w:fldCharType="begin"/>
        </w:r>
        <w:r>
          <w:rPr>
            <w:noProof/>
            <w:webHidden/>
          </w:rPr>
          <w:instrText xml:space="preserve"> PAGEREF _Toc155794962 \h </w:instrText>
        </w:r>
        <w:r>
          <w:rPr>
            <w:noProof/>
            <w:webHidden/>
          </w:rPr>
        </w:r>
        <w:r>
          <w:rPr>
            <w:noProof/>
            <w:webHidden/>
          </w:rPr>
          <w:fldChar w:fldCharType="separate"/>
        </w:r>
        <w:r>
          <w:rPr>
            <w:noProof/>
            <w:webHidden/>
          </w:rPr>
          <w:t>6</w:t>
        </w:r>
        <w:r>
          <w:rPr>
            <w:noProof/>
            <w:webHidden/>
          </w:rPr>
          <w:fldChar w:fldCharType="end"/>
        </w:r>
      </w:hyperlink>
    </w:p>
    <w:p w14:paraId="0F8055A8" w14:textId="0BCF5FF8" w:rsidR="00AC6A14" w:rsidRDefault="00AC6A14">
      <w:pPr>
        <w:pStyle w:val="23"/>
        <w:rPr>
          <w:rFonts w:asciiTheme="minorHAnsi" w:eastAsiaTheme="minorEastAsia" w:hAnsiTheme="minorHAnsi" w:cstheme="minorBidi"/>
          <w:noProof/>
          <w:sz w:val="22"/>
          <w:szCs w:val="22"/>
          <w:lang w:val="ru-RU"/>
        </w:rPr>
      </w:pPr>
      <w:hyperlink w:anchor="_Toc155794963" w:history="1">
        <w:r w:rsidRPr="00594D83">
          <w:rPr>
            <w:rStyle w:val="a8"/>
            <w:noProof/>
          </w:rPr>
          <w:t>4.2.</w:t>
        </w:r>
        <w:r>
          <w:rPr>
            <w:rFonts w:asciiTheme="minorHAnsi" w:eastAsiaTheme="minorEastAsia" w:hAnsiTheme="minorHAnsi" w:cstheme="minorBidi"/>
            <w:noProof/>
            <w:sz w:val="22"/>
            <w:szCs w:val="22"/>
            <w:lang w:val="ru-RU"/>
          </w:rPr>
          <w:tab/>
        </w:r>
        <w:r w:rsidRPr="00594D83">
          <w:rPr>
            <w:rStyle w:val="a8"/>
            <w:noProof/>
          </w:rPr>
          <w:t>Schedule for calculation of the Index values</w:t>
        </w:r>
        <w:r>
          <w:rPr>
            <w:noProof/>
            <w:webHidden/>
          </w:rPr>
          <w:tab/>
        </w:r>
        <w:r>
          <w:rPr>
            <w:noProof/>
            <w:webHidden/>
          </w:rPr>
          <w:fldChar w:fldCharType="begin"/>
        </w:r>
        <w:r>
          <w:rPr>
            <w:noProof/>
            <w:webHidden/>
          </w:rPr>
          <w:instrText xml:space="preserve"> PAGEREF _Toc155794963 \h </w:instrText>
        </w:r>
        <w:r>
          <w:rPr>
            <w:noProof/>
            <w:webHidden/>
          </w:rPr>
        </w:r>
        <w:r>
          <w:rPr>
            <w:noProof/>
            <w:webHidden/>
          </w:rPr>
          <w:fldChar w:fldCharType="separate"/>
        </w:r>
        <w:r>
          <w:rPr>
            <w:noProof/>
            <w:webHidden/>
          </w:rPr>
          <w:t>6</w:t>
        </w:r>
        <w:r>
          <w:rPr>
            <w:noProof/>
            <w:webHidden/>
          </w:rPr>
          <w:fldChar w:fldCharType="end"/>
        </w:r>
      </w:hyperlink>
    </w:p>
    <w:p w14:paraId="4962C601" w14:textId="14A80908" w:rsidR="00AC6A14" w:rsidRDefault="00AC6A14">
      <w:pPr>
        <w:pStyle w:val="23"/>
        <w:rPr>
          <w:rFonts w:asciiTheme="minorHAnsi" w:eastAsiaTheme="minorEastAsia" w:hAnsiTheme="minorHAnsi" w:cstheme="minorBidi"/>
          <w:noProof/>
          <w:sz w:val="22"/>
          <w:szCs w:val="22"/>
          <w:lang w:val="ru-RU"/>
        </w:rPr>
      </w:pPr>
      <w:hyperlink w:anchor="_Toc155794964" w:history="1">
        <w:r w:rsidRPr="00594D83">
          <w:rPr>
            <w:rStyle w:val="a8"/>
            <w:noProof/>
          </w:rPr>
          <w:t>4.3.</w:t>
        </w:r>
        <w:r>
          <w:rPr>
            <w:rFonts w:asciiTheme="minorHAnsi" w:eastAsiaTheme="minorEastAsia" w:hAnsiTheme="minorHAnsi" w:cstheme="minorBidi"/>
            <w:noProof/>
            <w:sz w:val="22"/>
            <w:szCs w:val="22"/>
            <w:lang w:val="ru-RU"/>
          </w:rPr>
          <w:tab/>
        </w:r>
        <w:r w:rsidRPr="00594D83">
          <w:rPr>
            <w:rStyle w:val="a8"/>
            <w:noProof/>
          </w:rPr>
          <w:t>Control Over Index Calculation</w:t>
        </w:r>
        <w:r>
          <w:rPr>
            <w:noProof/>
            <w:webHidden/>
          </w:rPr>
          <w:tab/>
        </w:r>
        <w:r>
          <w:rPr>
            <w:noProof/>
            <w:webHidden/>
          </w:rPr>
          <w:fldChar w:fldCharType="begin"/>
        </w:r>
        <w:r>
          <w:rPr>
            <w:noProof/>
            <w:webHidden/>
          </w:rPr>
          <w:instrText xml:space="preserve"> PAGEREF _Toc155794964 \h </w:instrText>
        </w:r>
        <w:r>
          <w:rPr>
            <w:noProof/>
            <w:webHidden/>
          </w:rPr>
        </w:r>
        <w:r>
          <w:rPr>
            <w:noProof/>
            <w:webHidden/>
          </w:rPr>
          <w:fldChar w:fldCharType="separate"/>
        </w:r>
        <w:r>
          <w:rPr>
            <w:noProof/>
            <w:webHidden/>
          </w:rPr>
          <w:t>6</w:t>
        </w:r>
        <w:r>
          <w:rPr>
            <w:noProof/>
            <w:webHidden/>
          </w:rPr>
          <w:fldChar w:fldCharType="end"/>
        </w:r>
      </w:hyperlink>
    </w:p>
    <w:p w14:paraId="6D52E223" w14:textId="08AA306D" w:rsidR="00AC6A14" w:rsidRDefault="00AC6A14">
      <w:pPr>
        <w:pStyle w:val="23"/>
        <w:rPr>
          <w:rFonts w:asciiTheme="minorHAnsi" w:eastAsiaTheme="minorEastAsia" w:hAnsiTheme="minorHAnsi" w:cstheme="minorBidi"/>
          <w:noProof/>
          <w:sz w:val="22"/>
          <w:szCs w:val="22"/>
          <w:lang w:val="ru-RU"/>
        </w:rPr>
      </w:pPr>
      <w:hyperlink w:anchor="_Toc155794965" w:history="1">
        <w:r w:rsidRPr="00594D83">
          <w:rPr>
            <w:rStyle w:val="a8"/>
            <w:noProof/>
          </w:rPr>
          <w:t>4.4.</w:t>
        </w:r>
        <w:r>
          <w:rPr>
            <w:rFonts w:asciiTheme="minorHAnsi" w:eastAsiaTheme="minorEastAsia" w:hAnsiTheme="minorHAnsi" w:cstheme="minorBidi"/>
            <w:noProof/>
            <w:sz w:val="22"/>
            <w:szCs w:val="22"/>
            <w:lang w:val="ru-RU"/>
          </w:rPr>
          <w:tab/>
        </w:r>
        <w:r w:rsidRPr="00594D83">
          <w:rPr>
            <w:rStyle w:val="a8"/>
            <w:noProof/>
          </w:rPr>
          <w:t>Disclosure</w:t>
        </w:r>
        <w:r>
          <w:rPr>
            <w:noProof/>
            <w:webHidden/>
          </w:rPr>
          <w:tab/>
        </w:r>
        <w:r>
          <w:rPr>
            <w:noProof/>
            <w:webHidden/>
          </w:rPr>
          <w:fldChar w:fldCharType="begin"/>
        </w:r>
        <w:r>
          <w:rPr>
            <w:noProof/>
            <w:webHidden/>
          </w:rPr>
          <w:instrText xml:space="preserve"> PAGEREF _Toc155794965 \h </w:instrText>
        </w:r>
        <w:r>
          <w:rPr>
            <w:noProof/>
            <w:webHidden/>
          </w:rPr>
        </w:r>
        <w:r>
          <w:rPr>
            <w:noProof/>
            <w:webHidden/>
          </w:rPr>
          <w:fldChar w:fldCharType="separate"/>
        </w:r>
        <w:r>
          <w:rPr>
            <w:noProof/>
            <w:webHidden/>
          </w:rPr>
          <w:t>6</w:t>
        </w:r>
        <w:r>
          <w:rPr>
            <w:noProof/>
            <w:webHidden/>
          </w:rPr>
          <w:fldChar w:fldCharType="end"/>
        </w:r>
      </w:hyperlink>
    </w:p>
    <w:p w14:paraId="1FBA4763" w14:textId="1E844F77" w:rsidR="00AC6A14" w:rsidRDefault="00AC6A14">
      <w:pPr>
        <w:pStyle w:val="14"/>
        <w:rPr>
          <w:rFonts w:asciiTheme="minorHAnsi" w:eastAsiaTheme="minorEastAsia" w:hAnsiTheme="minorHAnsi" w:cstheme="minorBidi"/>
          <w:b w:val="0"/>
          <w:bCs w:val="0"/>
          <w:caps w:val="0"/>
          <w:noProof/>
          <w:sz w:val="22"/>
          <w:szCs w:val="22"/>
          <w:lang w:val="ru-RU"/>
        </w:rPr>
      </w:pPr>
      <w:hyperlink w:anchor="_Toc155794966" w:history="1">
        <w:r w:rsidRPr="00594D83">
          <w:rPr>
            <w:rStyle w:val="a8"/>
            <w:noProof/>
          </w:rPr>
          <w:t>Appendix I</w:t>
        </w:r>
        <w:r>
          <w:rPr>
            <w:noProof/>
            <w:webHidden/>
          </w:rPr>
          <w:tab/>
        </w:r>
        <w:r>
          <w:rPr>
            <w:noProof/>
            <w:webHidden/>
          </w:rPr>
          <w:fldChar w:fldCharType="begin"/>
        </w:r>
        <w:r>
          <w:rPr>
            <w:noProof/>
            <w:webHidden/>
          </w:rPr>
          <w:instrText xml:space="preserve"> PAGEREF _Toc155794966 \h </w:instrText>
        </w:r>
        <w:r>
          <w:rPr>
            <w:noProof/>
            <w:webHidden/>
          </w:rPr>
        </w:r>
        <w:r>
          <w:rPr>
            <w:noProof/>
            <w:webHidden/>
          </w:rPr>
          <w:fldChar w:fldCharType="separate"/>
        </w:r>
        <w:r>
          <w:rPr>
            <w:noProof/>
            <w:webHidden/>
          </w:rPr>
          <w:t>8</w:t>
        </w:r>
        <w:r>
          <w:rPr>
            <w:noProof/>
            <w:webHidden/>
          </w:rPr>
          <w:fldChar w:fldCharType="end"/>
        </w:r>
      </w:hyperlink>
    </w:p>
    <w:p w14:paraId="48515F61" w14:textId="27CBF266" w:rsidR="00AC6A14" w:rsidRDefault="00AC6A14">
      <w:pPr>
        <w:pStyle w:val="14"/>
        <w:rPr>
          <w:rFonts w:asciiTheme="minorHAnsi" w:eastAsiaTheme="minorEastAsia" w:hAnsiTheme="minorHAnsi" w:cstheme="minorBidi"/>
          <w:b w:val="0"/>
          <w:bCs w:val="0"/>
          <w:caps w:val="0"/>
          <w:noProof/>
          <w:sz w:val="22"/>
          <w:szCs w:val="22"/>
          <w:lang w:val="ru-RU"/>
        </w:rPr>
      </w:pPr>
      <w:hyperlink w:anchor="_Toc155794967" w:history="1">
        <w:r w:rsidRPr="00594D83">
          <w:rPr>
            <w:rStyle w:val="a8"/>
            <w:noProof/>
          </w:rPr>
          <w:t>Appendix 2</w:t>
        </w:r>
        <w:r>
          <w:rPr>
            <w:noProof/>
            <w:webHidden/>
          </w:rPr>
          <w:tab/>
        </w:r>
        <w:r>
          <w:rPr>
            <w:noProof/>
            <w:webHidden/>
          </w:rPr>
          <w:fldChar w:fldCharType="begin"/>
        </w:r>
        <w:r>
          <w:rPr>
            <w:noProof/>
            <w:webHidden/>
          </w:rPr>
          <w:instrText xml:space="preserve"> PAGEREF _Toc155794967 \h </w:instrText>
        </w:r>
        <w:r>
          <w:rPr>
            <w:noProof/>
            <w:webHidden/>
          </w:rPr>
        </w:r>
        <w:r>
          <w:rPr>
            <w:noProof/>
            <w:webHidden/>
          </w:rPr>
          <w:fldChar w:fldCharType="separate"/>
        </w:r>
        <w:r>
          <w:rPr>
            <w:noProof/>
            <w:webHidden/>
          </w:rPr>
          <w:t>8</w:t>
        </w:r>
        <w:r>
          <w:rPr>
            <w:noProof/>
            <w:webHidden/>
          </w:rPr>
          <w:fldChar w:fldCharType="end"/>
        </w:r>
      </w:hyperlink>
    </w:p>
    <w:p w14:paraId="3DEF2CE1" w14:textId="7F18EF9E"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br w:type="page"/>
      </w:r>
      <w:bookmarkStart w:id="0" w:name="_Ref5027138"/>
      <w:bookmarkStart w:id="1" w:name="_Toc155794949"/>
      <w:r>
        <w:lastRenderedPageBreak/>
        <w:t>Introduction</w:t>
      </w:r>
      <w:bookmarkEnd w:id="0"/>
      <w:bookmarkEnd w:id="1"/>
    </w:p>
    <w:p w14:paraId="7C1298F4" w14:textId="57BEFB6C" w:rsidR="00AF15EE" w:rsidRPr="00636E22"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155794951"/>
      <w:r>
        <w:t>Terms and definitions</w:t>
      </w:r>
      <w:bookmarkEnd w:id="2"/>
      <w:bookmarkEnd w:id="3"/>
      <w:bookmarkEnd w:id="4"/>
      <w:bookmarkEnd w:id="5"/>
      <w:bookmarkEnd w:id="6"/>
      <w:bookmarkEnd w:id="7"/>
      <w:bookmarkEnd w:id="8"/>
      <w:bookmarkEnd w:id="9"/>
    </w:p>
    <w:p w14:paraId="7082B270" w14:textId="447DA428" w:rsidR="007C42B0" w:rsidRPr="00833329" w:rsidRDefault="001D1A32" w:rsidP="002B726E">
      <w:pPr>
        <w:pStyle w:val="30"/>
        <w:rPr>
          <w:rStyle w:val="af7"/>
          <w:rFonts w:ascii="Tahoma" w:hAnsi="Tahoma" w:cs="Tahoma"/>
        </w:rPr>
      </w:pPr>
      <w:bookmarkStart w:id="10" w:name="_Ref424309154"/>
      <w:r>
        <w:rPr>
          <w:rStyle w:val="af7"/>
          <w:rFonts w:ascii="Tahoma" w:hAnsi="Tahoma"/>
        </w:rPr>
        <w:t>The following terms and definitions shall apply in this MOEX Warehouse Real Estate Index Calculation Methodology by Public Joint-Stock Company "Moscow Exchange MICEX-RTS" (the "Methodology"):</w:t>
      </w:r>
      <w:bookmarkEnd w:id="10"/>
    </w:p>
    <w:p w14:paraId="7FB6093B" w14:textId="34519FC1" w:rsidR="00D16E10" w:rsidRPr="00A01350" w:rsidRDefault="00A8347F" w:rsidP="00D16E10">
      <w:pPr>
        <w:pStyle w:val="11"/>
        <w:rPr>
          <w:rStyle w:val="af7"/>
          <w:rFonts w:ascii="Tahoma" w:hAnsi="Tahoma" w:cs="Tahoma"/>
        </w:rPr>
      </w:pPr>
      <w:r>
        <w:rPr>
          <w:rStyle w:val="af7"/>
          <w:rFonts w:ascii="Tahoma" w:hAnsi="Tahoma"/>
          <w:u w:val="single"/>
        </w:rPr>
        <w:t>Index Constituents</w:t>
      </w:r>
      <w:r>
        <w:rPr>
          <w:rStyle w:val="af7"/>
          <w:rFonts w:ascii="Tahoma" w:hAnsi="Tahoma"/>
        </w:rPr>
        <w:t xml:space="preserve"> means the established Warehouse Facilities used to calculate the Index.</w:t>
      </w:r>
    </w:p>
    <w:p w14:paraId="058D1B11" w14:textId="34210BE3" w:rsidR="001D1A32" w:rsidRDefault="001D1A32" w:rsidP="00B80C62">
      <w:pPr>
        <w:pStyle w:val="11"/>
        <w:rPr>
          <w:rStyle w:val="af7"/>
          <w:rFonts w:ascii="Tahoma" w:hAnsi="Tahoma" w:cs="Tahoma"/>
        </w:rPr>
      </w:pPr>
      <w:r>
        <w:rPr>
          <w:rStyle w:val="af7"/>
          <w:rFonts w:ascii="Tahoma" w:hAnsi="Tahoma"/>
          <w:u w:val="single"/>
        </w:rPr>
        <w:t>The Exchange, Moscow Exchange</w:t>
      </w:r>
      <w:r>
        <w:rPr>
          <w:rStyle w:val="af7"/>
          <w:rFonts w:ascii="Tahoma" w:hAnsi="Tahoma"/>
        </w:rPr>
        <w:t xml:space="preserve"> means Public Joint-Stock Company Moscow Exchange MICEX-RTS.</w:t>
      </w:r>
    </w:p>
    <w:p w14:paraId="72D1DA74" w14:textId="0FB55B0C" w:rsidR="00817A01" w:rsidRPr="009B29D9" w:rsidRDefault="00364453" w:rsidP="00B80C62">
      <w:pPr>
        <w:pStyle w:val="11"/>
        <w:rPr>
          <w:rStyle w:val="af7"/>
          <w:rFonts w:ascii="Tahoma" w:hAnsi="Tahoma" w:cs="Tahoma"/>
        </w:rPr>
      </w:pPr>
      <w:bookmarkStart w:id="11" w:name="_Hlk136446559"/>
      <w:r>
        <w:rPr>
          <w:u w:val="single"/>
        </w:rPr>
        <w:t>Index Review Date</w:t>
      </w:r>
      <w:r>
        <w:t xml:space="preserve"> means the day on which the statistics used to determine the parameters of the Constituents are calculated. This is the last Friday preceding 1 March, 1 June, 1 September and 1 December. </w:t>
      </w:r>
    </w:p>
    <w:bookmarkEnd w:id="11"/>
    <w:p w14:paraId="5359E4AA" w14:textId="1658E591" w:rsidR="00D86FDC" w:rsidRPr="00833329" w:rsidRDefault="009B3D4D" w:rsidP="00B80C62">
      <w:pPr>
        <w:pStyle w:val="11"/>
        <w:rPr>
          <w:rStyle w:val="af7"/>
          <w:rFonts w:ascii="Tahoma" w:hAnsi="Tahoma" w:cs="Tahoma"/>
        </w:rPr>
      </w:pPr>
      <w:r>
        <w:rPr>
          <w:u w:val="single"/>
        </w:rPr>
        <w:t>Data Provider</w:t>
      </w:r>
      <w:r>
        <w:t xml:space="preserve"> means a supplier of data on the Warehouse Facilities.</w:t>
      </w:r>
    </w:p>
    <w:p w14:paraId="72D1EB93" w14:textId="65EB53D4" w:rsidR="00B0729E" w:rsidRDefault="00A8347F" w:rsidP="007C009B">
      <w:pPr>
        <w:pStyle w:val="11"/>
        <w:rPr>
          <w:rStyle w:val="af7"/>
          <w:rFonts w:ascii="Tahoma" w:hAnsi="Tahoma" w:cs="Tahoma"/>
        </w:rPr>
      </w:pPr>
      <w:r>
        <w:rPr>
          <w:rStyle w:val="af7"/>
          <w:rFonts w:ascii="Tahoma" w:hAnsi="Tahoma"/>
          <w:u w:val="single"/>
        </w:rPr>
        <w:t>Index</w:t>
      </w:r>
      <w:r>
        <w:rPr>
          <w:rStyle w:val="af7"/>
          <w:rFonts w:ascii="Tahoma" w:hAnsi="Tahoma"/>
        </w:rPr>
        <w:t xml:space="preserve"> means an indicator calculated by the Exchange based on the data on the value of the real estate property provided by the data providers and tracking the change in the total value of a certain group of the Warehouse Facilities that are Index Constituents.</w:t>
      </w:r>
    </w:p>
    <w:p w14:paraId="622A299F" w14:textId="635A52FA" w:rsidR="005A6055" w:rsidRPr="005A6055" w:rsidRDefault="005A6055" w:rsidP="005A6055">
      <w:pPr>
        <w:pStyle w:val="11"/>
        <w:rPr>
          <w:rStyle w:val="af7"/>
          <w:rFonts w:ascii="Tahoma" w:hAnsi="Tahoma" w:cs="Tahoma"/>
        </w:rPr>
      </w:pPr>
      <w:r>
        <w:rPr>
          <w:rStyle w:val="af7"/>
          <w:rFonts w:ascii="Tahoma" w:hAnsi="Tahoma"/>
          <w:u w:val="single"/>
        </w:rPr>
        <w:t>Total Return Index</w:t>
      </w:r>
      <w:r>
        <w:rPr>
          <w:rStyle w:val="af7"/>
          <w:rFonts w:ascii="Tahoma" w:hAnsi="Tahoma"/>
        </w:rPr>
        <w:t xml:space="preserve"> means an Index that measures the price performance of the Warehouse Facilities that are Index Constituents, as well as the reinvestment performance of the net operating income generated from them. </w:t>
      </w:r>
    </w:p>
    <w:p w14:paraId="499A9C18" w14:textId="2ED99654" w:rsidR="005A6055" w:rsidRDefault="00E76572" w:rsidP="008C451D">
      <w:pPr>
        <w:pStyle w:val="11"/>
        <w:rPr>
          <w:rStyle w:val="af7"/>
          <w:rFonts w:ascii="Tahoma" w:hAnsi="Tahoma" w:cs="Tahoma"/>
        </w:rPr>
      </w:pPr>
      <w:r>
        <w:rPr>
          <w:u w:val="single"/>
        </w:rPr>
        <w:t>Warehouse Facility</w:t>
      </w:r>
      <w:r>
        <w:t xml:space="preserve"> is a warehouse facility on the territory of the Russian Federation that meets the criteria specified in clause 2.1.1 of the Methodology, determined </w:t>
      </w:r>
      <w:proofErr w:type="gramStart"/>
      <w:r>
        <w:t>on the basis of</w:t>
      </w:r>
      <w:proofErr w:type="gramEnd"/>
      <w:r>
        <w:t xml:space="preserve"> the class, type and area of the Facility.</w:t>
      </w:r>
    </w:p>
    <w:p w14:paraId="227ED5F3" w14:textId="6CC7AF5E" w:rsidR="009C0A68" w:rsidRPr="00387455" w:rsidRDefault="00EB71FA" w:rsidP="008C451D">
      <w:pPr>
        <w:pStyle w:val="11"/>
        <w:rPr>
          <w:rStyle w:val="af7"/>
          <w:rFonts w:ascii="Tahoma" w:hAnsi="Tahoma" w:cs="Tahoma"/>
        </w:rPr>
      </w:pPr>
      <w:r>
        <w:rPr>
          <w:rStyle w:val="af7"/>
          <w:rFonts w:ascii="Tahoma" w:hAnsi="Tahoma"/>
          <w:u w:val="single"/>
        </w:rPr>
        <w:t>Expert Council</w:t>
      </w:r>
      <w:r>
        <w:rPr>
          <w:rStyle w:val="af7"/>
          <w:rFonts w:ascii="Tahoma" w:hAnsi="Tahoma"/>
        </w:rPr>
        <w:t xml:space="preserve"> means an advisory and consultative body of the Exchange acting on a permanent basis.</w:t>
      </w:r>
    </w:p>
    <w:p w14:paraId="5C8DD66C" w14:textId="1FC7DBD9" w:rsidR="001D1A32" w:rsidRPr="00636E22" w:rsidRDefault="001D1A32" w:rsidP="00657BDB">
      <w:pPr>
        <w:pStyle w:val="30"/>
        <w:rPr>
          <w:rStyle w:val="af7"/>
          <w:rFonts w:ascii="Tahoma" w:hAnsi="Tahoma" w:cs="Tahoma"/>
        </w:rPr>
      </w:pPr>
      <w:r>
        <w:rPr>
          <w:rStyle w:val="af7"/>
          <w:rFonts w:ascii="Tahoma" w:hAnsi="Tahoma"/>
        </w:rPr>
        <w:t>Terms not specifically defined herein shall be construed in accordance with other documents of the Exchange as well as the law and regulatory acts of the Bank of Russia.</w:t>
      </w:r>
    </w:p>
    <w:p w14:paraId="4867C3C7" w14:textId="77777777" w:rsidR="00657BF4" w:rsidRPr="00E41C0F" w:rsidRDefault="00657BF4" w:rsidP="00887DEB">
      <w:pPr>
        <w:rPr>
          <w:rFonts w:cs="Tahoma"/>
        </w:rPr>
      </w:pPr>
    </w:p>
    <w:p w14:paraId="4FCE7B44" w14:textId="1A58CD56" w:rsidR="00DF7C2D" w:rsidRPr="00304C43" w:rsidRDefault="005271C8" w:rsidP="005271C8">
      <w:pPr>
        <w:pStyle w:val="a"/>
        <w:rPr>
          <w:rStyle w:val="af7"/>
          <w:rFonts w:ascii="Tahoma" w:hAnsi="Tahoma" w:cs="Tahoma"/>
        </w:rPr>
      </w:pPr>
      <w:bookmarkStart w:id="12" w:name="_Toc155794952"/>
      <w:r>
        <w:t>General provisions</w:t>
      </w:r>
      <w:bookmarkEnd w:id="12"/>
    </w:p>
    <w:p w14:paraId="4996D1FF" w14:textId="77777777" w:rsidR="00A51D51" w:rsidRDefault="00A51D51" w:rsidP="00A51D51">
      <w:pPr>
        <w:pStyle w:val="30"/>
      </w:pPr>
      <w:r>
        <w:t>Under this Methodology, the Exchange calculates:</w:t>
      </w:r>
    </w:p>
    <w:p w14:paraId="3A02ECEB" w14:textId="5F2223D7" w:rsidR="00A51D51" w:rsidRPr="00FE668E" w:rsidRDefault="00A51D51" w:rsidP="00A51D51">
      <w:pPr>
        <w:pStyle w:val="4"/>
      </w:pPr>
      <w:r>
        <w:t>The composite price Index. The name of the Index in Russian is "</w:t>
      </w:r>
      <w:proofErr w:type="spellStart"/>
      <w:r>
        <w:t>Индекс</w:t>
      </w:r>
      <w:proofErr w:type="spellEnd"/>
      <w:r>
        <w:t xml:space="preserve"> </w:t>
      </w:r>
      <w:proofErr w:type="spellStart"/>
      <w:r>
        <w:t>МосБиржи</w:t>
      </w:r>
      <w:proofErr w:type="spellEnd"/>
      <w:r>
        <w:t xml:space="preserve"> </w:t>
      </w:r>
      <w:proofErr w:type="spellStart"/>
      <w:r>
        <w:t>складской</w:t>
      </w:r>
      <w:proofErr w:type="spellEnd"/>
      <w:r>
        <w:t xml:space="preserve"> </w:t>
      </w:r>
      <w:proofErr w:type="spellStart"/>
      <w:r>
        <w:t>недвижимости</w:t>
      </w:r>
      <w:proofErr w:type="spellEnd"/>
      <w:r>
        <w:t>", the name of the Index in English is "MOEX Warehouse Real Estate Index". The Index code is “CREI”.</w:t>
      </w:r>
    </w:p>
    <w:p w14:paraId="1D47BF93" w14:textId="5A1E9CA1" w:rsidR="00A51D51" w:rsidRPr="00FE668E" w:rsidRDefault="00A51D51" w:rsidP="00A51D51">
      <w:pPr>
        <w:pStyle w:val="4"/>
      </w:pPr>
      <w:r>
        <w:t>The Total Return Index. The name of the Index in Russian is "</w:t>
      </w:r>
      <w:proofErr w:type="spellStart"/>
      <w:r>
        <w:t>Индекс</w:t>
      </w:r>
      <w:proofErr w:type="spellEnd"/>
      <w:r>
        <w:t xml:space="preserve"> </w:t>
      </w:r>
      <w:proofErr w:type="spellStart"/>
      <w:r>
        <w:t>МосБиржи</w:t>
      </w:r>
      <w:proofErr w:type="spellEnd"/>
      <w:r>
        <w:t xml:space="preserve"> </w:t>
      </w:r>
      <w:proofErr w:type="spellStart"/>
      <w:r>
        <w:t>складской</w:t>
      </w:r>
      <w:proofErr w:type="spellEnd"/>
      <w:r>
        <w:t xml:space="preserve"> </w:t>
      </w:r>
      <w:proofErr w:type="spellStart"/>
      <w:r>
        <w:t>недвижимости</w:t>
      </w:r>
      <w:proofErr w:type="spellEnd"/>
      <w:r>
        <w:t xml:space="preserve"> </w:t>
      </w:r>
      <w:proofErr w:type="spellStart"/>
      <w:r>
        <w:t>полной</w:t>
      </w:r>
      <w:proofErr w:type="spellEnd"/>
      <w:r>
        <w:t xml:space="preserve"> </w:t>
      </w:r>
      <w:proofErr w:type="spellStart"/>
      <w:r>
        <w:t>доходности</w:t>
      </w:r>
      <w:proofErr w:type="spellEnd"/>
      <w:r>
        <w:t>", the name of the Index in English is "MOEX Warehouse Real Estate Total Return Index". The Index code is “CREITR”.</w:t>
      </w:r>
    </w:p>
    <w:p w14:paraId="5AFCEA3A" w14:textId="721F4A8A" w:rsidR="009F4644" w:rsidRDefault="009F4644" w:rsidP="009F4644">
      <w:pPr>
        <w:pStyle w:val="30"/>
        <w:rPr>
          <w:rFonts w:cs="Tahoma"/>
        </w:rPr>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00BF2208" w14:textId="595950DA" w:rsidR="00EB71FA" w:rsidRDefault="00EB71FA" w:rsidP="009117B2">
      <w:pPr>
        <w:pStyle w:val="30"/>
        <w:rPr>
          <w:rFonts w:cs="Tahoma"/>
        </w:rPr>
      </w:pPr>
      <w:r>
        <w:t>This Methodology as amended from time to time is subject to recommendations of the Expert Council.</w:t>
      </w:r>
    </w:p>
    <w:p w14:paraId="69CB6598" w14:textId="17308AB6" w:rsidR="00202804" w:rsidRPr="00ED1E07" w:rsidRDefault="00657BF4" w:rsidP="009117B2">
      <w:pPr>
        <w:pStyle w:val="30"/>
        <w:rPr>
          <w:rFonts w:cs="Tahoma"/>
        </w:rPr>
      </w:pPr>
      <w:r>
        <w:t>This Methodology as amended from time to time is subject to approval by the Exchange and come into effect on the date determined by the Exchange.</w:t>
      </w:r>
    </w:p>
    <w:p w14:paraId="7EB0A658" w14:textId="5DF89DB1" w:rsidR="00657BF4" w:rsidRPr="00ED1E07" w:rsidRDefault="00657BF4" w:rsidP="009117B2">
      <w:pPr>
        <w:pStyle w:val="30"/>
        <w:rPr>
          <w:rFonts w:cs="Tahoma"/>
        </w:rPr>
      </w:pPr>
      <w:r>
        <w:t>It may be amended and supplemented no more frequently than once a quarter. Information on changes introduced, including in the form of a new version of the Methodology, shall be disclosed by the Exchange not later than three business days prior to the effective date.</w:t>
      </w:r>
    </w:p>
    <w:p w14:paraId="59EA8045" w14:textId="77777777" w:rsidR="00747A59" w:rsidRPr="000E2543" w:rsidRDefault="00747A59" w:rsidP="002111AE">
      <w:pPr>
        <w:pStyle w:val="30"/>
        <w:numPr>
          <w:ilvl w:val="0"/>
          <w:numId w:val="0"/>
        </w:numPr>
        <w:ind w:left="340"/>
        <w:rPr>
          <w:rFonts w:cs="Tahoma"/>
        </w:rPr>
      </w:pPr>
    </w:p>
    <w:p w14:paraId="1447AC1D" w14:textId="74E7E259" w:rsidR="00960720" w:rsidRDefault="009D567F" w:rsidP="00887DEB">
      <w:pPr>
        <w:pStyle w:val="10"/>
        <w:rPr>
          <w:rFonts w:cs="Tahoma"/>
        </w:rPr>
      </w:pPr>
      <w:bookmarkStart w:id="13" w:name="_Toc424906484"/>
      <w:bookmarkStart w:id="14" w:name="_Toc424906555"/>
      <w:bookmarkStart w:id="15" w:name="_Toc424906587"/>
      <w:bookmarkStart w:id="16" w:name="_Toc424906631"/>
      <w:bookmarkStart w:id="17" w:name="_Toc424906675"/>
      <w:bookmarkStart w:id="18" w:name="_Toc424906713"/>
      <w:bookmarkStart w:id="19" w:name="_Toc424909130"/>
      <w:bookmarkStart w:id="20" w:name="_Toc425425252"/>
      <w:bookmarkStart w:id="21" w:name="_Toc424906485"/>
      <w:bookmarkStart w:id="22" w:name="_Toc424906556"/>
      <w:bookmarkStart w:id="23" w:name="_Toc424906588"/>
      <w:bookmarkStart w:id="24" w:name="_Toc424906632"/>
      <w:bookmarkStart w:id="25" w:name="_Toc424906676"/>
      <w:bookmarkStart w:id="26" w:name="_Toc424906714"/>
      <w:bookmarkStart w:id="27" w:name="_Toc424909131"/>
      <w:bookmarkStart w:id="28" w:name="_Toc425425253"/>
      <w:bookmarkStart w:id="29" w:name="_Toc15579495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Index Calculation</w:t>
      </w:r>
      <w:bookmarkEnd w:id="29"/>
    </w:p>
    <w:p w14:paraId="0DE2F9FE" w14:textId="582DDDCB" w:rsidR="00FA5910" w:rsidRPr="000E2543" w:rsidRDefault="00FA5910" w:rsidP="00FA5910">
      <w:pPr>
        <w:pStyle w:val="a"/>
      </w:pPr>
      <w:bookmarkStart w:id="30" w:name="_Ref4680872"/>
      <w:bookmarkStart w:id="31" w:name="_Toc155794954"/>
      <w:r>
        <w:t>Input data for the calculation of Index</w:t>
      </w:r>
      <w:bookmarkEnd w:id="30"/>
      <w:bookmarkEnd w:id="31"/>
    </w:p>
    <w:p w14:paraId="579D403E" w14:textId="0F100AE5" w:rsidR="00FA5910" w:rsidRPr="00FA5910" w:rsidRDefault="00FA5910" w:rsidP="00FA5910">
      <w:pPr>
        <w:pStyle w:val="30"/>
        <w:rPr>
          <w:rFonts w:cs="Tahoma"/>
        </w:rPr>
      </w:pPr>
      <w:bookmarkStart w:id="32" w:name="_Ref4668911"/>
      <w:r>
        <w:t xml:space="preserve">To calculate the Index, data on Warehouse Facilities provided by data providers in the form provided in Appendix 1 to the Methodology and containing all necessary information on the value, qualitative and quantitative characteristics of the Facilities shall be </w:t>
      </w:r>
      <w:proofErr w:type="gramStart"/>
      <w:r>
        <w:t>taken into account</w:t>
      </w:r>
      <w:proofErr w:type="gramEnd"/>
      <w:r>
        <w:t>. The Warehouse Facility must meet the following criteria:</w:t>
      </w:r>
      <w:r>
        <w:br/>
      </w:r>
      <w:bookmarkEnd w:id="32"/>
    </w:p>
    <w:p w14:paraId="30326F19" w14:textId="77777777" w:rsidR="00327365" w:rsidRDefault="00327365" w:rsidP="00327365">
      <w:pPr>
        <w:pStyle w:val="4"/>
        <w:numPr>
          <w:ilvl w:val="3"/>
          <w:numId w:val="8"/>
        </w:numPr>
        <w:ind w:hanging="425"/>
      </w:pPr>
      <w:r>
        <w:t>Built not earlier than 2010;</w:t>
      </w:r>
    </w:p>
    <w:p w14:paraId="4909446F" w14:textId="26869301" w:rsidR="007F68FE" w:rsidRDefault="00FB31BB" w:rsidP="0019457B">
      <w:pPr>
        <w:pStyle w:val="4"/>
        <w:numPr>
          <w:ilvl w:val="3"/>
          <w:numId w:val="8"/>
        </w:numPr>
        <w:ind w:hanging="425"/>
      </w:pPr>
      <w:r>
        <w:t>Class "A", the requirements for class "A" are given in Appendix 2 to the Methodology;</w:t>
      </w:r>
    </w:p>
    <w:p w14:paraId="3B14827B" w14:textId="66DD57A6" w:rsidR="007F68FE" w:rsidRDefault="00FB31BB" w:rsidP="00120991">
      <w:pPr>
        <w:pStyle w:val="4"/>
        <w:numPr>
          <w:ilvl w:val="3"/>
          <w:numId w:val="8"/>
        </w:numPr>
        <w:ind w:hanging="425"/>
      </w:pPr>
      <w:r>
        <w:lastRenderedPageBreak/>
        <w:t>Category of dry and/or multi-temperature warehouses;</w:t>
      </w:r>
      <w:r>
        <w:br/>
      </w:r>
      <w:r w:rsidR="007F68FE">
        <w:t>Total area not less than 20 thousand square metres.</w:t>
      </w:r>
    </w:p>
    <w:p w14:paraId="54787151" w14:textId="77777777" w:rsidR="00AC6A14" w:rsidRDefault="00AC6A14" w:rsidP="00AC6A14">
      <w:pPr>
        <w:pStyle w:val="4"/>
        <w:numPr>
          <w:ilvl w:val="0"/>
          <w:numId w:val="0"/>
        </w:numPr>
        <w:ind w:left="1701"/>
      </w:pPr>
    </w:p>
    <w:p w14:paraId="1CA28E3C" w14:textId="6C88AD99" w:rsidR="009D567F" w:rsidRPr="000E2543" w:rsidRDefault="00712975" w:rsidP="00B0449E">
      <w:pPr>
        <w:pStyle w:val="a"/>
      </w:pPr>
      <w:bookmarkStart w:id="33" w:name="_Toc424291531"/>
      <w:bookmarkStart w:id="34" w:name="_Toc424641373"/>
      <w:bookmarkStart w:id="35" w:name="_Toc424811488"/>
      <w:bookmarkStart w:id="36" w:name="_Toc424291532"/>
      <w:bookmarkStart w:id="37" w:name="_Toc424641374"/>
      <w:bookmarkStart w:id="38" w:name="_Toc424811489"/>
      <w:bookmarkStart w:id="39" w:name="_Toc424291533"/>
      <w:bookmarkStart w:id="40" w:name="_Toc424641375"/>
      <w:bookmarkStart w:id="41" w:name="_Toc424811490"/>
      <w:bookmarkStart w:id="42" w:name="_Toc424641376"/>
      <w:bookmarkStart w:id="43" w:name="_Toc424811491"/>
      <w:bookmarkStart w:id="44" w:name="_Toc424291535"/>
      <w:bookmarkStart w:id="45" w:name="_Toc424641377"/>
      <w:bookmarkStart w:id="46" w:name="_Toc424811492"/>
      <w:bookmarkStart w:id="47" w:name="_Ref272311215"/>
      <w:bookmarkStart w:id="48" w:name="_Ref335645386"/>
      <w:bookmarkStart w:id="49" w:name="_Ref410391505"/>
      <w:bookmarkStart w:id="50" w:name="п_2_3"/>
      <w:bookmarkStart w:id="51" w:name="_Toc155794955"/>
      <w:bookmarkEnd w:id="33"/>
      <w:bookmarkEnd w:id="34"/>
      <w:bookmarkEnd w:id="35"/>
      <w:bookmarkEnd w:id="36"/>
      <w:bookmarkEnd w:id="37"/>
      <w:bookmarkEnd w:id="38"/>
      <w:bookmarkEnd w:id="39"/>
      <w:bookmarkEnd w:id="40"/>
      <w:bookmarkEnd w:id="41"/>
      <w:bookmarkEnd w:id="42"/>
      <w:bookmarkEnd w:id="43"/>
      <w:bookmarkEnd w:id="44"/>
      <w:bookmarkEnd w:id="45"/>
      <w:bookmarkEnd w:id="46"/>
      <w:r>
        <w:t>General procedure for calculating the Price Index</w:t>
      </w:r>
      <w:bookmarkEnd w:id="51"/>
    </w:p>
    <w:bookmarkEnd w:id="47"/>
    <w:bookmarkEnd w:id="48"/>
    <w:bookmarkEnd w:id="49"/>
    <w:bookmarkEnd w:id="50"/>
    <w:p w14:paraId="400926D2" w14:textId="42FDBB18" w:rsidR="00712975" w:rsidRPr="000E2543" w:rsidRDefault="00712975" w:rsidP="00712975">
      <w:pPr>
        <w:pStyle w:val="30"/>
        <w:rPr>
          <w:rFonts w:cs="Tahoma"/>
        </w:rPr>
      </w:pPr>
      <w:r>
        <w:t xml:space="preserve">The Index is computed by dividing the aggregate value of all Warehouse Facilities as of the calculation moment by the value of Divisor </w:t>
      </w:r>
      <w:proofErr w:type="spellStart"/>
      <w:r>
        <w:t>D</w:t>
      </w:r>
      <w:r>
        <w:rPr>
          <w:vertAlign w:val="subscript"/>
        </w:rPr>
        <w:t>n</w:t>
      </w:r>
      <w:proofErr w:type="spellEnd"/>
      <w:r>
        <w:t xml:space="preserve"> using the following formula:</w:t>
      </w:r>
    </w:p>
    <w:p w14:paraId="3A2323BA" w14:textId="77777777" w:rsidR="00712975" w:rsidRPr="000E2543" w:rsidRDefault="00AC6A14" w:rsidP="00712975">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711E5D73" w14:textId="77777777" w:rsidR="00712975" w:rsidRPr="000E2543" w:rsidRDefault="00712975" w:rsidP="00712975">
      <w:pPr>
        <w:pStyle w:val="af9"/>
        <w:rPr>
          <w:rFonts w:cs="Tahoma"/>
        </w:rPr>
      </w:pPr>
      <w:r>
        <w:t>where:</w:t>
      </w:r>
    </w:p>
    <w:p w14:paraId="34F3FE89" w14:textId="6C3007A5" w:rsidR="00712975" w:rsidRPr="000E2543" w:rsidRDefault="00712975" w:rsidP="00712975">
      <w:pPr>
        <w:pStyle w:val="af9"/>
        <w:rPr>
          <w:rFonts w:cs="Tahoma"/>
        </w:rPr>
      </w:pPr>
      <w:r>
        <w:t>I</w:t>
      </w:r>
      <w:r>
        <w:rPr>
          <w:vertAlign w:val="subscript"/>
        </w:rPr>
        <w:t>n</w:t>
      </w:r>
      <w:r>
        <w:t xml:space="preserve"> </w:t>
      </w:r>
      <w:r w:rsidR="00AC6A14">
        <w:t>– value</w:t>
      </w:r>
      <w:r>
        <w:t xml:space="preserve"> of the Index as of the n</w:t>
      </w:r>
      <w:r>
        <w:rPr>
          <w:vertAlign w:val="superscript"/>
        </w:rPr>
        <w:t>th</w:t>
      </w:r>
      <w:r>
        <w:t xml:space="preserve"> moment;</w:t>
      </w:r>
    </w:p>
    <w:p w14:paraId="0F78AE0E" w14:textId="7EDA0EE5" w:rsidR="00712975" w:rsidRPr="000E2543" w:rsidRDefault="00712975" w:rsidP="00712975">
      <w:pPr>
        <w:pStyle w:val="af9"/>
        <w:rPr>
          <w:rFonts w:cs="Tahoma"/>
        </w:rPr>
      </w:pPr>
      <w:proofErr w:type="spellStart"/>
      <w:r>
        <w:t>MC</w:t>
      </w:r>
      <w:r>
        <w:rPr>
          <w:vertAlign w:val="subscript"/>
        </w:rPr>
        <w:t>n</w:t>
      </w:r>
      <w:proofErr w:type="spellEnd"/>
      <w:r>
        <w:t xml:space="preserve"> –  total value of all Warehouse Facilities as of the n</w:t>
      </w:r>
      <w:r>
        <w:rPr>
          <w:vertAlign w:val="superscript"/>
        </w:rPr>
        <w:t>th</w:t>
      </w:r>
      <w:r>
        <w:t xml:space="preserve"> moment, determined according to paragraph </w:t>
      </w:r>
      <w:r w:rsidRPr="000E2543">
        <w:rPr>
          <w:rFonts w:cs="Tahoma"/>
        </w:rPr>
        <w:fldChar w:fldCharType="begin"/>
      </w:r>
      <w:r w:rsidRPr="000E2543">
        <w:rPr>
          <w:rFonts w:cs="Tahoma"/>
        </w:rPr>
        <w:instrText xml:space="preserve"> REF _Ref335648511 \r \h  \* MERGEFORMAT </w:instrText>
      </w:r>
      <w:r w:rsidRPr="000E2543">
        <w:rPr>
          <w:rFonts w:cs="Tahoma"/>
        </w:rPr>
      </w:r>
      <w:r w:rsidRPr="000E2543">
        <w:rPr>
          <w:rFonts w:cs="Tahoma"/>
        </w:rPr>
        <w:fldChar w:fldCharType="separate"/>
      </w:r>
      <w:r w:rsidR="00AC6A14">
        <w:rPr>
          <w:rFonts w:cs="Tahoma"/>
        </w:rPr>
        <w:t>2.2.3</w:t>
      </w:r>
      <w:r w:rsidRPr="000E2543">
        <w:rPr>
          <w:rFonts w:cs="Tahoma"/>
        </w:rPr>
        <w:fldChar w:fldCharType="end"/>
      </w:r>
      <w:r>
        <w:t xml:space="preserve"> of the Methodology;</w:t>
      </w:r>
    </w:p>
    <w:p w14:paraId="23BA1239" w14:textId="09A23915" w:rsidR="00712975" w:rsidRPr="000E2543" w:rsidRDefault="00712975" w:rsidP="00712975">
      <w:pPr>
        <w:pStyle w:val="af9"/>
        <w:rPr>
          <w:rFonts w:cs="Tahoma"/>
        </w:rPr>
      </w:pPr>
      <w:proofErr w:type="spellStart"/>
      <w:r>
        <w:t>D</w:t>
      </w:r>
      <w:r>
        <w:rPr>
          <w:vertAlign w:val="subscript"/>
        </w:rPr>
        <w:t>n</w:t>
      </w:r>
      <w:proofErr w:type="spellEnd"/>
      <w:r>
        <w:t xml:space="preserve"> – value of the Divisor as of the n</w:t>
      </w:r>
      <w:r>
        <w:rPr>
          <w:vertAlign w:val="superscript"/>
        </w:rPr>
        <w:t>th</w:t>
      </w:r>
      <w:r>
        <w:t xml:space="preserve"> moment;</w:t>
      </w:r>
    </w:p>
    <w:p w14:paraId="3459E4F5" w14:textId="16F01430" w:rsidR="00712975" w:rsidRPr="000E2543" w:rsidRDefault="00712975" w:rsidP="00712975">
      <w:pPr>
        <w:pStyle w:val="af9"/>
        <w:rPr>
          <w:rFonts w:cs="Tahoma"/>
        </w:rPr>
      </w:pPr>
      <w:r>
        <w:t>The Divisor is the aggregate value of all Warehouse Facilities as of the first day of calculation of the Index, adjusted for the changes in the Index constituents and the initial value of the Index. On the first day of calculation of the Index, the Divisor is calculated according to the formula:</w:t>
      </w:r>
    </w:p>
    <w:p w14:paraId="77B15315" w14:textId="77777777" w:rsidR="00712975" w:rsidRPr="000E2543" w:rsidRDefault="00AC6A14" w:rsidP="00712975">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68CD42CA" w14:textId="77777777" w:rsidR="00712975" w:rsidRPr="000E2543" w:rsidRDefault="00712975" w:rsidP="00712975">
      <w:pPr>
        <w:pStyle w:val="af9"/>
        <w:rPr>
          <w:rFonts w:cs="Tahoma"/>
        </w:rPr>
      </w:pPr>
      <w:r>
        <w:t>where:</w:t>
      </w:r>
    </w:p>
    <w:p w14:paraId="25882A75" w14:textId="28A14F45" w:rsidR="00712975" w:rsidRPr="000E2543" w:rsidRDefault="00712975" w:rsidP="00712975">
      <w:pPr>
        <w:pStyle w:val="af9"/>
        <w:rPr>
          <w:rFonts w:cs="Tahoma"/>
        </w:rPr>
      </w:pPr>
      <w:r>
        <w:t>MC</w:t>
      </w:r>
      <w:r>
        <w:rPr>
          <w:vertAlign w:val="subscript"/>
        </w:rPr>
        <w:t>1</w:t>
      </w:r>
      <w:r>
        <w:t xml:space="preserve"> – the total value of all </w:t>
      </w:r>
      <w:r w:rsidR="00AC6A14">
        <w:t>Warehouse</w:t>
      </w:r>
      <w:r>
        <w:t xml:space="preserve"> Facilities on the date the Index was first calculated;</w:t>
      </w:r>
    </w:p>
    <w:p w14:paraId="73D193A2" w14:textId="77777777" w:rsidR="00712975" w:rsidRPr="000E2543" w:rsidRDefault="00712975" w:rsidP="00712975">
      <w:pPr>
        <w:pStyle w:val="af9"/>
        <w:rPr>
          <w:rFonts w:cs="Tahoma"/>
        </w:rPr>
      </w:pPr>
      <w:r>
        <w:t>I</w:t>
      </w:r>
      <w:r>
        <w:rPr>
          <w:vertAlign w:val="subscript"/>
        </w:rPr>
        <w:t>1</w:t>
      </w:r>
      <w:r>
        <w:t xml:space="preserve"> – the initial value of the Index.</w:t>
      </w:r>
    </w:p>
    <w:p w14:paraId="4A19927B" w14:textId="0AA38B02" w:rsidR="00712975" w:rsidRPr="005D5D55" w:rsidRDefault="00712975" w:rsidP="00712975">
      <w:pPr>
        <w:pStyle w:val="af9"/>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clause </w:t>
      </w:r>
      <w:r w:rsidRPr="000E2543">
        <w:rPr>
          <w:rFonts w:cs="Tahoma"/>
        </w:rPr>
        <w:fldChar w:fldCharType="begin"/>
      </w:r>
      <w:r w:rsidRPr="000E2543">
        <w:rPr>
          <w:rFonts w:cs="Tahoma"/>
        </w:rPr>
        <w:instrText xml:space="preserve"> REF _Ref482878774 \r \h  \* MERGEFORMAT </w:instrText>
      </w:r>
      <w:r w:rsidRPr="000E2543">
        <w:rPr>
          <w:rFonts w:cs="Tahoma"/>
        </w:rPr>
      </w:r>
      <w:r w:rsidRPr="000E2543">
        <w:rPr>
          <w:rFonts w:cs="Tahoma"/>
        </w:rPr>
        <w:fldChar w:fldCharType="separate"/>
      </w:r>
      <w:r w:rsidR="00AC6A14">
        <w:rPr>
          <w:rFonts w:cs="Tahoma"/>
        </w:rPr>
        <w:t>2.3</w:t>
      </w:r>
      <w:r w:rsidRPr="000E2543">
        <w:rPr>
          <w:rFonts w:cs="Tahoma"/>
        </w:rPr>
        <w:fldChar w:fldCharType="end"/>
      </w:r>
      <w:r>
        <w:t>.</w:t>
      </w:r>
    </w:p>
    <w:p w14:paraId="060C9B75" w14:textId="467CFFDF" w:rsidR="00AF68EA" w:rsidRPr="00B754EA" w:rsidRDefault="00AF68EA" w:rsidP="00AF68EA">
      <w:pPr>
        <w:pStyle w:val="30"/>
      </w:pPr>
      <w:r>
        <w:t>The initial value of the Index: I</w:t>
      </w:r>
      <w:r>
        <w:rPr>
          <w:vertAlign w:val="subscript"/>
        </w:rPr>
        <w:t>1</w:t>
      </w:r>
      <w:r>
        <w:t xml:space="preserve"> = 1,000 as of 29 March 2019.</w:t>
      </w:r>
    </w:p>
    <w:p w14:paraId="16BB33FA" w14:textId="270F089A" w:rsidR="00712975" w:rsidRPr="00636E22" w:rsidRDefault="00712975" w:rsidP="00712975">
      <w:pPr>
        <w:pStyle w:val="30"/>
        <w:rPr>
          <w:rFonts w:cs="Tahoma"/>
        </w:rPr>
      </w:pPr>
      <w:bookmarkStart w:id="52" w:name="_Ref335648511"/>
      <w:r>
        <w:t>The total value of all Warehouse Facilities at the n</w:t>
      </w:r>
      <w:r>
        <w:rPr>
          <w:vertAlign w:val="superscript"/>
        </w:rPr>
        <w:t>th</w:t>
      </w:r>
      <w:r>
        <w:t xml:space="preserve"> moment of calculation is determined according to the formula:</w:t>
      </w:r>
      <w:bookmarkEnd w:id="52"/>
    </w:p>
    <w:p w14:paraId="26C5B126" w14:textId="77777777" w:rsidR="00712975" w:rsidRPr="00636E22" w:rsidRDefault="00712975" w:rsidP="00712975">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0929C28B" w14:textId="77777777" w:rsidR="00712975" w:rsidRPr="00636E22" w:rsidRDefault="00712975" w:rsidP="00712975">
      <w:pPr>
        <w:pStyle w:val="af9"/>
        <w:rPr>
          <w:rFonts w:cs="Tahoma"/>
        </w:rPr>
      </w:pPr>
      <w:r>
        <w:t>where:</w:t>
      </w:r>
    </w:p>
    <w:p w14:paraId="221909C4" w14:textId="0E9FE51A" w:rsidR="00712975" w:rsidRPr="00636E22" w:rsidDel="00B80F84" w:rsidRDefault="00712975" w:rsidP="00712975">
      <w:pPr>
        <w:pStyle w:val="af9"/>
        <w:rPr>
          <w:rFonts w:cs="Tahoma"/>
        </w:rPr>
      </w:pPr>
      <w:r>
        <w:t>N - the total number of Warehouse Facilities;</w:t>
      </w:r>
    </w:p>
    <w:p w14:paraId="359871AE" w14:textId="4DEED780" w:rsidR="00712975" w:rsidRPr="00636E22" w:rsidRDefault="00712975" w:rsidP="00712975">
      <w:pPr>
        <w:pStyle w:val="af9"/>
        <w:rPr>
          <w:rFonts w:cs="Tahoma"/>
        </w:rPr>
      </w:pPr>
      <w:proofErr w:type="spellStart"/>
      <w:r>
        <w:t>MC</w:t>
      </w:r>
      <w:r>
        <w:rPr>
          <w:vertAlign w:val="subscript"/>
        </w:rPr>
        <w:t>i</w:t>
      </w:r>
      <w:proofErr w:type="spellEnd"/>
      <w:r>
        <w:t xml:space="preserve"> - the value of the </w:t>
      </w:r>
      <w:proofErr w:type="spellStart"/>
      <w:r>
        <w:t>i</w:t>
      </w:r>
      <w:r>
        <w:rPr>
          <w:vertAlign w:val="superscript"/>
        </w:rPr>
        <w:t>th</w:t>
      </w:r>
      <w:proofErr w:type="spellEnd"/>
      <w:r>
        <w:t xml:space="preserve"> Warehouse Facility.</w:t>
      </w:r>
    </w:p>
    <w:p w14:paraId="7B294C80" w14:textId="56767E76" w:rsidR="00B61B3D" w:rsidRDefault="00280301" w:rsidP="00536FED">
      <w:pPr>
        <w:pStyle w:val="30"/>
        <w:rPr>
          <w:rFonts w:cs="Tahoma"/>
        </w:rPr>
      </w:pPr>
      <w:r>
        <w:t>The Indices are expressed in points and rounded to two decimals.</w:t>
      </w:r>
    </w:p>
    <w:p w14:paraId="2BA15BCD" w14:textId="77777777" w:rsidR="00AF68EA" w:rsidRPr="00636E22" w:rsidRDefault="00AF68EA" w:rsidP="00AF68EA">
      <w:pPr>
        <w:pStyle w:val="a4"/>
        <w:spacing w:after="0"/>
        <w:jc w:val="both"/>
        <w:rPr>
          <w:rFonts w:cs="Tahoma"/>
        </w:rPr>
      </w:pPr>
    </w:p>
    <w:p w14:paraId="684B9C11" w14:textId="77777777" w:rsidR="00AF68EA" w:rsidRPr="00636E22" w:rsidRDefault="00AF68EA" w:rsidP="00AF68EA">
      <w:pPr>
        <w:pStyle w:val="a"/>
        <w:tabs>
          <w:tab w:val="clear" w:pos="9344"/>
        </w:tabs>
      </w:pPr>
      <w:bookmarkStart w:id="53" w:name="_Ref482878774"/>
      <w:bookmarkStart w:id="54" w:name="_Toc488065473"/>
      <w:bookmarkStart w:id="55" w:name="_Toc17997661"/>
      <w:bookmarkStart w:id="56" w:name="_Toc155794956"/>
      <w:r>
        <w:t>Calculation of the Divisor</w:t>
      </w:r>
      <w:bookmarkEnd w:id="53"/>
      <w:bookmarkEnd w:id="54"/>
      <w:bookmarkEnd w:id="55"/>
      <w:bookmarkEnd w:id="56"/>
      <w:r>
        <w:t xml:space="preserve"> </w:t>
      </w:r>
    </w:p>
    <w:p w14:paraId="37AF14CA" w14:textId="1486CC4D" w:rsidR="00AF68EA" w:rsidRPr="00636E22" w:rsidRDefault="00AF68EA" w:rsidP="00AF68EA">
      <w:pPr>
        <w:pStyle w:val="30"/>
        <w:rPr>
          <w:rFonts w:cs="Tahoma"/>
        </w:rPr>
      </w:pPr>
      <w:bookmarkStart w:id="57" w:name="_Ref482878978"/>
      <w:r>
        <w:t xml:space="preserve">The </w:t>
      </w:r>
      <w:proofErr w:type="spellStart"/>
      <w:r>
        <w:t>D</w:t>
      </w:r>
      <w:r>
        <w:rPr>
          <w:vertAlign w:val="subscript"/>
        </w:rPr>
        <w:t>n</w:t>
      </w:r>
      <w:proofErr w:type="spellEnd"/>
      <w:r>
        <w:t xml:space="preserve"> divisor is calculated if the Index Constituents are changed.</w:t>
      </w:r>
      <w:bookmarkEnd w:id="57"/>
      <w:r>
        <w:t xml:space="preserve"> </w:t>
      </w:r>
    </w:p>
    <w:p w14:paraId="52BD5057" w14:textId="77777777" w:rsidR="00AF68EA" w:rsidRPr="00636E22" w:rsidRDefault="00AF68EA" w:rsidP="00AF68EA">
      <w:pPr>
        <w:pStyle w:val="30"/>
        <w:rPr>
          <w:rFonts w:cs="Tahoma"/>
        </w:rPr>
      </w:pPr>
      <w:r>
        <w:t xml:space="preserve">Divisor </w:t>
      </w:r>
      <w:proofErr w:type="spellStart"/>
      <w:r>
        <w:t>D</w:t>
      </w:r>
      <w:r>
        <w:rPr>
          <w:vertAlign w:val="subscript"/>
        </w:rPr>
        <w:t>n</w:t>
      </w:r>
      <w:proofErr w:type="spellEnd"/>
      <w:r>
        <w:t xml:space="preserve"> is calculated according to the following formula:</w:t>
      </w:r>
    </w:p>
    <w:p w14:paraId="43BFF3F8" w14:textId="77777777" w:rsidR="00AF68EA" w:rsidRPr="00636E22" w:rsidRDefault="00AC6A14" w:rsidP="00AF68EA">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35FF4D2E" w14:textId="77777777" w:rsidR="00AF68EA" w:rsidRPr="00636E22" w:rsidRDefault="00AF68EA" w:rsidP="00AF68EA">
      <w:pPr>
        <w:pStyle w:val="af9"/>
        <w:rPr>
          <w:rFonts w:cs="Tahoma"/>
        </w:rPr>
      </w:pPr>
      <w:r>
        <w:t>where:</w:t>
      </w:r>
    </w:p>
    <w:p w14:paraId="1E40C09E" w14:textId="77777777" w:rsidR="00AF68EA" w:rsidRPr="00636E22" w:rsidRDefault="00AF68EA" w:rsidP="00AF68EA">
      <w:pPr>
        <w:pStyle w:val="af9"/>
        <w:rPr>
          <w:rFonts w:cs="Tahoma"/>
        </w:rPr>
      </w:pPr>
      <w:r>
        <w:t>D</w:t>
      </w:r>
      <w:r>
        <w:rPr>
          <w:vertAlign w:val="subscript"/>
        </w:rPr>
        <w:t>n+1</w:t>
      </w:r>
      <w:r>
        <w:t xml:space="preserve"> – the new value of Divisor D;</w:t>
      </w:r>
    </w:p>
    <w:p w14:paraId="352A3E3F" w14:textId="77777777" w:rsidR="00AF68EA" w:rsidRPr="00636E22" w:rsidRDefault="00AF68EA" w:rsidP="00AF68EA">
      <w:pPr>
        <w:pStyle w:val="af9"/>
        <w:rPr>
          <w:rFonts w:cs="Tahoma"/>
        </w:rPr>
      </w:pPr>
      <w:proofErr w:type="spellStart"/>
      <w:r>
        <w:t>D</w:t>
      </w:r>
      <w:r>
        <w:rPr>
          <w:vertAlign w:val="subscript"/>
        </w:rPr>
        <w:t>n</w:t>
      </w:r>
      <w:proofErr w:type="spellEnd"/>
      <w:r>
        <w:t xml:space="preserve"> – the current value of Divisor D;</w:t>
      </w:r>
    </w:p>
    <w:p w14:paraId="30A2D05A" w14:textId="2AF71281" w:rsidR="00AF68EA" w:rsidRPr="00636E22" w:rsidRDefault="00AF68EA" w:rsidP="00AF68EA">
      <w:pPr>
        <w:pStyle w:val="af9"/>
        <w:rPr>
          <w:rFonts w:cs="Tahoma"/>
        </w:rPr>
      </w:pPr>
      <w:proofErr w:type="spellStart"/>
      <w:r>
        <w:t>MC</w:t>
      </w:r>
      <w:r>
        <w:rPr>
          <w:vertAlign w:val="subscript"/>
        </w:rPr>
        <w:t>n</w:t>
      </w:r>
      <w:proofErr w:type="spellEnd"/>
      <w:r>
        <w:t xml:space="preserve"> – total value of all Warehouse Facilities before the occurrence of the circumstance that is the basis for recalculation of Divisor D in accordance with clause </w:t>
      </w:r>
      <w:r>
        <w:rPr>
          <w:rFonts w:cs="Tahoma"/>
        </w:rPr>
        <w:fldChar w:fldCharType="begin"/>
      </w:r>
      <w:r>
        <w:rPr>
          <w:rFonts w:cs="Tahoma"/>
        </w:rPr>
        <w:instrText xml:space="preserve"> REF _Ref482878978 \r \h </w:instrText>
      </w:r>
      <w:r>
        <w:rPr>
          <w:rFonts w:cs="Tahoma"/>
        </w:rPr>
      </w:r>
      <w:r>
        <w:rPr>
          <w:rFonts w:cs="Tahoma"/>
        </w:rPr>
        <w:fldChar w:fldCharType="separate"/>
      </w:r>
      <w:r w:rsidR="00AC6A14">
        <w:rPr>
          <w:rFonts w:cs="Tahoma"/>
        </w:rPr>
        <w:t>2.3.1</w:t>
      </w:r>
      <w:r>
        <w:rPr>
          <w:rFonts w:cs="Tahoma"/>
        </w:rPr>
        <w:fldChar w:fldCharType="end"/>
      </w:r>
      <w:r>
        <w:t xml:space="preserve"> of this Methodology;</w:t>
      </w:r>
    </w:p>
    <w:p w14:paraId="711FE1E3" w14:textId="49FFFC18" w:rsidR="00AF68EA" w:rsidRPr="00636E22" w:rsidRDefault="00AF68EA" w:rsidP="00AF68EA">
      <w:pPr>
        <w:pStyle w:val="af9"/>
        <w:rPr>
          <w:rFonts w:cs="Tahoma"/>
        </w:rPr>
      </w:pPr>
      <w:proofErr w:type="spellStart"/>
      <w:r>
        <w:t>MC</w:t>
      </w:r>
      <w:r>
        <w:rPr>
          <w:vertAlign w:val="subscript"/>
        </w:rPr>
        <w:t>n</w:t>
      </w:r>
      <w:proofErr w:type="spellEnd"/>
      <w:r>
        <w:t xml:space="preserve"> – total value of all Warehouse Facilities after the occurrence of the circumstance that is the basis for recalculation of Divisor D in accordance with clause </w:t>
      </w:r>
      <w:r>
        <w:rPr>
          <w:rFonts w:cs="Tahoma"/>
        </w:rPr>
        <w:fldChar w:fldCharType="begin"/>
      </w:r>
      <w:r>
        <w:rPr>
          <w:rFonts w:cs="Tahoma"/>
        </w:rPr>
        <w:instrText xml:space="preserve"> REF _Ref482878978 \r \h </w:instrText>
      </w:r>
      <w:r>
        <w:rPr>
          <w:rFonts w:cs="Tahoma"/>
        </w:rPr>
      </w:r>
      <w:r>
        <w:rPr>
          <w:rFonts w:cs="Tahoma"/>
        </w:rPr>
        <w:fldChar w:fldCharType="separate"/>
      </w:r>
      <w:r w:rsidR="00AC6A14">
        <w:rPr>
          <w:rFonts w:cs="Tahoma"/>
        </w:rPr>
        <w:t>2.3.1</w:t>
      </w:r>
      <w:r>
        <w:rPr>
          <w:rFonts w:cs="Tahoma"/>
        </w:rPr>
        <w:fldChar w:fldCharType="end"/>
      </w:r>
      <w:r>
        <w:t xml:space="preserve"> of this Methodology;</w:t>
      </w:r>
    </w:p>
    <w:p w14:paraId="6F29AF75" w14:textId="314FE756" w:rsidR="00AF68EA" w:rsidRDefault="00AF68EA" w:rsidP="00AF68EA">
      <w:pPr>
        <w:pStyle w:val="30"/>
        <w:rPr>
          <w:rFonts w:cs="Tahoma"/>
        </w:rPr>
      </w:pPr>
      <w:r>
        <w:lastRenderedPageBreak/>
        <w:t xml:space="preserve">Divisor </w:t>
      </w:r>
      <w:proofErr w:type="spellStart"/>
      <w:r>
        <w:t>D</w:t>
      </w:r>
      <w:r>
        <w:rPr>
          <w:vertAlign w:val="subscript"/>
        </w:rPr>
        <w:t>n</w:t>
      </w:r>
      <w:proofErr w:type="spellEnd"/>
      <w:r>
        <w:t xml:space="preserve"> is calculated to four decimal places using the mathematical rounding rule.</w:t>
      </w:r>
    </w:p>
    <w:p w14:paraId="68685AC1" w14:textId="77777777" w:rsidR="006C7A42" w:rsidRPr="00636E22" w:rsidRDefault="006C7A42" w:rsidP="006C7A42">
      <w:pPr>
        <w:pStyle w:val="a"/>
        <w:spacing w:before="120"/>
      </w:pPr>
      <w:bookmarkStart w:id="58" w:name="_Toc77237239"/>
      <w:bookmarkStart w:id="59" w:name="_Toc155794957"/>
      <w:r>
        <w:t>Calculating the Total Return Index</w:t>
      </w:r>
      <w:bookmarkEnd w:id="58"/>
      <w:bookmarkEnd w:id="59"/>
    </w:p>
    <w:p w14:paraId="066E904F" w14:textId="3D1929BC" w:rsidR="006C7A42" w:rsidRPr="000E2543" w:rsidRDefault="006C7A42" w:rsidP="006C7A42">
      <w:pPr>
        <w:pStyle w:val="30"/>
      </w:pPr>
      <w:r>
        <w:t>The Total Return Index is calculated using the Index Constituents, values and parameters of the Price Index including net operating income for Warehouse Facilities in the Price Index.</w:t>
      </w:r>
    </w:p>
    <w:p w14:paraId="5A437924" w14:textId="56A94E65" w:rsidR="00593CDC" w:rsidRPr="00593CDC" w:rsidRDefault="00593CDC" w:rsidP="006C7A42">
      <w:pPr>
        <w:pStyle w:val="30"/>
      </w:pPr>
      <w:bookmarkStart w:id="60" w:name="_Ref456977001"/>
      <w:r>
        <w:t xml:space="preserve">Information on payment of net operating income is provided by the data providers simultaneously with information on the estimated value of the Warehouse Facilities and is </w:t>
      </w:r>
      <w:proofErr w:type="gramStart"/>
      <w:r>
        <w:t>taken into account</w:t>
      </w:r>
      <w:proofErr w:type="gramEnd"/>
      <w:r>
        <w:t xml:space="preserve"> in the calculation of the Total Return Index on the date of calculation of the Price Index and the Total Return Index.</w:t>
      </w:r>
    </w:p>
    <w:bookmarkEnd w:id="60"/>
    <w:p w14:paraId="31BA729B" w14:textId="43A309DA" w:rsidR="009E7B3F" w:rsidRPr="009E7B3F" w:rsidRDefault="006C7A42" w:rsidP="006C7A42">
      <w:pPr>
        <w:pStyle w:val="30"/>
      </w:pPr>
      <w:r>
        <w:t>If information on payment of net operating income comes to the Exchange after the date when it should be processed in accordance with clause 2.4.2 of the Methodology, it is processed on the date of its receipt by the Exchange.</w:t>
      </w:r>
    </w:p>
    <w:p w14:paraId="420A0544" w14:textId="2C1A43BD" w:rsidR="006C7A42" w:rsidRPr="00BC6404" w:rsidRDefault="006C7A42" w:rsidP="006C7A42">
      <w:pPr>
        <w:pStyle w:val="30"/>
      </w:pPr>
      <w:r>
        <w:t>It is the data providers who are the sources of data on net operating income payments.</w:t>
      </w:r>
    </w:p>
    <w:p w14:paraId="1578D3D4" w14:textId="0A0225E8" w:rsidR="006C7A42" w:rsidRPr="00DD5CC7" w:rsidRDefault="006C7A42" w:rsidP="006C7A42">
      <w:pPr>
        <w:pStyle w:val="30"/>
      </w:pPr>
      <w:r>
        <w:t>The initial value of the Total Return Index: I</w:t>
      </w:r>
      <w:r>
        <w:rPr>
          <w:vertAlign w:val="subscript"/>
        </w:rPr>
        <w:t>1</w:t>
      </w:r>
      <w:r>
        <w:t>=1,000 as of 29 March 2019.</w:t>
      </w:r>
    </w:p>
    <w:p w14:paraId="5763227D" w14:textId="65FB467C" w:rsidR="006C7A42" w:rsidRPr="00BC6404" w:rsidRDefault="006C7A42" w:rsidP="006C7A42">
      <w:pPr>
        <w:pStyle w:val="30"/>
      </w:pPr>
      <w:r>
        <w:t xml:space="preserve">The Total Return Index is calculated without </w:t>
      </w:r>
      <w:proofErr w:type="gramStart"/>
      <w:r>
        <w:t>taking into account</w:t>
      </w:r>
      <w:proofErr w:type="gramEnd"/>
      <w:r>
        <w:t xml:space="preserve"> taxation of income received in the form of net operating income.</w:t>
      </w:r>
    </w:p>
    <w:p w14:paraId="112EF147" w14:textId="2F27AD96" w:rsidR="006C7A42" w:rsidRDefault="006C7A42" w:rsidP="006C7A42">
      <w:pPr>
        <w:pStyle w:val="30"/>
        <w:ind w:left="1078" w:hanging="794"/>
      </w:pPr>
      <w:r>
        <w:t xml:space="preserve">The amount of net operating income </w:t>
      </w:r>
      <w:proofErr w:type="gramStart"/>
      <w:r>
        <w:t>taken into account</w:t>
      </w:r>
      <w:proofErr w:type="gramEnd"/>
      <w:r>
        <w:t xml:space="preserve"> in calculating the Total Return Index is determined by the formula:</w:t>
      </w:r>
    </w:p>
    <w:p w14:paraId="5168BAFA" w14:textId="58FE6B0E" w:rsidR="006C7A42" w:rsidRPr="00BC6404" w:rsidRDefault="00AC6A14" w:rsidP="006C7A42">
      <w:pPr>
        <w:pStyle w:val="afb"/>
      </w:pPr>
      <m:oMathPara>
        <m:oMath>
          <m:sSub>
            <m:sSubPr>
              <m:ctrlPr/>
            </m:sSubPr>
            <m:e>
              <m:r>
                <m:t>TRent</m:t>
              </m:r>
            </m:e>
            <m:sub>
              <m:r>
                <m:t>n</m:t>
              </m:r>
            </m:sub>
          </m:sSub>
          <m:r>
            <m:t>=</m:t>
          </m:r>
          <m:nary>
            <m:naryPr>
              <m:chr m:val="∑"/>
              <m:limLoc m:val="undOvr"/>
              <m:ctrlPr/>
            </m:naryPr>
            <m:sub>
              <m:r>
                <m:t>i=1</m:t>
              </m:r>
            </m:sub>
            <m:sup>
              <m:r>
                <m:t>N</m:t>
              </m:r>
            </m:sup>
            <m:e>
              <m:sSub>
                <m:sSubPr>
                  <m:ctrlPr/>
                </m:sSubPr>
                <m:e>
                  <m:r>
                    <m:t>Rent</m:t>
                  </m:r>
                </m:e>
                <m:sub>
                  <m:r>
                    <m:t>in</m:t>
                  </m:r>
                </m:sub>
              </m:sSub>
            </m:e>
          </m:nary>
          <m:r>
            <m:t xml:space="preserve">, </m:t>
          </m:r>
        </m:oMath>
      </m:oMathPara>
    </w:p>
    <w:p w14:paraId="39D9E954" w14:textId="77777777" w:rsidR="006C7A42" w:rsidRPr="00503147" w:rsidRDefault="006C7A42" w:rsidP="006C7A42">
      <w:pPr>
        <w:pStyle w:val="af9"/>
        <w:ind w:left="1134"/>
      </w:pPr>
      <w:r>
        <w:t>where:</w:t>
      </w:r>
    </w:p>
    <w:p w14:paraId="77D9138E" w14:textId="3B975A05" w:rsidR="006C7A42" w:rsidRPr="00BC6404" w:rsidRDefault="006C7A42" w:rsidP="006C7A42">
      <w:pPr>
        <w:pStyle w:val="af9"/>
        <w:ind w:left="1134"/>
      </w:pPr>
      <w:proofErr w:type="spellStart"/>
      <w:r>
        <w:t>TRent</w:t>
      </w:r>
      <w:r>
        <w:rPr>
          <w:vertAlign w:val="subscript"/>
        </w:rPr>
        <w:t>n</w:t>
      </w:r>
      <w:proofErr w:type="spellEnd"/>
      <w:r>
        <w:t xml:space="preserve"> - the total net operating income from Warehouse Facilities in the Index, taken as of day n;</w:t>
      </w:r>
    </w:p>
    <w:p w14:paraId="5DD018D5" w14:textId="60F58A3C" w:rsidR="006C7A42" w:rsidRPr="00BC6404" w:rsidRDefault="006C7A42" w:rsidP="006C7A42">
      <w:pPr>
        <w:pStyle w:val="af9"/>
        <w:ind w:left="1134"/>
      </w:pPr>
      <w:r>
        <w:t>N - the number of Warehouse Facilities in the Index;</w:t>
      </w:r>
    </w:p>
    <w:p w14:paraId="1355931A" w14:textId="32C6B1B3" w:rsidR="006C7A42" w:rsidRPr="00BC6404" w:rsidRDefault="0093025D" w:rsidP="006C7A42">
      <w:pPr>
        <w:pStyle w:val="af9"/>
        <w:ind w:left="1134"/>
      </w:pPr>
      <w:proofErr w:type="spellStart"/>
      <w:r>
        <w:t>Rent</w:t>
      </w:r>
      <w:r>
        <w:rPr>
          <w:vertAlign w:val="subscript"/>
        </w:rPr>
        <w:t>in</w:t>
      </w:r>
      <w:proofErr w:type="spellEnd"/>
      <w:r>
        <w:t xml:space="preserve"> - the amount of net operating income for the </w:t>
      </w:r>
      <w:proofErr w:type="spellStart"/>
      <w:r>
        <w:t>i</w:t>
      </w:r>
      <w:r>
        <w:rPr>
          <w:vertAlign w:val="superscript"/>
        </w:rPr>
        <w:t>th</w:t>
      </w:r>
      <w:proofErr w:type="spellEnd"/>
      <w:r>
        <w:t xml:space="preserve"> Warehouse Facility.</w:t>
      </w:r>
    </w:p>
    <w:p w14:paraId="742A5287" w14:textId="364A0B42" w:rsidR="006C7A42" w:rsidRPr="00684D4E" w:rsidRDefault="0093025D" w:rsidP="006C7A42">
      <w:pPr>
        <w:pStyle w:val="30"/>
        <w:ind w:left="1078" w:hanging="794"/>
      </w:pPr>
      <w:r>
        <w:t>Net operating income expressed in points of Total Return Indexes:</w:t>
      </w:r>
    </w:p>
    <w:p w14:paraId="16ACEFD2" w14:textId="6F8D4A95" w:rsidR="006C7A42" w:rsidRPr="00BC6404" w:rsidRDefault="00AC6A14" w:rsidP="006C7A42">
      <w:pPr>
        <w:pStyle w:val="afb"/>
      </w:pPr>
      <m:oMathPara>
        <m:oMath>
          <m:sSub>
            <m:sSubPr>
              <m:ctrlPr/>
            </m:sSubPr>
            <m:e>
              <m:r>
                <m:t>IRent</m:t>
              </m:r>
            </m:e>
            <m:sub>
              <m:r>
                <m:t>n</m:t>
              </m:r>
            </m:sub>
          </m:sSub>
          <m:r>
            <m:t>=</m:t>
          </m:r>
          <m:f>
            <m:fPr>
              <m:ctrlPr/>
            </m:fPr>
            <m:num>
              <m:r>
                <m:t>T</m:t>
              </m:r>
              <m:sSub>
                <m:sSubPr>
                  <m:ctrlPr/>
                </m:sSubPr>
                <m:e>
                  <m:r>
                    <m:t>Rent</m:t>
                  </m:r>
                </m:e>
                <m:sub>
                  <m:r>
                    <m:t>n</m:t>
                  </m:r>
                </m:sub>
              </m:sSub>
            </m:num>
            <m:den>
              <m:sSub>
                <m:sSubPr>
                  <m:ctrlPr/>
                </m:sSubPr>
                <m:e>
                  <m:r>
                    <m:t>D</m:t>
                  </m:r>
                </m:e>
                <m:sub>
                  <m:r>
                    <m:t>n</m:t>
                  </m:r>
                </m:sub>
              </m:sSub>
            </m:den>
          </m:f>
          <m:r>
            <m:t xml:space="preserve"> ,</m:t>
          </m:r>
        </m:oMath>
      </m:oMathPara>
    </w:p>
    <w:p w14:paraId="0378F8A0" w14:textId="77777777" w:rsidR="006C7A42" w:rsidRPr="00BC6404" w:rsidRDefault="006C7A42" w:rsidP="006C7A42">
      <w:pPr>
        <w:pStyle w:val="af9"/>
      </w:pPr>
      <w:r>
        <w:t>where:</w:t>
      </w:r>
    </w:p>
    <w:p w14:paraId="52E6C17B" w14:textId="77777777" w:rsidR="006C7A42" w:rsidRPr="00BC6404" w:rsidRDefault="006C7A42" w:rsidP="006C7A42">
      <w:pPr>
        <w:pStyle w:val="af9"/>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79995DBA" w14:textId="41B6E3F8" w:rsidR="006C7A42" w:rsidRPr="00684D4E" w:rsidRDefault="006C7A42" w:rsidP="006C7A42">
      <w:pPr>
        <w:pStyle w:val="30"/>
        <w:ind w:left="1078" w:hanging="794"/>
      </w:pPr>
      <w:r>
        <w:t xml:space="preserve">The yield resulting from reinvestment of net operating income is determined according to the formula: </w:t>
      </w:r>
    </w:p>
    <w:p w14:paraId="0BADA4CE" w14:textId="4862E4C6" w:rsidR="006C7A42" w:rsidRPr="00BC6404" w:rsidRDefault="006C7A42" w:rsidP="006C7A42">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Rent</m:t>
                  </m:r>
                </m:e>
                <m:sub>
                  <m:r>
                    <m:t>n</m:t>
                  </m:r>
                </m:sub>
              </m:sSub>
            </m:num>
            <m:den>
              <m:sSub>
                <m:sSubPr>
                  <m:ctrlPr/>
                </m:sSubPr>
                <m:e>
                  <m:r>
                    <m:t>I</m:t>
                  </m:r>
                </m:e>
                <m:sub>
                  <m:r>
                    <m:t>n-1</m:t>
                  </m:r>
                </m:sub>
              </m:sSub>
            </m:den>
          </m:f>
          <m:r>
            <m:t xml:space="preserve"> ,</m:t>
          </m:r>
        </m:oMath>
      </m:oMathPara>
    </w:p>
    <w:p w14:paraId="1F982C9C" w14:textId="77777777" w:rsidR="006C7A42" w:rsidRPr="00BC6404" w:rsidRDefault="006C7A42" w:rsidP="006C7A42">
      <w:pPr>
        <w:pStyle w:val="af9"/>
      </w:pPr>
      <w:r>
        <w:t>where:</w:t>
      </w:r>
    </w:p>
    <w:p w14:paraId="2BF411DF" w14:textId="77777777" w:rsidR="006C7A42" w:rsidRPr="00BC6404" w:rsidRDefault="006C7A42" w:rsidP="006C7A42">
      <w:pPr>
        <w:pStyle w:val="af9"/>
      </w:pPr>
      <w:r>
        <w:t>I</w:t>
      </w:r>
      <w:r>
        <w:rPr>
          <w:vertAlign w:val="subscript"/>
        </w:rPr>
        <w:t>n</w:t>
      </w:r>
      <w:r>
        <w:t xml:space="preserve"> – the Price Index value on day n;</w:t>
      </w:r>
    </w:p>
    <w:p w14:paraId="4D5E7080" w14:textId="77777777" w:rsidR="006C7A42" w:rsidRPr="00BC6404" w:rsidRDefault="006C7A42" w:rsidP="006C7A42">
      <w:pPr>
        <w:pStyle w:val="af9"/>
      </w:pPr>
      <w:r>
        <w:t>I</w:t>
      </w:r>
      <w:r>
        <w:rPr>
          <w:vertAlign w:val="subscript"/>
        </w:rPr>
        <w:t>n-1</w:t>
      </w:r>
      <w:r>
        <w:t>– the Price Index value on day n-1.</w:t>
      </w:r>
    </w:p>
    <w:p w14:paraId="3B0ECC32" w14:textId="14EF6B61" w:rsidR="006C7A42" w:rsidRPr="00684D4E" w:rsidRDefault="006C7A42" w:rsidP="006C7A42">
      <w:pPr>
        <w:pStyle w:val="30"/>
        <w:ind w:left="1078" w:hanging="794"/>
      </w:pPr>
      <w:r>
        <w:t xml:space="preserve">The Total Return Index is determined as follows: </w:t>
      </w:r>
    </w:p>
    <w:p w14:paraId="41BC7102" w14:textId="77777777" w:rsidR="006C7A42" w:rsidRPr="00BC6404" w:rsidRDefault="00AC6A14" w:rsidP="006C7A42">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57234364" w14:textId="77777777" w:rsidR="0060547F" w:rsidRPr="00636E22" w:rsidRDefault="0060547F" w:rsidP="0060547F">
      <w:pPr>
        <w:pStyle w:val="a4"/>
        <w:spacing w:after="0"/>
        <w:jc w:val="both"/>
        <w:rPr>
          <w:rFonts w:cs="Tahoma"/>
        </w:rPr>
      </w:pPr>
    </w:p>
    <w:p w14:paraId="01FD59B1" w14:textId="53679753" w:rsidR="0045247E" w:rsidRPr="009843F0" w:rsidRDefault="00877E85" w:rsidP="00B3660F">
      <w:pPr>
        <w:pStyle w:val="10"/>
        <w:rPr>
          <w:rFonts w:cs="Tahoma"/>
        </w:rPr>
      </w:pPr>
      <w:bookmarkStart w:id="61" w:name="_Формирование_и_пересмотр"/>
      <w:bookmarkStart w:id="62" w:name="_Toc155794958"/>
      <w:bookmarkEnd w:id="61"/>
      <w:r>
        <w:t>Index Construction and Review</w:t>
      </w:r>
      <w:bookmarkEnd w:id="62"/>
      <w:r>
        <w:t xml:space="preserve"> </w:t>
      </w:r>
    </w:p>
    <w:p w14:paraId="6F6687BB" w14:textId="53E4344C" w:rsidR="00F45DB8" w:rsidRPr="009843F0" w:rsidRDefault="00F45DB8" w:rsidP="00B0449E">
      <w:pPr>
        <w:pStyle w:val="a"/>
      </w:pPr>
      <w:bookmarkStart w:id="63" w:name="_Ref423512999"/>
      <w:bookmarkStart w:id="64" w:name="_Ref423518818"/>
      <w:bookmarkStart w:id="65" w:name="_Toc424122355"/>
      <w:bookmarkStart w:id="66" w:name="_Toc438206730"/>
      <w:bookmarkStart w:id="67" w:name="_Toc438206766"/>
      <w:bookmarkStart w:id="68" w:name="_Toc438206986"/>
      <w:bookmarkStart w:id="69" w:name="_Toc433902902"/>
      <w:bookmarkStart w:id="70" w:name="_Toc463443760"/>
      <w:bookmarkStart w:id="71" w:name="_Toc488065475"/>
      <w:bookmarkStart w:id="72" w:name="_Toc155794959"/>
      <w:r>
        <w:t>Index Construction Principles</w:t>
      </w:r>
      <w:bookmarkEnd w:id="63"/>
      <w:bookmarkEnd w:id="64"/>
      <w:bookmarkEnd w:id="65"/>
      <w:bookmarkEnd w:id="66"/>
      <w:bookmarkEnd w:id="67"/>
      <w:bookmarkEnd w:id="68"/>
      <w:bookmarkEnd w:id="69"/>
      <w:bookmarkEnd w:id="70"/>
      <w:bookmarkEnd w:id="71"/>
      <w:bookmarkEnd w:id="72"/>
    </w:p>
    <w:p w14:paraId="386A9535" w14:textId="17D6B1A4" w:rsidR="00A30A5A" w:rsidRPr="009843F0" w:rsidRDefault="00D77A37" w:rsidP="00887DEB">
      <w:pPr>
        <w:pStyle w:val="30"/>
        <w:rPr>
          <w:rFonts w:cs="Tahoma"/>
        </w:rPr>
      </w:pPr>
      <w:r>
        <w:t>The Index Constituents list contains codes and names of the Warehouse Facilities.</w:t>
      </w:r>
    </w:p>
    <w:p w14:paraId="722E6297" w14:textId="7E244DB1" w:rsidR="00D77A37" w:rsidRDefault="00A30A5A" w:rsidP="00A30A5A">
      <w:pPr>
        <w:pStyle w:val="30"/>
        <w:rPr>
          <w:rFonts w:cs="Tahoma"/>
        </w:rPr>
      </w:pPr>
      <w:r>
        <w:t>The list of Warehouse Facilities (Index Constituents) is based on data from data providers submitted to the Exchange.</w:t>
      </w:r>
      <w:r>
        <w:rPr>
          <w:rStyle w:val="af7"/>
          <w:rFonts w:ascii="Tahoma" w:hAnsi="Tahoma"/>
        </w:rPr>
        <w:t xml:space="preserve"> Upon recommendation of the Expert Council, the Exchange may decide to redefine Index Constituents in accordance with the procedure set out in clause </w:t>
      </w:r>
      <w:r>
        <w:rPr>
          <w:rStyle w:val="af7"/>
          <w:rFonts w:ascii="Tahoma" w:hAnsi="Tahoma" w:cs="Tahoma"/>
        </w:rPr>
        <w:fldChar w:fldCharType="begin"/>
      </w:r>
      <w:r>
        <w:rPr>
          <w:rStyle w:val="af7"/>
          <w:rFonts w:ascii="Tahoma" w:hAnsi="Tahoma" w:cs="Tahoma"/>
        </w:rPr>
        <w:instrText xml:space="preserve"> REF _Ref5095354 \r \h </w:instrText>
      </w:r>
      <w:r>
        <w:rPr>
          <w:rStyle w:val="af7"/>
          <w:rFonts w:ascii="Tahoma" w:hAnsi="Tahoma" w:cs="Tahoma"/>
        </w:rPr>
      </w:r>
      <w:r>
        <w:rPr>
          <w:rStyle w:val="af7"/>
          <w:rFonts w:ascii="Tahoma" w:hAnsi="Tahoma" w:cs="Tahoma"/>
        </w:rPr>
        <w:fldChar w:fldCharType="separate"/>
      </w:r>
      <w:r w:rsidR="00AC6A14">
        <w:rPr>
          <w:rStyle w:val="af7"/>
          <w:rFonts w:ascii="Tahoma" w:hAnsi="Tahoma" w:cs="Tahoma"/>
        </w:rPr>
        <w:t>3.2</w:t>
      </w:r>
      <w:r>
        <w:rPr>
          <w:rStyle w:val="af7"/>
          <w:rFonts w:ascii="Tahoma" w:hAnsi="Tahoma" w:cs="Tahoma"/>
        </w:rPr>
        <w:fldChar w:fldCharType="end"/>
      </w:r>
      <w:r>
        <w:rPr>
          <w:rStyle w:val="af7"/>
          <w:rFonts w:ascii="Tahoma" w:hAnsi="Tahoma"/>
        </w:rPr>
        <w:t xml:space="preserve"> of this Methodology.</w:t>
      </w:r>
      <w:r>
        <w:br/>
      </w:r>
    </w:p>
    <w:p w14:paraId="76616D8E" w14:textId="5C74BF0F" w:rsidR="00EA10CD" w:rsidRDefault="00EA10CD" w:rsidP="00EA10CD">
      <w:pPr>
        <w:pStyle w:val="30"/>
      </w:pPr>
      <w:r>
        <w:lastRenderedPageBreak/>
        <w:t xml:space="preserve">Upon the scheduled Index Review, parameters of the Index Constituents are determined </w:t>
      </w:r>
      <w:proofErr w:type="gramStart"/>
      <w:r>
        <w:t>on the basis of</w:t>
      </w:r>
      <w:proofErr w:type="gramEnd"/>
      <w:r>
        <w:t xml:space="preserve"> data sent by data providers to the Exchange not later than the date of the Index Review date.</w:t>
      </w:r>
    </w:p>
    <w:p w14:paraId="05D285CF" w14:textId="77777777" w:rsidR="00AC6A14" w:rsidRPr="00A30A5A" w:rsidRDefault="00AC6A14" w:rsidP="00AC6A14">
      <w:pPr>
        <w:pStyle w:val="30"/>
        <w:numPr>
          <w:ilvl w:val="0"/>
          <w:numId w:val="0"/>
        </w:numPr>
        <w:ind w:left="1077"/>
      </w:pPr>
    </w:p>
    <w:p w14:paraId="40CF2723" w14:textId="42A80B72" w:rsidR="000E48CF" w:rsidRPr="00636E22" w:rsidRDefault="000E48CF" w:rsidP="00DC0E5E">
      <w:pPr>
        <w:pStyle w:val="a"/>
      </w:pPr>
      <w:bookmarkStart w:id="73" w:name="_Toc424122372"/>
      <w:bookmarkStart w:id="74" w:name="_Toc438206738"/>
      <w:bookmarkStart w:id="75" w:name="_Toc438206774"/>
      <w:bookmarkStart w:id="76" w:name="_Toc438206994"/>
      <w:bookmarkStart w:id="77" w:name="_Toc433902910"/>
      <w:bookmarkStart w:id="78" w:name="_Toc463443768"/>
      <w:bookmarkStart w:id="79" w:name="_Toc488065483"/>
      <w:bookmarkStart w:id="80" w:name="_Ref5095354"/>
      <w:bookmarkStart w:id="81" w:name="_Toc155794960"/>
      <w:r>
        <w:t>Index Review</w:t>
      </w:r>
      <w:bookmarkEnd w:id="73"/>
      <w:bookmarkEnd w:id="74"/>
      <w:bookmarkEnd w:id="75"/>
      <w:bookmarkEnd w:id="76"/>
      <w:bookmarkEnd w:id="77"/>
      <w:bookmarkEnd w:id="78"/>
      <w:bookmarkEnd w:id="79"/>
      <w:bookmarkEnd w:id="80"/>
      <w:bookmarkEnd w:id="81"/>
    </w:p>
    <w:p w14:paraId="661D4EA4" w14:textId="58BF535A" w:rsidR="00D27107" w:rsidRPr="00636E22" w:rsidRDefault="00937F3C" w:rsidP="00937F3C">
      <w:pPr>
        <w:pStyle w:val="30"/>
      </w:pPr>
      <w:r>
        <w:t>Changes in the list of Warehouse Facilities (Index Constituents), as well as in the weighting factors used in the calculation of the Index (parameters of the Index Constituents), are made at the Index Review.</w:t>
      </w:r>
    </w:p>
    <w:p w14:paraId="0D5EDD1F" w14:textId="5231D2E7" w:rsidR="00D27107" w:rsidRPr="00DD6705" w:rsidRDefault="00B63D82" w:rsidP="009F4644">
      <w:pPr>
        <w:pStyle w:val="30"/>
      </w:pPr>
      <w:bookmarkStart w:id="82" w:name="_Ref511664437"/>
      <w:r>
        <w:t xml:space="preserve">Regular Index Reviews and review of parameters of the Index </w:t>
      </w:r>
      <w:r w:rsidR="00AC6A14">
        <w:t>Constituents</w:t>
      </w:r>
      <w:r>
        <w:t xml:space="preserve"> shall be carried out no more frequently than once a quarter, except as provided for in this Methodology. </w:t>
      </w:r>
      <w:bookmarkEnd w:id="82"/>
      <w:r>
        <w:t xml:space="preserve">Index Constituents after the Index Review are effective from the beginning of the main trading session of the trading day following the first Thursday </w:t>
      </w:r>
      <w:bookmarkStart w:id="83" w:name="_Hlk136446882"/>
      <w:r>
        <w:t xml:space="preserve">of March, June, September and December. </w:t>
      </w:r>
      <w:bookmarkEnd w:id="83"/>
      <w:r>
        <w:t>The Exchange may decide to set other dates of coming into effect of the Index Constituents after review.</w:t>
      </w:r>
    </w:p>
    <w:p w14:paraId="5258F3E2" w14:textId="79659706" w:rsidR="00A632E8" w:rsidRDefault="00B63D82" w:rsidP="00E0504E">
      <w:pPr>
        <w:pStyle w:val="30"/>
        <w:rPr>
          <w:rFonts w:cs="Tahoma"/>
        </w:rPr>
      </w:pPr>
      <w:bookmarkStart w:id="84" w:name="_Ref422320984"/>
      <w:r>
        <w:t>An extraordinary Index Review and review of Constituents' parameters may be carried out in cases that may have a significant impact on the calculation of the Index and require an immediate Index Review or the parameters.</w:t>
      </w:r>
    </w:p>
    <w:bookmarkEnd w:id="84"/>
    <w:p w14:paraId="3105E8BF" w14:textId="77777777" w:rsidR="00700330" w:rsidRDefault="00700330" w:rsidP="00700330"/>
    <w:p w14:paraId="4ABEAFD8" w14:textId="2F7B053A" w:rsidR="00096A43" w:rsidRPr="00636E22" w:rsidRDefault="00877E85" w:rsidP="00E0504E">
      <w:pPr>
        <w:pStyle w:val="10"/>
        <w:rPr>
          <w:rFonts w:cs="Tahoma"/>
        </w:rPr>
      </w:pPr>
      <w:bookmarkStart w:id="85" w:name="_Toc424906503"/>
      <w:bookmarkStart w:id="86" w:name="_Toc424906574"/>
      <w:bookmarkStart w:id="87" w:name="_Toc424906606"/>
      <w:bookmarkStart w:id="88" w:name="_Toc424906650"/>
      <w:bookmarkStart w:id="89" w:name="_Toc424906694"/>
      <w:bookmarkStart w:id="90" w:name="_Toc424906732"/>
      <w:bookmarkStart w:id="91" w:name="_Toc424909149"/>
      <w:bookmarkStart w:id="92" w:name="_Toc425425272"/>
      <w:bookmarkStart w:id="93" w:name="_Ref272826482"/>
      <w:bookmarkStart w:id="94" w:name="п_6_1"/>
      <w:bookmarkStart w:id="95" w:name="_Toc155794961"/>
      <w:bookmarkEnd w:id="85"/>
      <w:bookmarkEnd w:id="86"/>
      <w:bookmarkEnd w:id="87"/>
      <w:bookmarkEnd w:id="88"/>
      <w:bookmarkEnd w:id="89"/>
      <w:bookmarkEnd w:id="90"/>
      <w:bookmarkEnd w:id="91"/>
      <w:bookmarkEnd w:id="92"/>
      <w:r>
        <w:t>Index Calculation Frequency and Disclosure</w:t>
      </w:r>
      <w:bookmarkEnd w:id="95"/>
    </w:p>
    <w:p w14:paraId="36CD8344" w14:textId="2DC185D8" w:rsidR="009C0A68" w:rsidRPr="00636E22" w:rsidRDefault="009C0A68" w:rsidP="009C0A68">
      <w:pPr>
        <w:pStyle w:val="a"/>
      </w:pPr>
      <w:bookmarkStart w:id="96" w:name="_Toc155794962"/>
      <w:r>
        <w:t>Expert Council</w:t>
      </w:r>
      <w:bookmarkEnd w:id="96"/>
    </w:p>
    <w:p w14:paraId="5AFE3C63" w14:textId="1C3A679E" w:rsidR="009C0A68" w:rsidRPr="00636E22" w:rsidRDefault="00381D87" w:rsidP="00C33D7B">
      <w:pPr>
        <w:pStyle w:val="30"/>
        <w:rPr>
          <w:rFonts w:cs="Tahoma"/>
        </w:rPr>
      </w:pPr>
      <w:r>
        <w:t>The Exchange is entitled to set up an Expert Council, which will exercise general control and develop recommendations on changes to the Methodology.</w:t>
      </w:r>
    </w:p>
    <w:p w14:paraId="665F8A0A" w14:textId="7E60E93C" w:rsidR="009C0A68" w:rsidRPr="00636E22" w:rsidRDefault="009C0A68" w:rsidP="009C0A68">
      <w:pPr>
        <w:pStyle w:val="30"/>
        <w:rPr>
          <w:rFonts w:cs="Tahoma"/>
        </w:rPr>
      </w:pPr>
      <w:r>
        <w:t>The business of creating, calculating, revising and updating the Index as well as this Methodology is based on a set of administrative principles and rules described in the Moscow Exchange Index Management Policy.</w:t>
      </w:r>
    </w:p>
    <w:p w14:paraId="574EDCA4" w14:textId="6D5A316C" w:rsidR="00096A43" w:rsidRPr="00636E22" w:rsidRDefault="00096A43" w:rsidP="009C0A68">
      <w:pPr>
        <w:pStyle w:val="a"/>
      </w:pPr>
      <w:bookmarkStart w:id="97" w:name="_Toc155794963"/>
      <w:r>
        <w:t>Schedule for calculation of the Index values</w:t>
      </w:r>
      <w:bookmarkEnd w:id="97"/>
    </w:p>
    <w:p w14:paraId="07735394" w14:textId="2FFF4D17" w:rsidR="00096A43" w:rsidRDefault="00096A43" w:rsidP="000F0106">
      <w:pPr>
        <w:pStyle w:val="30"/>
      </w:pPr>
      <w:bookmarkStart w:id="98" w:name="_Ref422320147"/>
      <w:r>
        <w:t>Index values are calculated once a month.</w:t>
      </w:r>
      <w:r>
        <w:rPr>
          <w:color w:val="000000"/>
        </w:rPr>
        <w:t xml:space="preserve"> </w:t>
      </w:r>
      <w:r>
        <w:t xml:space="preserve">The single monthly value of the Index is both the current value and the closing value before the next Index </w:t>
      </w:r>
      <w:r w:rsidR="00AC6A14">
        <w:t>calculation in</w:t>
      </w:r>
      <w:r>
        <w:t xml:space="preserve"> the following month. The specified frequency of calculation of the Index may be changed by the Exchange's decision.</w:t>
      </w:r>
      <w:bookmarkEnd w:id="98"/>
    </w:p>
    <w:p w14:paraId="675FCB85" w14:textId="1EE286E9" w:rsidR="00C564F7" w:rsidRPr="00636E22" w:rsidRDefault="00C564F7" w:rsidP="000F0106">
      <w:pPr>
        <w:pStyle w:val="30"/>
      </w:pPr>
      <w:r>
        <w:t>The Index value is published no later than three working days following the date of calculation.</w:t>
      </w:r>
    </w:p>
    <w:p w14:paraId="045B9D25" w14:textId="1C1DB1BD" w:rsidR="00096A43" w:rsidRPr="00636E22" w:rsidRDefault="00096A43" w:rsidP="00E0504E">
      <w:pPr>
        <w:pStyle w:val="30"/>
        <w:rPr>
          <w:rFonts w:cs="Tahoma"/>
        </w:rPr>
      </w:pPr>
      <w:r>
        <w:t>Unless otherwise specified by the Bank of Russia regulations, the Exchange is entitled to change the frequency of Index calculation. 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14:paraId="49A85840" w14:textId="77777777" w:rsidR="00502FD7" w:rsidRPr="00636E22" w:rsidRDefault="00502FD7" w:rsidP="00502FD7">
      <w:pPr>
        <w:jc w:val="both"/>
        <w:rPr>
          <w:rFonts w:cs="Tahoma"/>
          <w:szCs w:val="20"/>
        </w:rPr>
      </w:pPr>
    </w:p>
    <w:p w14:paraId="5A4E77D9" w14:textId="01FE6D8D" w:rsidR="007A619B" w:rsidRPr="00636E22" w:rsidRDefault="007A619B" w:rsidP="00B0449E">
      <w:pPr>
        <w:pStyle w:val="a"/>
      </w:pPr>
      <w:bookmarkStart w:id="99" w:name="_Toc424122380"/>
      <w:bookmarkStart w:id="100" w:name="_Toc155794964"/>
      <w:bookmarkEnd w:id="99"/>
      <w:r>
        <w:t>Control Over Index Calculation</w:t>
      </w:r>
      <w:bookmarkEnd w:id="100"/>
    </w:p>
    <w:p w14:paraId="0F58AF8E" w14:textId="36FA764C" w:rsidR="00096A43" w:rsidRDefault="00096A43" w:rsidP="0051729A">
      <w:pPr>
        <w:pStyle w:val="30"/>
      </w:pPr>
      <w:r>
        <w:t>In the event of a technical failure in the calculation of the Index, which resulted in a distortion of the data used to calculate the Index, the previously calculated Index values may be recalculated. This recalculation shall be carried out within the shortest possible time from the moment of detection of the technical failure. Upon recalculation of the Index, the Exchange posts the relevant announcement on its website.</w:t>
      </w:r>
    </w:p>
    <w:p w14:paraId="58538764" w14:textId="18BD5D38" w:rsidR="00096A43" w:rsidRPr="002232C9" w:rsidRDefault="00096A43" w:rsidP="00075FFE">
      <w:pPr>
        <w:pStyle w:val="30"/>
        <w:rPr>
          <w:rFonts w:cs="Tahoma"/>
        </w:rPr>
      </w:pPr>
      <w:r>
        <w:t xml:space="preserve">In the event of circumstances that may adversely the Index's ability to reflect actual indicators of the Russian warehouse market, the Exchange may take any actions required to ensure the Index representativeness, also by requesting from data providers initial data for auditing the calculation of parameters, as well as setting the values of parameters used to calculate benchmarks stipulated by this Methodology, etc. </w:t>
      </w:r>
    </w:p>
    <w:p w14:paraId="177DF8FF" w14:textId="77777777" w:rsidR="00562BF9" w:rsidRPr="004A7E41" w:rsidRDefault="00562BF9" w:rsidP="001A29C3">
      <w:pPr>
        <w:rPr>
          <w:rFonts w:cs="Tahoma"/>
        </w:rPr>
      </w:pPr>
      <w:bookmarkStart w:id="101" w:name="_Ref423537260"/>
      <w:bookmarkEnd w:id="93"/>
      <w:bookmarkEnd w:id="94"/>
    </w:p>
    <w:p w14:paraId="56C6172B" w14:textId="747350B9" w:rsidR="00657BF4" w:rsidRPr="00636E22" w:rsidRDefault="00657BF4" w:rsidP="00B0449E">
      <w:pPr>
        <w:pStyle w:val="a"/>
      </w:pPr>
      <w:bookmarkStart w:id="102" w:name="_Toc424122381"/>
      <w:bookmarkStart w:id="103" w:name="_Ref424288365"/>
      <w:bookmarkStart w:id="104" w:name="_Toc438206746"/>
      <w:bookmarkStart w:id="105" w:name="_Toc438206782"/>
      <w:bookmarkStart w:id="106" w:name="_Toc438207002"/>
      <w:bookmarkStart w:id="107" w:name="_Toc433902918"/>
      <w:bookmarkStart w:id="108" w:name="_Toc463443776"/>
      <w:bookmarkStart w:id="109" w:name="_Toc488065489"/>
      <w:bookmarkStart w:id="110" w:name="_Toc155794965"/>
      <w:r>
        <w:t>Disclosure</w:t>
      </w:r>
      <w:bookmarkEnd w:id="101"/>
      <w:bookmarkEnd w:id="102"/>
      <w:bookmarkEnd w:id="103"/>
      <w:bookmarkEnd w:id="104"/>
      <w:bookmarkEnd w:id="105"/>
      <w:bookmarkEnd w:id="106"/>
      <w:bookmarkEnd w:id="107"/>
      <w:bookmarkEnd w:id="108"/>
      <w:bookmarkEnd w:id="109"/>
      <w:bookmarkEnd w:id="110"/>
    </w:p>
    <w:p w14:paraId="08739FDF" w14:textId="77777777" w:rsidR="00805FBD" w:rsidRPr="00636E22" w:rsidRDefault="00657BF4" w:rsidP="0051729A">
      <w:pPr>
        <w:pStyle w:val="30"/>
      </w:pPr>
      <w:r>
        <w:t>Information provided for by the Methodology and regulations of the Bank of Russia is disclosed on the Exchange official website.</w:t>
      </w:r>
    </w:p>
    <w:p w14:paraId="56C8D9EB" w14:textId="133F30F2" w:rsidR="00657BF4" w:rsidRPr="00636E22" w:rsidRDefault="008111D7" w:rsidP="001774EC">
      <w:pPr>
        <w:pStyle w:val="30"/>
        <w:ind w:left="1078" w:hanging="794"/>
        <w:rPr>
          <w:rFonts w:cs="Tahoma"/>
        </w:rPr>
      </w:pPr>
      <w:r>
        <w:t xml:space="preserve">In case of changes in factors used in calculation of the Index based on judgment (expert opinion), the Exchange discloses on the official website circumstances </w:t>
      </w:r>
      <w:proofErr w:type="gramStart"/>
      <w:r>
        <w:t>taken into account</w:t>
      </w:r>
      <w:proofErr w:type="gramEnd"/>
      <w:r>
        <w:t xml:space="preserve"> in changing these factors and justification of such changes not later than the day following the day of their change.</w:t>
      </w:r>
    </w:p>
    <w:p w14:paraId="725CF724" w14:textId="67A7BEDF" w:rsidR="006E0BB7" w:rsidRPr="00636E22" w:rsidRDefault="00657BF4" w:rsidP="00DD4328">
      <w:pPr>
        <w:pStyle w:val="30"/>
        <w:rPr>
          <w:rFonts w:cs="Tahoma"/>
        </w:rPr>
      </w:pPr>
      <w:r>
        <w:t>In addition to the information disclosed according to this Methodology, the Exchange discloses the closing value of the Index on a monthly basis.</w:t>
      </w:r>
    </w:p>
    <w:p w14:paraId="641C10CA" w14:textId="6F865210" w:rsidR="00657BF4" w:rsidRPr="00636E22" w:rsidRDefault="00657BF4" w:rsidP="00E0504E">
      <w:pPr>
        <w:pStyle w:val="30"/>
        <w:rPr>
          <w:rFonts w:cs="Tahoma"/>
        </w:rPr>
      </w:pPr>
      <w:r>
        <w:t>This Methodology and closing values of the Index for the past year is available to any interested person on the Exchange official website.</w:t>
      </w:r>
    </w:p>
    <w:p w14:paraId="23BCF90A" w14:textId="5656B993" w:rsidR="00657BF4" w:rsidRDefault="00657BF4" w:rsidP="00E0504E">
      <w:pPr>
        <w:pStyle w:val="30"/>
        <w:rPr>
          <w:rFonts w:cs="Tahoma"/>
        </w:rPr>
      </w:pPr>
      <w:r>
        <w:lastRenderedPageBreak/>
        <w:t>Information subject to disclosure in accordance with this Methodology may be additionally disseminated by other means, including through information agencies disseminating MOEX market data.</w:t>
      </w:r>
    </w:p>
    <w:p w14:paraId="6A659E5B" w14:textId="2735048A" w:rsidR="00EC5E09" w:rsidRDefault="00EC5E09">
      <w:r>
        <w:br w:type="page"/>
      </w:r>
    </w:p>
    <w:p w14:paraId="4312378D" w14:textId="77777777" w:rsidR="00B358FD" w:rsidRPr="00EC5E09" w:rsidRDefault="00B358FD" w:rsidP="00B358FD">
      <w:pPr>
        <w:pStyle w:val="10"/>
        <w:numPr>
          <w:ilvl w:val="0"/>
          <w:numId w:val="0"/>
        </w:numPr>
        <w:jc w:val="right"/>
        <w:rPr>
          <w:rFonts w:cs="Tahoma"/>
        </w:rPr>
      </w:pPr>
      <w:bookmarkStart w:id="111" w:name="_Приложение_1"/>
      <w:bookmarkStart w:id="112" w:name="_Ref5014805"/>
      <w:bookmarkStart w:id="113" w:name="_Toc155794966"/>
      <w:bookmarkEnd w:id="111"/>
      <w:r>
        <w:lastRenderedPageBreak/>
        <w:t>Appendix I</w:t>
      </w:r>
      <w:bookmarkEnd w:id="112"/>
      <w:bookmarkEnd w:id="113"/>
    </w:p>
    <w:p w14:paraId="2CE9FE88" w14:textId="13F8F7E3" w:rsidR="00B358FD" w:rsidRPr="00356B94" w:rsidRDefault="00E94A38" w:rsidP="00356B94">
      <w:pPr>
        <w:jc w:val="center"/>
        <w:rPr>
          <w:b/>
        </w:rPr>
      </w:pPr>
      <w:r>
        <w:rPr>
          <w:b/>
        </w:rPr>
        <w:t>Form for data providers to submit data on Warehouse Facilities to the Exchange</w:t>
      </w:r>
    </w:p>
    <w:p w14:paraId="0241041D" w14:textId="77777777" w:rsidR="00265F5A" w:rsidRDefault="00265F5A" w:rsidP="00B358FD"/>
    <w:p w14:paraId="2E41D9B4" w14:textId="77777777" w:rsidR="00B358FD" w:rsidRDefault="00B358FD" w:rsidP="00EC5E09">
      <w:pPr>
        <w:jc w:val="right"/>
      </w:pPr>
    </w:p>
    <w:tbl>
      <w:tblPr>
        <w:tblW w:w="10797" w:type="dxa"/>
        <w:tblInd w:w="-988" w:type="dxa"/>
        <w:tblBorders>
          <w:top w:val="single" w:sz="8" w:space="0" w:color="808080"/>
          <w:left w:val="single" w:sz="8" w:space="0" w:color="808080"/>
          <w:bottom w:val="single" w:sz="4"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36"/>
        <w:gridCol w:w="1249"/>
        <w:gridCol w:w="747"/>
        <w:gridCol w:w="851"/>
        <w:gridCol w:w="990"/>
        <w:gridCol w:w="1097"/>
        <w:gridCol w:w="986"/>
        <w:gridCol w:w="1150"/>
        <w:gridCol w:w="1150"/>
        <w:gridCol w:w="1013"/>
        <w:gridCol w:w="1340"/>
      </w:tblGrid>
      <w:tr w:rsidR="00FF2272" w:rsidRPr="00FF2272" w14:paraId="214425E9" w14:textId="77777777" w:rsidTr="00FF2272">
        <w:trPr>
          <w:trHeight w:val="872"/>
        </w:trPr>
        <w:tc>
          <w:tcPr>
            <w:tcW w:w="836" w:type="dxa"/>
            <w:shd w:val="clear" w:color="auto" w:fill="auto"/>
            <w:vAlign w:val="center"/>
            <w:hideMark/>
          </w:tcPr>
          <w:p w14:paraId="39319319" w14:textId="77777777" w:rsidR="00FF2272" w:rsidRPr="00FF2272" w:rsidRDefault="00FF2272" w:rsidP="00252FBC">
            <w:pPr>
              <w:jc w:val="center"/>
              <w:rPr>
                <w:rFonts w:cs="Tahoma"/>
                <w:b/>
                <w:bCs/>
                <w:color w:val="000000"/>
                <w:sz w:val="14"/>
              </w:rPr>
            </w:pPr>
            <w:r>
              <w:rPr>
                <w:b/>
                <w:color w:val="000000"/>
                <w:sz w:val="14"/>
              </w:rPr>
              <w:t>Project</w:t>
            </w:r>
          </w:p>
        </w:tc>
        <w:tc>
          <w:tcPr>
            <w:tcW w:w="1249" w:type="dxa"/>
            <w:shd w:val="clear" w:color="auto" w:fill="auto"/>
            <w:vAlign w:val="center"/>
            <w:hideMark/>
          </w:tcPr>
          <w:p w14:paraId="3DE4E685" w14:textId="77777777" w:rsidR="00FF2272" w:rsidRPr="00FF2272" w:rsidRDefault="00FF2272" w:rsidP="00252FBC">
            <w:pPr>
              <w:jc w:val="center"/>
              <w:rPr>
                <w:rFonts w:cs="Tahoma"/>
                <w:b/>
                <w:bCs/>
                <w:color w:val="000000"/>
                <w:sz w:val="14"/>
              </w:rPr>
            </w:pPr>
            <w:r>
              <w:rPr>
                <w:b/>
                <w:color w:val="000000"/>
                <w:sz w:val="14"/>
              </w:rPr>
              <w:t>Facility</w:t>
            </w:r>
          </w:p>
        </w:tc>
        <w:tc>
          <w:tcPr>
            <w:tcW w:w="747" w:type="dxa"/>
            <w:shd w:val="clear" w:color="auto" w:fill="auto"/>
            <w:vAlign w:val="center"/>
            <w:hideMark/>
          </w:tcPr>
          <w:p w14:paraId="116C5E40" w14:textId="77777777" w:rsidR="00FF2272" w:rsidRPr="00FF2272" w:rsidRDefault="00FF2272" w:rsidP="00252FBC">
            <w:pPr>
              <w:jc w:val="center"/>
              <w:rPr>
                <w:rFonts w:cs="Tahoma"/>
                <w:b/>
                <w:bCs/>
                <w:color w:val="000000"/>
                <w:sz w:val="14"/>
              </w:rPr>
            </w:pPr>
            <w:r>
              <w:rPr>
                <w:b/>
                <w:color w:val="000000"/>
                <w:sz w:val="14"/>
              </w:rPr>
              <w:t>Region</w:t>
            </w:r>
          </w:p>
        </w:tc>
        <w:tc>
          <w:tcPr>
            <w:tcW w:w="851" w:type="dxa"/>
            <w:shd w:val="clear" w:color="auto" w:fill="auto"/>
            <w:vAlign w:val="center"/>
            <w:hideMark/>
          </w:tcPr>
          <w:p w14:paraId="0568803D" w14:textId="77777777" w:rsidR="00FF2272" w:rsidRPr="00FF2272" w:rsidRDefault="00FF2272" w:rsidP="00252FBC">
            <w:pPr>
              <w:jc w:val="center"/>
              <w:rPr>
                <w:rFonts w:cs="Tahoma"/>
                <w:b/>
                <w:bCs/>
                <w:color w:val="000000"/>
                <w:sz w:val="14"/>
              </w:rPr>
            </w:pPr>
            <w:r>
              <w:rPr>
                <w:b/>
                <w:color w:val="000000"/>
                <w:sz w:val="14"/>
              </w:rPr>
              <w:t>Facility class</w:t>
            </w:r>
          </w:p>
        </w:tc>
        <w:tc>
          <w:tcPr>
            <w:tcW w:w="741" w:type="dxa"/>
            <w:shd w:val="clear" w:color="auto" w:fill="auto"/>
            <w:vAlign w:val="center"/>
            <w:hideMark/>
          </w:tcPr>
          <w:p w14:paraId="150C667A" w14:textId="77777777" w:rsidR="00FF2272" w:rsidRPr="00FF2272" w:rsidRDefault="00FF2272" w:rsidP="00252FBC">
            <w:pPr>
              <w:jc w:val="center"/>
              <w:rPr>
                <w:rFonts w:cs="Tahoma"/>
                <w:b/>
                <w:bCs/>
                <w:color w:val="000000"/>
                <w:sz w:val="14"/>
              </w:rPr>
            </w:pPr>
            <w:r>
              <w:rPr>
                <w:b/>
                <w:color w:val="000000"/>
                <w:sz w:val="14"/>
              </w:rPr>
              <w:t>Type of warehouse</w:t>
            </w:r>
          </w:p>
        </w:tc>
        <w:tc>
          <w:tcPr>
            <w:tcW w:w="1097" w:type="dxa"/>
            <w:vAlign w:val="center"/>
          </w:tcPr>
          <w:p w14:paraId="17C40048" w14:textId="77777777" w:rsidR="00FF2272" w:rsidRPr="00FF2272" w:rsidRDefault="00FF2272" w:rsidP="00252FBC">
            <w:pPr>
              <w:jc w:val="center"/>
              <w:rPr>
                <w:rFonts w:cs="Tahoma"/>
                <w:b/>
                <w:bCs/>
                <w:color w:val="000000"/>
                <w:sz w:val="14"/>
              </w:rPr>
            </w:pPr>
            <w:r>
              <w:rPr>
                <w:b/>
                <w:color w:val="000000"/>
                <w:sz w:val="14"/>
              </w:rPr>
              <w:t>Year of construction of the Facility</w:t>
            </w:r>
          </w:p>
        </w:tc>
        <w:tc>
          <w:tcPr>
            <w:tcW w:w="891" w:type="dxa"/>
            <w:shd w:val="clear" w:color="auto" w:fill="auto"/>
            <w:vAlign w:val="center"/>
            <w:hideMark/>
          </w:tcPr>
          <w:p w14:paraId="732927AE" w14:textId="77777777" w:rsidR="00FF2272" w:rsidRPr="00FF2272" w:rsidRDefault="00FF2272" w:rsidP="00252FBC">
            <w:pPr>
              <w:jc w:val="center"/>
              <w:rPr>
                <w:rFonts w:cs="Tahoma"/>
                <w:b/>
                <w:bCs/>
                <w:color w:val="000000"/>
                <w:sz w:val="14"/>
              </w:rPr>
            </w:pPr>
            <w:r>
              <w:rPr>
                <w:b/>
                <w:color w:val="000000"/>
                <w:sz w:val="14"/>
              </w:rPr>
              <w:t xml:space="preserve">Total area of permanent facility, </w:t>
            </w:r>
          </w:p>
          <w:p w14:paraId="554B9934" w14:textId="0F2AAC85" w:rsidR="00FF2272" w:rsidRPr="00FF2272" w:rsidRDefault="00FF2272" w:rsidP="00252FBC">
            <w:pPr>
              <w:jc w:val="center"/>
              <w:rPr>
                <w:rFonts w:cs="Tahoma"/>
                <w:b/>
                <w:bCs/>
                <w:color w:val="000000"/>
                <w:sz w:val="14"/>
              </w:rPr>
            </w:pPr>
            <w:r>
              <w:rPr>
                <w:b/>
                <w:color w:val="000000"/>
                <w:sz w:val="14"/>
              </w:rPr>
              <w:t>square metres</w:t>
            </w:r>
          </w:p>
        </w:tc>
        <w:tc>
          <w:tcPr>
            <w:tcW w:w="999" w:type="dxa"/>
            <w:shd w:val="clear" w:color="auto" w:fill="auto"/>
            <w:vAlign w:val="center"/>
            <w:hideMark/>
          </w:tcPr>
          <w:p w14:paraId="504151EE" w14:textId="77777777" w:rsidR="00FF2272" w:rsidRPr="00FF2272" w:rsidRDefault="00FF2272" w:rsidP="00252FBC">
            <w:pPr>
              <w:jc w:val="center"/>
              <w:rPr>
                <w:rFonts w:cs="Tahoma"/>
                <w:b/>
                <w:bCs/>
                <w:color w:val="000000"/>
                <w:sz w:val="14"/>
              </w:rPr>
            </w:pPr>
            <w:r>
              <w:rPr>
                <w:b/>
                <w:color w:val="000000"/>
                <w:sz w:val="14"/>
              </w:rPr>
              <w:t xml:space="preserve">Beginning of the reporting period, </w:t>
            </w:r>
            <w:proofErr w:type="spellStart"/>
            <w:proofErr w:type="gramStart"/>
            <w:r>
              <w:rPr>
                <w:b/>
                <w:color w:val="000000"/>
                <w:sz w:val="14"/>
              </w:rPr>
              <w:t>dd.mm.yyyyy</w:t>
            </w:r>
            <w:proofErr w:type="spellEnd"/>
            <w:proofErr w:type="gramEnd"/>
          </w:p>
        </w:tc>
        <w:tc>
          <w:tcPr>
            <w:tcW w:w="999" w:type="dxa"/>
            <w:vAlign w:val="center"/>
          </w:tcPr>
          <w:p w14:paraId="74F102D5" w14:textId="77777777" w:rsidR="00FF2272" w:rsidRPr="00FF2272" w:rsidRDefault="00FF2272" w:rsidP="00252FBC">
            <w:pPr>
              <w:jc w:val="center"/>
              <w:rPr>
                <w:rFonts w:cs="Tahoma"/>
                <w:b/>
                <w:bCs/>
                <w:color w:val="000000"/>
                <w:sz w:val="14"/>
              </w:rPr>
            </w:pPr>
            <w:r>
              <w:rPr>
                <w:b/>
                <w:color w:val="000000"/>
                <w:sz w:val="14"/>
              </w:rPr>
              <w:t xml:space="preserve">End of the reporting period, </w:t>
            </w:r>
            <w:proofErr w:type="spellStart"/>
            <w:proofErr w:type="gramStart"/>
            <w:r>
              <w:rPr>
                <w:b/>
                <w:color w:val="000000"/>
                <w:sz w:val="14"/>
              </w:rPr>
              <w:t>dd.mm.yyyyy</w:t>
            </w:r>
            <w:proofErr w:type="spellEnd"/>
            <w:proofErr w:type="gramEnd"/>
          </w:p>
        </w:tc>
        <w:tc>
          <w:tcPr>
            <w:tcW w:w="1047" w:type="dxa"/>
            <w:vAlign w:val="center"/>
          </w:tcPr>
          <w:p w14:paraId="5D068A61" w14:textId="77777777" w:rsidR="00FF2272" w:rsidRPr="00FF2272" w:rsidRDefault="00FF2272" w:rsidP="00252FBC">
            <w:pPr>
              <w:jc w:val="center"/>
              <w:rPr>
                <w:rFonts w:cs="Tahoma"/>
                <w:b/>
                <w:bCs/>
                <w:color w:val="000000"/>
                <w:sz w:val="14"/>
              </w:rPr>
            </w:pPr>
            <w:r>
              <w:rPr>
                <w:b/>
                <w:color w:val="000000"/>
                <w:sz w:val="14"/>
              </w:rPr>
              <w:t>Estimation, RUB ‘000</w:t>
            </w:r>
          </w:p>
        </w:tc>
        <w:tc>
          <w:tcPr>
            <w:tcW w:w="1340" w:type="dxa"/>
            <w:shd w:val="clear" w:color="auto" w:fill="auto"/>
            <w:vAlign w:val="center"/>
            <w:hideMark/>
          </w:tcPr>
          <w:p w14:paraId="5EF7A5BF" w14:textId="77777777" w:rsidR="00FF2272" w:rsidRPr="00FF2272" w:rsidRDefault="00FF2272" w:rsidP="00252FBC">
            <w:pPr>
              <w:jc w:val="center"/>
              <w:rPr>
                <w:rFonts w:cs="Tahoma"/>
                <w:b/>
                <w:bCs/>
                <w:color w:val="000000"/>
                <w:sz w:val="14"/>
              </w:rPr>
            </w:pPr>
            <w:r>
              <w:rPr>
                <w:b/>
                <w:color w:val="000000"/>
                <w:sz w:val="14"/>
              </w:rPr>
              <w:t xml:space="preserve">Other operating income, </w:t>
            </w:r>
          </w:p>
          <w:p w14:paraId="5D9E698D" w14:textId="77777777" w:rsidR="00FF2272" w:rsidRPr="00FF2272" w:rsidRDefault="00FF2272" w:rsidP="00252FBC">
            <w:pPr>
              <w:jc w:val="center"/>
              <w:rPr>
                <w:rFonts w:cs="Tahoma"/>
                <w:b/>
                <w:bCs/>
                <w:color w:val="000000"/>
                <w:sz w:val="14"/>
              </w:rPr>
            </w:pPr>
            <w:r>
              <w:rPr>
                <w:b/>
                <w:color w:val="000000"/>
                <w:sz w:val="14"/>
              </w:rPr>
              <w:t>RUB ‘000</w:t>
            </w:r>
          </w:p>
        </w:tc>
      </w:tr>
      <w:tr w:rsidR="00FF2272" w:rsidRPr="00FF2272" w14:paraId="46ECD44E" w14:textId="77777777" w:rsidTr="00FF2272">
        <w:trPr>
          <w:trHeight w:val="466"/>
        </w:trPr>
        <w:tc>
          <w:tcPr>
            <w:tcW w:w="836" w:type="dxa"/>
            <w:shd w:val="clear" w:color="auto" w:fill="auto"/>
            <w:noWrap/>
            <w:vAlign w:val="center"/>
            <w:hideMark/>
          </w:tcPr>
          <w:p w14:paraId="4E6F0D65" w14:textId="77777777" w:rsidR="00FF2272" w:rsidRPr="00FF2272" w:rsidRDefault="00FF2272" w:rsidP="00252FBC">
            <w:pPr>
              <w:jc w:val="center"/>
              <w:rPr>
                <w:rFonts w:cs="Tahoma"/>
                <w:color w:val="000000"/>
                <w:sz w:val="14"/>
              </w:rPr>
            </w:pPr>
            <w:r>
              <w:rPr>
                <w:color w:val="000000"/>
                <w:sz w:val="14"/>
              </w:rPr>
              <w:t>Project 1</w:t>
            </w:r>
          </w:p>
        </w:tc>
        <w:tc>
          <w:tcPr>
            <w:tcW w:w="1249" w:type="dxa"/>
            <w:shd w:val="clear" w:color="auto" w:fill="auto"/>
            <w:noWrap/>
            <w:vAlign w:val="center"/>
            <w:hideMark/>
          </w:tcPr>
          <w:p w14:paraId="1561CCE9" w14:textId="77777777" w:rsidR="00FF2272" w:rsidRPr="00FF2272" w:rsidRDefault="00FF2272" w:rsidP="00252FBC">
            <w:pPr>
              <w:rPr>
                <w:rFonts w:cs="Tahoma"/>
                <w:color w:val="000000"/>
                <w:sz w:val="14"/>
              </w:rPr>
            </w:pPr>
            <w:r>
              <w:rPr>
                <w:color w:val="000000"/>
                <w:sz w:val="14"/>
              </w:rPr>
              <w:t> </w:t>
            </w:r>
          </w:p>
        </w:tc>
        <w:tc>
          <w:tcPr>
            <w:tcW w:w="747" w:type="dxa"/>
            <w:shd w:val="clear" w:color="auto" w:fill="auto"/>
            <w:noWrap/>
            <w:vAlign w:val="center"/>
            <w:hideMark/>
          </w:tcPr>
          <w:p w14:paraId="63FECBBA" w14:textId="77777777" w:rsidR="00FF2272" w:rsidRPr="00FF2272" w:rsidRDefault="00FF2272" w:rsidP="00252FBC">
            <w:pPr>
              <w:jc w:val="center"/>
              <w:rPr>
                <w:rFonts w:cs="Tahoma"/>
                <w:color w:val="000000"/>
                <w:sz w:val="14"/>
              </w:rPr>
            </w:pPr>
            <w:r>
              <w:rPr>
                <w:color w:val="000000"/>
                <w:sz w:val="14"/>
              </w:rPr>
              <w:t> </w:t>
            </w:r>
          </w:p>
        </w:tc>
        <w:tc>
          <w:tcPr>
            <w:tcW w:w="851" w:type="dxa"/>
            <w:shd w:val="clear" w:color="auto" w:fill="auto"/>
            <w:noWrap/>
            <w:vAlign w:val="center"/>
            <w:hideMark/>
          </w:tcPr>
          <w:p w14:paraId="40DA8A8B" w14:textId="77777777" w:rsidR="00FF2272" w:rsidRPr="00FF2272" w:rsidRDefault="00FF2272" w:rsidP="00252FBC">
            <w:pPr>
              <w:jc w:val="center"/>
              <w:rPr>
                <w:rFonts w:cs="Tahoma"/>
                <w:color w:val="000000"/>
                <w:sz w:val="14"/>
              </w:rPr>
            </w:pPr>
            <w:r>
              <w:rPr>
                <w:color w:val="000000"/>
                <w:sz w:val="14"/>
              </w:rPr>
              <w:t> </w:t>
            </w:r>
          </w:p>
        </w:tc>
        <w:tc>
          <w:tcPr>
            <w:tcW w:w="741" w:type="dxa"/>
            <w:shd w:val="clear" w:color="auto" w:fill="auto"/>
            <w:noWrap/>
            <w:vAlign w:val="center"/>
            <w:hideMark/>
          </w:tcPr>
          <w:p w14:paraId="1B01C686" w14:textId="77777777" w:rsidR="00FF2272" w:rsidRPr="00FF2272" w:rsidRDefault="00FF2272" w:rsidP="00252FBC">
            <w:pPr>
              <w:jc w:val="center"/>
              <w:rPr>
                <w:rFonts w:cs="Tahoma"/>
                <w:color w:val="000000"/>
                <w:sz w:val="14"/>
              </w:rPr>
            </w:pPr>
            <w:r>
              <w:rPr>
                <w:color w:val="000000"/>
                <w:sz w:val="14"/>
              </w:rPr>
              <w:t> </w:t>
            </w:r>
          </w:p>
        </w:tc>
        <w:tc>
          <w:tcPr>
            <w:tcW w:w="1097" w:type="dxa"/>
            <w:vAlign w:val="center"/>
          </w:tcPr>
          <w:p w14:paraId="2E29B5DB" w14:textId="77777777" w:rsidR="00FF2272" w:rsidRPr="00FF2272" w:rsidRDefault="00FF2272" w:rsidP="00252FBC">
            <w:pPr>
              <w:jc w:val="center"/>
              <w:rPr>
                <w:rFonts w:cs="Tahoma"/>
                <w:color w:val="000000"/>
                <w:sz w:val="14"/>
              </w:rPr>
            </w:pPr>
          </w:p>
        </w:tc>
        <w:tc>
          <w:tcPr>
            <w:tcW w:w="891" w:type="dxa"/>
            <w:shd w:val="clear" w:color="auto" w:fill="auto"/>
            <w:noWrap/>
            <w:vAlign w:val="center"/>
            <w:hideMark/>
          </w:tcPr>
          <w:p w14:paraId="11326EB9" w14:textId="77777777" w:rsidR="00FF2272" w:rsidRPr="00FF2272" w:rsidRDefault="00FF2272" w:rsidP="00252FBC">
            <w:pPr>
              <w:jc w:val="center"/>
              <w:rPr>
                <w:rFonts w:cs="Tahoma"/>
                <w:color w:val="000000"/>
                <w:sz w:val="14"/>
              </w:rPr>
            </w:pPr>
            <w:r>
              <w:rPr>
                <w:color w:val="000000"/>
                <w:sz w:val="14"/>
              </w:rPr>
              <w:t> </w:t>
            </w:r>
          </w:p>
        </w:tc>
        <w:tc>
          <w:tcPr>
            <w:tcW w:w="999" w:type="dxa"/>
            <w:shd w:val="clear" w:color="auto" w:fill="auto"/>
            <w:noWrap/>
            <w:vAlign w:val="center"/>
            <w:hideMark/>
          </w:tcPr>
          <w:p w14:paraId="56CE72B7" w14:textId="77777777" w:rsidR="00FF2272" w:rsidRPr="00FF2272" w:rsidRDefault="00FF2272" w:rsidP="00252FBC">
            <w:pPr>
              <w:jc w:val="right"/>
              <w:rPr>
                <w:rFonts w:cs="Tahoma"/>
                <w:sz w:val="14"/>
              </w:rPr>
            </w:pPr>
            <w:r>
              <w:rPr>
                <w:sz w:val="14"/>
              </w:rPr>
              <w:t> </w:t>
            </w:r>
          </w:p>
          <w:p w14:paraId="4913C992" w14:textId="77777777" w:rsidR="00FF2272" w:rsidRPr="00FF2272" w:rsidRDefault="00FF2272" w:rsidP="00252FBC">
            <w:pPr>
              <w:rPr>
                <w:rFonts w:cs="Tahoma"/>
                <w:sz w:val="14"/>
              </w:rPr>
            </w:pPr>
            <w:r>
              <w:rPr>
                <w:color w:val="000000"/>
                <w:sz w:val="14"/>
              </w:rPr>
              <w:t> </w:t>
            </w:r>
          </w:p>
        </w:tc>
        <w:tc>
          <w:tcPr>
            <w:tcW w:w="999" w:type="dxa"/>
            <w:vAlign w:val="center"/>
          </w:tcPr>
          <w:p w14:paraId="1728BFE2" w14:textId="77777777" w:rsidR="00FF2272" w:rsidRPr="00FF2272" w:rsidRDefault="00FF2272" w:rsidP="00252FBC">
            <w:pPr>
              <w:jc w:val="right"/>
              <w:rPr>
                <w:rFonts w:cs="Tahoma"/>
                <w:sz w:val="14"/>
              </w:rPr>
            </w:pPr>
            <w:r>
              <w:rPr>
                <w:sz w:val="14"/>
              </w:rPr>
              <w:t> </w:t>
            </w:r>
          </w:p>
          <w:p w14:paraId="1155EC6A" w14:textId="77777777" w:rsidR="00FF2272" w:rsidRPr="00FF2272" w:rsidRDefault="00FF2272" w:rsidP="00252FBC">
            <w:pPr>
              <w:rPr>
                <w:rFonts w:cs="Tahoma"/>
                <w:sz w:val="14"/>
              </w:rPr>
            </w:pPr>
            <w:r>
              <w:rPr>
                <w:color w:val="000000"/>
                <w:sz w:val="14"/>
              </w:rPr>
              <w:t> </w:t>
            </w:r>
          </w:p>
        </w:tc>
        <w:tc>
          <w:tcPr>
            <w:tcW w:w="1047" w:type="dxa"/>
            <w:vAlign w:val="center"/>
          </w:tcPr>
          <w:p w14:paraId="285B5189" w14:textId="77777777" w:rsidR="00FF2272" w:rsidRPr="00FF2272" w:rsidRDefault="00FF2272" w:rsidP="00252FBC">
            <w:pPr>
              <w:rPr>
                <w:rFonts w:cs="Tahoma"/>
                <w:color w:val="000000"/>
                <w:sz w:val="14"/>
              </w:rPr>
            </w:pPr>
          </w:p>
        </w:tc>
        <w:tc>
          <w:tcPr>
            <w:tcW w:w="1340" w:type="dxa"/>
            <w:shd w:val="clear" w:color="auto" w:fill="auto"/>
            <w:noWrap/>
            <w:vAlign w:val="center"/>
            <w:hideMark/>
          </w:tcPr>
          <w:p w14:paraId="5253C2FE" w14:textId="77777777" w:rsidR="00FF2272" w:rsidRPr="00FF2272" w:rsidRDefault="00FF2272" w:rsidP="00252FBC">
            <w:pPr>
              <w:jc w:val="right"/>
              <w:rPr>
                <w:rFonts w:cs="Tahoma"/>
                <w:sz w:val="14"/>
              </w:rPr>
            </w:pPr>
            <w:r>
              <w:rPr>
                <w:sz w:val="14"/>
              </w:rPr>
              <w:t> </w:t>
            </w:r>
          </w:p>
          <w:p w14:paraId="726C7C63" w14:textId="77777777" w:rsidR="00FF2272" w:rsidRPr="00FF2272" w:rsidRDefault="00FF2272" w:rsidP="00252FBC">
            <w:pPr>
              <w:rPr>
                <w:rFonts w:cs="Tahoma"/>
                <w:sz w:val="14"/>
              </w:rPr>
            </w:pPr>
            <w:r>
              <w:rPr>
                <w:color w:val="000000"/>
                <w:sz w:val="14"/>
              </w:rPr>
              <w:t> </w:t>
            </w:r>
          </w:p>
        </w:tc>
      </w:tr>
      <w:tr w:rsidR="00FF2272" w:rsidRPr="00FF2272" w14:paraId="39636CE9" w14:textId="77777777" w:rsidTr="00FF2272">
        <w:trPr>
          <w:trHeight w:val="486"/>
        </w:trPr>
        <w:tc>
          <w:tcPr>
            <w:tcW w:w="836" w:type="dxa"/>
            <w:shd w:val="clear" w:color="auto" w:fill="auto"/>
            <w:noWrap/>
            <w:vAlign w:val="center"/>
            <w:hideMark/>
          </w:tcPr>
          <w:p w14:paraId="0699955F" w14:textId="77777777" w:rsidR="00FF2272" w:rsidRPr="00FF2272" w:rsidRDefault="00FF2272" w:rsidP="00252FBC">
            <w:pPr>
              <w:jc w:val="center"/>
              <w:rPr>
                <w:rFonts w:cs="Tahoma"/>
                <w:color w:val="000000"/>
                <w:sz w:val="14"/>
              </w:rPr>
            </w:pPr>
            <w:r>
              <w:rPr>
                <w:color w:val="000000"/>
                <w:sz w:val="14"/>
              </w:rPr>
              <w:t>…</w:t>
            </w:r>
          </w:p>
        </w:tc>
        <w:tc>
          <w:tcPr>
            <w:tcW w:w="1249" w:type="dxa"/>
            <w:shd w:val="clear" w:color="auto" w:fill="auto"/>
            <w:noWrap/>
            <w:vAlign w:val="center"/>
            <w:hideMark/>
          </w:tcPr>
          <w:p w14:paraId="4D04199B" w14:textId="77777777" w:rsidR="00FF2272" w:rsidRPr="00FF2272" w:rsidRDefault="00FF2272" w:rsidP="00252FBC">
            <w:pPr>
              <w:rPr>
                <w:rFonts w:cs="Tahoma"/>
                <w:color w:val="000000"/>
                <w:sz w:val="14"/>
              </w:rPr>
            </w:pPr>
            <w:r>
              <w:rPr>
                <w:color w:val="000000"/>
                <w:sz w:val="14"/>
              </w:rPr>
              <w:t> </w:t>
            </w:r>
          </w:p>
        </w:tc>
        <w:tc>
          <w:tcPr>
            <w:tcW w:w="747" w:type="dxa"/>
            <w:shd w:val="clear" w:color="auto" w:fill="auto"/>
            <w:noWrap/>
            <w:vAlign w:val="center"/>
            <w:hideMark/>
          </w:tcPr>
          <w:p w14:paraId="31571CB6" w14:textId="77777777" w:rsidR="00FF2272" w:rsidRPr="00FF2272" w:rsidRDefault="00FF2272" w:rsidP="00252FBC">
            <w:pPr>
              <w:jc w:val="center"/>
              <w:rPr>
                <w:rFonts w:cs="Tahoma"/>
                <w:color w:val="000000"/>
                <w:sz w:val="14"/>
              </w:rPr>
            </w:pPr>
            <w:r>
              <w:rPr>
                <w:color w:val="000000"/>
                <w:sz w:val="14"/>
              </w:rPr>
              <w:t> </w:t>
            </w:r>
          </w:p>
        </w:tc>
        <w:tc>
          <w:tcPr>
            <w:tcW w:w="851" w:type="dxa"/>
            <w:shd w:val="clear" w:color="auto" w:fill="auto"/>
            <w:noWrap/>
            <w:vAlign w:val="center"/>
            <w:hideMark/>
          </w:tcPr>
          <w:p w14:paraId="75F53DF1" w14:textId="77777777" w:rsidR="00FF2272" w:rsidRPr="00FF2272" w:rsidRDefault="00FF2272" w:rsidP="00252FBC">
            <w:pPr>
              <w:jc w:val="center"/>
              <w:rPr>
                <w:rFonts w:cs="Tahoma"/>
                <w:color w:val="000000"/>
                <w:sz w:val="14"/>
              </w:rPr>
            </w:pPr>
            <w:r>
              <w:rPr>
                <w:color w:val="000000"/>
                <w:sz w:val="14"/>
              </w:rPr>
              <w:t> </w:t>
            </w:r>
          </w:p>
        </w:tc>
        <w:tc>
          <w:tcPr>
            <w:tcW w:w="741" w:type="dxa"/>
            <w:shd w:val="clear" w:color="auto" w:fill="auto"/>
            <w:noWrap/>
            <w:vAlign w:val="center"/>
            <w:hideMark/>
          </w:tcPr>
          <w:p w14:paraId="5C563FDC" w14:textId="77777777" w:rsidR="00FF2272" w:rsidRPr="00FF2272" w:rsidRDefault="00FF2272" w:rsidP="00252FBC">
            <w:pPr>
              <w:jc w:val="center"/>
              <w:rPr>
                <w:rFonts w:cs="Tahoma"/>
                <w:color w:val="000000"/>
                <w:sz w:val="14"/>
              </w:rPr>
            </w:pPr>
            <w:r>
              <w:rPr>
                <w:color w:val="000000"/>
                <w:sz w:val="14"/>
              </w:rPr>
              <w:t> </w:t>
            </w:r>
          </w:p>
        </w:tc>
        <w:tc>
          <w:tcPr>
            <w:tcW w:w="1097" w:type="dxa"/>
            <w:vAlign w:val="center"/>
          </w:tcPr>
          <w:p w14:paraId="73DCB7C1" w14:textId="77777777" w:rsidR="00FF2272" w:rsidRPr="00FF2272" w:rsidRDefault="00FF2272" w:rsidP="00252FBC">
            <w:pPr>
              <w:jc w:val="center"/>
              <w:rPr>
                <w:rFonts w:cs="Tahoma"/>
                <w:color w:val="000000"/>
                <w:sz w:val="14"/>
              </w:rPr>
            </w:pPr>
          </w:p>
        </w:tc>
        <w:tc>
          <w:tcPr>
            <w:tcW w:w="891" w:type="dxa"/>
            <w:shd w:val="clear" w:color="auto" w:fill="auto"/>
            <w:noWrap/>
            <w:vAlign w:val="center"/>
            <w:hideMark/>
          </w:tcPr>
          <w:p w14:paraId="75826956" w14:textId="77777777" w:rsidR="00FF2272" w:rsidRPr="00FF2272" w:rsidRDefault="00FF2272" w:rsidP="00252FBC">
            <w:pPr>
              <w:jc w:val="center"/>
              <w:rPr>
                <w:rFonts w:cs="Tahoma"/>
                <w:color w:val="000000"/>
                <w:sz w:val="14"/>
              </w:rPr>
            </w:pPr>
            <w:r>
              <w:rPr>
                <w:color w:val="000000"/>
                <w:sz w:val="14"/>
              </w:rPr>
              <w:t> </w:t>
            </w:r>
          </w:p>
        </w:tc>
        <w:tc>
          <w:tcPr>
            <w:tcW w:w="999" w:type="dxa"/>
            <w:shd w:val="clear" w:color="auto" w:fill="auto"/>
            <w:noWrap/>
            <w:vAlign w:val="center"/>
            <w:hideMark/>
          </w:tcPr>
          <w:p w14:paraId="270FFCC2" w14:textId="77777777" w:rsidR="00FF2272" w:rsidRPr="00FF2272" w:rsidRDefault="00FF2272" w:rsidP="00252FBC">
            <w:pPr>
              <w:jc w:val="right"/>
              <w:rPr>
                <w:rFonts w:cs="Tahoma"/>
                <w:sz w:val="14"/>
              </w:rPr>
            </w:pPr>
            <w:r>
              <w:rPr>
                <w:sz w:val="14"/>
              </w:rPr>
              <w:t> </w:t>
            </w:r>
          </w:p>
          <w:p w14:paraId="2B606356" w14:textId="77777777" w:rsidR="00FF2272" w:rsidRPr="00FF2272" w:rsidRDefault="00FF2272" w:rsidP="00252FBC">
            <w:pPr>
              <w:rPr>
                <w:rFonts w:cs="Tahoma"/>
                <w:sz w:val="14"/>
              </w:rPr>
            </w:pPr>
            <w:r>
              <w:rPr>
                <w:color w:val="000000"/>
                <w:sz w:val="14"/>
              </w:rPr>
              <w:t> </w:t>
            </w:r>
          </w:p>
        </w:tc>
        <w:tc>
          <w:tcPr>
            <w:tcW w:w="999" w:type="dxa"/>
            <w:vAlign w:val="center"/>
          </w:tcPr>
          <w:p w14:paraId="2BCFB14F" w14:textId="77777777" w:rsidR="00FF2272" w:rsidRPr="00FF2272" w:rsidRDefault="00FF2272" w:rsidP="00252FBC">
            <w:pPr>
              <w:jc w:val="right"/>
              <w:rPr>
                <w:rFonts w:cs="Tahoma"/>
                <w:sz w:val="14"/>
              </w:rPr>
            </w:pPr>
            <w:r>
              <w:rPr>
                <w:sz w:val="14"/>
              </w:rPr>
              <w:t> </w:t>
            </w:r>
          </w:p>
          <w:p w14:paraId="59D20016" w14:textId="77777777" w:rsidR="00FF2272" w:rsidRPr="00FF2272" w:rsidRDefault="00FF2272" w:rsidP="00252FBC">
            <w:pPr>
              <w:rPr>
                <w:rFonts w:cs="Tahoma"/>
                <w:sz w:val="14"/>
              </w:rPr>
            </w:pPr>
            <w:r>
              <w:rPr>
                <w:color w:val="000000"/>
                <w:sz w:val="14"/>
              </w:rPr>
              <w:t> </w:t>
            </w:r>
          </w:p>
        </w:tc>
        <w:tc>
          <w:tcPr>
            <w:tcW w:w="1047" w:type="dxa"/>
            <w:vAlign w:val="center"/>
          </w:tcPr>
          <w:p w14:paraId="685A2468" w14:textId="77777777" w:rsidR="00FF2272" w:rsidRPr="00FF2272" w:rsidRDefault="00FF2272" w:rsidP="00252FBC">
            <w:pPr>
              <w:jc w:val="center"/>
              <w:rPr>
                <w:rFonts w:cs="Tahoma"/>
                <w:color w:val="000000"/>
                <w:sz w:val="14"/>
              </w:rPr>
            </w:pPr>
          </w:p>
        </w:tc>
        <w:tc>
          <w:tcPr>
            <w:tcW w:w="1340" w:type="dxa"/>
            <w:shd w:val="clear" w:color="auto" w:fill="auto"/>
            <w:noWrap/>
            <w:vAlign w:val="center"/>
            <w:hideMark/>
          </w:tcPr>
          <w:p w14:paraId="65339082" w14:textId="77777777" w:rsidR="00FF2272" w:rsidRPr="00FF2272" w:rsidRDefault="00FF2272" w:rsidP="00252FBC">
            <w:pPr>
              <w:jc w:val="right"/>
              <w:rPr>
                <w:rFonts w:cs="Tahoma"/>
                <w:sz w:val="14"/>
              </w:rPr>
            </w:pPr>
            <w:r>
              <w:rPr>
                <w:sz w:val="14"/>
              </w:rPr>
              <w:t> </w:t>
            </w:r>
          </w:p>
          <w:p w14:paraId="063BA632" w14:textId="77777777" w:rsidR="00FF2272" w:rsidRPr="00FF2272" w:rsidRDefault="00FF2272" w:rsidP="00252FBC">
            <w:pPr>
              <w:rPr>
                <w:rFonts w:cs="Tahoma"/>
                <w:sz w:val="14"/>
              </w:rPr>
            </w:pPr>
            <w:r>
              <w:rPr>
                <w:color w:val="000000"/>
                <w:sz w:val="14"/>
              </w:rPr>
              <w:t> </w:t>
            </w:r>
          </w:p>
        </w:tc>
      </w:tr>
      <w:tr w:rsidR="00FF2272" w:rsidRPr="00FF2272" w14:paraId="7088D9BF" w14:textId="77777777" w:rsidTr="00FF2272">
        <w:trPr>
          <w:trHeight w:val="493"/>
        </w:trPr>
        <w:tc>
          <w:tcPr>
            <w:tcW w:w="836" w:type="dxa"/>
            <w:shd w:val="clear" w:color="auto" w:fill="auto"/>
            <w:noWrap/>
            <w:vAlign w:val="center"/>
            <w:hideMark/>
          </w:tcPr>
          <w:p w14:paraId="3655E895" w14:textId="77777777" w:rsidR="00FF2272" w:rsidRPr="00FF2272" w:rsidRDefault="00FF2272" w:rsidP="00252FBC">
            <w:pPr>
              <w:jc w:val="center"/>
              <w:rPr>
                <w:rFonts w:cs="Tahoma"/>
                <w:color w:val="000000"/>
                <w:sz w:val="14"/>
              </w:rPr>
            </w:pPr>
            <w:r>
              <w:rPr>
                <w:color w:val="000000"/>
                <w:sz w:val="14"/>
              </w:rPr>
              <w:t>Project N</w:t>
            </w:r>
          </w:p>
        </w:tc>
        <w:tc>
          <w:tcPr>
            <w:tcW w:w="1249" w:type="dxa"/>
            <w:shd w:val="clear" w:color="auto" w:fill="auto"/>
            <w:noWrap/>
            <w:vAlign w:val="center"/>
            <w:hideMark/>
          </w:tcPr>
          <w:p w14:paraId="18C86FFA" w14:textId="77777777" w:rsidR="00FF2272" w:rsidRPr="00FF2272" w:rsidRDefault="00FF2272" w:rsidP="00252FBC">
            <w:pPr>
              <w:rPr>
                <w:rFonts w:cs="Tahoma"/>
                <w:color w:val="000000"/>
                <w:sz w:val="14"/>
              </w:rPr>
            </w:pPr>
            <w:r>
              <w:rPr>
                <w:color w:val="000000"/>
                <w:sz w:val="14"/>
              </w:rPr>
              <w:t> </w:t>
            </w:r>
          </w:p>
        </w:tc>
        <w:tc>
          <w:tcPr>
            <w:tcW w:w="747" w:type="dxa"/>
            <w:shd w:val="clear" w:color="auto" w:fill="auto"/>
            <w:noWrap/>
            <w:vAlign w:val="center"/>
            <w:hideMark/>
          </w:tcPr>
          <w:p w14:paraId="5C7C871C" w14:textId="77777777" w:rsidR="00FF2272" w:rsidRPr="00FF2272" w:rsidRDefault="00FF2272" w:rsidP="00252FBC">
            <w:pPr>
              <w:jc w:val="center"/>
              <w:rPr>
                <w:rFonts w:cs="Tahoma"/>
                <w:color w:val="000000"/>
                <w:sz w:val="14"/>
              </w:rPr>
            </w:pPr>
            <w:r>
              <w:rPr>
                <w:color w:val="000000"/>
                <w:sz w:val="14"/>
              </w:rPr>
              <w:t> </w:t>
            </w:r>
          </w:p>
        </w:tc>
        <w:tc>
          <w:tcPr>
            <w:tcW w:w="851" w:type="dxa"/>
            <w:shd w:val="clear" w:color="auto" w:fill="auto"/>
            <w:noWrap/>
            <w:vAlign w:val="center"/>
            <w:hideMark/>
          </w:tcPr>
          <w:p w14:paraId="30582D57" w14:textId="77777777" w:rsidR="00FF2272" w:rsidRPr="00FF2272" w:rsidRDefault="00FF2272" w:rsidP="00252FBC">
            <w:pPr>
              <w:jc w:val="center"/>
              <w:rPr>
                <w:rFonts w:cs="Tahoma"/>
                <w:color w:val="000000"/>
                <w:sz w:val="14"/>
              </w:rPr>
            </w:pPr>
            <w:r>
              <w:rPr>
                <w:color w:val="000000"/>
                <w:sz w:val="14"/>
              </w:rPr>
              <w:t> </w:t>
            </w:r>
          </w:p>
        </w:tc>
        <w:tc>
          <w:tcPr>
            <w:tcW w:w="741" w:type="dxa"/>
            <w:shd w:val="clear" w:color="auto" w:fill="auto"/>
            <w:noWrap/>
            <w:vAlign w:val="center"/>
            <w:hideMark/>
          </w:tcPr>
          <w:p w14:paraId="41D03939" w14:textId="77777777" w:rsidR="00FF2272" w:rsidRPr="00FF2272" w:rsidRDefault="00FF2272" w:rsidP="00252FBC">
            <w:pPr>
              <w:jc w:val="center"/>
              <w:rPr>
                <w:rFonts w:cs="Tahoma"/>
                <w:color w:val="000000"/>
                <w:sz w:val="14"/>
              </w:rPr>
            </w:pPr>
            <w:r>
              <w:rPr>
                <w:color w:val="000000"/>
                <w:sz w:val="14"/>
              </w:rPr>
              <w:t> </w:t>
            </w:r>
          </w:p>
        </w:tc>
        <w:tc>
          <w:tcPr>
            <w:tcW w:w="1097" w:type="dxa"/>
            <w:vAlign w:val="center"/>
          </w:tcPr>
          <w:p w14:paraId="6C3018A5" w14:textId="77777777" w:rsidR="00FF2272" w:rsidRPr="00FF2272" w:rsidRDefault="00FF2272" w:rsidP="00252FBC">
            <w:pPr>
              <w:jc w:val="center"/>
              <w:rPr>
                <w:rFonts w:cs="Tahoma"/>
                <w:color w:val="000000"/>
                <w:sz w:val="14"/>
              </w:rPr>
            </w:pPr>
          </w:p>
        </w:tc>
        <w:tc>
          <w:tcPr>
            <w:tcW w:w="891" w:type="dxa"/>
            <w:shd w:val="clear" w:color="auto" w:fill="auto"/>
            <w:noWrap/>
            <w:vAlign w:val="center"/>
            <w:hideMark/>
          </w:tcPr>
          <w:p w14:paraId="0C2E6316" w14:textId="77777777" w:rsidR="00FF2272" w:rsidRPr="00FF2272" w:rsidRDefault="00FF2272" w:rsidP="00252FBC">
            <w:pPr>
              <w:jc w:val="center"/>
              <w:rPr>
                <w:rFonts w:cs="Tahoma"/>
                <w:color w:val="000000"/>
                <w:sz w:val="14"/>
              </w:rPr>
            </w:pPr>
            <w:r>
              <w:rPr>
                <w:color w:val="000000"/>
                <w:sz w:val="14"/>
              </w:rPr>
              <w:t> </w:t>
            </w:r>
          </w:p>
        </w:tc>
        <w:tc>
          <w:tcPr>
            <w:tcW w:w="999" w:type="dxa"/>
            <w:shd w:val="clear" w:color="auto" w:fill="auto"/>
            <w:noWrap/>
            <w:vAlign w:val="center"/>
            <w:hideMark/>
          </w:tcPr>
          <w:p w14:paraId="6A9C0141" w14:textId="77777777" w:rsidR="00FF2272" w:rsidRPr="00FF2272" w:rsidRDefault="00FF2272" w:rsidP="00252FBC">
            <w:pPr>
              <w:jc w:val="right"/>
              <w:rPr>
                <w:rFonts w:cs="Tahoma"/>
                <w:sz w:val="14"/>
              </w:rPr>
            </w:pPr>
            <w:r>
              <w:rPr>
                <w:sz w:val="14"/>
              </w:rPr>
              <w:t> </w:t>
            </w:r>
          </w:p>
          <w:p w14:paraId="7DE918A4" w14:textId="77777777" w:rsidR="00FF2272" w:rsidRPr="00FF2272" w:rsidRDefault="00FF2272" w:rsidP="00252FBC">
            <w:pPr>
              <w:rPr>
                <w:rFonts w:cs="Tahoma"/>
                <w:sz w:val="14"/>
              </w:rPr>
            </w:pPr>
            <w:r>
              <w:rPr>
                <w:color w:val="000000"/>
                <w:sz w:val="14"/>
              </w:rPr>
              <w:t> </w:t>
            </w:r>
          </w:p>
        </w:tc>
        <w:tc>
          <w:tcPr>
            <w:tcW w:w="999" w:type="dxa"/>
            <w:vAlign w:val="center"/>
          </w:tcPr>
          <w:p w14:paraId="72633958" w14:textId="77777777" w:rsidR="00FF2272" w:rsidRPr="00FF2272" w:rsidRDefault="00FF2272" w:rsidP="00252FBC">
            <w:pPr>
              <w:jc w:val="right"/>
              <w:rPr>
                <w:rFonts w:cs="Tahoma"/>
                <w:sz w:val="14"/>
              </w:rPr>
            </w:pPr>
            <w:r>
              <w:rPr>
                <w:sz w:val="14"/>
              </w:rPr>
              <w:t> </w:t>
            </w:r>
          </w:p>
          <w:p w14:paraId="639BE937" w14:textId="77777777" w:rsidR="00FF2272" w:rsidRPr="00FF2272" w:rsidRDefault="00FF2272" w:rsidP="00252FBC">
            <w:pPr>
              <w:rPr>
                <w:rFonts w:cs="Tahoma"/>
                <w:sz w:val="14"/>
              </w:rPr>
            </w:pPr>
            <w:r>
              <w:rPr>
                <w:color w:val="000000"/>
                <w:sz w:val="14"/>
              </w:rPr>
              <w:t> </w:t>
            </w:r>
          </w:p>
        </w:tc>
        <w:tc>
          <w:tcPr>
            <w:tcW w:w="1047" w:type="dxa"/>
            <w:vAlign w:val="center"/>
          </w:tcPr>
          <w:p w14:paraId="6F4ED3BF" w14:textId="77777777" w:rsidR="00FF2272" w:rsidRPr="00FF2272" w:rsidRDefault="00FF2272" w:rsidP="00252FBC">
            <w:pPr>
              <w:jc w:val="center"/>
              <w:rPr>
                <w:rFonts w:cs="Tahoma"/>
                <w:color w:val="000000"/>
                <w:sz w:val="14"/>
              </w:rPr>
            </w:pPr>
          </w:p>
        </w:tc>
        <w:tc>
          <w:tcPr>
            <w:tcW w:w="1340" w:type="dxa"/>
            <w:shd w:val="clear" w:color="auto" w:fill="auto"/>
            <w:noWrap/>
            <w:vAlign w:val="center"/>
            <w:hideMark/>
          </w:tcPr>
          <w:p w14:paraId="3E1E2E63" w14:textId="77777777" w:rsidR="00FF2272" w:rsidRPr="00FF2272" w:rsidRDefault="00FF2272" w:rsidP="00252FBC">
            <w:pPr>
              <w:jc w:val="right"/>
              <w:rPr>
                <w:rFonts w:cs="Tahoma"/>
                <w:sz w:val="14"/>
              </w:rPr>
            </w:pPr>
            <w:r>
              <w:rPr>
                <w:sz w:val="14"/>
              </w:rPr>
              <w:t> </w:t>
            </w:r>
          </w:p>
          <w:p w14:paraId="26E66A4D" w14:textId="77777777" w:rsidR="00FF2272" w:rsidRPr="00FF2272" w:rsidRDefault="00FF2272" w:rsidP="00252FBC">
            <w:pPr>
              <w:rPr>
                <w:rFonts w:cs="Tahoma"/>
                <w:sz w:val="14"/>
              </w:rPr>
            </w:pPr>
            <w:r>
              <w:rPr>
                <w:color w:val="000000"/>
                <w:sz w:val="14"/>
              </w:rPr>
              <w:t> </w:t>
            </w:r>
          </w:p>
        </w:tc>
      </w:tr>
    </w:tbl>
    <w:p w14:paraId="157BA444" w14:textId="56E0DA8C" w:rsidR="00FC3B35" w:rsidRDefault="00FC3B35" w:rsidP="00EC5E09">
      <w:pPr>
        <w:jc w:val="right"/>
      </w:pPr>
    </w:p>
    <w:p w14:paraId="0B2D1BAF" w14:textId="5C8BC57D" w:rsidR="00DB66CD" w:rsidRDefault="00DB66CD" w:rsidP="00EC5E09">
      <w:pPr>
        <w:jc w:val="right"/>
      </w:pPr>
    </w:p>
    <w:p w14:paraId="79244019" w14:textId="7EBBEA4D" w:rsidR="00DB66CD" w:rsidRDefault="00DB66CD" w:rsidP="00EC5E09">
      <w:pPr>
        <w:jc w:val="right"/>
      </w:pPr>
    </w:p>
    <w:p w14:paraId="0A18897B" w14:textId="6A5EF0BF" w:rsidR="00DB66CD" w:rsidRDefault="00DB66CD" w:rsidP="00EC5E09">
      <w:pPr>
        <w:jc w:val="right"/>
      </w:pPr>
    </w:p>
    <w:p w14:paraId="5746D103" w14:textId="52CD4312" w:rsidR="00DB66CD" w:rsidRDefault="00DB66CD" w:rsidP="00EC5E09">
      <w:pPr>
        <w:jc w:val="right"/>
      </w:pPr>
    </w:p>
    <w:p w14:paraId="2792E15B" w14:textId="48DC3567" w:rsidR="00DB66CD" w:rsidRDefault="00DB66CD" w:rsidP="00EC5E09">
      <w:pPr>
        <w:jc w:val="right"/>
      </w:pPr>
    </w:p>
    <w:p w14:paraId="42F985FC" w14:textId="7995FF04" w:rsidR="00DB66CD" w:rsidRDefault="00DB66CD" w:rsidP="00EC5E09">
      <w:pPr>
        <w:jc w:val="right"/>
      </w:pPr>
    </w:p>
    <w:p w14:paraId="0A6540EE" w14:textId="6978A354" w:rsidR="00DB66CD" w:rsidRDefault="00DB66CD" w:rsidP="00EC5E09">
      <w:pPr>
        <w:jc w:val="right"/>
      </w:pPr>
    </w:p>
    <w:p w14:paraId="541EC88C" w14:textId="3C008671" w:rsidR="00DB66CD" w:rsidRDefault="00DB66CD" w:rsidP="00EC5E09">
      <w:pPr>
        <w:jc w:val="right"/>
      </w:pPr>
    </w:p>
    <w:p w14:paraId="7B325FE2" w14:textId="56956234" w:rsidR="00DB66CD" w:rsidRDefault="00DB66CD" w:rsidP="00EC5E09">
      <w:pPr>
        <w:jc w:val="right"/>
      </w:pPr>
    </w:p>
    <w:p w14:paraId="3BE53D88" w14:textId="64765FAC" w:rsidR="00DB66CD" w:rsidRDefault="00DB66CD" w:rsidP="00EC5E09">
      <w:pPr>
        <w:jc w:val="right"/>
      </w:pPr>
    </w:p>
    <w:p w14:paraId="2C413E73" w14:textId="5E058A02" w:rsidR="00DB66CD" w:rsidRDefault="00DB66CD" w:rsidP="00EC5E09">
      <w:pPr>
        <w:jc w:val="right"/>
      </w:pPr>
    </w:p>
    <w:p w14:paraId="158C4C77" w14:textId="425E2D9F" w:rsidR="00DB66CD" w:rsidRDefault="00DB66CD" w:rsidP="00EC5E09">
      <w:pPr>
        <w:jc w:val="right"/>
      </w:pPr>
    </w:p>
    <w:p w14:paraId="3209160A" w14:textId="219F38FA" w:rsidR="00DB66CD" w:rsidRDefault="00DB66CD" w:rsidP="00EC5E09">
      <w:pPr>
        <w:jc w:val="right"/>
      </w:pPr>
    </w:p>
    <w:p w14:paraId="7459A343" w14:textId="2DD93661" w:rsidR="00DB66CD" w:rsidRDefault="00DB66CD" w:rsidP="00EC5E09">
      <w:pPr>
        <w:jc w:val="right"/>
      </w:pPr>
    </w:p>
    <w:p w14:paraId="0107F697" w14:textId="298BC00B" w:rsidR="00DB66CD" w:rsidRDefault="00DB66CD" w:rsidP="00EC5E09">
      <w:pPr>
        <w:jc w:val="right"/>
      </w:pPr>
    </w:p>
    <w:p w14:paraId="715340E2" w14:textId="21ED101B" w:rsidR="00DB66CD" w:rsidRDefault="00DB66CD" w:rsidP="00EC5E09">
      <w:pPr>
        <w:jc w:val="right"/>
      </w:pPr>
    </w:p>
    <w:p w14:paraId="1E8FB08E" w14:textId="0974FBC6" w:rsidR="00DB66CD" w:rsidRDefault="00DB66CD" w:rsidP="00EC5E09">
      <w:pPr>
        <w:jc w:val="right"/>
      </w:pPr>
    </w:p>
    <w:p w14:paraId="67EB99A4" w14:textId="54722A0E" w:rsidR="00DB66CD" w:rsidRDefault="00DB66CD" w:rsidP="00EC5E09">
      <w:pPr>
        <w:jc w:val="right"/>
      </w:pPr>
    </w:p>
    <w:p w14:paraId="3AC43021" w14:textId="1377420D" w:rsidR="00DB66CD" w:rsidRDefault="00DB66CD" w:rsidP="00EC5E09">
      <w:pPr>
        <w:jc w:val="right"/>
      </w:pPr>
    </w:p>
    <w:p w14:paraId="612D9AF4" w14:textId="2D9E5F41" w:rsidR="00DB66CD" w:rsidRDefault="00DB66CD" w:rsidP="00EC5E09">
      <w:pPr>
        <w:jc w:val="right"/>
      </w:pPr>
    </w:p>
    <w:p w14:paraId="2FB90792" w14:textId="68644667" w:rsidR="00DB66CD" w:rsidRDefault="00DB66CD" w:rsidP="00EC5E09">
      <w:pPr>
        <w:jc w:val="right"/>
      </w:pPr>
    </w:p>
    <w:p w14:paraId="69EDB981" w14:textId="5FF26CC4" w:rsidR="00DB66CD" w:rsidRDefault="00DB66CD" w:rsidP="00EC5E09">
      <w:pPr>
        <w:jc w:val="right"/>
      </w:pPr>
    </w:p>
    <w:p w14:paraId="72439269" w14:textId="2554C5F9" w:rsidR="00DB66CD" w:rsidRDefault="00DB66CD" w:rsidP="00EC5E09">
      <w:pPr>
        <w:jc w:val="right"/>
      </w:pPr>
    </w:p>
    <w:p w14:paraId="403BB6CD" w14:textId="4DE0AC0A" w:rsidR="00DB66CD" w:rsidRDefault="00DB66CD" w:rsidP="00EC5E09">
      <w:pPr>
        <w:jc w:val="right"/>
      </w:pPr>
    </w:p>
    <w:p w14:paraId="3F34E61B" w14:textId="6B6C77EB" w:rsidR="00DB66CD" w:rsidRDefault="00DB66CD" w:rsidP="00EC5E09">
      <w:pPr>
        <w:jc w:val="right"/>
      </w:pPr>
    </w:p>
    <w:p w14:paraId="3B41519B" w14:textId="53E47C0D" w:rsidR="00DB66CD" w:rsidRDefault="00DB66CD" w:rsidP="00EC5E09">
      <w:pPr>
        <w:jc w:val="right"/>
      </w:pPr>
    </w:p>
    <w:p w14:paraId="7F77E944" w14:textId="363CE125" w:rsidR="00DB66CD" w:rsidRDefault="00DB66CD" w:rsidP="00EC5E09">
      <w:pPr>
        <w:jc w:val="right"/>
      </w:pPr>
    </w:p>
    <w:p w14:paraId="589623A1" w14:textId="12E1B381" w:rsidR="00DB66CD" w:rsidRDefault="00DB66CD" w:rsidP="00EC5E09">
      <w:pPr>
        <w:jc w:val="right"/>
      </w:pPr>
    </w:p>
    <w:p w14:paraId="77B0116F" w14:textId="3899CAA8" w:rsidR="00DB66CD" w:rsidRDefault="00DB66CD" w:rsidP="00EC5E09">
      <w:pPr>
        <w:jc w:val="right"/>
      </w:pPr>
    </w:p>
    <w:p w14:paraId="7F006844" w14:textId="4DAD05B8" w:rsidR="00DB66CD" w:rsidRDefault="00DB66CD" w:rsidP="00EC5E09">
      <w:pPr>
        <w:jc w:val="right"/>
      </w:pPr>
    </w:p>
    <w:p w14:paraId="01C137FE" w14:textId="6C8DBE13" w:rsidR="00DB66CD" w:rsidRDefault="00DB66CD" w:rsidP="00EC5E09">
      <w:pPr>
        <w:jc w:val="right"/>
      </w:pPr>
    </w:p>
    <w:p w14:paraId="14C1BE97" w14:textId="67B96F9C" w:rsidR="00DB66CD" w:rsidRDefault="00DB66CD" w:rsidP="00EC5E09">
      <w:pPr>
        <w:jc w:val="right"/>
      </w:pPr>
    </w:p>
    <w:p w14:paraId="4FFB9BD2" w14:textId="0295B391" w:rsidR="00DB66CD" w:rsidRDefault="00DB66CD" w:rsidP="00EC5E09">
      <w:pPr>
        <w:jc w:val="right"/>
      </w:pPr>
    </w:p>
    <w:p w14:paraId="441660D9" w14:textId="298E2DE4" w:rsidR="00DB66CD" w:rsidRDefault="00DB66CD" w:rsidP="00EC5E09">
      <w:pPr>
        <w:jc w:val="right"/>
      </w:pPr>
    </w:p>
    <w:p w14:paraId="4E835221" w14:textId="1EF28EB6" w:rsidR="00DB66CD" w:rsidRDefault="00DB66CD" w:rsidP="00EC5E09">
      <w:pPr>
        <w:jc w:val="right"/>
      </w:pPr>
    </w:p>
    <w:p w14:paraId="5A59A3F9" w14:textId="3BF468B7" w:rsidR="00DB66CD" w:rsidRDefault="00DB66CD" w:rsidP="00EC5E09">
      <w:pPr>
        <w:jc w:val="right"/>
      </w:pPr>
    </w:p>
    <w:p w14:paraId="2A62057B" w14:textId="0D7900BA" w:rsidR="00DB66CD" w:rsidRDefault="00DB66CD" w:rsidP="00EC5E09">
      <w:pPr>
        <w:jc w:val="right"/>
      </w:pPr>
    </w:p>
    <w:p w14:paraId="761D8628" w14:textId="65B09B46" w:rsidR="00DB66CD" w:rsidRDefault="00DB66CD" w:rsidP="00EC5E09">
      <w:pPr>
        <w:jc w:val="right"/>
      </w:pPr>
    </w:p>
    <w:p w14:paraId="4341B840" w14:textId="4B4657B3" w:rsidR="00DB66CD" w:rsidRDefault="00DB66CD" w:rsidP="00EC5E09">
      <w:pPr>
        <w:jc w:val="right"/>
      </w:pPr>
    </w:p>
    <w:p w14:paraId="649F4FCF" w14:textId="4EC5939C" w:rsidR="00DB66CD" w:rsidRDefault="00DB66CD" w:rsidP="00EC5E09">
      <w:pPr>
        <w:jc w:val="right"/>
      </w:pPr>
    </w:p>
    <w:p w14:paraId="0CBCB898" w14:textId="3F02486E" w:rsidR="00DB66CD" w:rsidRDefault="00DB66CD" w:rsidP="00EC5E09">
      <w:pPr>
        <w:jc w:val="right"/>
      </w:pPr>
    </w:p>
    <w:p w14:paraId="55A17A0D" w14:textId="2ED4399D" w:rsidR="00DB66CD" w:rsidRDefault="00DB66CD" w:rsidP="00EC5E09">
      <w:pPr>
        <w:jc w:val="right"/>
      </w:pPr>
    </w:p>
    <w:p w14:paraId="1EB2FD4D" w14:textId="703D42CB" w:rsidR="00DB66CD" w:rsidRDefault="00DB66CD" w:rsidP="00EC5E09">
      <w:pPr>
        <w:jc w:val="right"/>
      </w:pPr>
    </w:p>
    <w:p w14:paraId="793864F9" w14:textId="77777777" w:rsidR="00AC6A14" w:rsidRDefault="00AC6A14" w:rsidP="00EC5E09">
      <w:pPr>
        <w:jc w:val="right"/>
      </w:pPr>
      <w:bookmarkStart w:id="114" w:name="_GoBack"/>
      <w:bookmarkEnd w:id="114"/>
    </w:p>
    <w:p w14:paraId="1DA0CDDA" w14:textId="42B7E558" w:rsidR="00DB66CD" w:rsidRDefault="00DB66CD" w:rsidP="00DB66CD">
      <w:pPr>
        <w:pStyle w:val="10"/>
        <w:numPr>
          <w:ilvl w:val="0"/>
          <w:numId w:val="0"/>
        </w:numPr>
        <w:jc w:val="right"/>
        <w:rPr>
          <w:rFonts w:cs="Tahoma"/>
        </w:rPr>
      </w:pPr>
      <w:bookmarkStart w:id="115" w:name="_Toc155794967"/>
      <w:r>
        <w:t>Appendix 2</w:t>
      </w:r>
      <w:bookmarkEnd w:id="115"/>
    </w:p>
    <w:p w14:paraId="52036D87" w14:textId="3DE2BE7E" w:rsidR="00DB66CD" w:rsidRDefault="00DB66CD" w:rsidP="00DB66CD">
      <w:pPr>
        <w:jc w:val="center"/>
        <w:rPr>
          <w:b/>
        </w:rPr>
      </w:pPr>
      <w:r>
        <w:rPr>
          <w:b/>
        </w:rPr>
        <w:t>Description of Class A warehouses</w:t>
      </w:r>
    </w:p>
    <w:p w14:paraId="3EB2CB81" w14:textId="49CB61D2" w:rsidR="00DB66CD" w:rsidRDefault="00DB66CD" w:rsidP="00DB66CD">
      <w:pPr>
        <w:jc w:val="center"/>
        <w:rPr>
          <w:b/>
        </w:rPr>
      </w:pPr>
    </w:p>
    <w:p w14:paraId="1A7499EC" w14:textId="4633ECC1" w:rsidR="009056B7" w:rsidRDefault="009056B7" w:rsidP="009056B7">
      <w:pPr>
        <w:spacing w:after="120"/>
        <w:jc w:val="both"/>
        <w:rPr>
          <w:b/>
        </w:rPr>
      </w:pPr>
      <w:r>
        <w:rPr>
          <w:color w:val="000000"/>
        </w:rPr>
        <w:t>Class A+ warehouse is a modern rectangular building of single-storey type, constructed using sandwich panels or lightweight metal structures. Main characteristics:</w:t>
      </w:r>
    </w:p>
    <w:p w14:paraId="37B91CDA" w14:textId="249DAAB6"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columns are absent or spaced at a pitch of about 12 m;</w:t>
      </w:r>
    </w:p>
    <w:p w14:paraId="5394AD96"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ceiling height of approximately 13 m to accommodate 6-7 tiers of shelving;</w:t>
      </w:r>
    </w:p>
    <w:p w14:paraId="09D43DE5"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concrete floor with additional anti-dust coating, designed for a load of at least 5 tonnes/m2 at a height of 1.2 m;</w:t>
      </w:r>
    </w:p>
    <w:p w14:paraId="2E572AF9"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heating and temperature control are mandatory requirements for class "A" warehouse;</w:t>
      </w:r>
    </w:p>
    <w:p w14:paraId="61184F72"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fire alarm system, automatic ventilation and fire extinguishing;</w:t>
      </w:r>
    </w:p>
    <w:p w14:paraId="7CACC311"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round-the-clock security, security cameras, alarm system;</w:t>
      </w:r>
    </w:p>
    <w:p w14:paraId="0AC470A5"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stand-alone boiler house and electric substation;</w:t>
      </w:r>
    </w:p>
    <w:p w14:paraId="2D221B05" w14:textId="6650F00C"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one dock gate for every 500 m2, with platforms (adjustable in height) for loading and unloading works;</w:t>
      </w:r>
    </w:p>
    <w:p w14:paraId="107367AF"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areas for car and lorry transport;</w:t>
      </w:r>
    </w:p>
    <w:p w14:paraId="365D6863"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Class "A" logistics warehouses have areas for turning large-tonnage vehicles;</w:t>
      </w:r>
    </w:p>
    <w:p w14:paraId="387A6034"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site access control management (operated by the tenant as the case may be);</w:t>
      </w:r>
    </w:p>
    <w:p w14:paraId="49C9743F" w14:textId="0F91A041"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the protected territory is fenced, landscaped and illuminated (40</w:t>
      </w:r>
      <w:r>
        <w:rPr>
          <w:color w:val="000000"/>
        </w:rPr>
        <w:noBreakHyphen/>
        <w:t>45% built-up);</w:t>
      </w:r>
    </w:p>
    <w:p w14:paraId="507D680E"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there are premises for employees, office rental service;</w:t>
      </w:r>
    </w:p>
    <w:p w14:paraId="760DD2C0" w14:textId="77777777" w:rsidR="009056B7" w:rsidRPr="009056B7" w:rsidRDefault="009056B7" w:rsidP="009056B7">
      <w:pPr>
        <w:numPr>
          <w:ilvl w:val="0"/>
          <w:numId w:val="11"/>
        </w:numPr>
        <w:spacing w:before="100" w:beforeAutospacing="1" w:after="120"/>
        <w:ind w:left="714" w:hanging="357"/>
        <w:rPr>
          <w:rFonts w:cs="Tahoma"/>
          <w:color w:val="000000"/>
          <w:szCs w:val="20"/>
        </w:rPr>
      </w:pPr>
      <w:r>
        <w:rPr>
          <w:color w:val="000000"/>
        </w:rPr>
        <w:t>fibre optic communications and a professional management system are in place.</w:t>
      </w:r>
    </w:p>
    <w:p w14:paraId="66FEEAE9" w14:textId="33ADDA27" w:rsidR="00DB66CD" w:rsidRPr="00DB66CD" w:rsidRDefault="00DB66CD" w:rsidP="00DB66CD">
      <w:pPr>
        <w:rPr>
          <w:rFonts w:cs="Tahoma"/>
          <w:color w:val="000000"/>
          <w:szCs w:val="20"/>
        </w:rPr>
      </w:pPr>
      <w:r>
        <w:rPr>
          <w:color w:val="000000"/>
        </w:rPr>
        <w:t>Optional requirements for A+ class warehouses include the presence of a railway line right next to the territory.</w:t>
      </w:r>
    </w:p>
    <w:p w14:paraId="105C8EF4" w14:textId="77777777" w:rsidR="00DB66CD" w:rsidRPr="00DB66CD" w:rsidRDefault="00DB66CD" w:rsidP="00DB66CD">
      <w:pPr>
        <w:rPr>
          <w:rFonts w:cs="Tahoma"/>
          <w:color w:val="000000"/>
          <w:szCs w:val="20"/>
        </w:rPr>
      </w:pPr>
    </w:p>
    <w:p w14:paraId="5C86CF40" w14:textId="0E774346" w:rsidR="00DB66CD" w:rsidRPr="00DB66CD" w:rsidRDefault="00DB66CD" w:rsidP="00DB66CD">
      <w:pPr>
        <w:rPr>
          <w:rFonts w:cs="Tahoma"/>
          <w:b/>
          <w:color w:val="000000"/>
          <w:szCs w:val="20"/>
        </w:rPr>
      </w:pPr>
      <w:r>
        <w:rPr>
          <w:b/>
          <w:color w:val="000000"/>
        </w:rPr>
        <w:t>Class A warehouses</w:t>
      </w:r>
    </w:p>
    <w:p w14:paraId="5579A899" w14:textId="77777777" w:rsidR="00DB66CD" w:rsidRPr="00DB66CD" w:rsidRDefault="00DB66CD" w:rsidP="00DB66CD">
      <w:pPr>
        <w:rPr>
          <w:rFonts w:cs="Tahoma"/>
          <w:color w:val="000000"/>
          <w:szCs w:val="20"/>
        </w:rPr>
      </w:pPr>
    </w:p>
    <w:p w14:paraId="3CAC08C1" w14:textId="791755DE" w:rsidR="009056B7" w:rsidRDefault="009056B7" w:rsidP="009B29D9">
      <w:pPr>
        <w:jc w:val="both"/>
        <w:rPr>
          <w:rFonts w:cs="Tahoma"/>
          <w:color w:val="000000"/>
          <w:szCs w:val="20"/>
        </w:rPr>
      </w:pPr>
      <w:r>
        <w:rPr>
          <w:color w:val="000000"/>
        </w:rPr>
        <w:t>The general characteristics of an A warehouse are the same as for higher class warehouses, except for a few parameters:</w:t>
      </w:r>
    </w:p>
    <w:p w14:paraId="5C7364BE" w14:textId="77777777" w:rsidR="009056B7" w:rsidRDefault="00DB66CD" w:rsidP="009056B7">
      <w:pPr>
        <w:numPr>
          <w:ilvl w:val="0"/>
          <w:numId w:val="11"/>
        </w:numPr>
        <w:spacing w:before="100" w:beforeAutospacing="1" w:after="120"/>
        <w:ind w:left="714" w:hanging="357"/>
        <w:rPr>
          <w:rFonts w:cs="Tahoma"/>
          <w:color w:val="000000"/>
          <w:szCs w:val="20"/>
        </w:rPr>
      </w:pPr>
      <w:r>
        <w:rPr>
          <w:color w:val="000000"/>
        </w:rPr>
        <w:t>column spacing more than 9 m is permissible;</w:t>
      </w:r>
    </w:p>
    <w:p w14:paraId="23F109B1" w14:textId="77777777" w:rsidR="009056B7" w:rsidRDefault="00DB66CD" w:rsidP="009056B7">
      <w:pPr>
        <w:numPr>
          <w:ilvl w:val="0"/>
          <w:numId w:val="11"/>
        </w:numPr>
        <w:spacing w:before="100" w:beforeAutospacing="1" w:after="120"/>
        <w:ind w:left="714" w:hanging="357"/>
        <w:rPr>
          <w:rFonts w:cs="Tahoma"/>
          <w:color w:val="000000"/>
          <w:szCs w:val="20"/>
        </w:rPr>
      </w:pPr>
      <w:r>
        <w:rPr>
          <w:color w:val="000000"/>
        </w:rPr>
        <w:t>ceiling height of 10 m or more;</w:t>
      </w:r>
    </w:p>
    <w:p w14:paraId="6528FC6D" w14:textId="7E8DE0AB" w:rsidR="00DB66CD" w:rsidRPr="009056B7" w:rsidRDefault="00DB66CD" w:rsidP="009056B7">
      <w:pPr>
        <w:numPr>
          <w:ilvl w:val="0"/>
          <w:numId w:val="11"/>
        </w:numPr>
        <w:spacing w:before="100" w:beforeAutospacing="1" w:after="120"/>
        <w:ind w:left="714" w:hanging="357"/>
        <w:rPr>
          <w:rFonts w:cs="Tahoma"/>
          <w:color w:val="000000"/>
          <w:szCs w:val="20"/>
        </w:rPr>
      </w:pPr>
      <w:r>
        <w:rPr>
          <w:color w:val="000000"/>
        </w:rPr>
        <w:t>the territory is built up by 45-55%.</w:t>
      </w:r>
      <w:r>
        <w:rPr>
          <w:color w:val="000000"/>
        </w:rPr>
        <w:br/>
      </w:r>
    </w:p>
    <w:p w14:paraId="7068C1BA" w14:textId="77777777" w:rsidR="00DB66CD" w:rsidRPr="00DB66CD" w:rsidRDefault="00DB66CD" w:rsidP="009B29D9">
      <w:pPr>
        <w:jc w:val="both"/>
        <w:rPr>
          <w:rFonts w:cs="Tahoma"/>
          <w:color w:val="000000"/>
          <w:szCs w:val="20"/>
        </w:rPr>
      </w:pPr>
      <w:r>
        <w:rPr>
          <w:color w:val="000000"/>
        </w:rPr>
        <w:t>Stand-alone heat and power plant, access control for employees and railway line are not obligatory. Lighting in a Class A warehouse should be provided throughout the entire territory.</w:t>
      </w:r>
    </w:p>
    <w:p w14:paraId="613C7773" w14:textId="77777777" w:rsidR="00DB66CD" w:rsidRPr="00DB66CD" w:rsidRDefault="00DB66CD" w:rsidP="009B29D9">
      <w:pPr>
        <w:jc w:val="both"/>
        <w:rPr>
          <w:rFonts w:cs="Tahoma"/>
          <w:b/>
          <w:szCs w:val="20"/>
        </w:rPr>
      </w:pPr>
    </w:p>
    <w:p w14:paraId="688DA856" w14:textId="77777777" w:rsidR="00DB66CD" w:rsidRPr="00DB66CD" w:rsidRDefault="00DB66CD" w:rsidP="00DB66CD">
      <w:pPr>
        <w:rPr>
          <w:rFonts w:cs="Tahoma"/>
          <w:szCs w:val="20"/>
        </w:rPr>
      </w:pPr>
    </w:p>
    <w:sectPr w:rsidR="00DB66CD" w:rsidRPr="00DB66CD"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59DD" w14:textId="77777777" w:rsidR="00874107" w:rsidRDefault="00874107">
      <w:r>
        <w:separator/>
      </w:r>
    </w:p>
    <w:p w14:paraId="44136716" w14:textId="77777777" w:rsidR="00874107" w:rsidRDefault="00874107"/>
    <w:p w14:paraId="37669973" w14:textId="77777777" w:rsidR="00874107" w:rsidRDefault="00874107" w:rsidP="00AF15EE">
      <w:pPr>
        <w:numPr>
          <w:ilvl w:val="2"/>
          <w:numId w:val="1"/>
        </w:numPr>
      </w:pPr>
    </w:p>
  </w:endnote>
  <w:endnote w:type="continuationSeparator" w:id="0">
    <w:p w14:paraId="4FD6168A" w14:textId="77777777" w:rsidR="00874107" w:rsidRDefault="00874107">
      <w:r>
        <w:continuationSeparator/>
      </w:r>
    </w:p>
    <w:p w14:paraId="632B7F14" w14:textId="77777777" w:rsidR="00874107" w:rsidRDefault="00874107"/>
    <w:p w14:paraId="16B6FF08" w14:textId="77777777" w:rsidR="00874107" w:rsidRDefault="00874107" w:rsidP="00AF15EE">
      <w:pPr>
        <w:numPr>
          <w:ilvl w:val="2"/>
          <w:numId w:val="1"/>
        </w:numPr>
      </w:pPr>
    </w:p>
  </w:endnote>
  <w:endnote w:type="continuationNotice" w:id="1">
    <w:p w14:paraId="2F7F8ECF" w14:textId="77777777" w:rsidR="00874107" w:rsidRDefault="00874107"/>
    <w:p w14:paraId="4B967809" w14:textId="77777777" w:rsidR="00874107" w:rsidRDefault="00874107"/>
    <w:p w14:paraId="6687CD21" w14:textId="77777777" w:rsidR="00874107" w:rsidRDefault="00874107"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2165C1DA" w:rsidR="00252FBC" w:rsidRDefault="00252FBC" w:rsidP="002606AA">
    <w:pPr>
      <w:pStyle w:val="aa"/>
      <w:framePr w:wrap="around" w:vAnchor="text" w:hAnchor="margin" w:xAlign="right" w:y="1"/>
      <w:rPr>
        <w:rStyle w:val="ab"/>
      </w:rPr>
    </w:pPr>
    <w:r>
      <w:rPr>
        <w:rStyle w:val="ab"/>
      </w:rPr>
      <w:fldChar w:fldCharType="begin"/>
    </w:r>
    <w:r>
      <w:rPr>
        <w:rStyle w:val="ab"/>
      </w:rPr>
      <w:instrText xml:space="preserve">PAGE  </w:instrText>
    </w:r>
    <w:r w:rsidR="00AC6A14">
      <w:rPr>
        <w:rStyle w:val="ab"/>
      </w:rPr>
      <w:fldChar w:fldCharType="separate"/>
    </w:r>
    <w:r w:rsidR="00AC6A14">
      <w:rPr>
        <w:rStyle w:val="ab"/>
        <w:noProof/>
      </w:rPr>
      <w:t>9</w:t>
    </w:r>
    <w:r>
      <w:rPr>
        <w:rStyle w:val="ab"/>
      </w:rPr>
      <w:fldChar w:fldCharType="end"/>
    </w:r>
  </w:p>
  <w:p w14:paraId="595F760C" w14:textId="77777777" w:rsidR="00252FBC" w:rsidRDefault="00252FBC"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252FBC" w:rsidRPr="006D19CD" w:rsidRDefault="00252FBC"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252FBC" w:rsidRDefault="00252FBC"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1221B72E" w:rsidR="00252FBC" w:rsidRDefault="00252FBC" w:rsidP="002606AA">
    <w:pPr>
      <w:pStyle w:val="aa"/>
      <w:framePr w:wrap="around" w:vAnchor="text" w:hAnchor="margin" w:xAlign="right" w:y="1"/>
      <w:rPr>
        <w:rStyle w:val="ab"/>
      </w:rPr>
    </w:pPr>
    <w:r>
      <w:rPr>
        <w:rStyle w:val="ab"/>
      </w:rPr>
      <w:fldChar w:fldCharType="begin"/>
    </w:r>
    <w:r>
      <w:rPr>
        <w:rStyle w:val="ab"/>
      </w:rPr>
      <w:instrText xml:space="preserve">PAGE  </w:instrText>
    </w:r>
    <w:r w:rsidR="00AC6A14">
      <w:rPr>
        <w:rStyle w:val="ab"/>
      </w:rPr>
      <w:fldChar w:fldCharType="separate"/>
    </w:r>
    <w:r w:rsidR="00AC6A14">
      <w:rPr>
        <w:rStyle w:val="ab"/>
        <w:noProof/>
      </w:rPr>
      <w:t>9</w:t>
    </w:r>
    <w:r>
      <w:rPr>
        <w:rStyle w:val="ab"/>
      </w:rPr>
      <w:fldChar w:fldCharType="end"/>
    </w:r>
  </w:p>
  <w:p w14:paraId="7B535441" w14:textId="77777777" w:rsidR="00252FBC" w:rsidRDefault="00252FBC"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6652119" w:rsidR="00252FBC" w:rsidRPr="006D19CD" w:rsidRDefault="00252FBC"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8</w:t>
    </w:r>
    <w:r w:rsidRPr="006D19CD">
      <w:rPr>
        <w:rStyle w:val="ab"/>
        <w:rFonts w:ascii="Arial" w:hAnsi="Arial" w:cs="Arial"/>
      </w:rPr>
      <w:fldChar w:fldCharType="end"/>
    </w:r>
  </w:p>
  <w:p w14:paraId="60C61560" w14:textId="77777777" w:rsidR="00252FBC" w:rsidRDefault="00252FBC"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25187F35" w:rsidR="00252FBC" w:rsidRPr="00B21DBA" w:rsidRDefault="00252FBC"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w:t>
    </w:r>
    <w:r w:rsidRPr="00B21DBA">
      <w:rPr>
        <w:rStyle w:val="ab"/>
        <w:rFonts w:ascii="Arial" w:hAnsi="Arial" w:cs="Arial"/>
      </w:rPr>
      <w:fldChar w:fldCharType="end"/>
    </w:r>
  </w:p>
  <w:p w14:paraId="47DA482F" w14:textId="77777777" w:rsidR="00252FBC" w:rsidRDefault="00252FBC"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A0370" w14:textId="77777777" w:rsidR="00874107" w:rsidRDefault="00874107">
      <w:r>
        <w:separator/>
      </w:r>
    </w:p>
    <w:p w14:paraId="0282C19F" w14:textId="77777777" w:rsidR="00874107" w:rsidRDefault="00874107"/>
    <w:p w14:paraId="6D4AB3D2" w14:textId="77777777" w:rsidR="00874107" w:rsidRDefault="00874107" w:rsidP="00AF15EE">
      <w:pPr>
        <w:numPr>
          <w:ilvl w:val="2"/>
          <w:numId w:val="1"/>
        </w:numPr>
      </w:pPr>
    </w:p>
  </w:footnote>
  <w:footnote w:type="continuationSeparator" w:id="0">
    <w:p w14:paraId="1469AA1B" w14:textId="77777777" w:rsidR="00874107" w:rsidRDefault="00874107">
      <w:r>
        <w:continuationSeparator/>
      </w:r>
    </w:p>
    <w:p w14:paraId="34AF9B23" w14:textId="77777777" w:rsidR="00874107" w:rsidRDefault="00874107"/>
    <w:p w14:paraId="4FDF5293" w14:textId="77777777" w:rsidR="00874107" w:rsidRDefault="00874107" w:rsidP="00AF15EE">
      <w:pPr>
        <w:numPr>
          <w:ilvl w:val="2"/>
          <w:numId w:val="1"/>
        </w:numPr>
      </w:pPr>
    </w:p>
  </w:footnote>
  <w:footnote w:type="continuationNotice" w:id="1">
    <w:p w14:paraId="679EDFFA" w14:textId="77777777" w:rsidR="00874107" w:rsidRDefault="00874107"/>
    <w:p w14:paraId="55037899" w14:textId="77777777" w:rsidR="00874107" w:rsidRDefault="00874107"/>
    <w:p w14:paraId="01366C50" w14:textId="77777777" w:rsidR="00874107" w:rsidRDefault="00874107"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39262354"/>
    <w:multiLevelType w:val="multilevel"/>
    <w:tmpl w:val="03F41A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bullet"/>
      <w:lvlText w:val=""/>
      <w:lvlJc w:val="left"/>
      <w:pPr>
        <w:ind w:left="1701" w:hanging="1134"/>
      </w:pPr>
      <w:rPr>
        <w:rFonts w:ascii="Symbol" w:hAnsi="Symbol"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540C289A"/>
    <w:multiLevelType w:val="multilevel"/>
    <w:tmpl w:val="AA7E339C"/>
    <w:numStyleLink w:val="3"/>
  </w:abstractNum>
  <w:abstractNum w:abstractNumId="8" w15:restartNumberingAfterBreak="0">
    <w:nsid w:val="568E5AB4"/>
    <w:multiLevelType w:val="multilevel"/>
    <w:tmpl w:val="C68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0177"/>
    <w:multiLevelType w:val="hybridMultilevel"/>
    <w:tmpl w:val="CF88529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64BD6131"/>
    <w:multiLevelType w:val="multilevel"/>
    <w:tmpl w:val="ED9C21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95E17"/>
    <w:multiLevelType w:val="hybridMultilevel"/>
    <w:tmpl w:val="3EFE2978"/>
    <w:lvl w:ilvl="0" w:tplc="C00406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7B246599"/>
    <w:multiLevelType w:val="hybridMultilevel"/>
    <w:tmpl w:val="34D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2"/>
  </w:num>
  <w:num w:numId="4">
    <w:abstractNumId w:val="1"/>
  </w:num>
  <w:num w:numId="5">
    <w:abstractNumId w:val="12"/>
  </w:num>
  <w:num w:numId="6">
    <w:abstractNumId w:val="5"/>
  </w:num>
  <w:num w:numId="7">
    <w:abstractNumId w:val="3"/>
  </w:num>
  <w:num w:numId="8">
    <w:abstractNumId w:val="6"/>
  </w:num>
  <w:num w:numId="9">
    <w:abstractNumId w:val="11"/>
  </w:num>
  <w:num w:numId="10">
    <w:abstractNumId w:val="0"/>
  </w:num>
  <w:num w:numId="11">
    <w:abstractNumId w:val="8"/>
  </w:num>
  <w:num w:numId="12">
    <w:abstractNumId w:val="10"/>
  </w:num>
  <w:num w:numId="13">
    <w:abstractNumId w:val="13"/>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38A"/>
    <w:rsid w:val="00013416"/>
    <w:rsid w:val="00013591"/>
    <w:rsid w:val="00013643"/>
    <w:rsid w:val="00014370"/>
    <w:rsid w:val="00014845"/>
    <w:rsid w:val="00014E31"/>
    <w:rsid w:val="00015099"/>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3CA4"/>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D6E"/>
    <w:rsid w:val="00034F82"/>
    <w:rsid w:val="00035132"/>
    <w:rsid w:val="00035CA2"/>
    <w:rsid w:val="00035F88"/>
    <w:rsid w:val="00036161"/>
    <w:rsid w:val="00036606"/>
    <w:rsid w:val="00036FBA"/>
    <w:rsid w:val="00037772"/>
    <w:rsid w:val="00037F81"/>
    <w:rsid w:val="00040096"/>
    <w:rsid w:val="000403B7"/>
    <w:rsid w:val="00040DBD"/>
    <w:rsid w:val="00040F10"/>
    <w:rsid w:val="00041783"/>
    <w:rsid w:val="00041BAD"/>
    <w:rsid w:val="0004241E"/>
    <w:rsid w:val="000424CB"/>
    <w:rsid w:val="000426EF"/>
    <w:rsid w:val="00042CA2"/>
    <w:rsid w:val="000436DE"/>
    <w:rsid w:val="000436F0"/>
    <w:rsid w:val="0004480F"/>
    <w:rsid w:val="00044C15"/>
    <w:rsid w:val="00044EB9"/>
    <w:rsid w:val="00045603"/>
    <w:rsid w:val="00045611"/>
    <w:rsid w:val="00045D5E"/>
    <w:rsid w:val="00047157"/>
    <w:rsid w:val="000476B3"/>
    <w:rsid w:val="00047C94"/>
    <w:rsid w:val="00047EAF"/>
    <w:rsid w:val="00050071"/>
    <w:rsid w:val="000501B8"/>
    <w:rsid w:val="000503C8"/>
    <w:rsid w:val="000504C8"/>
    <w:rsid w:val="00050707"/>
    <w:rsid w:val="000509C7"/>
    <w:rsid w:val="000516EF"/>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60117"/>
    <w:rsid w:val="00060B07"/>
    <w:rsid w:val="00061BC0"/>
    <w:rsid w:val="00061CDC"/>
    <w:rsid w:val="00061D41"/>
    <w:rsid w:val="00062D73"/>
    <w:rsid w:val="00062FF5"/>
    <w:rsid w:val="00063939"/>
    <w:rsid w:val="000647C9"/>
    <w:rsid w:val="00064D01"/>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44A2"/>
    <w:rsid w:val="00075293"/>
    <w:rsid w:val="00075ACB"/>
    <w:rsid w:val="00075FFE"/>
    <w:rsid w:val="00076550"/>
    <w:rsid w:val="00076644"/>
    <w:rsid w:val="00076956"/>
    <w:rsid w:val="00076C1D"/>
    <w:rsid w:val="00076D09"/>
    <w:rsid w:val="000779DD"/>
    <w:rsid w:val="00077A29"/>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A83"/>
    <w:rsid w:val="00086B7B"/>
    <w:rsid w:val="00086BDD"/>
    <w:rsid w:val="00087A16"/>
    <w:rsid w:val="00090308"/>
    <w:rsid w:val="000906E4"/>
    <w:rsid w:val="00090B65"/>
    <w:rsid w:val="00091191"/>
    <w:rsid w:val="000913A3"/>
    <w:rsid w:val="000917F2"/>
    <w:rsid w:val="00091813"/>
    <w:rsid w:val="00092AAF"/>
    <w:rsid w:val="00092D8B"/>
    <w:rsid w:val="000931B5"/>
    <w:rsid w:val="000931D7"/>
    <w:rsid w:val="0009352D"/>
    <w:rsid w:val="00093AB8"/>
    <w:rsid w:val="00093D87"/>
    <w:rsid w:val="00094086"/>
    <w:rsid w:val="00094427"/>
    <w:rsid w:val="0009447B"/>
    <w:rsid w:val="0009465F"/>
    <w:rsid w:val="000953B8"/>
    <w:rsid w:val="000956B4"/>
    <w:rsid w:val="000963A8"/>
    <w:rsid w:val="00096A43"/>
    <w:rsid w:val="00096B71"/>
    <w:rsid w:val="00097E08"/>
    <w:rsid w:val="00097ED3"/>
    <w:rsid w:val="00097F55"/>
    <w:rsid w:val="000A011A"/>
    <w:rsid w:val="000A0B1A"/>
    <w:rsid w:val="000A0FAE"/>
    <w:rsid w:val="000A1345"/>
    <w:rsid w:val="000A1E99"/>
    <w:rsid w:val="000A1F2E"/>
    <w:rsid w:val="000A2AE6"/>
    <w:rsid w:val="000A2E7A"/>
    <w:rsid w:val="000A3720"/>
    <w:rsid w:val="000A37C8"/>
    <w:rsid w:val="000A3E40"/>
    <w:rsid w:val="000A40DC"/>
    <w:rsid w:val="000A430C"/>
    <w:rsid w:val="000A4ACC"/>
    <w:rsid w:val="000A4BA7"/>
    <w:rsid w:val="000A4E4D"/>
    <w:rsid w:val="000A534B"/>
    <w:rsid w:val="000A5364"/>
    <w:rsid w:val="000A566B"/>
    <w:rsid w:val="000A5803"/>
    <w:rsid w:val="000A5A11"/>
    <w:rsid w:val="000A5AAA"/>
    <w:rsid w:val="000A6293"/>
    <w:rsid w:val="000A6A8B"/>
    <w:rsid w:val="000A6C67"/>
    <w:rsid w:val="000A7EE3"/>
    <w:rsid w:val="000B00A4"/>
    <w:rsid w:val="000B11D5"/>
    <w:rsid w:val="000B1512"/>
    <w:rsid w:val="000B1E75"/>
    <w:rsid w:val="000B1FF5"/>
    <w:rsid w:val="000B2C65"/>
    <w:rsid w:val="000B425A"/>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49A"/>
    <w:rsid w:val="000C357E"/>
    <w:rsid w:val="000C373D"/>
    <w:rsid w:val="000C378F"/>
    <w:rsid w:val="000C3C68"/>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0BC"/>
    <w:rsid w:val="000E47DD"/>
    <w:rsid w:val="000E48CF"/>
    <w:rsid w:val="000E4CD8"/>
    <w:rsid w:val="000E50D7"/>
    <w:rsid w:val="000E5463"/>
    <w:rsid w:val="000E5682"/>
    <w:rsid w:val="000E617B"/>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3D44"/>
    <w:rsid w:val="000F467C"/>
    <w:rsid w:val="000F4CD4"/>
    <w:rsid w:val="000F5485"/>
    <w:rsid w:val="000F5C30"/>
    <w:rsid w:val="000F61D1"/>
    <w:rsid w:val="000F64BE"/>
    <w:rsid w:val="000F70FB"/>
    <w:rsid w:val="000F7D4E"/>
    <w:rsid w:val="000F7FE1"/>
    <w:rsid w:val="0010094A"/>
    <w:rsid w:val="0010132C"/>
    <w:rsid w:val="00101C6B"/>
    <w:rsid w:val="00102068"/>
    <w:rsid w:val="0010277F"/>
    <w:rsid w:val="001028D3"/>
    <w:rsid w:val="00103726"/>
    <w:rsid w:val="001037DA"/>
    <w:rsid w:val="00103B76"/>
    <w:rsid w:val="00103D61"/>
    <w:rsid w:val="00103E59"/>
    <w:rsid w:val="00104E49"/>
    <w:rsid w:val="00105CF2"/>
    <w:rsid w:val="00106C26"/>
    <w:rsid w:val="00106E61"/>
    <w:rsid w:val="00107441"/>
    <w:rsid w:val="001104E8"/>
    <w:rsid w:val="00110585"/>
    <w:rsid w:val="00110F5E"/>
    <w:rsid w:val="00110FC6"/>
    <w:rsid w:val="0011219F"/>
    <w:rsid w:val="00112495"/>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56D"/>
    <w:rsid w:val="001258DF"/>
    <w:rsid w:val="00125E61"/>
    <w:rsid w:val="0012650A"/>
    <w:rsid w:val="00126D95"/>
    <w:rsid w:val="00127280"/>
    <w:rsid w:val="001277FF"/>
    <w:rsid w:val="00130079"/>
    <w:rsid w:val="00130387"/>
    <w:rsid w:val="00130910"/>
    <w:rsid w:val="00130B87"/>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546"/>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A79"/>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382"/>
    <w:rsid w:val="001659CF"/>
    <w:rsid w:val="00165EB7"/>
    <w:rsid w:val="0016601B"/>
    <w:rsid w:val="00166B4C"/>
    <w:rsid w:val="001675A7"/>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2D3"/>
    <w:rsid w:val="001774EC"/>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064B"/>
    <w:rsid w:val="001940B4"/>
    <w:rsid w:val="00194559"/>
    <w:rsid w:val="0019457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1B4E"/>
    <w:rsid w:val="001B2381"/>
    <w:rsid w:val="001B33BC"/>
    <w:rsid w:val="001B366D"/>
    <w:rsid w:val="001B3EB2"/>
    <w:rsid w:val="001B4068"/>
    <w:rsid w:val="001B40EE"/>
    <w:rsid w:val="001B4583"/>
    <w:rsid w:val="001B5442"/>
    <w:rsid w:val="001B5531"/>
    <w:rsid w:val="001B5883"/>
    <w:rsid w:val="001B6254"/>
    <w:rsid w:val="001B6275"/>
    <w:rsid w:val="001B67FE"/>
    <w:rsid w:val="001B7A7D"/>
    <w:rsid w:val="001C008A"/>
    <w:rsid w:val="001C0143"/>
    <w:rsid w:val="001C0E5A"/>
    <w:rsid w:val="001C10BF"/>
    <w:rsid w:val="001C177A"/>
    <w:rsid w:val="001C17A5"/>
    <w:rsid w:val="001C1E3E"/>
    <w:rsid w:val="001C26E8"/>
    <w:rsid w:val="001C281E"/>
    <w:rsid w:val="001C3B67"/>
    <w:rsid w:val="001C3FA9"/>
    <w:rsid w:val="001C4800"/>
    <w:rsid w:val="001C4A61"/>
    <w:rsid w:val="001C4E07"/>
    <w:rsid w:val="001C5169"/>
    <w:rsid w:val="001C5B9F"/>
    <w:rsid w:val="001C63BF"/>
    <w:rsid w:val="001C652B"/>
    <w:rsid w:val="001C7496"/>
    <w:rsid w:val="001C79D2"/>
    <w:rsid w:val="001D0519"/>
    <w:rsid w:val="001D0B14"/>
    <w:rsid w:val="001D119D"/>
    <w:rsid w:val="001D1391"/>
    <w:rsid w:val="001D1641"/>
    <w:rsid w:val="001D1782"/>
    <w:rsid w:val="001D1A32"/>
    <w:rsid w:val="001D1B99"/>
    <w:rsid w:val="001D2032"/>
    <w:rsid w:val="001D2C80"/>
    <w:rsid w:val="001D2D05"/>
    <w:rsid w:val="001D3A1F"/>
    <w:rsid w:val="001D4037"/>
    <w:rsid w:val="001D4692"/>
    <w:rsid w:val="001D487A"/>
    <w:rsid w:val="001D4F69"/>
    <w:rsid w:val="001D514A"/>
    <w:rsid w:val="001D57A7"/>
    <w:rsid w:val="001D5DE3"/>
    <w:rsid w:val="001D683D"/>
    <w:rsid w:val="001D69C4"/>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200"/>
    <w:rsid w:val="001E6BFE"/>
    <w:rsid w:val="001E7594"/>
    <w:rsid w:val="001E76A6"/>
    <w:rsid w:val="001E7AB5"/>
    <w:rsid w:val="001F02B2"/>
    <w:rsid w:val="001F05FB"/>
    <w:rsid w:val="001F0784"/>
    <w:rsid w:val="001F0814"/>
    <w:rsid w:val="001F0A7A"/>
    <w:rsid w:val="001F10AC"/>
    <w:rsid w:val="001F15DF"/>
    <w:rsid w:val="001F1644"/>
    <w:rsid w:val="001F166D"/>
    <w:rsid w:val="001F16A0"/>
    <w:rsid w:val="001F17A0"/>
    <w:rsid w:val="001F1907"/>
    <w:rsid w:val="001F19E2"/>
    <w:rsid w:val="001F2041"/>
    <w:rsid w:val="001F246A"/>
    <w:rsid w:val="001F2B72"/>
    <w:rsid w:val="001F2CD0"/>
    <w:rsid w:val="001F2E9A"/>
    <w:rsid w:val="001F4224"/>
    <w:rsid w:val="001F57D1"/>
    <w:rsid w:val="001F5923"/>
    <w:rsid w:val="001F6712"/>
    <w:rsid w:val="001F69B5"/>
    <w:rsid w:val="001F7F0B"/>
    <w:rsid w:val="001F7F3C"/>
    <w:rsid w:val="00200696"/>
    <w:rsid w:val="00200768"/>
    <w:rsid w:val="0020092B"/>
    <w:rsid w:val="002009DB"/>
    <w:rsid w:val="00200A17"/>
    <w:rsid w:val="00200ABD"/>
    <w:rsid w:val="00201F2C"/>
    <w:rsid w:val="00202202"/>
    <w:rsid w:val="002027E3"/>
    <w:rsid w:val="00202804"/>
    <w:rsid w:val="00202A7C"/>
    <w:rsid w:val="0020328C"/>
    <w:rsid w:val="00203334"/>
    <w:rsid w:val="00204062"/>
    <w:rsid w:val="00204C78"/>
    <w:rsid w:val="00204C7C"/>
    <w:rsid w:val="00204D50"/>
    <w:rsid w:val="00204DA2"/>
    <w:rsid w:val="00205F41"/>
    <w:rsid w:val="0020633E"/>
    <w:rsid w:val="002075C6"/>
    <w:rsid w:val="00207D2B"/>
    <w:rsid w:val="002102F1"/>
    <w:rsid w:val="0021070D"/>
    <w:rsid w:val="00210B1B"/>
    <w:rsid w:val="00210FD1"/>
    <w:rsid w:val="002111AE"/>
    <w:rsid w:val="0021125A"/>
    <w:rsid w:val="0021166E"/>
    <w:rsid w:val="002116C9"/>
    <w:rsid w:val="002116FF"/>
    <w:rsid w:val="00211794"/>
    <w:rsid w:val="00211905"/>
    <w:rsid w:val="00211FAD"/>
    <w:rsid w:val="00212E12"/>
    <w:rsid w:val="0021315D"/>
    <w:rsid w:val="002134EF"/>
    <w:rsid w:val="00213637"/>
    <w:rsid w:val="00213AE1"/>
    <w:rsid w:val="00213E49"/>
    <w:rsid w:val="00214BD8"/>
    <w:rsid w:val="00215009"/>
    <w:rsid w:val="0021500F"/>
    <w:rsid w:val="002154C7"/>
    <w:rsid w:val="00216396"/>
    <w:rsid w:val="0021697A"/>
    <w:rsid w:val="00216AE2"/>
    <w:rsid w:val="00220F0C"/>
    <w:rsid w:val="00221585"/>
    <w:rsid w:val="002221B1"/>
    <w:rsid w:val="00222452"/>
    <w:rsid w:val="00222570"/>
    <w:rsid w:val="00222C01"/>
    <w:rsid w:val="00223229"/>
    <w:rsid w:val="002232C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0489"/>
    <w:rsid w:val="00242AEE"/>
    <w:rsid w:val="00242B24"/>
    <w:rsid w:val="00242E65"/>
    <w:rsid w:val="00244335"/>
    <w:rsid w:val="00244757"/>
    <w:rsid w:val="00244AE4"/>
    <w:rsid w:val="00244DD1"/>
    <w:rsid w:val="00245357"/>
    <w:rsid w:val="00245B58"/>
    <w:rsid w:val="00245C9E"/>
    <w:rsid w:val="00245D05"/>
    <w:rsid w:val="002460D6"/>
    <w:rsid w:val="00246B3D"/>
    <w:rsid w:val="00246BC9"/>
    <w:rsid w:val="00247E62"/>
    <w:rsid w:val="00250DD1"/>
    <w:rsid w:val="0025100F"/>
    <w:rsid w:val="0025174F"/>
    <w:rsid w:val="00251E4B"/>
    <w:rsid w:val="00252310"/>
    <w:rsid w:val="00252FBC"/>
    <w:rsid w:val="002532CE"/>
    <w:rsid w:val="0025341E"/>
    <w:rsid w:val="00254481"/>
    <w:rsid w:val="002545D3"/>
    <w:rsid w:val="002553EF"/>
    <w:rsid w:val="0025576D"/>
    <w:rsid w:val="00255EE3"/>
    <w:rsid w:val="002567CF"/>
    <w:rsid w:val="00257028"/>
    <w:rsid w:val="00257560"/>
    <w:rsid w:val="002577DF"/>
    <w:rsid w:val="0026001D"/>
    <w:rsid w:val="002603BA"/>
    <w:rsid w:val="002606AA"/>
    <w:rsid w:val="002616A9"/>
    <w:rsid w:val="00261D49"/>
    <w:rsid w:val="002621C0"/>
    <w:rsid w:val="00262429"/>
    <w:rsid w:val="002629D6"/>
    <w:rsid w:val="00262B1F"/>
    <w:rsid w:val="00262DB5"/>
    <w:rsid w:val="00263034"/>
    <w:rsid w:val="00263325"/>
    <w:rsid w:val="00263568"/>
    <w:rsid w:val="002640AE"/>
    <w:rsid w:val="002640C4"/>
    <w:rsid w:val="00264D9D"/>
    <w:rsid w:val="002656A8"/>
    <w:rsid w:val="00265C38"/>
    <w:rsid w:val="00265C4F"/>
    <w:rsid w:val="00265D65"/>
    <w:rsid w:val="00265E60"/>
    <w:rsid w:val="00265EDE"/>
    <w:rsid w:val="00265F5A"/>
    <w:rsid w:val="002670B0"/>
    <w:rsid w:val="0026720C"/>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301"/>
    <w:rsid w:val="002803D3"/>
    <w:rsid w:val="00280B23"/>
    <w:rsid w:val="002814EC"/>
    <w:rsid w:val="00281C6F"/>
    <w:rsid w:val="00281FC0"/>
    <w:rsid w:val="00282A1A"/>
    <w:rsid w:val="00282BBB"/>
    <w:rsid w:val="00283E0E"/>
    <w:rsid w:val="002847D5"/>
    <w:rsid w:val="0028554A"/>
    <w:rsid w:val="002856A2"/>
    <w:rsid w:val="00286030"/>
    <w:rsid w:val="0028633F"/>
    <w:rsid w:val="0028654A"/>
    <w:rsid w:val="00286ADB"/>
    <w:rsid w:val="00286B4D"/>
    <w:rsid w:val="00290135"/>
    <w:rsid w:val="002919E4"/>
    <w:rsid w:val="00292196"/>
    <w:rsid w:val="00293FCA"/>
    <w:rsid w:val="0029414F"/>
    <w:rsid w:val="00294446"/>
    <w:rsid w:val="00294735"/>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CA3"/>
    <w:rsid w:val="002A267B"/>
    <w:rsid w:val="002A2FA7"/>
    <w:rsid w:val="002A2FEA"/>
    <w:rsid w:val="002A363B"/>
    <w:rsid w:val="002A37FB"/>
    <w:rsid w:val="002A3819"/>
    <w:rsid w:val="002A3B5F"/>
    <w:rsid w:val="002A40DF"/>
    <w:rsid w:val="002A4620"/>
    <w:rsid w:val="002A4829"/>
    <w:rsid w:val="002A4E18"/>
    <w:rsid w:val="002A55C8"/>
    <w:rsid w:val="002A582B"/>
    <w:rsid w:val="002A5850"/>
    <w:rsid w:val="002A5881"/>
    <w:rsid w:val="002A5FFB"/>
    <w:rsid w:val="002A6ACD"/>
    <w:rsid w:val="002A70D6"/>
    <w:rsid w:val="002A725F"/>
    <w:rsid w:val="002A7757"/>
    <w:rsid w:val="002A797A"/>
    <w:rsid w:val="002B1004"/>
    <w:rsid w:val="002B1ED5"/>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5D9"/>
    <w:rsid w:val="002B6C14"/>
    <w:rsid w:val="002B6F0F"/>
    <w:rsid w:val="002B6F3A"/>
    <w:rsid w:val="002B726E"/>
    <w:rsid w:val="002B76BC"/>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0959"/>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0B1F"/>
    <w:rsid w:val="00301E3B"/>
    <w:rsid w:val="003022B1"/>
    <w:rsid w:val="00302843"/>
    <w:rsid w:val="00302D4B"/>
    <w:rsid w:val="00303946"/>
    <w:rsid w:val="003043E7"/>
    <w:rsid w:val="00304689"/>
    <w:rsid w:val="00304C43"/>
    <w:rsid w:val="00304F8A"/>
    <w:rsid w:val="0030540D"/>
    <w:rsid w:val="00305713"/>
    <w:rsid w:val="003057F6"/>
    <w:rsid w:val="003058C9"/>
    <w:rsid w:val="00305A98"/>
    <w:rsid w:val="00305B50"/>
    <w:rsid w:val="00305D0B"/>
    <w:rsid w:val="00305D11"/>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2FD6"/>
    <w:rsid w:val="00314DBB"/>
    <w:rsid w:val="00315188"/>
    <w:rsid w:val="0031534F"/>
    <w:rsid w:val="0031619E"/>
    <w:rsid w:val="003161FA"/>
    <w:rsid w:val="00316317"/>
    <w:rsid w:val="00316325"/>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08B"/>
    <w:rsid w:val="00325AE5"/>
    <w:rsid w:val="003266E8"/>
    <w:rsid w:val="003268C5"/>
    <w:rsid w:val="00326D6C"/>
    <w:rsid w:val="00326D79"/>
    <w:rsid w:val="00326DCF"/>
    <w:rsid w:val="00327365"/>
    <w:rsid w:val="00327A2D"/>
    <w:rsid w:val="00330392"/>
    <w:rsid w:val="00330611"/>
    <w:rsid w:val="0033164A"/>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88"/>
    <w:rsid w:val="003372D0"/>
    <w:rsid w:val="003402B9"/>
    <w:rsid w:val="00340396"/>
    <w:rsid w:val="00340BEE"/>
    <w:rsid w:val="003417E8"/>
    <w:rsid w:val="003420AD"/>
    <w:rsid w:val="003421A3"/>
    <w:rsid w:val="00342F5B"/>
    <w:rsid w:val="00343691"/>
    <w:rsid w:val="00343709"/>
    <w:rsid w:val="00343A58"/>
    <w:rsid w:val="00343CFA"/>
    <w:rsid w:val="00344D88"/>
    <w:rsid w:val="0034625D"/>
    <w:rsid w:val="00346564"/>
    <w:rsid w:val="00346591"/>
    <w:rsid w:val="003465FE"/>
    <w:rsid w:val="00346A13"/>
    <w:rsid w:val="00347131"/>
    <w:rsid w:val="0034717B"/>
    <w:rsid w:val="00347EC4"/>
    <w:rsid w:val="0035014B"/>
    <w:rsid w:val="00350191"/>
    <w:rsid w:val="003503BF"/>
    <w:rsid w:val="003507B3"/>
    <w:rsid w:val="003515C0"/>
    <w:rsid w:val="00351774"/>
    <w:rsid w:val="00351961"/>
    <w:rsid w:val="0035239F"/>
    <w:rsid w:val="00352AF1"/>
    <w:rsid w:val="00352F2B"/>
    <w:rsid w:val="003532F1"/>
    <w:rsid w:val="00353402"/>
    <w:rsid w:val="00353EE0"/>
    <w:rsid w:val="00354830"/>
    <w:rsid w:val="00354EE2"/>
    <w:rsid w:val="0035663B"/>
    <w:rsid w:val="00356B94"/>
    <w:rsid w:val="00356C0B"/>
    <w:rsid w:val="00357610"/>
    <w:rsid w:val="003576A0"/>
    <w:rsid w:val="00357CE7"/>
    <w:rsid w:val="00357E1E"/>
    <w:rsid w:val="003604AC"/>
    <w:rsid w:val="00360D26"/>
    <w:rsid w:val="00361019"/>
    <w:rsid w:val="00361919"/>
    <w:rsid w:val="00362161"/>
    <w:rsid w:val="00362968"/>
    <w:rsid w:val="00362AC4"/>
    <w:rsid w:val="00362BE1"/>
    <w:rsid w:val="0036322E"/>
    <w:rsid w:val="0036328D"/>
    <w:rsid w:val="0036345B"/>
    <w:rsid w:val="00364266"/>
    <w:rsid w:val="00364453"/>
    <w:rsid w:val="003645DC"/>
    <w:rsid w:val="00364BE2"/>
    <w:rsid w:val="00364DD7"/>
    <w:rsid w:val="003651D8"/>
    <w:rsid w:val="00366435"/>
    <w:rsid w:val="0036650E"/>
    <w:rsid w:val="003665B9"/>
    <w:rsid w:val="0036771D"/>
    <w:rsid w:val="003679C4"/>
    <w:rsid w:val="00367E9B"/>
    <w:rsid w:val="00370051"/>
    <w:rsid w:val="00370BE1"/>
    <w:rsid w:val="00370C8B"/>
    <w:rsid w:val="0037112F"/>
    <w:rsid w:val="00371297"/>
    <w:rsid w:val="0037156B"/>
    <w:rsid w:val="00371595"/>
    <w:rsid w:val="003716D6"/>
    <w:rsid w:val="00371BCD"/>
    <w:rsid w:val="003720CB"/>
    <w:rsid w:val="0037291A"/>
    <w:rsid w:val="00372A22"/>
    <w:rsid w:val="00372AFF"/>
    <w:rsid w:val="00372D48"/>
    <w:rsid w:val="003730A7"/>
    <w:rsid w:val="00373308"/>
    <w:rsid w:val="00373B28"/>
    <w:rsid w:val="00373ED1"/>
    <w:rsid w:val="003744B1"/>
    <w:rsid w:val="0037527F"/>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1D87"/>
    <w:rsid w:val="0038206A"/>
    <w:rsid w:val="003822ED"/>
    <w:rsid w:val="003823AD"/>
    <w:rsid w:val="00382C6A"/>
    <w:rsid w:val="003832B6"/>
    <w:rsid w:val="00383451"/>
    <w:rsid w:val="00383F6C"/>
    <w:rsid w:val="00384355"/>
    <w:rsid w:val="00384DA6"/>
    <w:rsid w:val="00384DF8"/>
    <w:rsid w:val="00385190"/>
    <w:rsid w:val="00385E93"/>
    <w:rsid w:val="00386BD5"/>
    <w:rsid w:val="00387455"/>
    <w:rsid w:val="00387735"/>
    <w:rsid w:val="003878E6"/>
    <w:rsid w:val="00390D92"/>
    <w:rsid w:val="00390FBE"/>
    <w:rsid w:val="003911D5"/>
    <w:rsid w:val="003915AE"/>
    <w:rsid w:val="00391738"/>
    <w:rsid w:val="0039187E"/>
    <w:rsid w:val="00391E73"/>
    <w:rsid w:val="00392100"/>
    <w:rsid w:val="0039224F"/>
    <w:rsid w:val="00392390"/>
    <w:rsid w:val="00392682"/>
    <w:rsid w:val="003949E5"/>
    <w:rsid w:val="00394B4B"/>
    <w:rsid w:val="003953A5"/>
    <w:rsid w:val="00395852"/>
    <w:rsid w:val="00395E30"/>
    <w:rsid w:val="0039603C"/>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180"/>
    <w:rsid w:val="003A4FD0"/>
    <w:rsid w:val="003A5195"/>
    <w:rsid w:val="003A6B56"/>
    <w:rsid w:val="003A6F72"/>
    <w:rsid w:val="003A70DC"/>
    <w:rsid w:val="003A7A3C"/>
    <w:rsid w:val="003A7DE4"/>
    <w:rsid w:val="003B09FE"/>
    <w:rsid w:val="003B0EA1"/>
    <w:rsid w:val="003B230C"/>
    <w:rsid w:val="003B244D"/>
    <w:rsid w:val="003B327F"/>
    <w:rsid w:val="003B3FA6"/>
    <w:rsid w:val="003B4354"/>
    <w:rsid w:val="003B5133"/>
    <w:rsid w:val="003B562A"/>
    <w:rsid w:val="003B5746"/>
    <w:rsid w:val="003B5E7B"/>
    <w:rsid w:val="003B63DB"/>
    <w:rsid w:val="003B65F7"/>
    <w:rsid w:val="003B67E1"/>
    <w:rsid w:val="003B7195"/>
    <w:rsid w:val="003B7ED4"/>
    <w:rsid w:val="003B7FEB"/>
    <w:rsid w:val="003C0789"/>
    <w:rsid w:val="003C089B"/>
    <w:rsid w:val="003C1184"/>
    <w:rsid w:val="003C237A"/>
    <w:rsid w:val="003C26FD"/>
    <w:rsid w:val="003C2CA7"/>
    <w:rsid w:val="003C3A8F"/>
    <w:rsid w:val="003C4170"/>
    <w:rsid w:val="003C4457"/>
    <w:rsid w:val="003C4DB6"/>
    <w:rsid w:val="003C4E03"/>
    <w:rsid w:val="003C5D7E"/>
    <w:rsid w:val="003C6629"/>
    <w:rsid w:val="003C693F"/>
    <w:rsid w:val="003C6CF6"/>
    <w:rsid w:val="003D0084"/>
    <w:rsid w:val="003D05E8"/>
    <w:rsid w:val="003D0A4B"/>
    <w:rsid w:val="003D140E"/>
    <w:rsid w:val="003D325D"/>
    <w:rsid w:val="003D3AF4"/>
    <w:rsid w:val="003D42FD"/>
    <w:rsid w:val="003D44BE"/>
    <w:rsid w:val="003D5109"/>
    <w:rsid w:val="003D55D0"/>
    <w:rsid w:val="003D5BB1"/>
    <w:rsid w:val="003D64B2"/>
    <w:rsid w:val="003D67F8"/>
    <w:rsid w:val="003D692F"/>
    <w:rsid w:val="003D70F8"/>
    <w:rsid w:val="003D74CA"/>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247"/>
    <w:rsid w:val="003E4C3A"/>
    <w:rsid w:val="003E51EC"/>
    <w:rsid w:val="003E5368"/>
    <w:rsid w:val="003E5FEC"/>
    <w:rsid w:val="003E6244"/>
    <w:rsid w:val="003E6460"/>
    <w:rsid w:val="003E6AB8"/>
    <w:rsid w:val="003E7F5A"/>
    <w:rsid w:val="003F090A"/>
    <w:rsid w:val="003F144F"/>
    <w:rsid w:val="003F178B"/>
    <w:rsid w:val="003F1BB5"/>
    <w:rsid w:val="003F24A5"/>
    <w:rsid w:val="003F27BB"/>
    <w:rsid w:val="003F4325"/>
    <w:rsid w:val="003F43D5"/>
    <w:rsid w:val="003F488C"/>
    <w:rsid w:val="003F58AA"/>
    <w:rsid w:val="003F5945"/>
    <w:rsid w:val="003F5A43"/>
    <w:rsid w:val="003F6D59"/>
    <w:rsid w:val="003F6E41"/>
    <w:rsid w:val="003F72E3"/>
    <w:rsid w:val="003F79DC"/>
    <w:rsid w:val="003F7F6A"/>
    <w:rsid w:val="00400919"/>
    <w:rsid w:val="00400BA9"/>
    <w:rsid w:val="00400EF6"/>
    <w:rsid w:val="0040101A"/>
    <w:rsid w:val="00401026"/>
    <w:rsid w:val="00401661"/>
    <w:rsid w:val="00401B0A"/>
    <w:rsid w:val="00401D0F"/>
    <w:rsid w:val="004020E5"/>
    <w:rsid w:val="004029D2"/>
    <w:rsid w:val="004032A5"/>
    <w:rsid w:val="004035DB"/>
    <w:rsid w:val="00403881"/>
    <w:rsid w:val="00403A4E"/>
    <w:rsid w:val="00403AD8"/>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1739"/>
    <w:rsid w:val="004120A5"/>
    <w:rsid w:val="00412833"/>
    <w:rsid w:val="00412BF1"/>
    <w:rsid w:val="00412CEB"/>
    <w:rsid w:val="00412D99"/>
    <w:rsid w:val="004145E5"/>
    <w:rsid w:val="00415E7B"/>
    <w:rsid w:val="00416006"/>
    <w:rsid w:val="004165A9"/>
    <w:rsid w:val="0041739D"/>
    <w:rsid w:val="00417A2D"/>
    <w:rsid w:val="00420647"/>
    <w:rsid w:val="00421096"/>
    <w:rsid w:val="00421445"/>
    <w:rsid w:val="00421716"/>
    <w:rsid w:val="00422188"/>
    <w:rsid w:val="004227ED"/>
    <w:rsid w:val="00422B4D"/>
    <w:rsid w:val="00422E0C"/>
    <w:rsid w:val="004230BD"/>
    <w:rsid w:val="004232E8"/>
    <w:rsid w:val="00423E45"/>
    <w:rsid w:val="00424D1A"/>
    <w:rsid w:val="00424ECB"/>
    <w:rsid w:val="004251C0"/>
    <w:rsid w:val="004252FF"/>
    <w:rsid w:val="0042569A"/>
    <w:rsid w:val="00425D7A"/>
    <w:rsid w:val="00426C32"/>
    <w:rsid w:val="004277E5"/>
    <w:rsid w:val="0043094C"/>
    <w:rsid w:val="00430BD4"/>
    <w:rsid w:val="00430EE4"/>
    <w:rsid w:val="00431AE9"/>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2CCA"/>
    <w:rsid w:val="00443363"/>
    <w:rsid w:val="0044371C"/>
    <w:rsid w:val="004445D3"/>
    <w:rsid w:val="00444BA1"/>
    <w:rsid w:val="00444ECC"/>
    <w:rsid w:val="00445342"/>
    <w:rsid w:val="004458AC"/>
    <w:rsid w:val="00445C4A"/>
    <w:rsid w:val="00445DF1"/>
    <w:rsid w:val="00446316"/>
    <w:rsid w:val="004465DD"/>
    <w:rsid w:val="004479ED"/>
    <w:rsid w:val="00447CB3"/>
    <w:rsid w:val="00447CBD"/>
    <w:rsid w:val="00447D25"/>
    <w:rsid w:val="00447FAA"/>
    <w:rsid w:val="004506C1"/>
    <w:rsid w:val="004509C4"/>
    <w:rsid w:val="00450E1D"/>
    <w:rsid w:val="0045143C"/>
    <w:rsid w:val="00451A98"/>
    <w:rsid w:val="00451EAE"/>
    <w:rsid w:val="004521A4"/>
    <w:rsid w:val="0045247E"/>
    <w:rsid w:val="004528D4"/>
    <w:rsid w:val="00452C39"/>
    <w:rsid w:val="00452C8E"/>
    <w:rsid w:val="00453430"/>
    <w:rsid w:val="00453785"/>
    <w:rsid w:val="00453C96"/>
    <w:rsid w:val="004541D7"/>
    <w:rsid w:val="0045528C"/>
    <w:rsid w:val="00456261"/>
    <w:rsid w:val="00456542"/>
    <w:rsid w:val="0045681F"/>
    <w:rsid w:val="00456A61"/>
    <w:rsid w:val="0045744F"/>
    <w:rsid w:val="004574BE"/>
    <w:rsid w:val="00457936"/>
    <w:rsid w:val="00457A28"/>
    <w:rsid w:val="0046006F"/>
    <w:rsid w:val="0046072B"/>
    <w:rsid w:val="00460F68"/>
    <w:rsid w:val="0046133B"/>
    <w:rsid w:val="00461597"/>
    <w:rsid w:val="00461719"/>
    <w:rsid w:val="0046272A"/>
    <w:rsid w:val="004631EA"/>
    <w:rsid w:val="00463DF8"/>
    <w:rsid w:val="00464A43"/>
    <w:rsid w:val="00464BD6"/>
    <w:rsid w:val="00465106"/>
    <w:rsid w:val="00465629"/>
    <w:rsid w:val="0046574D"/>
    <w:rsid w:val="00465780"/>
    <w:rsid w:val="00465A06"/>
    <w:rsid w:val="004663F9"/>
    <w:rsid w:val="00466FC1"/>
    <w:rsid w:val="00467C32"/>
    <w:rsid w:val="00470B07"/>
    <w:rsid w:val="00470EF1"/>
    <w:rsid w:val="00471392"/>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A3F"/>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895"/>
    <w:rsid w:val="0049061A"/>
    <w:rsid w:val="00490956"/>
    <w:rsid w:val="004909A3"/>
    <w:rsid w:val="004912AA"/>
    <w:rsid w:val="00491E68"/>
    <w:rsid w:val="004929C1"/>
    <w:rsid w:val="004929D8"/>
    <w:rsid w:val="0049351D"/>
    <w:rsid w:val="00493755"/>
    <w:rsid w:val="00493D92"/>
    <w:rsid w:val="00493E00"/>
    <w:rsid w:val="004948AA"/>
    <w:rsid w:val="00494A56"/>
    <w:rsid w:val="00495419"/>
    <w:rsid w:val="00495F0B"/>
    <w:rsid w:val="00496811"/>
    <w:rsid w:val="00496CCA"/>
    <w:rsid w:val="00496D37"/>
    <w:rsid w:val="00496FD6"/>
    <w:rsid w:val="00497BE2"/>
    <w:rsid w:val="004A0BAD"/>
    <w:rsid w:val="004A127F"/>
    <w:rsid w:val="004A13C5"/>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3CF"/>
    <w:rsid w:val="004B4DE2"/>
    <w:rsid w:val="004B52F3"/>
    <w:rsid w:val="004B5312"/>
    <w:rsid w:val="004B5410"/>
    <w:rsid w:val="004B6010"/>
    <w:rsid w:val="004B603F"/>
    <w:rsid w:val="004B69AC"/>
    <w:rsid w:val="004B6A8E"/>
    <w:rsid w:val="004B73E4"/>
    <w:rsid w:val="004B76EC"/>
    <w:rsid w:val="004B7B70"/>
    <w:rsid w:val="004B7C61"/>
    <w:rsid w:val="004B7EE1"/>
    <w:rsid w:val="004C0385"/>
    <w:rsid w:val="004C1116"/>
    <w:rsid w:val="004C1346"/>
    <w:rsid w:val="004C170A"/>
    <w:rsid w:val="004C1960"/>
    <w:rsid w:val="004C1AFB"/>
    <w:rsid w:val="004C1FAE"/>
    <w:rsid w:val="004C20C3"/>
    <w:rsid w:val="004C2FA4"/>
    <w:rsid w:val="004C328F"/>
    <w:rsid w:val="004C3678"/>
    <w:rsid w:val="004C3C17"/>
    <w:rsid w:val="004C3EBF"/>
    <w:rsid w:val="004C428F"/>
    <w:rsid w:val="004C48EA"/>
    <w:rsid w:val="004C53C1"/>
    <w:rsid w:val="004C5653"/>
    <w:rsid w:val="004C5DCA"/>
    <w:rsid w:val="004C5FBD"/>
    <w:rsid w:val="004C7117"/>
    <w:rsid w:val="004C774F"/>
    <w:rsid w:val="004C7AE7"/>
    <w:rsid w:val="004D0D2C"/>
    <w:rsid w:val="004D2149"/>
    <w:rsid w:val="004D2316"/>
    <w:rsid w:val="004D2472"/>
    <w:rsid w:val="004D28A8"/>
    <w:rsid w:val="004D2ADA"/>
    <w:rsid w:val="004D2F64"/>
    <w:rsid w:val="004D305E"/>
    <w:rsid w:val="004D30BF"/>
    <w:rsid w:val="004D38E1"/>
    <w:rsid w:val="004D4954"/>
    <w:rsid w:val="004D5720"/>
    <w:rsid w:val="004D58A6"/>
    <w:rsid w:val="004D59D8"/>
    <w:rsid w:val="004D5D3E"/>
    <w:rsid w:val="004D5DB9"/>
    <w:rsid w:val="004D6101"/>
    <w:rsid w:val="004D6B50"/>
    <w:rsid w:val="004D6CB3"/>
    <w:rsid w:val="004D6DCB"/>
    <w:rsid w:val="004D7348"/>
    <w:rsid w:val="004D7569"/>
    <w:rsid w:val="004D7D82"/>
    <w:rsid w:val="004D7E6F"/>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26F"/>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1C95"/>
    <w:rsid w:val="005025D8"/>
    <w:rsid w:val="00502C02"/>
    <w:rsid w:val="00502E52"/>
    <w:rsid w:val="00502FD7"/>
    <w:rsid w:val="005030C8"/>
    <w:rsid w:val="00503147"/>
    <w:rsid w:val="00503985"/>
    <w:rsid w:val="00503B37"/>
    <w:rsid w:val="00503FAC"/>
    <w:rsid w:val="0050474F"/>
    <w:rsid w:val="00504F8C"/>
    <w:rsid w:val="005055BC"/>
    <w:rsid w:val="005060BE"/>
    <w:rsid w:val="005068B1"/>
    <w:rsid w:val="00506ACF"/>
    <w:rsid w:val="005077C6"/>
    <w:rsid w:val="00507C92"/>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6573"/>
    <w:rsid w:val="005271C8"/>
    <w:rsid w:val="00527279"/>
    <w:rsid w:val="005272A4"/>
    <w:rsid w:val="00527484"/>
    <w:rsid w:val="00527A2F"/>
    <w:rsid w:val="005303F2"/>
    <w:rsid w:val="0053061B"/>
    <w:rsid w:val="00530BEF"/>
    <w:rsid w:val="00530D23"/>
    <w:rsid w:val="0053273E"/>
    <w:rsid w:val="00533AA8"/>
    <w:rsid w:val="0053408B"/>
    <w:rsid w:val="00534447"/>
    <w:rsid w:val="00534878"/>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7D3"/>
    <w:rsid w:val="00546880"/>
    <w:rsid w:val="0054702B"/>
    <w:rsid w:val="0055020C"/>
    <w:rsid w:val="005506B5"/>
    <w:rsid w:val="00551617"/>
    <w:rsid w:val="005518FA"/>
    <w:rsid w:val="00552075"/>
    <w:rsid w:val="00552629"/>
    <w:rsid w:val="00552E6F"/>
    <w:rsid w:val="00552FF9"/>
    <w:rsid w:val="0055308A"/>
    <w:rsid w:val="005534D5"/>
    <w:rsid w:val="0055382F"/>
    <w:rsid w:val="00553958"/>
    <w:rsid w:val="00553B60"/>
    <w:rsid w:val="00554066"/>
    <w:rsid w:val="00554A2A"/>
    <w:rsid w:val="00554A31"/>
    <w:rsid w:val="0055549C"/>
    <w:rsid w:val="005557FE"/>
    <w:rsid w:val="00556701"/>
    <w:rsid w:val="00556C29"/>
    <w:rsid w:val="00557138"/>
    <w:rsid w:val="00557285"/>
    <w:rsid w:val="0055785A"/>
    <w:rsid w:val="0056088F"/>
    <w:rsid w:val="00560DC7"/>
    <w:rsid w:val="00561431"/>
    <w:rsid w:val="00561607"/>
    <w:rsid w:val="005618B5"/>
    <w:rsid w:val="00561B6F"/>
    <w:rsid w:val="00562A4F"/>
    <w:rsid w:val="00562BF9"/>
    <w:rsid w:val="0056354D"/>
    <w:rsid w:val="00563E54"/>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767"/>
    <w:rsid w:val="00572F2A"/>
    <w:rsid w:val="00572F46"/>
    <w:rsid w:val="005730A8"/>
    <w:rsid w:val="005739E8"/>
    <w:rsid w:val="0057432F"/>
    <w:rsid w:val="00574DD7"/>
    <w:rsid w:val="00574F17"/>
    <w:rsid w:val="00575443"/>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063"/>
    <w:rsid w:val="00586661"/>
    <w:rsid w:val="00586803"/>
    <w:rsid w:val="00586B85"/>
    <w:rsid w:val="00587623"/>
    <w:rsid w:val="00587A7B"/>
    <w:rsid w:val="00590A61"/>
    <w:rsid w:val="00590D7F"/>
    <w:rsid w:val="005910B0"/>
    <w:rsid w:val="005910EC"/>
    <w:rsid w:val="00591C10"/>
    <w:rsid w:val="00591C38"/>
    <w:rsid w:val="00591ED0"/>
    <w:rsid w:val="005922F7"/>
    <w:rsid w:val="0059351A"/>
    <w:rsid w:val="00593CDC"/>
    <w:rsid w:val="00593D68"/>
    <w:rsid w:val="00593EE0"/>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0F6C"/>
    <w:rsid w:val="005A10EB"/>
    <w:rsid w:val="005A1597"/>
    <w:rsid w:val="005A40EE"/>
    <w:rsid w:val="005A4E1B"/>
    <w:rsid w:val="005A59E4"/>
    <w:rsid w:val="005A5A8D"/>
    <w:rsid w:val="005A5B48"/>
    <w:rsid w:val="005A5E1D"/>
    <w:rsid w:val="005A6055"/>
    <w:rsid w:val="005A67C7"/>
    <w:rsid w:val="005A6C8E"/>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5D39"/>
    <w:rsid w:val="005B71E6"/>
    <w:rsid w:val="005B7280"/>
    <w:rsid w:val="005B7E04"/>
    <w:rsid w:val="005B7FAE"/>
    <w:rsid w:val="005C110E"/>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93"/>
    <w:rsid w:val="005D1DF8"/>
    <w:rsid w:val="005D2253"/>
    <w:rsid w:val="005D2B28"/>
    <w:rsid w:val="005D2B7C"/>
    <w:rsid w:val="005D2D42"/>
    <w:rsid w:val="005D31A5"/>
    <w:rsid w:val="005D3CE3"/>
    <w:rsid w:val="005D4596"/>
    <w:rsid w:val="005D50FF"/>
    <w:rsid w:val="005D538F"/>
    <w:rsid w:val="005D55C0"/>
    <w:rsid w:val="005D5D55"/>
    <w:rsid w:val="005D5D63"/>
    <w:rsid w:val="005D6422"/>
    <w:rsid w:val="005D6EF5"/>
    <w:rsid w:val="005E041F"/>
    <w:rsid w:val="005E06DB"/>
    <w:rsid w:val="005E0770"/>
    <w:rsid w:val="005E0799"/>
    <w:rsid w:val="005E0CB8"/>
    <w:rsid w:val="005E1348"/>
    <w:rsid w:val="005E15BF"/>
    <w:rsid w:val="005E1751"/>
    <w:rsid w:val="005E1E20"/>
    <w:rsid w:val="005E2100"/>
    <w:rsid w:val="005E2BBF"/>
    <w:rsid w:val="005E3949"/>
    <w:rsid w:val="005E3D82"/>
    <w:rsid w:val="005E3DA9"/>
    <w:rsid w:val="005E4228"/>
    <w:rsid w:val="005E464C"/>
    <w:rsid w:val="005E50C6"/>
    <w:rsid w:val="005E568D"/>
    <w:rsid w:val="005E58FC"/>
    <w:rsid w:val="005E5D32"/>
    <w:rsid w:val="005E66DD"/>
    <w:rsid w:val="005E69DE"/>
    <w:rsid w:val="005E6BBA"/>
    <w:rsid w:val="005E7A3D"/>
    <w:rsid w:val="005F017A"/>
    <w:rsid w:val="005F0AEF"/>
    <w:rsid w:val="005F0B3F"/>
    <w:rsid w:val="005F0CBA"/>
    <w:rsid w:val="005F16B5"/>
    <w:rsid w:val="005F188D"/>
    <w:rsid w:val="005F1C92"/>
    <w:rsid w:val="005F20B5"/>
    <w:rsid w:val="005F252A"/>
    <w:rsid w:val="005F265A"/>
    <w:rsid w:val="005F3301"/>
    <w:rsid w:val="005F508C"/>
    <w:rsid w:val="005F5478"/>
    <w:rsid w:val="005F5514"/>
    <w:rsid w:val="005F5B1E"/>
    <w:rsid w:val="005F61A1"/>
    <w:rsid w:val="005F6434"/>
    <w:rsid w:val="005F66E6"/>
    <w:rsid w:val="005F7F0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43F"/>
    <w:rsid w:val="00607D09"/>
    <w:rsid w:val="006100FA"/>
    <w:rsid w:val="006104C5"/>
    <w:rsid w:val="0061097E"/>
    <w:rsid w:val="00610B43"/>
    <w:rsid w:val="00610BA5"/>
    <w:rsid w:val="00611584"/>
    <w:rsid w:val="0061189A"/>
    <w:rsid w:val="00611B4E"/>
    <w:rsid w:val="00611F9A"/>
    <w:rsid w:val="00612166"/>
    <w:rsid w:val="00612C26"/>
    <w:rsid w:val="00612C7A"/>
    <w:rsid w:val="006131BA"/>
    <w:rsid w:val="00613390"/>
    <w:rsid w:val="00613A92"/>
    <w:rsid w:val="006157D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98"/>
    <w:rsid w:val="006306A6"/>
    <w:rsid w:val="0063146D"/>
    <w:rsid w:val="00631603"/>
    <w:rsid w:val="00631FF5"/>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57BA"/>
    <w:rsid w:val="00645A95"/>
    <w:rsid w:val="00646C3A"/>
    <w:rsid w:val="00647BFC"/>
    <w:rsid w:val="00647C7A"/>
    <w:rsid w:val="006500D1"/>
    <w:rsid w:val="00650120"/>
    <w:rsid w:val="006504B5"/>
    <w:rsid w:val="0065106A"/>
    <w:rsid w:val="006517DB"/>
    <w:rsid w:val="0065180B"/>
    <w:rsid w:val="006518B9"/>
    <w:rsid w:val="00651F1D"/>
    <w:rsid w:val="00653326"/>
    <w:rsid w:val="00654ABD"/>
    <w:rsid w:val="00655A14"/>
    <w:rsid w:val="00655A74"/>
    <w:rsid w:val="00655EFE"/>
    <w:rsid w:val="006564F0"/>
    <w:rsid w:val="006568A7"/>
    <w:rsid w:val="00656D9F"/>
    <w:rsid w:val="00656FB4"/>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0EC"/>
    <w:rsid w:val="00666153"/>
    <w:rsid w:val="00666A09"/>
    <w:rsid w:val="00666CC9"/>
    <w:rsid w:val="00667266"/>
    <w:rsid w:val="0066734B"/>
    <w:rsid w:val="00667969"/>
    <w:rsid w:val="00667FA5"/>
    <w:rsid w:val="006703EA"/>
    <w:rsid w:val="006709A0"/>
    <w:rsid w:val="00670DE4"/>
    <w:rsid w:val="00671497"/>
    <w:rsid w:val="0067230F"/>
    <w:rsid w:val="006725D0"/>
    <w:rsid w:val="00672982"/>
    <w:rsid w:val="00672B20"/>
    <w:rsid w:val="00672B79"/>
    <w:rsid w:val="00673068"/>
    <w:rsid w:val="006734E7"/>
    <w:rsid w:val="0067411C"/>
    <w:rsid w:val="0067493B"/>
    <w:rsid w:val="00674CC9"/>
    <w:rsid w:val="00674E99"/>
    <w:rsid w:val="00674F91"/>
    <w:rsid w:val="00675127"/>
    <w:rsid w:val="00675192"/>
    <w:rsid w:val="0067581A"/>
    <w:rsid w:val="00675945"/>
    <w:rsid w:val="00676D54"/>
    <w:rsid w:val="00677DDA"/>
    <w:rsid w:val="006801C4"/>
    <w:rsid w:val="00680BE0"/>
    <w:rsid w:val="00681013"/>
    <w:rsid w:val="00681484"/>
    <w:rsid w:val="006817AE"/>
    <w:rsid w:val="00681D99"/>
    <w:rsid w:val="00682458"/>
    <w:rsid w:val="00683CFE"/>
    <w:rsid w:val="00684168"/>
    <w:rsid w:val="006843B8"/>
    <w:rsid w:val="0068468A"/>
    <w:rsid w:val="006848C1"/>
    <w:rsid w:val="00684D4E"/>
    <w:rsid w:val="006854F2"/>
    <w:rsid w:val="00685907"/>
    <w:rsid w:val="00685A22"/>
    <w:rsid w:val="00685AC9"/>
    <w:rsid w:val="00685DDF"/>
    <w:rsid w:val="00686123"/>
    <w:rsid w:val="00686579"/>
    <w:rsid w:val="006865F4"/>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078F"/>
    <w:rsid w:val="006A1A38"/>
    <w:rsid w:val="006A1E37"/>
    <w:rsid w:val="006A2101"/>
    <w:rsid w:val="006A21CD"/>
    <w:rsid w:val="006A257E"/>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7F1"/>
    <w:rsid w:val="006B1BA8"/>
    <w:rsid w:val="006B215C"/>
    <w:rsid w:val="006B2C2A"/>
    <w:rsid w:val="006B3764"/>
    <w:rsid w:val="006B38DA"/>
    <w:rsid w:val="006B3C2E"/>
    <w:rsid w:val="006B4667"/>
    <w:rsid w:val="006B5074"/>
    <w:rsid w:val="006B516B"/>
    <w:rsid w:val="006B5661"/>
    <w:rsid w:val="006B5D89"/>
    <w:rsid w:val="006B5DEC"/>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11F"/>
    <w:rsid w:val="006C6F9A"/>
    <w:rsid w:val="006C749C"/>
    <w:rsid w:val="006C7A42"/>
    <w:rsid w:val="006D0199"/>
    <w:rsid w:val="006D0DC9"/>
    <w:rsid w:val="006D13C6"/>
    <w:rsid w:val="006D13DC"/>
    <w:rsid w:val="006D157C"/>
    <w:rsid w:val="006D19CD"/>
    <w:rsid w:val="006D1D20"/>
    <w:rsid w:val="006D1D88"/>
    <w:rsid w:val="006D1EC9"/>
    <w:rsid w:val="006D2DFB"/>
    <w:rsid w:val="006D32B9"/>
    <w:rsid w:val="006D3629"/>
    <w:rsid w:val="006D3D13"/>
    <w:rsid w:val="006D4980"/>
    <w:rsid w:val="006D534E"/>
    <w:rsid w:val="006D60F3"/>
    <w:rsid w:val="006D628C"/>
    <w:rsid w:val="006D6616"/>
    <w:rsid w:val="006D662D"/>
    <w:rsid w:val="006D678D"/>
    <w:rsid w:val="006D6796"/>
    <w:rsid w:val="006D7896"/>
    <w:rsid w:val="006E09CD"/>
    <w:rsid w:val="006E0A59"/>
    <w:rsid w:val="006E0BB7"/>
    <w:rsid w:val="006E0C72"/>
    <w:rsid w:val="006E1C3B"/>
    <w:rsid w:val="006E20F4"/>
    <w:rsid w:val="006E2254"/>
    <w:rsid w:val="006E2866"/>
    <w:rsid w:val="006E322A"/>
    <w:rsid w:val="006E35A0"/>
    <w:rsid w:val="006E369C"/>
    <w:rsid w:val="006E36A5"/>
    <w:rsid w:val="006E3739"/>
    <w:rsid w:val="006E464C"/>
    <w:rsid w:val="006E4848"/>
    <w:rsid w:val="006E4A83"/>
    <w:rsid w:val="006E527F"/>
    <w:rsid w:val="006E53BF"/>
    <w:rsid w:val="006E553C"/>
    <w:rsid w:val="006E631D"/>
    <w:rsid w:val="006E6E7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938"/>
    <w:rsid w:val="006F7A9F"/>
    <w:rsid w:val="006F7C58"/>
    <w:rsid w:val="006F7E41"/>
    <w:rsid w:val="00700330"/>
    <w:rsid w:val="007003B9"/>
    <w:rsid w:val="007007C2"/>
    <w:rsid w:val="00700806"/>
    <w:rsid w:val="00701A11"/>
    <w:rsid w:val="00702E81"/>
    <w:rsid w:val="007045CE"/>
    <w:rsid w:val="00704ADB"/>
    <w:rsid w:val="00704BCC"/>
    <w:rsid w:val="00705052"/>
    <w:rsid w:val="0070509F"/>
    <w:rsid w:val="0070542D"/>
    <w:rsid w:val="007060AC"/>
    <w:rsid w:val="00706357"/>
    <w:rsid w:val="00706E0D"/>
    <w:rsid w:val="00707E9A"/>
    <w:rsid w:val="00707F5D"/>
    <w:rsid w:val="0071123F"/>
    <w:rsid w:val="00711C80"/>
    <w:rsid w:val="00711FE4"/>
    <w:rsid w:val="007121BE"/>
    <w:rsid w:val="007121DC"/>
    <w:rsid w:val="00712975"/>
    <w:rsid w:val="0071319F"/>
    <w:rsid w:val="00713521"/>
    <w:rsid w:val="00713B7C"/>
    <w:rsid w:val="0071419A"/>
    <w:rsid w:val="00714972"/>
    <w:rsid w:val="00715718"/>
    <w:rsid w:val="007157BA"/>
    <w:rsid w:val="007157EB"/>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4F8F"/>
    <w:rsid w:val="00725481"/>
    <w:rsid w:val="00725ABA"/>
    <w:rsid w:val="00725BE9"/>
    <w:rsid w:val="00725F3F"/>
    <w:rsid w:val="007264C4"/>
    <w:rsid w:val="00726950"/>
    <w:rsid w:val="00726E19"/>
    <w:rsid w:val="007271C1"/>
    <w:rsid w:val="0072731A"/>
    <w:rsid w:val="00727983"/>
    <w:rsid w:val="00730004"/>
    <w:rsid w:val="007306D3"/>
    <w:rsid w:val="00730EE5"/>
    <w:rsid w:val="00730F29"/>
    <w:rsid w:val="00731316"/>
    <w:rsid w:val="00731C39"/>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3776C"/>
    <w:rsid w:val="00737E59"/>
    <w:rsid w:val="00740C76"/>
    <w:rsid w:val="00741A85"/>
    <w:rsid w:val="007420B7"/>
    <w:rsid w:val="00742B75"/>
    <w:rsid w:val="00742CB5"/>
    <w:rsid w:val="00743E7D"/>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E9E"/>
    <w:rsid w:val="00760F3D"/>
    <w:rsid w:val="00761DC8"/>
    <w:rsid w:val="00762914"/>
    <w:rsid w:val="00762CC7"/>
    <w:rsid w:val="00763728"/>
    <w:rsid w:val="00763A29"/>
    <w:rsid w:val="00763B1B"/>
    <w:rsid w:val="00763B2D"/>
    <w:rsid w:val="00764100"/>
    <w:rsid w:val="007649CB"/>
    <w:rsid w:val="00764FDC"/>
    <w:rsid w:val="007652B6"/>
    <w:rsid w:val="0076573B"/>
    <w:rsid w:val="007659ED"/>
    <w:rsid w:val="00765DEB"/>
    <w:rsid w:val="00766BE8"/>
    <w:rsid w:val="007671B2"/>
    <w:rsid w:val="00767458"/>
    <w:rsid w:val="00767DC8"/>
    <w:rsid w:val="00770041"/>
    <w:rsid w:val="00770575"/>
    <w:rsid w:val="00771094"/>
    <w:rsid w:val="007711E2"/>
    <w:rsid w:val="00771294"/>
    <w:rsid w:val="0077205E"/>
    <w:rsid w:val="0077275C"/>
    <w:rsid w:val="00772BF9"/>
    <w:rsid w:val="00772D7A"/>
    <w:rsid w:val="00772EE6"/>
    <w:rsid w:val="00773441"/>
    <w:rsid w:val="007734AE"/>
    <w:rsid w:val="00773C47"/>
    <w:rsid w:val="00773F08"/>
    <w:rsid w:val="00774A60"/>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EB1"/>
    <w:rsid w:val="0078157D"/>
    <w:rsid w:val="00781A2E"/>
    <w:rsid w:val="00782EDC"/>
    <w:rsid w:val="00782FA9"/>
    <w:rsid w:val="007839F9"/>
    <w:rsid w:val="007844F2"/>
    <w:rsid w:val="00784512"/>
    <w:rsid w:val="0078495D"/>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D39"/>
    <w:rsid w:val="00794FA3"/>
    <w:rsid w:val="00795770"/>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397E"/>
    <w:rsid w:val="007A3DAD"/>
    <w:rsid w:val="007A449C"/>
    <w:rsid w:val="007A4DD5"/>
    <w:rsid w:val="007A50B5"/>
    <w:rsid w:val="007A5A73"/>
    <w:rsid w:val="007A619B"/>
    <w:rsid w:val="007A664E"/>
    <w:rsid w:val="007A68AE"/>
    <w:rsid w:val="007A6A14"/>
    <w:rsid w:val="007A6A81"/>
    <w:rsid w:val="007A6DEE"/>
    <w:rsid w:val="007A70DA"/>
    <w:rsid w:val="007A76B0"/>
    <w:rsid w:val="007A7B62"/>
    <w:rsid w:val="007A7D31"/>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305F"/>
    <w:rsid w:val="007B43BF"/>
    <w:rsid w:val="007B4A29"/>
    <w:rsid w:val="007B4F50"/>
    <w:rsid w:val="007B5339"/>
    <w:rsid w:val="007B5464"/>
    <w:rsid w:val="007B54DF"/>
    <w:rsid w:val="007B5A89"/>
    <w:rsid w:val="007B5D89"/>
    <w:rsid w:val="007B5F72"/>
    <w:rsid w:val="007B6D87"/>
    <w:rsid w:val="007B7326"/>
    <w:rsid w:val="007B73D9"/>
    <w:rsid w:val="007C009B"/>
    <w:rsid w:val="007C03AB"/>
    <w:rsid w:val="007C0EB1"/>
    <w:rsid w:val="007C2126"/>
    <w:rsid w:val="007C240C"/>
    <w:rsid w:val="007C2AE7"/>
    <w:rsid w:val="007C2B2D"/>
    <w:rsid w:val="007C2EA7"/>
    <w:rsid w:val="007C360E"/>
    <w:rsid w:val="007C3736"/>
    <w:rsid w:val="007C395D"/>
    <w:rsid w:val="007C42B0"/>
    <w:rsid w:val="007C4324"/>
    <w:rsid w:val="007C4734"/>
    <w:rsid w:val="007C48CA"/>
    <w:rsid w:val="007C4C6F"/>
    <w:rsid w:val="007C4E95"/>
    <w:rsid w:val="007C5935"/>
    <w:rsid w:val="007C5A43"/>
    <w:rsid w:val="007C5E94"/>
    <w:rsid w:val="007C6081"/>
    <w:rsid w:val="007C611F"/>
    <w:rsid w:val="007C682F"/>
    <w:rsid w:val="007C7C3C"/>
    <w:rsid w:val="007D0A89"/>
    <w:rsid w:val="007D0BE4"/>
    <w:rsid w:val="007D18FA"/>
    <w:rsid w:val="007D2294"/>
    <w:rsid w:val="007D299B"/>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355"/>
    <w:rsid w:val="007E5461"/>
    <w:rsid w:val="007E55BF"/>
    <w:rsid w:val="007E55F3"/>
    <w:rsid w:val="007E5F63"/>
    <w:rsid w:val="007E60C0"/>
    <w:rsid w:val="007E70F7"/>
    <w:rsid w:val="007E7965"/>
    <w:rsid w:val="007E7C20"/>
    <w:rsid w:val="007E7CA3"/>
    <w:rsid w:val="007F0438"/>
    <w:rsid w:val="007F1DF6"/>
    <w:rsid w:val="007F2FB2"/>
    <w:rsid w:val="007F3728"/>
    <w:rsid w:val="007F3767"/>
    <w:rsid w:val="007F37BF"/>
    <w:rsid w:val="007F3931"/>
    <w:rsid w:val="007F3979"/>
    <w:rsid w:val="007F3CB1"/>
    <w:rsid w:val="007F3DD0"/>
    <w:rsid w:val="007F4106"/>
    <w:rsid w:val="007F4CE1"/>
    <w:rsid w:val="007F4D22"/>
    <w:rsid w:val="007F5843"/>
    <w:rsid w:val="007F6134"/>
    <w:rsid w:val="007F6775"/>
    <w:rsid w:val="007F68FE"/>
    <w:rsid w:val="007F6E89"/>
    <w:rsid w:val="007F72B7"/>
    <w:rsid w:val="007F747E"/>
    <w:rsid w:val="007F77CA"/>
    <w:rsid w:val="007F780B"/>
    <w:rsid w:val="007F7D0E"/>
    <w:rsid w:val="008007E7"/>
    <w:rsid w:val="008009F1"/>
    <w:rsid w:val="00800D0E"/>
    <w:rsid w:val="00800D48"/>
    <w:rsid w:val="00802407"/>
    <w:rsid w:val="008028F6"/>
    <w:rsid w:val="00802CCE"/>
    <w:rsid w:val="00803610"/>
    <w:rsid w:val="00803C8D"/>
    <w:rsid w:val="00803CD5"/>
    <w:rsid w:val="0080428B"/>
    <w:rsid w:val="00804F24"/>
    <w:rsid w:val="00805FBD"/>
    <w:rsid w:val="00806122"/>
    <w:rsid w:val="0080632B"/>
    <w:rsid w:val="008064BC"/>
    <w:rsid w:val="00806DD5"/>
    <w:rsid w:val="00806E48"/>
    <w:rsid w:val="00807036"/>
    <w:rsid w:val="008078CD"/>
    <w:rsid w:val="00807C01"/>
    <w:rsid w:val="008100F1"/>
    <w:rsid w:val="00810B44"/>
    <w:rsid w:val="00810DD7"/>
    <w:rsid w:val="008111D7"/>
    <w:rsid w:val="00811C60"/>
    <w:rsid w:val="008121B9"/>
    <w:rsid w:val="00812282"/>
    <w:rsid w:val="008129B0"/>
    <w:rsid w:val="00813D9F"/>
    <w:rsid w:val="00814B76"/>
    <w:rsid w:val="00814D73"/>
    <w:rsid w:val="00814EC1"/>
    <w:rsid w:val="00815040"/>
    <w:rsid w:val="0081532A"/>
    <w:rsid w:val="00815889"/>
    <w:rsid w:val="00815FC9"/>
    <w:rsid w:val="008160A9"/>
    <w:rsid w:val="00816A73"/>
    <w:rsid w:val="00816D2B"/>
    <w:rsid w:val="00817A01"/>
    <w:rsid w:val="00817A96"/>
    <w:rsid w:val="00817AC3"/>
    <w:rsid w:val="00817E52"/>
    <w:rsid w:val="008209B3"/>
    <w:rsid w:val="00821ACE"/>
    <w:rsid w:val="008229F7"/>
    <w:rsid w:val="00822E2F"/>
    <w:rsid w:val="008234BF"/>
    <w:rsid w:val="008235FE"/>
    <w:rsid w:val="00823D07"/>
    <w:rsid w:val="00824442"/>
    <w:rsid w:val="00824D76"/>
    <w:rsid w:val="008252BC"/>
    <w:rsid w:val="00825A24"/>
    <w:rsid w:val="008260D2"/>
    <w:rsid w:val="00826417"/>
    <w:rsid w:val="00826FA5"/>
    <w:rsid w:val="00827082"/>
    <w:rsid w:val="00827F14"/>
    <w:rsid w:val="008300F5"/>
    <w:rsid w:val="00830359"/>
    <w:rsid w:val="00830689"/>
    <w:rsid w:val="00830AAB"/>
    <w:rsid w:val="00831D61"/>
    <w:rsid w:val="00831E0B"/>
    <w:rsid w:val="00832BC1"/>
    <w:rsid w:val="008330A5"/>
    <w:rsid w:val="00833329"/>
    <w:rsid w:val="008334F8"/>
    <w:rsid w:val="0083376F"/>
    <w:rsid w:val="00833B51"/>
    <w:rsid w:val="0083407B"/>
    <w:rsid w:val="008342D8"/>
    <w:rsid w:val="0083590A"/>
    <w:rsid w:val="00835D8C"/>
    <w:rsid w:val="00837964"/>
    <w:rsid w:val="00840B9D"/>
    <w:rsid w:val="0084109B"/>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305"/>
    <w:rsid w:val="008516CE"/>
    <w:rsid w:val="00851B36"/>
    <w:rsid w:val="00851CCC"/>
    <w:rsid w:val="0085264B"/>
    <w:rsid w:val="008526D7"/>
    <w:rsid w:val="0085347D"/>
    <w:rsid w:val="00853A40"/>
    <w:rsid w:val="008540D5"/>
    <w:rsid w:val="00854172"/>
    <w:rsid w:val="008541BC"/>
    <w:rsid w:val="008549CE"/>
    <w:rsid w:val="00855C90"/>
    <w:rsid w:val="00856B9D"/>
    <w:rsid w:val="008573A0"/>
    <w:rsid w:val="00857469"/>
    <w:rsid w:val="008574BB"/>
    <w:rsid w:val="00857EA7"/>
    <w:rsid w:val="008600E0"/>
    <w:rsid w:val="008600F3"/>
    <w:rsid w:val="008601D4"/>
    <w:rsid w:val="00860228"/>
    <w:rsid w:val="00860993"/>
    <w:rsid w:val="00860A7D"/>
    <w:rsid w:val="008611AD"/>
    <w:rsid w:val="00861626"/>
    <w:rsid w:val="00863A38"/>
    <w:rsid w:val="00863C47"/>
    <w:rsid w:val="0086470B"/>
    <w:rsid w:val="00864B57"/>
    <w:rsid w:val="00864CA9"/>
    <w:rsid w:val="00864DDA"/>
    <w:rsid w:val="0086537F"/>
    <w:rsid w:val="008653E7"/>
    <w:rsid w:val="00865934"/>
    <w:rsid w:val="00865A3A"/>
    <w:rsid w:val="008662E9"/>
    <w:rsid w:val="00866624"/>
    <w:rsid w:val="0086662B"/>
    <w:rsid w:val="0086692F"/>
    <w:rsid w:val="008707B9"/>
    <w:rsid w:val="00870A0B"/>
    <w:rsid w:val="00871158"/>
    <w:rsid w:val="00871205"/>
    <w:rsid w:val="0087125E"/>
    <w:rsid w:val="00871989"/>
    <w:rsid w:val="0087293B"/>
    <w:rsid w:val="008733E6"/>
    <w:rsid w:val="00873439"/>
    <w:rsid w:val="00874107"/>
    <w:rsid w:val="00874562"/>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3283"/>
    <w:rsid w:val="008843CA"/>
    <w:rsid w:val="00884BA0"/>
    <w:rsid w:val="00886528"/>
    <w:rsid w:val="00886DB4"/>
    <w:rsid w:val="00887DEB"/>
    <w:rsid w:val="008906D2"/>
    <w:rsid w:val="00891433"/>
    <w:rsid w:val="008915A2"/>
    <w:rsid w:val="00891C08"/>
    <w:rsid w:val="00891C5C"/>
    <w:rsid w:val="008931AA"/>
    <w:rsid w:val="008936BC"/>
    <w:rsid w:val="0089396C"/>
    <w:rsid w:val="00893ADC"/>
    <w:rsid w:val="008947BD"/>
    <w:rsid w:val="008948C4"/>
    <w:rsid w:val="0089567A"/>
    <w:rsid w:val="00895820"/>
    <w:rsid w:val="00895F3C"/>
    <w:rsid w:val="00896224"/>
    <w:rsid w:val="00896B74"/>
    <w:rsid w:val="00896C57"/>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2F08"/>
    <w:rsid w:val="008A3634"/>
    <w:rsid w:val="008A3D6C"/>
    <w:rsid w:val="008A4046"/>
    <w:rsid w:val="008A4341"/>
    <w:rsid w:val="008A4495"/>
    <w:rsid w:val="008A4BE0"/>
    <w:rsid w:val="008A4CC6"/>
    <w:rsid w:val="008A4FE0"/>
    <w:rsid w:val="008A5136"/>
    <w:rsid w:val="008A537B"/>
    <w:rsid w:val="008A5F74"/>
    <w:rsid w:val="008A605E"/>
    <w:rsid w:val="008A7189"/>
    <w:rsid w:val="008A7ABC"/>
    <w:rsid w:val="008B04E2"/>
    <w:rsid w:val="008B082F"/>
    <w:rsid w:val="008B13A3"/>
    <w:rsid w:val="008B14DC"/>
    <w:rsid w:val="008B2562"/>
    <w:rsid w:val="008B2AEF"/>
    <w:rsid w:val="008B2EED"/>
    <w:rsid w:val="008B3944"/>
    <w:rsid w:val="008B3A9E"/>
    <w:rsid w:val="008B3ADB"/>
    <w:rsid w:val="008B3B05"/>
    <w:rsid w:val="008B55E4"/>
    <w:rsid w:val="008B5ECA"/>
    <w:rsid w:val="008B5F4A"/>
    <w:rsid w:val="008B600B"/>
    <w:rsid w:val="008B664C"/>
    <w:rsid w:val="008B6802"/>
    <w:rsid w:val="008B6830"/>
    <w:rsid w:val="008B74D0"/>
    <w:rsid w:val="008B75AD"/>
    <w:rsid w:val="008B7634"/>
    <w:rsid w:val="008C0313"/>
    <w:rsid w:val="008C0946"/>
    <w:rsid w:val="008C1E85"/>
    <w:rsid w:val="008C20C1"/>
    <w:rsid w:val="008C2682"/>
    <w:rsid w:val="008C29FC"/>
    <w:rsid w:val="008C2A81"/>
    <w:rsid w:val="008C2AC6"/>
    <w:rsid w:val="008C301A"/>
    <w:rsid w:val="008C376D"/>
    <w:rsid w:val="008C3D2F"/>
    <w:rsid w:val="008C451D"/>
    <w:rsid w:val="008C51BF"/>
    <w:rsid w:val="008C51D6"/>
    <w:rsid w:val="008C5400"/>
    <w:rsid w:val="008C5E4E"/>
    <w:rsid w:val="008C6CF1"/>
    <w:rsid w:val="008C7123"/>
    <w:rsid w:val="008C782D"/>
    <w:rsid w:val="008C7B99"/>
    <w:rsid w:val="008D07E4"/>
    <w:rsid w:val="008D1ADB"/>
    <w:rsid w:val="008D1D63"/>
    <w:rsid w:val="008D1F49"/>
    <w:rsid w:val="008D2006"/>
    <w:rsid w:val="008D20F1"/>
    <w:rsid w:val="008D2754"/>
    <w:rsid w:val="008D2A1A"/>
    <w:rsid w:val="008D3773"/>
    <w:rsid w:val="008D397B"/>
    <w:rsid w:val="008D4065"/>
    <w:rsid w:val="008D4C01"/>
    <w:rsid w:val="008D4CA0"/>
    <w:rsid w:val="008D5129"/>
    <w:rsid w:val="008D5C27"/>
    <w:rsid w:val="008D6292"/>
    <w:rsid w:val="008D6EDE"/>
    <w:rsid w:val="008D71A1"/>
    <w:rsid w:val="008D74C7"/>
    <w:rsid w:val="008D789D"/>
    <w:rsid w:val="008E1FB6"/>
    <w:rsid w:val="008E2403"/>
    <w:rsid w:val="008E2637"/>
    <w:rsid w:val="008E28E8"/>
    <w:rsid w:val="008E3002"/>
    <w:rsid w:val="008E32D9"/>
    <w:rsid w:val="008E3376"/>
    <w:rsid w:val="008E35F2"/>
    <w:rsid w:val="008E36A4"/>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0811"/>
    <w:rsid w:val="00901761"/>
    <w:rsid w:val="00901877"/>
    <w:rsid w:val="00901B3D"/>
    <w:rsid w:val="009023EA"/>
    <w:rsid w:val="00902485"/>
    <w:rsid w:val="009025B9"/>
    <w:rsid w:val="00903221"/>
    <w:rsid w:val="00903CC7"/>
    <w:rsid w:val="00903D63"/>
    <w:rsid w:val="00904289"/>
    <w:rsid w:val="00905204"/>
    <w:rsid w:val="00905234"/>
    <w:rsid w:val="00905269"/>
    <w:rsid w:val="0090532C"/>
    <w:rsid w:val="009056B7"/>
    <w:rsid w:val="00905B0F"/>
    <w:rsid w:val="00906255"/>
    <w:rsid w:val="009069F4"/>
    <w:rsid w:val="009074E4"/>
    <w:rsid w:val="00907501"/>
    <w:rsid w:val="00907932"/>
    <w:rsid w:val="0091072F"/>
    <w:rsid w:val="00910753"/>
    <w:rsid w:val="00910B21"/>
    <w:rsid w:val="00910FEB"/>
    <w:rsid w:val="009112B6"/>
    <w:rsid w:val="0091144B"/>
    <w:rsid w:val="009117B2"/>
    <w:rsid w:val="00912036"/>
    <w:rsid w:val="00912065"/>
    <w:rsid w:val="009125C8"/>
    <w:rsid w:val="00912E6F"/>
    <w:rsid w:val="009132C7"/>
    <w:rsid w:val="00913CE4"/>
    <w:rsid w:val="00913DBA"/>
    <w:rsid w:val="009140CF"/>
    <w:rsid w:val="00914735"/>
    <w:rsid w:val="009149B0"/>
    <w:rsid w:val="00914AB6"/>
    <w:rsid w:val="00914AC8"/>
    <w:rsid w:val="00914D6B"/>
    <w:rsid w:val="009150CB"/>
    <w:rsid w:val="00915276"/>
    <w:rsid w:val="0091555B"/>
    <w:rsid w:val="009157FF"/>
    <w:rsid w:val="0091621E"/>
    <w:rsid w:val="00916A53"/>
    <w:rsid w:val="00916CA0"/>
    <w:rsid w:val="00917D9F"/>
    <w:rsid w:val="00917E37"/>
    <w:rsid w:val="00920003"/>
    <w:rsid w:val="0092026C"/>
    <w:rsid w:val="009206CC"/>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5D"/>
    <w:rsid w:val="009302AB"/>
    <w:rsid w:val="00930532"/>
    <w:rsid w:val="00930694"/>
    <w:rsid w:val="00930EFC"/>
    <w:rsid w:val="009314A4"/>
    <w:rsid w:val="00931913"/>
    <w:rsid w:val="00931CBB"/>
    <w:rsid w:val="0093221D"/>
    <w:rsid w:val="009324B7"/>
    <w:rsid w:val="00932D74"/>
    <w:rsid w:val="009343BC"/>
    <w:rsid w:val="00934AC7"/>
    <w:rsid w:val="0093547D"/>
    <w:rsid w:val="009358AC"/>
    <w:rsid w:val="00935FB9"/>
    <w:rsid w:val="0093654F"/>
    <w:rsid w:val="0093751C"/>
    <w:rsid w:val="0093758D"/>
    <w:rsid w:val="009377A1"/>
    <w:rsid w:val="00937875"/>
    <w:rsid w:val="00937F3C"/>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C1F"/>
    <w:rsid w:val="00950D33"/>
    <w:rsid w:val="00951958"/>
    <w:rsid w:val="0095215E"/>
    <w:rsid w:val="00952FF8"/>
    <w:rsid w:val="00953010"/>
    <w:rsid w:val="00953993"/>
    <w:rsid w:val="00953A2A"/>
    <w:rsid w:val="00955096"/>
    <w:rsid w:val="0095553F"/>
    <w:rsid w:val="00955C7B"/>
    <w:rsid w:val="00956ACF"/>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FEA"/>
    <w:rsid w:val="009661FB"/>
    <w:rsid w:val="00966635"/>
    <w:rsid w:val="00967716"/>
    <w:rsid w:val="00970425"/>
    <w:rsid w:val="00970614"/>
    <w:rsid w:val="00971756"/>
    <w:rsid w:val="00971768"/>
    <w:rsid w:val="009723BA"/>
    <w:rsid w:val="0097342D"/>
    <w:rsid w:val="00973BDB"/>
    <w:rsid w:val="00973F77"/>
    <w:rsid w:val="0097411A"/>
    <w:rsid w:val="00974459"/>
    <w:rsid w:val="0097445D"/>
    <w:rsid w:val="00974FB8"/>
    <w:rsid w:val="009750DD"/>
    <w:rsid w:val="00975F04"/>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3A5"/>
    <w:rsid w:val="009843F0"/>
    <w:rsid w:val="0098451D"/>
    <w:rsid w:val="00984D27"/>
    <w:rsid w:val="00985594"/>
    <w:rsid w:val="009862EA"/>
    <w:rsid w:val="0098662C"/>
    <w:rsid w:val="009870D9"/>
    <w:rsid w:val="00987E24"/>
    <w:rsid w:val="00990094"/>
    <w:rsid w:val="00990927"/>
    <w:rsid w:val="00990D9F"/>
    <w:rsid w:val="009910FA"/>
    <w:rsid w:val="009911CF"/>
    <w:rsid w:val="00991625"/>
    <w:rsid w:val="00991B42"/>
    <w:rsid w:val="00992E85"/>
    <w:rsid w:val="00992F9D"/>
    <w:rsid w:val="00993153"/>
    <w:rsid w:val="009935DD"/>
    <w:rsid w:val="00993B68"/>
    <w:rsid w:val="00993D2F"/>
    <w:rsid w:val="009946AF"/>
    <w:rsid w:val="00995515"/>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A7443"/>
    <w:rsid w:val="009B0583"/>
    <w:rsid w:val="009B07DF"/>
    <w:rsid w:val="009B09A9"/>
    <w:rsid w:val="009B0DDD"/>
    <w:rsid w:val="009B132E"/>
    <w:rsid w:val="009B1654"/>
    <w:rsid w:val="009B18F3"/>
    <w:rsid w:val="009B1E16"/>
    <w:rsid w:val="009B1F0A"/>
    <w:rsid w:val="009B20A6"/>
    <w:rsid w:val="009B2371"/>
    <w:rsid w:val="009B2922"/>
    <w:rsid w:val="009B29D9"/>
    <w:rsid w:val="009B2A85"/>
    <w:rsid w:val="009B2F58"/>
    <w:rsid w:val="009B31EC"/>
    <w:rsid w:val="009B34C2"/>
    <w:rsid w:val="009B395D"/>
    <w:rsid w:val="009B3D4D"/>
    <w:rsid w:val="009B5449"/>
    <w:rsid w:val="009B5591"/>
    <w:rsid w:val="009B5A56"/>
    <w:rsid w:val="009B5CB5"/>
    <w:rsid w:val="009B6C0C"/>
    <w:rsid w:val="009B6EC0"/>
    <w:rsid w:val="009B75D3"/>
    <w:rsid w:val="009B7A2F"/>
    <w:rsid w:val="009B7DAF"/>
    <w:rsid w:val="009C0956"/>
    <w:rsid w:val="009C0A68"/>
    <w:rsid w:val="009C0F3E"/>
    <w:rsid w:val="009C10D9"/>
    <w:rsid w:val="009C14E3"/>
    <w:rsid w:val="009C1D2B"/>
    <w:rsid w:val="009C1FBC"/>
    <w:rsid w:val="009C204C"/>
    <w:rsid w:val="009C2471"/>
    <w:rsid w:val="009C2539"/>
    <w:rsid w:val="009C25A8"/>
    <w:rsid w:val="009C2DEA"/>
    <w:rsid w:val="009C2FBD"/>
    <w:rsid w:val="009C339F"/>
    <w:rsid w:val="009C3C8B"/>
    <w:rsid w:val="009C414A"/>
    <w:rsid w:val="009C45BC"/>
    <w:rsid w:val="009C46A8"/>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6B3"/>
    <w:rsid w:val="009D5BE6"/>
    <w:rsid w:val="009D5C8F"/>
    <w:rsid w:val="009D650C"/>
    <w:rsid w:val="009D6C41"/>
    <w:rsid w:val="009D6EE3"/>
    <w:rsid w:val="009D7184"/>
    <w:rsid w:val="009E00E8"/>
    <w:rsid w:val="009E0C2E"/>
    <w:rsid w:val="009E0C64"/>
    <w:rsid w:val="009E0E40"/>
    <w:rsid w:val="009E19E4"/>
    <w:rsid w:val="009E1A45"/>
    <w:rsid w:val="009E24D2"/>
    <w:rsid w:val="009E2585"/>
    <w:rsid w:val="009E2B6C"/>
    <w:rsid w:val="009E351C"/>
    <w:rsid w:val="009E3A8C"/>
    <w:rsid w:val="009E4789"/>
    <w:rsid w:val="009E51EC"/>
    <w:rsid w:val="009E5899"/>
    <w:rsid w:val="009E59B4"/>
    <w:rsid w:val="009E602A"/>
    <w:rsid w:val="009E75E8"/>
    <w:rsid w:val="009E7842"/>
    <w:rsid w:val="009E7B3F"/>
    <w:rsid w:val="009F0655"/>
    <w:rsid w:val="009F0969"/>
    <w:rsid w:val="009F1658"/>
    <w:rsid w:val="009F1822"/>
    <w:rsid w:val="009F187D"/>
    <w:rsid w:val="009F2048"/>
    <w:rsid w:val="009F2574"/>
    <w:rsid w:val="009F3392"/>
    <w:rsid w:val="009F4644"/>
    <w:rsid w:val="009F4A33"/>
    <w:rsid w:val="009F4E7E"/>
    <w:rsid w:val="009F4ED8"/>
    <w:rsid w:val="009F4FB4"/>
    <w:rsid w:val="009F509E"/>
    <w:rsid w:val="009F51B0"/>
    <w:rsid w:val="009F51EF"/>
    <w:rsid w:val="009F53C7"/>
    <w:rsid w:val="009F58B1"/>
    <w:rsid w:val="009F5E8D"/>
    <w:rsid w:val="009F6225"/>
    <w:rsid w:val="009F6243"/>
    <w:rsid w:val="009F65F9"/>
    <w:rsid w:val="009F691A"/>
    <w:rsid w:val="009F6B9E"/>
    <w:rsid w:val="009F6C5A"/>
    <w:rsid w:val="009F6FD8"/>
    <w:rsid w:val="009F6FFA"/>
    <w:rsid w:val="009F710C"/>
    <w:rsid w:val="00A00110"/>
    <w:rsid w:val="00A01350"/>
    <w:rsid w:val="00A022BB"/>
    <w:rsid w:val="00A02D8D"/>
    <w:rsid w:val="00A02FAA"/>
    <w:rsid w:val="00A045F5"/>
    <w:rsid w:val="00A04DB4"/>
    <w:rsid w:val="00A052DD"/>
    <w:rsid w:val="00A05344"/>
    <w:rsid w:val="00A05546"/>
    <w:rsid w:val="00A055BC"/>
    <w:rsid w:val="00A0630D"/>
    <w:rsid w:val="00A0688A"/>
    <w:rsid w:val="00A068A8"/>
    <w:rsid w:val="00A07432"/>
    <w:rsid w:val="00A07797"/>
    <w:rsid w:val="00A104B0"/>
    <w:rsid w:val="00A108AF"/>
    <w:rsid w:val="00A1095C"/>
    <w:rsid w:val="00A11237"/>
    <w:rsid w:val="00A117AA"/>
    <w:rsid w:val="00A11ACD"/>
    <w:rsid w:val="00A11B5F"/>
    <w:rsid w:val="00A11D74"/>
    <w:rsid w:val="00A12E11"/>
    <w:rsid w:val="00A136C1"/>
    <w:rsid w:val="00A13A3F"/>
    <w:rsid w:val="00A13DCD"/>
    <w:rsid w:val="00A13DE8"/>
    <w:rsid w:val="00A141EB"/>
    <w:rsid w:val="00A1473B"/>
    <w:rsid w:val="00A148FB"/>
    <w:rsid w:val="00A14A9D"/>
    <w:rsid w:val="00A14D5C"/>
    <w:rsid w:val="00A1511A"/>
    <w:rsid w:val="00A15AF2"/>
    <w:rsid w:val="00A16036"/>
    <w:rsid w:val="00A16325"/>
    <w:rsid w:val="00A165B4"/>
    <w:rsid w:val="00A16733"/>
    <w:rsid w:val="00A16DD2"/>
    <w:rsid w:val="00A176F7"/>
    <w:rsid w:val="00A17848"/>
    <w:rsid w:val="00A179C6"/>
    <w:rsid w:val="00A17D54"/>
    <w:rsid w:val="00A17F5B"/>
    <w:rsid w:val="00A17F61"/>
    <w:rsid w:val="00A205D6"/>
    <w:rsid w:val="00A20D8E"/>
    <w:rsid w:val="00A2107A"/>
    <w:rsid w:val="00A21281"/>
    <w:rsid w:val="00A21C15"/>
    <w:rsid w:val="00A2314C"/>
    <w:rsid w:val="00A234BC"/>
    <w:rsid w:val="00A23903"/>
    <w:rsid w:val="00A23AB3"/>
    <w:rsid w:val="00A23B0A"/>
    <w:rsid w:val="00A2414F"/>
    <w:rsid w:val="00A2466D"/>
    <w:rsid w:val="00A248C0"/>
    <w:rsid w:val="00A24D3B"/>
    <w:rsid w:val="00A24FF7"/>
    <w:rsid w:val="00A2523B"/>
    <w:rsid w:val="00A25379"/>
    <w:rsid w:val="00A25675"/>
    <w:rsid w:val="00A25952"/>
    <w:rsid w:val="00A263E4"/>
    <w:rsid w:val="00A26621"/>
    <w:rsid w:val="00A271CE"/>
    <w:rsid w:val="00A27552"/>
    <w:rsid w:val="00A27AD6"/>
    <w:rsid w:val="00A27D02"/>
    <w:rsid w:val="00A27DDF"/>
    <w:rsid w:val="00A30A5A"/>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545"/>
    <w:rsid w:val="00A36B18"/>
    <w:rsid w:val="00A36BE3"/>
    <w:rsid w:val="00A372D4"/>
    <w:rsid w:val="00A37C21"/>
    <w:rsid w:val="00A40005"/>
    <w:rsid w:val="00A40128"/>
    <w:rsid w:val="00A40875"/>
    <w:rsid w:val="00A40B49"/>
    <w:rsid w:val="00A40D39"/>
    <w:rsid w:val="00A40E5B"/>
    <w:rsid w:val="00A414B1"/>
    <w:rsid w:val="00A419A0"/>
    <w:rsid w:val="00A42352"/>
    <w:rsid w:val="00A426A6"/>
    <w:rsid w:val="00A42711"/>
    <w:rsid w:val="00A42C42"/>
    <w:rsid w:val="00A4340A"/>
    <w:rsid w:val="00A43FFB"/>
    <w:rsid w:val="00A4431C"/>
    <w:rsid w:val="00A444D7"/>
    <w:rsid w:val="00A44619"/>
    <w:rsid w:val="00A452B3"/>
    <w:rsid w:val="00A458ED"/>
    <w:rsid w:val="00A45C12"/>
    <w:rsid w:val="00A4602A"/>
    <w:rsid w:val="00A46BF7"/>
    <w:rsid w:val="00A46CDE"/>
    <w:rsid w:val="00A46E25"/>
    <w:rsid w:val="00A46E4C"/>
    <w:rsid w:val="00A50204"/>
    <w:rsid w:val="00A505D3"/>
    <w:rsid w:val="00A50F97"/>
    <w:rsid w:val="00A5193B"/>
    <w:rsid w:val="00A51994"/>
    <w:rsid w:val="00A51A32"/>
    <w:rsid w:val="00A51AE3"/>
    <w:rsid w:val="00A51D51"/>
    <w:rsid w:val="00A523EE"/>
    <w:rsid w:val="00A538CF"/>
    <w:rsid w:val="00A53960"/>
    <w:rsid w:val="00A53D28"/>
    <w:rsid w:val="00A53FD8"/>
    <w:rsid w:val="00A54784"/>
    <w:rsid w:val="00A54D79"/>
    <w:rsid w:val="00A554E4"/>
    <w:rsid w:val="00A557D4"/>
    <w:rsid w:val="00A56E7B"/>
    <w:rsid w:val="00A57045"/>
    <w:rsid w:val="00A57D42"/>
    <w:rsid w:val="00A60AB5"/>
    <w:rsid w:val="00A60B6F"/>
    <w:rsid w:val="00A6135C"/>
    <w:rsid w:val="00A61E34"/>
    <w:rsid w:val="00A62D0F"/>
    <w:rsid w:val="00A632E8"/>
    <w:rsid w:val="00A63316"/>
    <w:rsid w:val="00A6351D"/>
    <w:rsid w:val="00A64770"/>
    <w:rsid w:val="00A649FF"/>
    <w:rsid w:val="00A654CF"/>
    <w:rsid w:val="00A65728"/>
    <w:rsid w:val="00A659AC"/>
    <w:rsid w:val="00A67175"/>
    <w:rsid w:val="00A67179"/>
    <w:rsid w:val="00A672C0"/>
    <w:rsid w:val="00A67D78"/>
    <w:rsid w:val="00A702BF"/>
    <w:rsid w:val="00A70316"/>
    <w:rsid w:val="00A70350"/>
    <w:rsid w:val="00A70DC3"/>
    <w:rsid w:val="00A712C1"/>
    <w:rsid w:val="00A72136"/>
    <w:rsid w:val="00A730E4"/>
    <w:rsid w:val="00A73293"/>
    <w:rsid w:val="00A73A30"/>
    <w:rsid w:val="00A73D4F"/>
    <w:rsid w:val="00A73D52"/>
    <w:rsid w:val="00A73FC3"/>
    <w:rsid w:val="00A74318"/>
    <w:rsid w:val="00A744FE"/>
    <w:rsid w:val="00A7480B"/>
    <w:rsid w:val="00A74810"/>
    <w:rsid w:val="00A74E5A"/>
    <w:rsid w:val="00A750A5"/>
    <w:rsid w:val="00A754D9"/>
    <w:rsid w:val="00A75680"/>
    <w:rsid w:val="00A75C8C"/>
    <w:rsid w:val="00A764CB"/>
    <w:rsid w:val="00A77330"/>
    <w:rsid w:val="00A77BBC"/>
    <w:rsid w:val="00A805F3"/>
    <w:rsid w:val="00A81F04"/>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ADB"/>
    <w:rsid w:val="00AA0DF8"/>
    <w:rsid w:val="00AA0F21"/>
    <w:rsid w:val="00AA128E"/>
    <w:rsid w:val="00AA1480"/>
    <w:rsid w:val="00AA227D"/>
    <w:rsid w:val="00AA249C"/>
    <w:rsid w:val="00AA24B6"/>
    <w:rsid w:val="00AA33B7"/>
    <w:rsid w:val="00AA4F7E"/>
    <w:rsid w:val="00AA5555"/>
    <w:rsid w:val="00AA55B3"/>
    <w:rsid w:val="00AA5ED0"/>
    <w:rsid w:val="00AA69C6"/>
    <w:rsid w:val="00AA76F0"/>
    <w:rsid w:val="00AA7C8A"/>
    <w:rsid w:val="00AB1A62"/>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4C1F"/>
    <w:rsid w:val="00AC524C"/>
    <w:rsid w:val="00AC541B"/>
    <w:rsid w:val="00AC60AB"/>
    <w:rsid w:val="00AC60D6"/>
    <w:rsid w:val="00AC6A14"/>
    <w:rsid w:val="00AC7693"/>
    <w:rsid w:val="00AC76B9"/>
    <w:rsid w:val="00AD05B7"/>
    <w:rsid w:val="00AD0855"/>
    <w:rsid w:val="00AD1453"/>
    <w:rsid w:val="00AD1ABD"/>
    <w:rsid w:val="00AD1B51"/>
    <w:rsid w:val="00AD1BF8"/>
    <w:rsid w:val="00AD27EC"/>
    <w:rsid w:val="00AD2AAB"/>
    <w:rsid w:val="00AD2E99"/>
    <w:rsid w:val="00AD36CD"/>
    <w:rsid w:val="00AD3C18"/>
    <w:rsid w:val="00AD3C6F"/>
    <w:rsid w:val="00AD4357"/>
    <w:rsid w:val="00AD45EA"/>
    <w:rsid w:val="00AD49E3"/>
    <w:rsid w:val="00AD4A0E"/>
    <w:rsid w:val="00AD4D9D"/>
    <w:rsid w:val="00AD5031"/>
    <w:rsid w:val="00AD7117"/>
    <w:rsid w:val="00AD78FF"/>
    <w:rsid w:val="00AD799A"/>
    <w:rsid w:val="00AD7CEC"/>
    <w:rsid w:val="00AD7D2D"/>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212"/>
    <w:rsid w:val="00AE58D5"/>
    <w:rsid w:val="00AE5E06"/>
    <w:rsid w:val="00AE5EEB"/>
    <w:rsid w:val="00AE644A"/>
    <w:rsid w:val="00AE70FE"/>
    <w:rsid w:val="00AE7DE0"/>
    <w:rsid w:val="00AF01DD"/>
    <w:rsid w:val="00AF0709"/>
    <w:rsid w:val="00AF0761"/>
    <w:rsid w:val="00AF077B"/>
    <w:rsid w:val="00AF1261"/>
    <w:rsid w:val="00AF15EE"/>
    <w:rsid w:val="00AF1A45"/>
    <w:rsid w:val="00AF2F8F"/>
    <w:rsid w:val="00AF34C6"/>
    <w:rsid w:val="00AF4B32"/>
    <w:rsid w:val="00AF53BD"/>
    <w:rsid w:val="00AF5749"/>
    <w:rsid w:val="00AF60DB"/>
    <w:rsid w:val="00AF68EA"/>
    <w:rsid w:val="00AF6D69"/>
    <w:rsid w:val="00AF6DF7"/>
    <w:rsid w:val="00AF702A"/>
    <w:rsid w:val="00AF72A0"/>
    <w:rsid w:val="00AF73F6"/>
    <w:rsid w:val="00AF753B"/>
    <w:rsid w:val="00AF7F27"/>
    <w:rsid w:val="00B00005"/>
    <w:rsid w:val="00B00E70"/>
    <w:rsid w:val="00B029F2"/>
    <w:rsid w:val="00B03441"/>
    <w:rsid w:val="00B037EE"/>
    <w:rsid w:val="00B0449E"/>
    <w:rsid w:val="00B0451F"/>
    <w:rsid w:val="00B04B25"/>
    <w:rsid w:val="00B0528A"/>
    <w:rsid w:val="00B05513"/>
    <w:rsid w:val="00B05517"/>
    <w:rsid w:val="00B05FD1"/>
    <w:rsid w:val="00B06A12"/>
    <w:rsid w:val="00B06F3B"/>
    <w:rsid w:val="00B0729E"/>
    <w:rsid w:val="00B0793A"/>
    <w:rsid w:val="00B07C60"/>
    <w:rsid w:val="00B07E36"/>
    <w:rsid w:val="00B07EEA"/>
    <w:rsid w:val="00B103D4"/>
    <w:rsid w:val="00B10ABC"/>
    <w:rsid w:val="00B10B75"/>
    <w:rsid w:val="00B10DF1"/>
    <w:rsid w:val="00B10EFA"/>
    <w:rsid w:val="00B11290"/>
    <w:rsid w:val="00B11BAB"/>
    <w:rsid w:val="00B12C80"/>
    <w:rsid w:val="00B12E5A"/>
    <w:rsid w:val="00B1305F"/>
    <w:rsid w:val="00B131C9"/>
    <w:rsid w:val="00B132D1"/>
    <w:rsid w:val="00B13756"/>
    <w:rsid w:val="00B13894"/>
    <w:rsid w:val="00B13F68"/>
    <w:rsid w:val="00B14121"/>
    <w:rsid w:val="00B14B76"/>
    <w:rsid w:val="00B15538"/>
    <w:rsid w:val="00B15602"/>
    <w:rsid w:val="00B15679"/>
    <w:rsid w:val="00B15A09"/>
    <w:rsid w:val="00B15A9A"/>
    <w:rsid w:val="00B16302"/>
    <w:rsid w:val="00B16EB0"/>
    <w:rsid w:val="00B17208"/>
    <w:rsid w:val="00B17398"/>
    <w:rsid w:val="00B17569"/>
    <w:rsid w:val="00B177C8"/>
    <w:rsid w:val="00B17B30"/>
    <w:rsid w:val="00B2004A"/>
    <w:rsid w:val="00B20265"/>
    <w:rsid w:val="00B205BA"/>
    <w:rsid w:val="00B206C7"/>
    <w:rsid w:val="00B20A6F"/>
    <w:rsid w:val="00B20B01"/>
    <w:rsid w:val="00B21CC6"/>
    <w:rsid w:val="00B21CD4"/>
    <w:rsid w:val="00B21DBA"/>
    <w:rsid w:val="00B2218B"/>
    <w:rsid w:val="00B2231E"/>
    <w:rsid w:val="00B237C5"/>
    <w:rsid w:val="00B23D0C"/>
    <w:rsid w:val="00B240AF"/>
    <w:rsid w:val="00B243AA"/>
    <w:rsid w:val="00B2499D"/>
    <w:rsid w:val="00B24DE3"/>
    <w:rsid w:val="00B2532A"/>
    <w:rsid w:val="00B2547E"/>
    <w:rsid w:val="00B258D7"/>
    <w:rsid w:val="00B25DDC"/>
    <w:rsid w:val="00B262CA"/>
    <w:rsid w:val="00B2780D"/>
    <w:rsid w:val="00B301E4"/>
    <w:rsid w:val="00B30695"/>
    <w:rsid w:val="00B312FE"/>
    <w:rsid w:val="00B31377"/>
    <w:rsid w:val="00B31774"/>
    <w:rsid w:val="00B317CE"/>
    <w:rsid w:val="00B32330"/>
    <w:rsid w:val="00B32849"/>
    <w:rsid w:val="00B33391"/>
    <w:rsid w:val="00B33EEF"/>
    <w:rsid w:val="00B3462B"/>
    <w:rsid w:val="00B34BC1"/>
    <w:rsid w:val="00B350D6"/>
    <w:rsid w:val="00B35261"/>
    <w:rsid w:val="00B357BE"/>
    <w:rsid w:val="00B358FD"/>
    <w:rsid w:val="00B3632D"/>
    <w:rsid w:val="00B3660F"/>
    <w:rsid w:val="00B36643"/>
    <w:rsid w:val="00B37515"/>
    <w:rsid w:val="00B37F82"/>
    <w:rsid w:val="00B407D0"/>
    <w:rsid w:val="00B40DBA"/>
    <w:rsid w:val="00B41258"/>
    <w:rsid w:val="00B41906"/>
    <w:rsid w:val="00B41B99"/>
    <w:rsid w:val="00B41CDA"/>
    <w:rsid w:val="00B426E2"/>
    <w:rsid w:val="00B42B4E"/>
    <w:rsid w:val="00B43B0E"/>
    <w:rsid w:val="00B43D4E"/>
    <w:rsid w:val="00B44175"/>
    <w:rsid w:val="00B4462A"/>
    <w:rsid w:val="00B44B24"/>
    <w:rsid w:val="00B45E95"/>
    <w:rsid w:val="00B4603B"/>
    <w:rsid w:val="00B4615C"/>
    <w:rsid w:val="00B466C0"/>
    <w:rsid w:val="00B46FA6"/>
    <w:rsid w:val="00B470E0"/>
    <w:rsid w:val="00B4753A"/>
    <w:rsid w:val="00B47A42"/>
    <w:rsid w:val="00B506DE"/>
    <w:rsid w:val="00B51668"/>
    <w:rsid w:val="00B51C77"/>
    <w:rsid w:val="00B51FFA"/>
    <w:rsid w:val="00B5262D"/>
    <w:rsid w:val="00B52C5A"/>
    <w:rsid w:val="00B53665"/>
    <w:rsid w:val="00B537AC"/>
    <w:rsid w:val="00B53B8F"/>
    <w:rsid w:val="00B544CE"/>
    <w:rsid w:val="00B5452C"/>
    <w:rsid w:val="00B54598"/>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EA"/>
    <w:rsid w:val="00B75ACC"/>
    <w:rsid w:val="00B75FE1"/>
    <w:rsid w:val="00B779F0"/>
    <w:rsid w:val="00B77FF2"/>
    <w:rsid w:val="00B801C2"/>
    <w:rsid w:val="00B80294"/>
    <w:rsid w:val="00B803C8"/>
    <w:rsid w:val="00B80C62"/>
    <w:rsid w:val="00B80F84"/>
    <w:rsid w:val="00B81002"/>
    <w:rsid w:val="00B816E4"/>
    <w:rsid w:val="00B81D9A"/>
    <w:rsid w:val="00B81E3B"/>
    <w:rsid w:val="00B8203F"/>
    <w:rsid w:val="00B82551"/>
    <w:rsid w:val="00B82BE7"/>
    <w:rsid w:val="00B82E46"/>
    <w:rsid w:val="00B83097"/>
    <w:rsid w:val="00B8320B"/>
    <w:rsid w:val="00B83691"/>
    <w:rsid w:val="00B83939"/>
    <w:rsid w:val="00B83A02"/>
    <w:rsid w:val="00B83C3F"/>
    <w:rsid w:val="00B84021"/>
    <w:rsid w:val="00B845C0"/>
    <w:rsid w:val="00B84C1C"/>
    <w:rsid w:val="00B85533"/>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20EC"/>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0F25"/>
    <w:rsid w:val="00BA14EC"/>
    <w:rsid w:val="00BA2569"/>
    <w:rsid w:val="00BA2864"/>
    <w:rsid w:val="00BA2B33"/>
    <w:rsid w:val="00BA2DDD"/>
    <w:rsid w:val="00BA316C"/>
    <w:rsid w:val="00BA31D7"/>
    <w:rsid w:val="00BA3424"/>
    <w:rsid w:val="00BA37A5"/>
    <w:rsid w:val="00BA4376"/>
    <w:rsid w:val="00BA47AE"/>
    <w:rsid w:val="00BA48D3"/>
    <w:rsid w:val="00BA4C5E"/>
    <w:rsid w:val="00BA4D4D"/>
    <w:rsid w:val="00BA518B"/>
    <w:rsid w:val="00BA5224"/>
    <w:rsid w:val="00BA56F2"/>
    <w:rsid w:val="00BA5BDA"/>
    <w:rsid w:val="00BA6011"/>
    <w:rsid w:val="00BA7DB5"/>
    <w:rsid w:val="00BB03C1"/>
    <w:rsid w:val="00BB0976"/>
    <w:rsid w:val="00BB1A58"/>
    <w:rsid w:val="00BB20D3"/>
    <w:rsid w:val="00BB2299"/>
    <w:rsid w:val="00BB380F"/>
    <w:rsid w:val="00BB3DDC"/>
    <w:rsid w:val="00BB3F38"/>
    <w:rsid w:val="00BB52ED"/>
    <w:rsid w:val="00BB58C0"/>
    <w:rsid w:val="00BB5964"/>
    <w:rsid w:val="00BB5CE4"/>
    <w:rsid w:val="00BB6090"/>
    <w:rsid w:val="00BB6328"/>
    <w:rsid w:val="00BB65CA"/>
    <w:rsid w:val="00BB71C1"/>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733"/>
    <w:rsid w:val="00BC3C64"/>
    <w:rsid w:val="00BC3C76"/>
    <w:rsid w:val="00BC40A6"/>
    <w:rsid w:val="00BC442F"/>
    <w:rsid w:val="00BC4E30"/>
    <w:rsid w:val="00BC5665"/>
    <w:rsid w:val="00BC5900"/>
    <w:rsid w:val="00BC5AC9"/>
    <w:rsid w:val="00BC6825"/>
    <w:rsid w:val="00BC7DCD"/>
    <w:rsid w:val="00BD0CC7"/>
    <w:rsid w:val="00BD1449"/>
    <w:rsid w:val="00BD14B2"/>
    <w:rsid w:val="00BD1960"/>
    <w:rsid w:val="00BD1E5D"/>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022"/>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CB5"/>
    <w:rsid w:val="00BF0D91"/>
    <w:rsid w:val="00BF0F91"/>
    <w:rsid w:val="00BF12E2"/>
    <w:rsid w:val="00BF24DD"/>
    <w:rsid w:val="00BF270B"/>
    <w:rsid w:val="00BF289B"/>
    <w:rsid w:val="00BF45C5"/>
    <w:rsid w:val="00BF48C3"/>
    <w:rsid w:val="00BF4D74"/>
    <w:rsid w:val="00BF53ED"/>
    <w:rsid w:val="00BF54D4"/>
    <w:rsid w:val="00BF5E86"/>
    <w:rsid w:val="00BF6E82"/>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A98"/>
    <w:rsid w:val="00C05454"/>
    <w:rsid w:val="00C06DB3"/>
    <w:rsid w:val="00C071F3"/>
    <w:rsid w:val="00C07258"/>
    <w:rsid w:val="00C075EE"/>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C82"/>
    <w:rsid w:val="00C170F6"/>
    <w:rsid w:val="00C20551"/>
    <w:rsid w:val="00C20809"/>
    <w:rsid w:val="00C208AC"/>
    <w:rsid w:val="00C20DF6"/>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3D7B"/>
    <w:rsid w:val="00C3455D"/>
    <w:rsid w:val="00C356DA"/>
    <w:rsid w:val="00C36B20"/>
    <w:rsid w:val="00C36F56"/>
    <w:rsid w:val="00C374E2"/>
    <w:rsid w:val="00C37F6F"/>
    <w:rsid w:val="00C40877"/>
    <w:rsid w:val="00C408BC"/>
    <w:rsid w:val="00C412D0"/>
    <w:rsid w:val="00C41E27"/>
    <w:rsid w:val="00C430B0"/>
    <w:rsid w:val="00C43318"/>
    <w:rsid w:val="00C43C48"/>
    <w:rsid w:val="00C43D3B"/>
    <w:rsid w:val="00C44068"/>
    <w:rsid w:val="00C441E0"/>
    <w:rsid w:val="00C44DFF"/>
    <w:rsid w:val="00C44E16"/>
    <w:rsid w:val="00C453AC"/>
    <w:rsid w:val="00C45F94"/>
    <w:rsid w:val="00C467A4"/>
    <w:rsid w:val="00C46881"/>
    <w:rsid w:val="00C47110"/>
    <w:rsid w:val="00C51206"/>
    <w:rsid w:val="00C5177B"/>
    <w:rsid w:val="00C51867"/>
    <w:rsid w:val="00C521ED"/>
    <w:rsid w:val="00C52A71"/>
    <w:rsid w:val="00C52E64"/>
    <w:rsid w:val="00C535B7"/>
    <w:rsid w:val="00C53A8B"/>
    <w:rsid w:val="00C53B19"/>
    <w:rsid w:val="00C5460B"/>
    <w:rsid w:val="00C550E9"/>
    <w:rsid w:val="00C552D5"/>
    <w:rsid w:val="00C55403"/>
    <w:rsid w:val="00C55A10"/>
    <w:rsid w:val="00C55F52"/>
    <w:rsid w:val="00C564F7"/>
    <w:rsid w:val="00C567F7"/>
    <w:rsid w:val="00C568F9"/>
    <w:rsid w:val="00C57AD5"/>
    <w:rsid w:val="00C606D5"/>
    <w:rsid w:val="00C60C54"/>
    <w:rsid w:val="00C60EA0"/>
    <w:rsid w:val="00C61119"/>
    <w:rsid w:val="00C615BA"/>
    <w:rsid w:val="00C615CE"/>
    <w:rsid w:val="00C61F41"/>
    <w:rsid w:val="00C62272"/>
    <w:rsid w:val="00C624DD"/>
    <w:rsid w:val="00C629CF"/>
    <w:rsid w:val="00C6309C"/>
    <w:rsid w:val="00C634CD"/>
    <w:rsid w:val="00C63A06"/>
    <w:rsid w:val="00C63A45"/>
    <w:rsid w:val="00C63B65"/>
    <w:rsid w:val="00C63C39"/>
    <w:rsid w:val="00C64113"/>
    <w:rsid w:val="00C64356"/>
    <w:rsid w:val="00C647DB"/>
    <w:rsid w:val="00C64981"/>
    <w:rsid w:val="00C6520C"/>
    <w:rsid w:val="00C65E28"/>
    <w:rsid w:val="00C663EF"/>
    <w:rsid w:val="00C669EE"/>
    <w:rsid w:val="00C66B18"/>
    <w:rsid w:val="00C6740F"/>
    <w:rsid w:val="00C6741A"/>
    <w:rsid w:val="00C67826"/>
    <w:rsid w:val="00C7026E"/>
    <w:rsid w:val="00C705AE"/>
    <w:rsid w:val="00C719C1"/>
    <w:rsid w:val="00C71C17"/>
    <w:rsid w:val="00C71F1B"/>
    <w:rsid w:val="00C724F4"/>
    <w:rsid w:val="00C72625"/>
    <w:rsid w:val="00C72785"/>
    <w:rsid w:val="00C72C1E"/>
    <w:rsid w:val="00C73037"/>
    <w:rsid w:val="00C7344E"/>
    <w:rsid w:val="00C73615"/>
    <w:rsid w:val="00C73AD2"/>
    <w:rsid w:val="00C74183"/>
    <w:rsid w:val="00C74631"/>
    <w:rsid w:val="00C74E96"/>
    <w:rsid w:val="00C75044"/>
    <w:rsid w:val="00C76D5E"/>
    <w:rsid w:val="00C77134"/>
    <w:rsid w:val="00C7726E"/>
    <w:rsid w:val="00C80C41"/>
    <w:rsid w:val="00C81397"/>
    <w:rsid w:val="00C8211D"/>
    <w:rsid w:val="00C82D39"/>
    <w:rsid w:val="00C833EE"/>
    <w:rsid w:val="00C841D4"/>
    <w:rsid w:val="00C84BD9"/>
    <w:rsid w:val="00C84BDC"/>
    <w:rsid w:val="00C84F8D"/>
    <w:rsid w:val="00C85256"/>
    <w:rsid w:val="00C85FED"/>
    <w:rsid w:val="00C863A7"/>
    <w:rsid w:val="00C863E5"/>
    <w:rsid w:val="00C86433"/>
    <w:rsid w:val="00C86667"/>
    <w:rsid w:val="00C86792"/>
    <w:rsid w:val="00C86AE4"/>
    <w:rsid w:val="00C873FD"/>
    <w:rsid w:val="00C87B1D"/>
    <w:rsid w:val="00C900C0"/>
    <w:rsid w:val="00C90907"/>
    <w:rsid w:val="00C909DE"/>
    <w:rsid w:val="00C90CAE"/>
    <w:rsid w:val="00C91D80"/>
    <w:rsid w:val="00C91EB9"/>
    <w:rsid w:val="00C91ED0"/>
    <w:rsid w:val="00C91F4F"/>
    <w:rsid w:val="00C92491"/>
    <w:rsid w:val="00C92681"/>
    <w:rsid w:val="00C93787"/>
    <w:rsid w:val="00C94B08"/>
    <w:rsid w:val="00C94B3B"/>
    <w:rsid w:val="00C95A48"/>
    <w:rsid w:val="00C95B5B"/>
    <w:rsid w:val="00C9664E"/>
    <w:rsid w:val="00C9677D"/>
    <w:rsid w:val="00C967FA"/>
    <w:rsid w:val="00C97123"/>
    <w:rsid w:val="00C97399"/>
    <w:rsid w:val="00C97679"/>
    <w:rsid w:val="00C97693"/>
    <w:rsid w:val="00C97705"/>
    <w:rsid w:val="00C9784C"/>
    <w:rsid w:val="00C97D3B"/>
    <w:rsid w:val="00CA02F4"/>
    <w:rsid w:val="00CA05F3"/>
    <w:rsid w:val="00CA1205"/>
    <w:rsid w:val="00CA1FFE"/>
    <w:rsid w:val="00CA3EDC"/>
    <w:rsid w:val="00CA45E8"/>
    <w:rsid w:val="00CA487C"/>
    <w:rsid w:val="00CA5301"/>
    <w:rsid w:val="00CA5782"/>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752"/>
    <w:rsid w:val="00CD3A09"/>
    <w:rsid w:val="00CD3EB7"/>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524"/>
    <w:rsid w:val="00CE1A2B"/>
    <w:rsid w:val="00CE224E"/>
    <w:rsid w:val="00CE23BA"/>
    <w:rsid w:val="00CE298E"/>
    <w:rsid w:val="00CE3143"/>
    <w:rsid w:val="00CE38B1"/>
    <w:rsid w:val="00CE470D"/>
    <w:rsid w:val="00CE57AF"/>
    <w:rsid w:val="00CE5B7B"/>
    <w:rsid w:val="00CE605D"/>
    <w:rsid w:val="00CE65C2"/>
    <w:rsid w:val="00CE6ED2"/>
    <w:rsid w:val="00CE7803"/>
    <w:rsid w:val="00CE78BF"/>
    <w:rsid w:val="00CE78DC"/>
    <w:rsid w:val="00CE7B7D"/>
    <w:rsid w:val="00CF05A5"/>
    <w:rsid w:val="00CF0689"/>
    <w:rsid w:val="00CF130F"/>
    <w:rsid w:val="00CF1618"/>
    <w:rsid w:val="00CF1B75"/>
    <w:rsid w:val="00CF20E5"/>
    <w:rsid w:val="00CF3011"/>
    <w:rsid w:val="00CF345D"/>
    <w:rsid w:val="00CF385E"/>
    <w:rsid w:val="00CF3C49"/>
    <w:rsid w:val="00CF5BC7"/>
    <w:rsid w:val="00CF6B8E"/>
    <w:rsid w:val="00CF6D48"/>
    <w:rsid w:val="00CF7AE5"/>
    <w:rsid w:val="00CF7B66"/>
    <w:rsid w:val="00D0041D"/>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E"/>
    <w:rsid w:val="00D06126"/>
    <w:rsid w:val="00D06C41"/>
    <w:rsid w:val="00D07483"/>
    <w:rsid w:val="00D07A7B"/>
    <w:rsid w:val="00D07AE8"/>
    <w:rsid w:val="00D07FC5"/>
    <w:rsid w:val="00D10D22"/>
    <w:rsid w:val="00D10D78"/>
    <w:rsid w:val="00D11878"/>
    <w:rsid w:val="00D11E41"/>
    <w:rsid w:val="00D1235C"/>
    <w:rsid w:val="00D12616"/>
    <w:rsid w:val="00D12ECA"/>
    <w:rsid w:val="00D13338"/>
    <w:rsid w:val="00D13AB7"/>
    <w:rsid w:val="00D13F8A"/>
    <w:rsid w:val="00D147CE"/>
    <w:rsid w:val="00D14D3B"/>
    <w:rsid w:val="00D15150"/>
    <w:rsid w:val="00D153CC"/>
    <w:rsid w:val="00D15637"/>
    <w:rsid w:val="00D156CD"/>
    <w:rsid w:val="00D157FB"/>
    <w:rsid w:val="00D15E14"/>
    <w:rsid w:val="00D16E10"/>
    <w:rsid w:val="00D16EEC"/>
    <w:rsid w:val="00D207C7"/>
    <w:rsid w:val="00D22F95"/>
    <w:rsid w:val="00D231BA"/>
    <w:rsid w:val="00D23350"/>
    <w:rsid w:val="00D23CAC"/>
    <w:rsid w:val="00D24A4C"/>
    <w:rsid w:val="00D25327"/>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3B8D"/>
    <w:rsid w:val="00D340E7"/>
    <w:rsid w:val="00D342A6"/>
    <w:rsid w:val="00D34F3C"/>
    <w:rsid w:val="00D364F5"/>
    <w:rsid w:val="00D3662F"/>
    <w:rsid w:val="00D36BD1"/>
    <w:rsid w:val="00D36E9E"/>
    <w:rsid w:val="00D376EB"/>
    <w:rsid w:val="00D4052D"/>
    <w:rsid w:val="00D40756"/>
    <w:rsid w:val="00D40F45"/>
    <w:rsid w:val="00D41228"/>
    <w:rsid w:val="00D42162"/>
    <w:rsid w:val="00D4223B"/>
    <w:rsid w:val="00D42812"/>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5B"/>
    <w:rsid w:val="00D520FC"/>
    <w:rsid w:val="00D52566"/>
    <w:rsid w:val="00D533DF"/>
    <w:rsid w:val="00D53726"/>
    <w:rsid w:val="00D54592"/>
    <w:rsid w:val="00D553DD"/>
    <w:rsid w:val="00D55489"/>
    <w:rsid w:val="00D55C39"/>
    <w:rsid w:val="00D55C8F"/>
    <w:rsid w:val="00D56E39"/>
    <w:rsid w:val="00D57256"/>
    <w:rsid w:val="00D6029E"/>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2C6"/>
    <w:rsid w:val="00D663AA"/>
    <w:rsid w:val="00D66D8D"/>
    <w:rsid w:val="00D6778A"/>
    <w:rsid w:val="00D67F31"/>
    <w:rsid w:val="00D67F87"/>
    <w:rsid w:val="00D706FD"/>
    <w:rsid w:val="00D70BDF"/>
    <w:rsid w:val="00D7102D"/>
    <w:rsid w:val="00D71878"/>
    <w:rsid w:val="00D71C6E"/>
    <w:rsid w:val="00D72885"/>
    <w:rsid w:val="00D73353"/>
    <w:rsid w:val="00D73E4E"/>
    <w:rsid w:val="00D74CE1"/>
    <w:rsid w:val="00D74E2F"/>
    <w:rsid w:val="00D751D1"/>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289"/>
    <w:rsid w:val="00D852FB"/>
    <w:rsid w:val="00D8539B"/>
    <w:rsid w:val="00D85DF9"/>
    <w:rsid w:val="00D85F16"/>
    <w:rsid w:val="00D860E3"/>
    <w:rsid w:val="00D86C30"/>
    <w:rsid w:val="00D86FDC"/>
    <w:rsid w:val="00D875B8"/>
    <w:rsid w:val="00D8798A"/>
    <w:rsid w:val="00D87F28"/>
    <w:rsid w:val="00D9008D"/>
    <w:rsid w:val="00D90C1D"/>
    <w:rsid w:val="00D90E7C"/>
    <w:rsid w:val="00D90F4A"/>
    <w:rsid w:val="00D90F4C"/>
    <w:rsid w:val="00D9113E"/>
    <w:rsid w:val="00D915B4"/>
    <w:rsid w:val="00D9160A"/>
    <w:rsid w:val="00D92029"/>
    <w:rsid w:val="00D92383"/>
    <w:rsid w:val="00D92BB0"/>
    <w:rsid w:val="00D92DAF"/>
    <w:rsid w:val="00D92EF1"/>
    <w:rsid w:val="00D92FB0"/>
    <w:rsid w:val="00D93490"/>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C08"/>
    <w:rsid w:val="00D95E4C"/>
    <w:rsid w:val="00D95E8A"/>
    <w:rsid w:val="00D96003"/>
    <w:rsid w:val="00D9609A"/>
    <w:rsid w:val="00D96153"/>
    <w:rsid w:val="00D967DE"/>
    <w:rsid w:val="00DA067F"/>
    <w:rsid w:val="00DA0786"/>
    <w:rsid w:val="00DA1C4F"/>
    <w:rsid w:val="00DA2636"/>
    <w:rsid w:val="00DA2EB0"/>
    <w:rsid w:val="00DA47FF"/>
    <w:rsid w:val="00DA4DD5"/>
    <w:rsid w:val="00DA685C"/>
    <w:rsid w:val="00DA6AC8"/>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6CD"/>
    <w:rsid w:val="00DB6ABF"/>
    <w:rsid w:val="00DB6BD7"/>
    <w:rsid w:val="00DB7718"/>
    <w:rsid w:val="00DB77A6"/>
    <w:rsid w:val="00DB7B97"/>
    <w:rsid w:val="00DC0E5E"/>
    <w:rsid w:val="00DC176C"/>
    <w:rsid w:val="00DC1BBE"/>
    <w:rsid w:val="00DC3519"/>
    <w:rsid w:val="00DC48F7"/>
    <w:rsid w:val="00DC523B"/>
    <w:rsid w:val="00DC5B3A"/>
    <w:rsid w:val="00DC5F76"/>
    <w:rsid w:val="00DC6037"/>
    <w:rsid w:val="00DC6147"/>
    <w:rsid w:val="00DC64F6"/>
    <w:rsid w:val="00DC68BE"/>
    <w:rsid w:val="00DC707A"/>
    <w:rsid w:val="00DC747F"/>
    <w:rsid w:val="00DC7B20"/>
    <w:rsid w:val="00DC7C0D"/>
    <w:rsid w:val="00DC7EBE"/>
    <w:rsid w:val="00DD1D2C"/>
    <w:rsid w:val="00DD1DBA"/>
    <w:rsid w:val="00DD2D26"/>
    <w:rsid w:val="00DD2D4D"/>
    <w:rsid w:val="00DD352F"/>
    <w:rsid w:val="00DD4319"/>
    <w:rsid w:val="00DD4328"/>
    <w:rsid w:val="00DD525C"/>
    <w:rsid w:val="00DD5418"/>
    <w:rsid w:val="00DD5A9D"/>
    <w:rsid w:val="00DD6705"/>
    <w:rsid w:val="00DD6C6E"/>
    <w:rsid w:val="00DD7364"/>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ADA"/>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A84"/>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5CB1"/>
    <w:rsid w:val="00E060ED"/>
    <w:rsid w:val="00E07746"/>
    <w:rsid w:val="00E077C7"/>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2C5B"/>
    <w:rsid w:val="00E13251"/>
    <w:rsid w:val="00E13424"/>
    <w:rsid w:val="00E13601"/>
    <w:rsid w:val="00E141B9"/>
    <w:rsid w:val="00E1440E"/>
    <w:rsid w:val="00E1504C"/>
    <w:rsid w:val="00E15AC5"/>
    <w:rsid w:val="00E169E9"/>
    <w:rsid w:val="00E16F1A"/>
    <w:rsid w:val="00E17130"/>
    <w:rsid w:val="00E172F9"/>
    <w:rsid w:val="00E175D7"/>
    <w:rsid w:val="00E1765C"/>
    <w:rsid w:val="00E176D6"/>
    <w:rsid w:val="00E178E4"/>
    <w:rsid w:val="00E17908"/>
    <w:rsid w:val="00E179D4"/>
    <w:rsid w:val="00E17B1E"/>
    <w:rsid w:val="00E17C7B"/>
    <w:rsid w:val="00E17DF4"/>
    <w:rsid w:val="00E200B1"/>
    <w:rsid w:val="00E20116"/>
    <w:rsid w:val="00E211AF"/>
    <w:rsid w:val="00E212F7"/>
    <w:rsid w:val="00E21363"/>
    <w:rsid w:val="00E22866"/>
    <w:rsid w:val="00E22EE0"/>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091"/>
    <w:rsid w:val="00E3012B"/>
    <w:rsid w:val="00E315DA"/>
    <w:rsid w:val="00E3170A"/>
    <w:rsid w:val="00E31C84"/>
    <w:rsid w:val="00E31E27"/>
    <w:rsid w:val="00E31F33"/>
    <w:rsid w:val="00E32C59"/>
    <w:rsid w:val="00E32F81"/>
    <w:rsid w:val="00E331F6"/>
    <w:rsid w:val="00E333F7"/>
    <w:rsid w:val="00E33513"/>
    <w:rsid w:val="00E33596"/>
    <w:rsid w:val="00E33DFE"/>
    <w:rsid w:val="00E342B4"/>
    <w:rsid w:val="00E345DA"/>
    <w:rsid w:val="00E34B81"/>
    <w:rsid w:val="00E35569"/>
    <w:rsid w:val="00E35692"/>
    <w:rsid w:val="00E362C4"/>
    <w:rsid w:val="00E366AD"/>
    <w:rsid w:val="00E36A91"/>
    <w:rsid w:val="00E400AC"/>
    <w:rsid w:val="00E407C4"/>
    <w:rsid w:val="00E40BB0"/>
    <w:rsid w:val="00E40DF8"/>
    <w:rsid w:val="00E4101C"/>
    <w:rsid w:val="00E4116C"/>
    <w:rsid w:val="00E41198"/>
    <w:rsid w:val="00E4120E"/>
    <w:rsid w:val="00E41244"/>
    <w:rsid w:val="00E414C5"/>
    <w:rsid w:val="00E4150C"/>
    <w:rsid w:val="00E41C0F"/>
    <w:rsid w:val="00E42A9E"/>
    <w:rsid w:val="00E42DC8"/>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7E5"/>
    <w:rsid w:val="00E53D93"/>
    <w:rsid w:val="00E54046"/>
    <w:rsid w:val="00E54501"/>
    <w:rsid w:val="00E5451F"/>
    <w:rsid w:val="00E54C43"/>
    <w:rsid w:val="00E54C50"/>
    <w:rsid w:val="00E54F67"/>
    <w:rsid w:val="00E55994"/>
    <w:rsid w:val="00E56B8E"/>
    <w:rsid w:val="00E56D62"/>
    <w:rsid w:val="00E57161"/>
    <w:rsid w:val="00E572B7"/>
    <w:rsid w:val="00E5787F"/>
    <w:rsid w:val="00E602D6"/>
    <w:rsid w:val="00E60897"/>
    <w:rsid w:val="00E60A98"/>
    <w:rsid w:val="00E60C12"/>
    <w:rsid w:val="00E61098"/>
    <w:rsid w:val="00E6116D"/>
    <w:rsid w:val="00E623F1"/>
    <w:rsid w:val="00E626F5"/>
    <w:rsid w:val="00E6280E"/>
    <w:rsid w:val="00E62E32"/>
    <w:rsid w:val="00E63884"/>
    <w:rsid w:val="00E63C8D"/>
    <w:rsid w:val="00E649EF"/>
    <w:rsid w:val="00E65833"/>
    <w:rsid w:val="00E660B0"/>
    <w:rsid w:val="00E668A6"/>
    <w:rsid w:val="00E66C0C"/>
    <w:rsid w:val="00E66E97"/>
    <w:rsid w:val="00E67248"/>
    <w:rsid w:val="00E673B8"/>
    <w:rsid w:val="00E67A21"/>
    <w:rsid w:val="00E67D4F"/>
    <w:rsid w:val="00E705CF"/>
    <w:rsid w:val="00E705F1"/>
    <w:rsid w:val="00E707BC"/>
    <w:rsid w:val="00E70816"/>
    <w:rsid w:val="00E70884"/>
    <w:rsid w:val="00E70CB2"/>
    <w:rsid w:val="00E7194A"/>
    <w:rsid w:val="00E72F57"/>
    <w:rsid w:val="00E7391C"/>
    <w:rsid w:val="00E73B15"/>
    <w:rsid w:val="00E7459C"/>
    <w:rsid w:val="00E74E62"/>
    <w:rsid w:val="00E759E3"/>
    <w:rsid w:val="00E76014"/>
    <w:rsid w:val="00E76572"/>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3E85"/>
    <w:rsid w:val="00E84755"/>
    <w:rsid w:val="00E84BFD"/>
    <w:rsid w:val="00E84FF6"/>
    <w:rsid w:val="00E858A1"/>
    <w:rsid w:val="00E85C4E"/>
    <w:rsid w:val="00E85C70"/>
    <w:rsid w:val="00E863EB"/>
    <w:rsid w:val="00E869AC"/>
    <w:rsid w:val="00E86F98"/>
    <w:rsid w:val="00E878FB"/>
    <w:rsid w:val="00E8792F"/>
    <w:rsid w:val="00E879D3"/>
    <w:rsid w:val="00E90467"/>
    <w:rsid w:val="00E9129A"/>
    <w:rsid w:val="00E91F34"/>
    <w:rsid w:val="00E922A6"/>
    <w:rsid w:val="00E922D7"/>
    <w:rsid w:val="00E932EC"/>
    <w:rsid w:val="00E936B8"/>
    <w:rsid w:val="00E93C12"/>
    <w:rsid w:val="00E93F6E"/>
    <w:rsid w:val="00E93FB5"/>
    <w:rsid w:val="00E941CA"/>
    <w:rsid w:val="00E9449E"/>
    <w:rsid w:val="00E9499E"/>
    <w:rsid w:val="00E94A38"/>
    <w:rsid w:val="00E94CDB"/>
    <w:rsid w:val="00E9539B"/>
    <w:rsid w:val="00E95D51"/>
    <w:rsid w:val="00E96108"/>
    <w:rsid w:val="00E9701C"/>
    <w:rsid w:val="00E971AE"/>
    <w:rsid w:val="00E97D88"/>
    <w:rsid w:val="00EA01E0"/>
    <w:rsid w:val="00EA042F"/>
    <w:rsid w:val="00EA0649"/>
    <w:rsid w:val="00EA10CD"/>
    <w:rsid w:val="00EA1262"/>
    <w:rsid w:val="00EA24D6"/>
    <w:rsid w:val="00EA2DC1"/>
    <w:rsid w:val="00EA3248"/>
    <w:rsid w:val="00EA3EDB"/>
    <w:rsid w:val="00EA46A3"/>
    <w:rsid w:val="00EA5376"/>
    <w:rsid w:val="00EA54B1"/>
    <w:rsid w:val="00EA61FE"/>
    <w:rsid w:val="00EA62B0"/>
    <w:rsid w:val="00EA6B80"/>
    <w:rsid w:val="00EA70F5"/>
    <w:rsid w:val="00EA716F"/>
    <w:rsid w:val="00EA7403"/>
    <w:rsid w:val="00EA7421"/>
    <w:rsid w:val="00EB0007"/>
    <w:rsid w:val="00EB01D7"/>
    <w:rsid w:val="00EB0F1A"/>
    <w:rsid w:val="00EB19B8"/>
    <w:rsid w:val="00EB24CA"/>
    <w:rsid w:val="00EB26BF"/>
    <w:rsid w:val="00EB327F"/>
    <w:rsid w:val="00EB4022"/>
    <w:rsid w:val="00EB40FF"/>
    <w:rsid w:val="00EB4C69"/>
    <w:rsid w:val="00EB4DA9"/>
    <w:rsid w:val="00EB4F55"/>
    <w:rsid w:val="00EB52A4"/>
    <w:rsid w:val="00EB53D4"/>
    <w:rsid w:val="00EB5C19"/>
    <w:rsid w:val="00EB5F18"/>
    <w:rsid w:val="00EB62F5"/>
    <w:rsid w:val="00EB6978"/>
    <w:rsid w:val="00EB6EB4"/>
    <w:rsid w:val="00EB6FA2"/>
    <w:rsid w:val="00EB7131"/>
    <w:rsid w:val="00EB71FA"/>
    <w:rsid w:val="00EB77AA"/>
    <w:rsid w:val="00EB7972"/>
    <w:rsid w:val="00EB7CF5"/>
    <w:rsid w:val="00EB7EA6"/>
    <w:rsid w:val="00EC0A9D"/>
    <w:rsid w:val="00EC126C"/>
    <w:rsid w:val="00EC21DA"/>
    <w:rsid w:val="00EC2A9E"/>
    <w:rsid w:val="00EC2E2B"/>
    <w:rsid w:val="00EC346D"/>
    <w:rsid w:val="00EC439F"/>
    <w:rsid w:val="00EC43C8"/>
    <w:rsid w:val="00EC4B2E"/>
    <w:rsid w:val="00EC556F"/>
    <w:rsid w:val="00EC5855"/>
    <w:rsid w:val="00EC5B7E"/>
    <w:rsid w:val="00EC5E09"/>
    <w:rsid w:val="00EC6D77"/>
    <w:rsid w:val="00EC6E11"/>
    <w:rsid w:val="00ED00F8"/>
    <w:rsid w:val="00ED084D"/>
    <w:rsid w:val="00ED0B48"/>
    <w:rsid w:val="00ED0FD0"/>
    <w:rsid w:val="00ED17F2"/>
    <w:rsid w:val="00ED1C72"/>
    <w:rsid w:val="00ED1E07"/>
    <w:rsid w:val="00ED223B"/>
    <w:rsid w:val="00ED2A75"/>
    <w:rsid w:val="00ED2FF9"/>
    <w:rsid w:val="00ED3004"/>
    <w:rsid w:val="00ED56DB"/>
    <w:rsid w:val="00ED5AC1"/>
    <w:rsid w:val="00ED6687"/>
    <w:rsid w:val="00ED6EC4"/>
    <w:rsid w:val="00ED791A"/>
    <w:rsid w:val="00ED7BF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52C9"/>
    <w:rsid w:val="00EE5678"/>
    <w:rsid w:val="00EE5A16"/>
    <w:rsid w:val="00EE6732"/>
    <w:rsid w:val="00EE686C"/>
    <w:rsid w:val="00EE6977"/>
    <w:rsid w:val="00EE69B6"/>
    <w:rsid w:val="00EE7480"/>
    <w:rsid w:val="00EE77E2"/>
    <w:rsid w:val="00EE7FAD"/>
    <w:rsid w:val="00EF0244"/>
    <w:rsid w:val="00EF062F"/>
    <w:rsid w:val="00EF09D8"/>
    <w:rsid w:val="00EF0CDA"/>
    <w:rsid w:val="00EF1DDC"/>
    <w:rsid w:val="00EF1E47"/>
    <w:rsid w:val="00EF2277"/>
    <w:rsid w:val="00EF267A"/>
    <w:rsid w:val="00EF3A63"/>
    <w:rsid w:val="00EF3ADE"/>
    <w:rsid w:val="00EF3C45"/>
    <w:rsid w:val="00EF4998"/>
    <w:rsid w:val="00EF4C95"/>
    <w:rsid w:val="00EF6198"/>
    <w:rsid w:val="00EF70ED"/>
    <w:rsid w:val="00EF7771"/>
    <w:rsid w:val="00F001CD"/>
    <w:rsid w:val="00F0024C"/>
    <w:rsid w:val="00F002A5"/>
    <w:rsid w:val="00F00EC5"/>
    <w:rsid w:val="00F01190"/>
    <w:rsid w:val="00F0137A"/>
    <w:rsid w:val="00F014E1"/>
    <w:rsid w:val="00F01593"/>
    <w:rsid w:val="00F0177C"/>
    <w:rsid w:val="00F01FFC"/>
    <w:rsid w:val="00F0201F"/>
    <w:rsid w:val="00F02AE7"/>
    <w:rsid w:val="00F02B05"/>
    <w:rsid w:val="00F02E10"/>
    <w:rsid w:val="00F032DE"/>
    <w:rsid w:val="00F03486"/>
    <w:rsid w:val="00F0352B"/>
    <w:rsid w:val="00F03D5E"/>
    <w:rsid w:val="00F04606"/>
    <w:rsid w:val="00F046EA"/>
    <w:rsid w:val="00F06293"/>
    <w:rsid w:val="00F06D59"/>
    <w:rsid w:val="00F07469"/>
    <w:rsid w:val="00F074EA"/>
    <w:rsid w:val="00F101E1"/>
    <w:rsid w:val="00F10649"/>
    <w:rsid w:val="00F10AA3"/>
    <w:rsid w:val="00F10AF0"/>
    <w:rsid w:val="00F11F8B"/>
    <w:rsid w:val="00F1216E"/>
    <w:rsid w:val="00F128BD"/>
    <w:rsid w:val="00F128ED"/>
    <w:rsid w:val="00F12D12"/>
    <w:rsid w:val="00F12DC8"/>
    <w:rsid w:val="00F13258"/>
    <w:rsid w:val="00F13F49"/>
    <w:rsid w:val="00F1429A"/>
    <w:rsid w:val="00F167DE"/>
    <w:rsid w:val="00F1684E"/>
    <w:rsid w:val="00F16F14"/>
    <w:rsid w:val="00F170A9"/>
    <w:rsid w:val="00F1759A"/>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192D"/>
    <w:rsid w:val="00F5209F"/>
    <w:rsid w:val="00F52483"/>
    <w:rsid w:val="00F52686"/>
    <w:rsid w:val="00F52F15"/>
    <w:rsid w:val="00F53291"/>
    <w:rsid w:val="00F53B59"/>
    <w:rsid w:val="00F544F0"/>
    <w:rsid w:val="00F54FAB"/>
    <w:rsid w:val="00F5571D"/>
    <w:rsid w:val="00F55E39"/>
    <w:rsid w:val="00F56169"/>
    <w:rsid w:val="00F56459"/>
    <w:rsid w:val="00F56F2F"/>
    <w:rsid w:val="00F570A3"/>
    <w:rsid w:val="00F5741C"/>
    <w:rsid w:val="00F574AB"/>
    <w:rsid w:val="00F610E9"/>
    <w:rsid w:val="00F61955"/>
    <w:rsid w:val="00F62A43"/>
    <w:rsid w:val="00F63806"/>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202"/>
    <w:rsid w:val="00F70799"/>
    <w:rsid w:val="00F709CA"/>
    <w:rsid w:val="00F709DD"/>
    <w:rsid w:val="00F710B2"/>
    <w:rsid w:val="00F719CC"/>
    <w:rsid w:val="00F71EAB"/>
    <w:rsid w:val="00F721E4"/>
    <w:rsid w:val="00F72270"/>
    <w:rsid w:val="00F72597"/>
    <w:rsid w:val="00F728D3"/>
    <w:rsid w:val="00F72AC8"/>
    <w:rsid w:val="00F72B2E"/>
    <w:rsid w:val="00F732ED"/>
    <w:rsid w:val="00F736A5"/>
    <w:rsid w:val="00F74334"/>
    <w:rsid w:val="00F74593"/>
    <w:rsid w:val="00F74A1B"/>
    <w:rsid w:val="00F753F3"/>
    <w:rsid w:val="00F75BA9"/>
    <w:rsid w:val="00F75D9E"/>
    <w:rsid w:val="00F76105"/>
    <w:rsid w:val="00F767B8"/>
    <w:rsid w:val="00F769B7"/>
    <w:rsid w:val="00F77011"/>
    <w:rsid w:val="00F7784A"/>
    <w:rsid w:val="00F80437"/>
    <w:rsid w:val="00F8060E"/>
    <w:rsid w:val="00F80625"/>
    <w:rsid w:val="00F806F1"/>
    <w:rsid w:val="00F8098C"/>
    <w:rsid w:val="00F80CFA"/>
    <w:rsid w:val="00F80D60"/>
    <w:rsid w:val="00F80F5B"/>
    <w:rsid w:val="00F810C0"/>
    <w:rsid w:val="00F8137E"/>
    <w:rsid w:val="00F81421"/>
    <w:rsid w:val="00F8158E"/>
    <w:rsid w:val="00F81651"/>
    <w:rsid w:val="00F81AA6"/>
    <w:rsid w:val="00F82B2C"/>
    <w:rsid w:val="00F83376"/>
    <w:rsid w:val="00F83419"/>
    <w:rsid w:val="00F834BD"/>
    <w:rsid w:val="00F83671"/>
    <w:rsid w:val="00F83C7A"/>
    <w:rsid w:val="00F83D75"/>
    <w:rsid w:val="00F84670"/>
    <w:rsid w:val="00F847D2"/>
    <w:rsid w:val="00F84835"/>
    <w:rsid w:val="00F848B7"/>
    <w:rsid w:val="00F84AF4"/>
    <w:rsid w:val="00F84FF6"/>
    <w:rsid w:val="00F85986"/>
    <w:rsid w:val="00F85D9E"/>
    <w:rsid w:val="00F860BA"/>
    <w:rsid w:val="00F861BE"/>
    <w:rsid w:val="00F86488"/>
    <w:rsid w:val="00F8685C"/>
    <w:rsid w:val="00F87068"/>
    <w:rsid w:val="00F900EC"/>
    <w:rsid w:val="00F902F2"/>
    <w:rsid w:val="00F90B6D"/>
    <w:rsid w:val="00F90D2B"/>
    <w:rsid w:val="00F91597"/>
    <w:rsid w:val="00F92031"/>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1E4"/>
    <w:rsid w:val="00FA12DD"/>
    <w:rsid w:val="00FA1984"/>
    <w:rsid w:val="00FA1C43"/>
    <w:rsid w:val="00FA2C51"/>
    <w:rsid w:val="00FA2E74"/>
    <w:rsid w:val="00FA3392"/>
    <w:rsid w:val="00FA36BE"/>
    <w:rsid w:val="00FA4B9B"/>
    <w:rsid w:val="00FA4D55"/>
    <w:rsid w:val="00FA52E2"/>
    <w:rsid w:val="00FA55D5"/>
    <w:rsid w:val="00FA567F"/>
    <w:rsid w:val="00FA57DD"/>
    <w:rsid w:val="00FA5910"/>
    <w:rsid w:val="00FA7727"/>
    <w:rsid w:val="00FB0010"/>
    <w:rsid w:val="00FB05CA"/>
    <w:rsid w:val="00FB07D0"/>
    <w:rsid w:val="00FB0989"/>
    <w:rsid w:val="00FB0D54"/>
    <w:rsid w:val="00FB15F3"/>
    <w:rsid w:val="00FB1F39"/>
    <w:rsid w:val="00FB23DE"/>
    <w:rsid w:val="00FB24B1"/>
    <w:rsid w:val="00FB29EB"/>
    <w:rsid w:val="00FB2B49"/>
    <w:rsid w:val="00FB31BB"/>
    <w:rsid w:val="00FB3296"/>
    <w:rsid w:val="00FB34BD"/>
    <w:rsid w:val="00FB39BF"/>
    <w:rsid w:val="00FB44FB"/>
    <w:rsid w:val="00FB4515"/>
    <w:rsid w:val="00FB4A3D"/>
    <w:rsid w:val="00FB4A5F"/>
    <w:rsid w:val="00FB4B27"/>
    <w:rsid w:val="00FB52D3"/>
    <w:rsid w:val="00FB5325"/>
    <w:rsid w:val="00FB59B5"/>
    <w:rsid w:val="00FB5FBB"/>
    <w:rsid w:val="00FB655C"/>
    <w:rsid w:val="00FB6BB2"/>
    <w:rsid w:val="00FB7411"/>
    <w:rsid w:val="00FC0A01"/>
    <w:rsid w:val="00FC21F3"/>
    <w:rsid w:val="00FC2503"/>
    <w:rsid w:val="00FC28C2"/>
    <w:rsid w:val="00FC2A34"/>
    <w:rsid w:val="00FC2B02"/>
    <w:rsid w:val="00FC2E41"/>
    <w:rsid w:val="00FC36D8"/>
    <w:rsid w:val="00FC3B35"/>
    <w:rsid w:val="00FC3D4B"/>
    <w:rsid w:val="00FC510D"/>
    <w:rsid w:val="00FC5700"/>
    <w:rsid w:val="00FC5DB9"/>
    <w:rsid w:val="00FC6046"/>
    <w:rsid w:val="00FC6E94"/>
    <w:rsid w:val="00FC73FB"/>
    <w:rsid w:val="00FC791D"/>
    <w:rsid w:val="00FC7F7B"/>
    <w:rsid w:val="00FD123D"/>
    <w:rsid w:val="00FD13E7"/>
    <w:rsid w:val="00FD22B4"/>
    <w:rsid w:val="00FD273F"/>
    <w:rsid w:val="00FD294F"/>
    <w:rsid w:val="00FD2C04"/>
    <w:rsid w:val="00FD2F4D"/>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286"/>
    <w:rsid w:val="00FE46F9"/>
    <w:rsid w:val="00FE4A43"/>
    <w:rsid w:val="00FE4B86"/>
    <w:rsid w:val="00FE4C69"/>
    <w:rsid w:val="00FE5088"/>
    <w:rsid w:val="00FE606D"/>
    <w:rsid w:val="00FE6E03"/>
    <w:rsid w:val="00FE6EE7"/>
    <w:rsid w:val="00FE6F69"/>
    <w:rsid w:val="00FE78B8"/>
    <w:rsid w:val="00FE7B88"/>
    <w:rsid w:val="00FE7BD3"/>
    <w:rsid w:val="00FF02AD"/>
    <w:rsid w:val="00FF0459"/>
    <w:rsid w:val="00FF2250"/>
    <w:rsid w:val="00FF2272"/>
    <w:rsid w:val="00FF2326"/>
    <w:rsid w:val="00FF3061"/>
    <w:rsid w:val="00FF32BD"/>
    <w:rsid w:val="00FF32E4"/>
    <w:rsid w:val="00FF41C0"/>
    <w:rsid w:val="00FF4C0D"/>
    <w:rsid w:val="00FF4F47"/>
    <w:rsid w:val="00FF504F"/>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character" w:styleId="aff0">
    <w:name w:val="Unresolved Mention"/>
    <w:basedOn w:val="a1"/>
    <w:uiPriority w:val="99"/>
    <w:semiHidden/>
    <w:unhideWhenUsed/>
    <w:rsid w:val="00E7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04681345">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455830412">
      <w:bodyDiv w:val="1"/>
      <w:marLeft w:val="0"/>
      <w:marRight w:val="0"/>
      <w:marTop w:val="0"/>
      <w:marBottom w:val="0"/>
      <w:divBdr>
        <w:top w:val="none" w:sz="0" w:space="0" w:color="auto"/>
        <w:left w:val="none" w:sz="0" w:space="0" w:color="auto"/>
        <w:bottom w:val="none" w:sz="0" w:space="0" w:color="auto"/>
        <w:right w:val="none" w:sz="0" w:space="0" w:color="auto"/>
      </w:divBdr>
      <w:divsChild>
        <w:div w:id="1126196985">
          <w:marLeft w:val="0"/>
          <w:marRight w:val="0"/>
          <w:marTop w:val="0"/>
          <w:marBottom w:val="0"/>
          <w:divBdr>
            <w:top w:val="none" w:sz="0" w:space="0" w:color="auto"/>
            <w:left w:val="none" w:sz="0" w:space="0" w:color="auto"/>
            <w:bottom w:val="none" w:sz="0" w:space="0" w:color="auto"/>
            <w:right w:val="none" w:sz="0" w:space="0" w:color="auto"/>
          </w:divBdr>
          <w:divsChild>
            <w:div w:id="1626737183">
              <w:marLeft w:val="0"/>
              <w:marRight w:val="0"/>
              <w:marTop w:val="0"/>
              <w:marBottom w:val="0"/>
              <w:divBdr>
                <w:top w:val="none" w:sz="0" w:space="0" w:color="auto"/>
                <w:left w:val="none" w:sz="0" w:space="0" w:color="auto"/>
                <w:bottom w:val="none" w:sz="0" w:space="0" w:color="auto"/>
                <w:right w:val="none" w:sz="0" w:space="0" w:color="auto"/>
              </w:divBdr>
              <w:divsChild>
                <w:div w:id="2112967468">
                  <w:marLeft w:val="0"/>
                  <w:marRight w:val="0"/>
                  <w:marTop w:val="0"/>
                  <w:marBottom w:val="0"/>
                  <w:divBdr>
                    <w:top w:val="none" w:sz="0" w:space="0" w:color="auto"/>
                    <w:left w:val="none" w:sz="0" w:space="0" w:color="auto"/>
                    <w:bottom w:val="none" w:sz="0" w:space="0" w:color="auto"/>
                    <w:right w:val="none" w:sz="0" w:space="0" w:color="auto"/>
                  </w:divBdr>
                  <w:divsChild>
                    <w:div w:id="1941523708">
                      <w:marLeft w:val="300"/>
                      <w:marRight w:val="300"/>
                      <w:marTop w:val="0"/>
                      <w:marBottom w:val="0"/>
                      <w:divBdr>
                        <w:top w:val="none" w:sz="0" w:space="0" w:color="auto"/>
                        <w:left w:val="none" w:sz="0" w:space="0" w:color="auto"/>
                        <w:bottom w:val="none" w:sz="0" w:space="0" w:color="auto"/>
                        <w:right w:val="none" w:sz="0" w:space="0" w:color="auto"/>
                      </w:divBdr>
                      <w:divsChild>
                        <w:div w:id="400906790">
                          <w:marLeft w:val="0"/>
                          <w:marRight w:val="0"/>
                          <w:marTop w:val="0"/>
                          <w:marBottom w:val="0"/>
                          <w:divBdr>
                            <w:top w:val="none" w:sz="0" w:space="0" w:color="auto"/>
                            <w:left w:val="none" w:sz="0" w:space="0" w:color="auto"/>
                            <w:bottom w:val="none" w:sz="0" w:space="0" w:color="auto"/>
                            <w:right w:val="none" w:sz="0" w:space="0" w:color="auto"/>
                          </w:divBdr>
                          <w:divsChild>
                            <w:div w:id="1331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96117">
          <w:marLeft w:val="0"/>
          <w:marRight w:val="0"/>
          <w:marTop w:val="0"/>
          <w:marBottom w:val="0"/>
          <w:divBdr>
            <w:top w:val="none" w:sz="0" w:space="0" w:color="auto"/>
            <w:left w:val="none" w:sz="0" w:space="0" w:color="auto"/>
            <w:bottom w:val="none" w:sz="0" w:space="0" w:color="auto"/>
            <w:right w:val="none" w:sz="0" w:space="0" w:color="auto"/>
          </w:divBdr>
          <w:divsChild>
            <w:div w:id="909730734">
              <w:marLeft w:val="0"/>
              <w:marRight w:val="0"/>
              <w:marTop w:val="0"/>
              <w:marBottom w:val="0"/>
              <w:divBdr>
                <w:top w:val="none" w:sz="0" w:space="0" w:color="auto"/>
                <w:left w:val="none" w:sz="0" w:space="0" w:color="auto"/>
                <w:bottom w:val="none" w:sz="0" w:space="0" w:color="auto"/>
                <w:right w:val="none" w:sz="0" w:space="0" w:color="auto"/>
              </w:divBdr>
              <w:divsChild>
                <w:div w:id="19429494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81297455">
          <w:marLeft w:val="0"/>
          <w:marRight w:val="0"/>
          <w:marTop w:val="0"/>
          <w:marBottom w:val="0"/>
          <w:divBdr>
            <w:top w:val="none" w:sz="0" w:space="0" w:color="auto"/>
            <w:left w:val="none" w:sz="0" w:space="0" w:color="auto"/>
            <w:bottom w:val="none" w:sz="0" w:space="0" w:color="auto"/>
            <w:right w:val="none" w:sz="0" w:space="0" w:color="auto"/>
          </w:divBdr>
          <w:divsChild>
            <w:div w:id="21829637">
              <w:marLeft w:val="0"/>
              <w:marRight w:val="0"/>
              <w:marTop w:val="0"/>
              <w:marBottom w:val="0"/>
              <w:divBdr>
                <w:top w:val="none" w:sz="0" w:space="0" w:color="auto"/>
                <w:left w:val="none" w:sz="0" w:space="0" w:color="auto"/>
                <w:bottom w:val="none" w:sz="0" w:space="0" w:color="auto"/>
                <w:right w:val="none" w:sz="0" w:space="0" w:color="auto"/>
              </w:divBdr>
              <w:divsChild>
                <w:div w:id="36901886">
                  <w:marLeft w:val="0"/>
                  <w:marRight w:val="0"/>
                  <w:marTop w:val="0"/>
                  <w:marBottom w:val="0"/>
                  <w:divBdr>
                    <w:top w:val="none" w:sz="0" w:space="0" w:color="auto"/>
                    <w:left w:val="none" w:sz="0" w:space="0" w:color="auto"/>
                    <w:bottom w:val="none" w:sz="0" w:space="0" w:color="auto"/>
                    <w:right w:val="none" w:sz="0" w:space="0" w:color="auto"/>
                  </w:divBdr>
                  <w:divsChild>
                    <w:div w:id="1289703303">
                      <w:marLeft w:val="300"/>
                      <w:marRight w:val="300"/>
                      <w:marTop w:val="0"/>
                      <w:marBottom w:val="0"/>
                      <w:divBdr>
                        <w:top w:val="none" w:sz="0" w:space="0" w:color="auto"/>
                        <w:left w:val="none" w:sz="0" w:space="0" w:color="auto"/>
                        <w:bottom w:val="none" w:sz="0" w:space="0" w:color="auto"/>
                        <w:right w:val="none" w:sz="0" w:space="0" w:color="auto"/>
                      </w:divBdr>
                      <w:divsChild>
                        <w:div w:id="1816876601">
                          <w:marLeft w:val="0"/>
                          <w:marRight w:val="0"/>
                          <w:marTop w:val="0"/>
                          <w:marBottom w:val="0"/>
                          <w:divBdr>
                            <w:top w:val="none" w:sz="0" w:space="0" w:color="auto"/>
                            <w:left w:val="none" w:sz="0" w:space="0" w:color="auto"/>
                            <w:bottom w:val="none" w:sz="0" w:space="0" w:color="auto"/>
                            <w:right w:val="none" w:sz="0" w:space="0" w:color="auto"/>
                          </w:divBdr>
                          <w:divsChild>
                            <w:div w:id="703092688">
                              <w:marLeft w:val="0"/>
                              <w:marRight w:val="0"/>
                              <w:marTop w:val="0"/>
                              <w:marBottom w:val="0"/>
                              <w:divBdr>
                                <w:top w:val="none" w:sz="0" w:space="0" w:color="auto"/>
                                <w:left w:val="none" w:sz="0" w:space="0" w:color="auto"/>
                                <w:bottom w:val="none" w:sz="0" w:space="0" w:color="auto"/>
                                <w:right w:val="none" w:sz="0" w:space="0" w:color="auto"/>
                              </w:divBdr>
                            </w:div>
                          </w:divsChild>
                        </w:div>
                        <w:div w:id="1876234053">
                          <w:marLeft w:val="0"/>
                          <w:marRight w:val="0"/>
                          <w:marTop w:val="0"/>
                          <w:marBottom w:val="0"/>
                          <w:divBdr>
                            <w:top w:val="none" w:sz="0" w:space="0" w:color="auto"/>
                            <w:left w:val="none" w:sz="0" w:space="0" w:color="auto"/>
                            <w:bottom w:val="none" w:sz="0" w:space="0" w:color="auto"/>
                            <w:right w:val="none" w:sz="0" w:space="0" w:color="auto"/>
                          </w:divBdr>
                          <w:divsChild>
                            <w:div w:id="2297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1962950440">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CFCB-6114-4BC5-93F4-FA519F67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2497</Words>
  <Characters>14523</Characters>
  <Application>Microsoft Office Word</Application>
  <DocSecurity>0</DocSecurity>
  <Lines>121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2023-06-14T08:06:00Z</dcterms:created>
  <dcterms:modified xsi:type="dcterms:W3CDTF">2024-01-10T13:04:00Z</dcterms:modified>
</cp:coreProperties>
</file>