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bookmarkStart w:id="0" w:name="_GoBack"/>
      <w:bookmarkEnd w:id="0"/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21980DE7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D14D31">
        <w:rPr>
          <w:b/>
          <w:u w:val="single"/>
        </w:rPr>
        <w:t xml:space="preserve"> </w:t>
      </w:r>
      <w:r w:rsidR="00D14D31" w:rsidRPr="00D14D31">
        <w:t>16</w:t>
      </w:r>
      <w:r w:rsidR="00D14D31">
        <w:rPr>
          <w:bCs/>
        </w:rPr>
        <w:t xml:space="preserve"> мая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873985">
        <w:t>4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1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32CCD006" w14:textId="7FFD879E" w:rsidR="001C7508" w:rsidRPr="001B111A" w:rsidRDefault="00D14D31" w:rsidP="00D14D3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221E65">
              <w:rPr>
                <w:b/>
                <w:bCs/>
              </w:rPr>
              <w:t>О</w:t>
            </w:r>
            <w:proofErr w:type="gramEnd"/>
            <w:r w:rsidRPr="00221E65">
              <w:rPr>
                <w:b/>
                <w:bCs/>
              </w:rPr>
              <w:t xml:space="preserve"> нештатной ситуации c протоколом TWIME на фондовом и валютном рынке.</w:t>
            </w:r>
          </w:p>
        </w:tc>
        <w:tc>
          <w:tcPr>
            <w:tcW w:w="9498" w:type="dxa"/>
            <w:shd w:val="clear" w:color="auto" w:fill="auto"/>
          </w:tcPr>
          <w:p w14:paraId="10156B95" w14:textId="77777777" w:rsidR="00D14D31" w:rsidRPr="00221E65" w:rsidRDefault="00D14D31" w:rsidP="00D14D31">
            <w:pPr>
              <w:pStyle w:val="paragraph"/>
              <w:spacing w:before="0" w:beforeAutospacing="0" w:after="0" w:afterAutospacing="0"/>
              <w:jc w:val="both"/>
              <w:rPr>
                <w:rStyle w:val="ui-provider"/>
                <w:rFonts w:eastAsia="Times New Roman"/>
                <w:szCs w:val="20"/>
              </w:rPr>
            </w:pPr>
            <w:r w:rsidRPr="00221E65">
              <w:rPr>
                <w:rStyle w:val="ui-provider"/>
                <w:rFonts w:eastAsia="Times New Roman"/>
                <w:szCs w:val="20"/>
              </w:rPr>
              <w:t>Принять к сведению информацию о нештатной ситуации c протоколом TWIME на фондовом и валютном рынке</w:t>
            </w:r>
            <w:r>
              <w:rPr>
                <w:rStyle w:val="ui-provider"/>
                <w:rFonts w:eastAsia="Times New Roman"/>
                <w:szCs w:val="20"/>
              </w:rPr>
              <w:t>.</w:t>
            </w:r>
          </w:p>
          <w:p w14:paraId="3EA7271F" w14:textId="5CF1BB69" w:rsidR="004D150A" w:rsidRPr="00B637CC" w:rsidRDefault="004D150A" w:rsidP="00CD7BF2">
            <w:pPr>
              <w:jc w:val="both"/>
              <w:rPr>
                <w:color w:val="1F497D"/>
              </w:rPr>
            </w:pPr>
          </w:p>
        </w:tc>
      </w:tr>
      <w:tr w:rsidR="008C15C6" w:rsidRPr="001C5AD5" w14:paraId="2F23E05E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244" w:type="dxa"/>
            <w:shd w:val="clear" w:color="auto" w:fill="auto"/>
          </w:tcPr>
          <w:p w14:paraId="50B44D55" w14:textId="7C31079A" w:rsidR="008C15C6" w:rsidRPr="008F02CE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AB79F5">
              <w:rPr>
                <w:b/>
              </w:rPr>
              <w:t>О</w:t>
            </w:r>
            <w:proofErr w:type="gramEnd"/>
            <w:r w:rsidRPr="00AB79F5">
              <w:rPr>
                <w:b/>
              </w:rPr>
              <w:t xml:space="preserve"> согласовании Правил организованных торгов на Срочном рынке ПАО Московская Биржа в новой редакции</w:t>
            </w:r>
            <w:r w:rsidRPr="00AB79F5">
              <w:rPr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14:paraId="3F207B92" w14:textId="77777777" w:rsidR="00D14D31" w:rsidRPr="00AB79F5" w:rsidRDefault="00D14D31" w:rsidP="00D14D31">
            <w:pPr>
              <w:pStyle w:val="paragraph"/>
              <w:spacing w:before="0" w:beforeAutospacing="0" w:after="0" w:afterAutospacing="0"/>
              <w:jc w:val="both"/>
            </w:pPr>
            <w:r w:rsidRPr="00AB79F5">
              <w:t>Рекомендовать Наблюдательному совету ПАО Московская Биржа утвердить Правила организованных торгов на Срочном рынке ПАО Московская Биржа в новой редакции</w:t>
            </w:r>
            <w:r>
              <w:t>.</w:t>
            </w:r>
          </w:p>
          <w:p w14:paraId="30079D22" w14:textId="77777777" w:rsidR="008C15C6" w:rsidRDefault="008C15C6" w:rsidP="00447171">
            <w:pPr>
              <w:jc w:val="both"/>
              <w:rPr>
                <w:rStyle w:val="ui-provider"/>
              </w:rPr>
            </w:pPr>
          </w:p>
        </w:tc>
      </w:tr>
      <w:tr w:rsidR="00D14D31" w:rsidRPr="001C5AD5" w14:paraId="37A702D2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6DDF988" w14:textId="4A6ECC37" w:rsidR="00D14D31" w:rsidRDefault="00D14D31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</w:tcPr>
          <w:p w14:paraId="1CBAA861" w14:textId="3C48AF29" w:rsidR="00D14D31" w:rsidRPr="008F02CE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8B58FA">
              <w:rPr>
                <w:b/>
              </w:rPr>
              <w:t>О</w:t>
            </w:r>
            <w:proofErr w:type="gramEnd"/>
            <w:r w:rsidRPr="008B58FA">
              <w:rPr>
                <w:b/>
              </w:rPr>
              <w:t xml:space="preserve"> согласовании Спецификации расчетных фьючерсных контрактов на иностранные ценные бумаги в новой редакции</w:t>
            </w:r>
            <w:r w:rsidRPr="00AB79F5">
              <w:rPr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14:paraId="3FDA6023" w14:textId="4FD01135" w:rsidR="00D14D31" w:rsidRPr="00AB79F5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B58FA"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редакции.</w:t>
            </w:r>
          </w:p>
        </w:tc>
      </w:tr>
      <w:tr w:rsidR="00D14D31" w:rsidRPr="001C5AD5" w14:paraId="21BCCD64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72799E2D" w14:textId="79E8C050" w:rsidR="00D14D31" w:rsidRDefault="00D14D31" w:rsidP="00A260F4">
            <w:pPr>
              <w:jc w:val="center"/>
            </w:pPr>
            <w:r>
              <w:t>4.</w:t>
            </w:r>
          </w:p>
        </w:tc>
        <w:tc>
          <w:tcPr>
            <w:tcW w:w="5244" w:type="dxa"/>
            <w:shd w:val="clear" w:color="auto" w:fill="auto"/>
          </w:tcPr>
          <w:p w14:paraId="3EB626A6" w14:textId="4B748DFD" w:rsidR="00D14D31" w:rsidRPr="008F02CE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A12E43">
              <w:rPr>
                <w:b/>
              </w:rPr>
              <w:t>О</w:t>
            </w:r>
            <w:proofErr w:type="gramEnd"/>
            <w:r w:rsidRPr="00A12E43">
              <w:rPr>
                <w:b/>
              </w:rPr>
              <w:t xml:space="preserve"> согласовании Спецификации фьючерсных контрактов на акции российских эмитентов в новой редакции.</w:t>
            </w:r>
          </w:p>
        </w:tc>
        <w:tc>
          <w:tcPr>
            <w:tcW w:w="9498" w:type="dxa"/>
            <w:shd w:val="clear" w:color="auto" w:fill="auto"/>
          </w:tcPr>
          <w:p w14:paraId="02758CBC" w14:textId="77777777" w:rsidR="00D14D31" w:rsidRPr="009159E0" w:rsidRDefault="00D14D31" w:rsidP="00D14D31">
            <w:pPr>
              <w:pStyle w:val="Default"/>
              <w:adjustRightInd/>
              <w:jc w:val="both"/>
              <w:rPr>
                <w:color w:val="auto"/>
                <w:lang w:eastAsia="ru-RU"/>
              </w:rPr>
            </w:pPr>
            <w:r w:rsidRPr="009159E0">
              <w:rPr>
                <w:color w:val="auto"/>
                <w:lang w:eastAsia="ru-RU"/>
              </w:rPr>
              <w:t>1. Признать целесообразным установление лота по Фьючерсному контракту на обыкновенные акции МКПАО "ЯНДЕКС" равным 1.</w:t>
            </w:r>
          </w:p>
          <w:p w14:paraId="6CF58359" w14:textId="5177F16F" w:rsidR="00D14D31" w:rsidRPr="00AB79F5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 xml:space="preserve">2. </w:t>
            </w:r>
            <w:r w:rsidRPr="00A12E43"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</w:t>
            </w:r>
            <w:r>
              <w:t>.</w:t>
            </w:r>
          </w:p>
        </w:tc>
      </w:tr>
      <w:tr w:rsidR="00D14D31" w:rsidRPr="001C5AD5" w14:paraId="4E21A8F1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67D411A6" w14:textId="3C9CDCD4" w:rsidR="00D14D31" w:rsidRDefault="00D14D31" w:rsidP="00A260F4">
            <w:pPr>
              <w:jc w:val="center"/>
            </w:pPr>
            <w:r>
              <w:t xml:space="preserve">5. </w:t>
            </w:r>
          </w:p>
        </w:tc>
        <w:tc>
          <w:tcPr>
            <w:tcW w:w="5244" w:type="dxa"/>
            <w:shd w:val="clear" w:color="auto" w:fill="auto"/>
          </w:tcPr>
          <w:p w14:paraId="241DFD37" w14:textId="77777777" w:rsidR="00D14D31" w:rsidRPr="00257619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5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A12E43">
              <w:rPr>
                <w:b/>
              </w:rPr>
              <w:t>О</w:t>
            </w:r>
            <w:proofErr w:type="gramEnd"/>
            <w:r w:rsidRPr="00A12E43">
              <w:rPr>
                <w:b/>
              </w:rPr>
              <w:t xml:space="preserve"> порядке действий в отношении фьючерсных контрактов на акции российских эмитентов при наступлении корпоративных событий.</w:t>
            </w:r>
          </w:p>
          <w:p w14:paraId="4DB608B6" w14:textId="77777777" w:rsidR="00D14D31" w:rsidRPr="008F02CE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9498" w:type="dxa"/>
            <w:shd w:val="clear" w:color="auto" w:fill="auto"/>
          </w:tcPr>
          <w:p w14:paraId="0647F15F" w14:textId="77777777" w:rsidR="00D14D31" w:rsidRPr="007A5864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A5864">
              <w:t>1. В связи с проводимым корпоративным событием Яндекс Н.В., рекомендовать Председателю Правления ПАО Московская Биржа изменить сроки исполнения фьючерсного контракта YNDF-6.24: последний день заключения контракта 23 мая 2024 года (ранее 20 июня 2024 года) день исполнения контракта 24 мая 2024 года (ранее 21 июня 2024 года).</w:t>
            </w:r>
          </w:p>
          <w:p w14:paraId="5B790E2D" w14:textId="017616F4" w:rsidR="00D14D31" w:rsidRPr="00AB79F5" w:rsidRDefault="00D14D31" w:rsidP="00D14D3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A5864">
              <w:t>2. Принять к сведению примерный порядок действий в отношении фьючерсных контрактов на акции российских эмитентов при наступлении корпоративных событий.</w:t>
            </w:r>
          </w:p>
        </w:tc>
      </w:tr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footerReference w:type="default" r:id="rId8"/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iPriority w:val="99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2F7F-D271-4550-9DA1-806FC20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2024-06-03T14:14:00Z</dcterms:modified>
</cp:coreProperties>
</file>