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38107AA3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252B1C">
        <w:rPr>
          <w:rStyle w:val="a3"/>
        </w:rPr>
        <w:t>е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252B1C">
        <w:rPr>
          <w:rStyle w:val="a3"/>
        </w:rPr>
        <w:t>ое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04A5E29" w:rsidR="008C760D" w:rsidRPr="00601D91" w:rsidRDefault="00A2718B" w:rsidP="00252B1C">
      <w:pPr>
        <w:spacing w:before="60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252B1C" w:rsidRPr="00601D91">
        <w:t>заочное голосование по вопрос</w:t>
      </w:r>
      <w:r w:rsidR="0085671E">
        <w:t>у</w:t>
      </w:r>
      <w:r w:rsidR="00252B1C" w:rsidRPr="00601D91">
        <w:t xml:space="preserve"> повестки дня, поставленн</w:t>
      </w:r>
      <w:r w:rsidR="0085671E">
        <w:t>ому</w:t>
      </w:r>
      <w:bookmarkStart w:id="0" w:name="_GoBack"/>
      <w:bookmarkEnd w:id="0"/>
      <w:r w:rsidR="00252B1C" w:rsidRPr="00601D91">
        <w:t xml:space="preserve"> на голосование.</w:t>
      </w:r>
    </w:p>
    <w:p w14:paraId="2D60DDAD" w14:textId="2D625B65" w:rsidR="0056258E" w:rsidRPr="00601D91" w:rsidRDefault="0012736F" w:rsidP="00CD39A4">
      <w:pPr>
        <w:spacing w:before="120" w:after="120"/>
        <w:ind w:right="357"/>
      </w:pPr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252B1C" w:rsidRPr="00601D91">
        <w:t>19 июня 2024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:rsidRPr="00601D91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601D91" w:rsidRDefault="00CD39A4" w:rsidP="006C37AF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Принятые решения</w:t>
            </w:r>
          </w:p>
        </w:tc>
      </w:tr>
      <w:tr w:rsidR="00CD39A4" w:rsidRPr="00601D91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601D91" w:rsidRDefault="00CD39A4" w:rsidP="00CD39A4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3390" w14:textId="77777777" w:rsidR="00252B1C" w:rsidRPr="00601D91" w:rsidRDefault="003F29F8" w:rsidP="00601D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601D91">
              <w:rPr>
                <w:b/>
              </w:rPr>
              <w:t xml:space="preserve">Вопрос 1 повестки дня: </w:t>
            </w:r>
            <w:r w:rsidR="00252B1C" w:rsidRPr="00601D91">
              <w:t>Маркетинговый период по минимальному комиссионному вознаграждению (абонентская плата) по итогам совершения сделок на валютном рынке и рынке драгоценных металлов</w:t>
            </w:r>
            <w:r w:rsidR="00252B1C" w:rsidRPr="00601D91">
              <w:rPr>
                <w:bCs/>
              </w:rPr>
              <w:t>.</w:t>
            </w:r>
          </w:p>
          <w:p w14:paraId="6183207B" w14:textId="039BFE16" w:rsidR="00CD39A4" w:rsidRPr="00601D91" w:rsidRDefault="00CD39A4" w:rsidP="00EB1AB3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76B6" w14:textId="77777777" w:rsidR="00252B1C" w:rsidRPr="00601D91" w:rsidRDefault="00252B1C" w:rsidP="00252B1C">
            <w:pPr>
              <w:widowControl w:val="0"/>
            </w:pPr>
            <w:r w:rsidRPr="00601D91">
              <w:t>Рекомендовать Наблюдательному Совету ПАО Московская Биржи утвердить маркетинговый период по минимальному комиссионному вознаграждению (абонентская плата), в соответствии с которым по итогам совершения сделок спот и сделок фикс на валютном рынке и рынке драгоценных металлов за период с 01.04.2024 по 30.09.2024 абонентская плата не подлежит расчету.</w:t>
            </w:r>
          </w:p>
          <w:p w14:paraId="378C11CA" w14:textId="2E46D43A" w:rsidR="00CD39A4" w:rsidRPr="00601D91" w:rsidRDefault="00CD39A4" w:rsidP="003F29F8">
            <w:pPr>
              <w:rPr>
                <w:color w:val="000000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4940" w14:textId="77777777" w:rsidR="009C1A41" w:rsidRDefault="009C1A41" w:rsidP="00F63DC5">
      <w:r>
        <w:separator/>
      </w:r>
    </w:p>
  </w:endnote>
  <w:endnote w:type="continuationSeparator" w:id="0">
    <w:p w14:paraId="10A0228C" w14:textId="77777777" w:rsidR="009C1A41" w:rsidRDefault="009C1A41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3ADF" w14:textId="77777777" w:rsidR="009C1A41" w:rsidRDefault="009C1A41" w:rsidP="00F63DC5">
      <w:r>
        <w:separator/>
      </w:r>
    </w:p>
  </w:footnote>
  <w:footnote w:type="continuationSeparator" w:id="0">
    <w:p w14:paraId="3B95DF31" w14:textId="77777777" w:rsidR="009C1A41" w:rsidRDefault="009C1A41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5671E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1A41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0E93-16B2-4C76-8FF7-B30AE0D8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2024-06-20T15:31:00Z</dcterms:modified>
</cp:coreProperties>
</file>