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9982A" w14:textId="77777777" w:rsidR="00BE2229" w:rsidRPr="00DE583B" w:rsidRDefault="00BE2229" w:rsidP="009C62FE">
      <w:pPr>
        <w:ind w:left="4253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DE583B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F6F5CF4" w14:textId="77777777" w:rsidR="00BE2229" w:rsidRPr="00DE583B" w:rsidRDefault="00BE2229" w:rsidP="009C62FE">
      <w:pPr>
        <w:pStyle w:val="ad"/>
        <w:tabs>
          <w:tab w:val="left" w:pos="5387"/>
          <w:tab w:val="left" w:pos="5812"/>
        </w:tabs>
        <w:spacing w:after="0"/>
        <w:ind w:left="4253" w:right="-79"/>
        <w:rPr>
          <w:rFonts w:ascii="Tahoma" w:hAnsi="Tahoma" w:cs="Tahoma"/>
          <w:sz w:val="20"/>
          <w:szCs w:val="20"/>
        </w:rPr>
      </w:pPr>
      <w:r w:rsidRPr="00DE583B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3E4DB104" w14:textId="4C985D5E" w:rsidR="00BE2229" w:rsidRPr="00DE583B" w:rsidRDefault="00BE2229" w:rsidP="009C62FE">
      <w:pPr>
        <w:pStyle w:val="ad"/>
        <w:tabs>
          <w:tab w:val="left" w:pos="4962"/>
          <w:tab w:val="left" w:pos="5812"/>
        </w:tabs>
        <w:spacing w:after="0"/>
        <w:ind w:left="4253" w:right="27"/>
        <w:rPr>
          <w:rFonts w:ascii="Tahoma" w:hAnsi="Tahoma" w:cs="Tahoma"/>
          <w:sz w:val="20"/>
          <w:szCs w:val="20"/>
        </w:rPr>
      </w:pPr>
      <w:r w:rsidRPr="00DE583B">
        <w:rPr>
          <w:rFonts w:ascii="Tahoma" w:hAnsi="Tahoma" w:cs="Tahoma"/>
          <w:sz w:val="20"/>
          <w:szCs w:val="20"/>
        </w:rPr>
        <w:t xml:space="preserve">(Приказ </w:t>
      </w:r>
      <w:r w:rsidR="007C6C95" w:rsidRPr="00437A8A">
        <w:rPr>
          <w:rFonts w:ascii="Tahoma" w:hAnsi="Tahoma" w:cs="Tahoma"/>
          <w:sz w:val="20"/>
          <w:szCs w:val="20"/>
        </w:rPr>
        <w:t xml:space="preserve">№ </w:t>
      </w:r>
      <w:r w:rsidR="007C6C95">
        <w:rPr>
          <w:rFonts w:ascii="Tahoma" w:hAnsi="Tahoma" w:cs="Tahoma"/>
          <w:sz w:val="20"/>
          <w:szCs w:val="20"/>
          <w:lang w:val="ru-RU"/>
        </w:rPr>
        <w:t>МБ-П</w:t>
      </w:r>
      <w:bookmarkStart w:id="0" w:name="_Hlk115190362"/>
      <w:r w:rsidR="007C6C95">
        <w:rPr>
          <w:rFonts w:ascii="Tahoma" w:hAnsi="Tahoma" w:cs="Tahoma"/>
          <w:sz w:val="20"/>
          <w:szCs w:val="20"/>
          <w:lang w:val="ru-RU"/>
        </w:rPr>
        <w:t>-2024-</w:t>
      </w:r>
      <w:r w:rsidR="00CD059C">
        <w:rPr>
          <w:rFonts w:ascii="Tahoma" w:hAnsi="Tahoma" w:cs="Tahoma"/>
          <w:sz w:val="20"/>
          <w:szCs w:val="20"/>
          <w:lang w:val="ru-RU"/>
        </w:rPr>
        <w:t>2953</w:t>
      </w:r>
      <w:r w:rsidR="007C6C95">
        <w:rPr>
          <w:rFonts w:ascii="Tahoma" w:hAnsi="Tahoma" w:cs="Tahoma"/>
          <w:sz w:val="20"/>
          <w:szCs w:val="20"/>
          <w:lang w:val="ru-RU"/>
        </w:rPr>
        <w:t xml:space="preserve"> </w:t>
      </w:r>
      <w:r w:rsidR="007C6C95" w:rsidRPr="00437A8A">
        <w:rPr>
          <w:rFonts w:ascii="Tahoma" w:hAnsi="Tahoma" w:cs="Tahoma"/>
          <w:sz w:val="20"/>
          <w:szCs w:val="20"/>
        </w:rPr>
        <w:t>от</w:t>
      </w:r>
      <w:r w:rsidR="007C6C95">
        <w:rPr>
          <w:rFonts w:ascii="Tahoma" w:hAnsi="Tahoma" w:cs="Tahoma"/>
          <w:sz w:val="20"/>
          <w:szCs w:val="20"/>
          <w:lang w:val="ru-RU"/>
        </w:rPr>
        <w:t xml:space="preserve"> </w:t>
      </w:r>
      <w:r w:rsidR="00647D31">
        <w:rPr>
          <w:rFonts w:ascii="Tahoma" w:hAnsi="Tahoma" w:cs="Tahoma"/>
          <w:sz w:val="20"/>
          <w:szCs w:val="20"/>
          <w:lang w:val="ru-RU"/>
        </w:rPr>
        <w:t>1</w:t>
      </w:r>
      <w:r w:rsidR="001F1242">
        <w:rPr>
          <w:rFonts w:ascii="Tahoma" w:hAnsi="Tahoma" w:cs="Tahoma"/>
          <w:sz w:val="20"/>
          <w:szCs w:val="20"/>
          <w:lang w:val="ru-RU"/>
        </w:rPr>
        <w:t>1</w:t>
      </w:r>
      <w:r w:rsidR="00647D31">
        <w:rPr>
          <w:rFonts w:ascii="Tahoma" w:hAnsi="Tahoma" w:cs="Tahoma"/>
          <w:sz w:val="20"/>
          <w:szCs w:val="20"/>
          <w:lang w:val="ru-RU"/>
        </w:rPr>
        <w:t xml:space="preserve"> сентября</w:t>
      </w:r>
      <w:bookmarkEnd w:id="0"/>
      <w:r w:rsidR="007C6C95" w:rsidRPr="00437A8A">
        <w:rPr>
          <w:rFonts w:ascii="Tahoma" w:hAnsi="Tahoma" w:cs="Tahoma"/>
          <w:sz w:val="20"/>
          <w:szCs w:val="20"/>
        </w:rPr>
        <w:t> 202</w:t>
      </w:r>
      <w:r w:rsidR="007C6C95">
        <w:rPr>
          <w:rFonts w:ascii="Tahoma" w:hAnsi="Tahoma" w:cs="Tahoma"/>
          <w:sz w:val="20"/>
          <w:szCs w:val="20"/>
          <w:lang w:val="ru-RU"/>
        </w:rPr>
        <w:t>4</w:t>
      </w:r>
      <w:r w:rsidR="007C6C95" w:rsidRPr="00437A8A">
        <w:rPr>
          <w:rFonts w:ascii="Tahoma" w:hAnsi="Tahoma" w:cs="Tahoma"/>
          <w:sz w:val="20"/>
          <w:szCs w:val="20"/>
          <w:lang w:val="ru-RU"/>
        </w:rPr>
        <w:t xml:space="preserve"> </w:t>
      </w:r>
      <w:r w:rsidR="007C6C95" w:rsidRPr="00437A8A">
        <w:rPr>
          <w:rFonts w:ascii="Tahoma" w:hAnsi="Tahoma" w:cs="Tahoma"/>
          <w:sz w:val="20"/>
          <w:szCs w:val="20"/>
        </w:rPr>
        <w:t>г</w:t>
      </w:r>
      <w:r w:rsidR="007C6C95">
        <w:rPr>
          <w:rFonts w:ascii="Tahoma" w:hAnsi="Tahoma" w:cs="Tahoma"/>
          <w:sz w:val="20"/>
          <w:szCs w:val="20"/>
          <w:lang w:val="ru-RU"/>
        </w:rPr>
        <w:t>.</w:t>
      </w:r>
      <w:r w:rsidRPr="00DE583B">
        <w:rPr>
          <w:rFonts w:ascii="Tahoma" w:hAnsi="Tahoma" w:cs="Tahoma"/>
          <w:sz w:val="20"/>
          <w:szCs w:val="20"/>
        </w:rPr>
        <w:t>)</w:t>
      </w:r>
    </w:p>
    <w:p w14:paraId="30DE8EFA" w14:textId="2FD49C2A" w:rsidR="003739D2" w:rsidRPr="001861CD" w:rsidRDefault="003739D2" w:rsidP="00EC670E">
      <w:pPr>
        <w:pStyle w:val="a5"/>
        <w:tabs>
          <w:tab w:val="left" w:pos="5670"/>
        </w:tabs>
        <w:spacing w:before="0" w:after="0"/>
        <w:ind w:left="2694" w:right="96"/>
        <w:rPr>
          <w:rFonts w:ascii="Tahoma" w:hAnsi="Tahoma" w:cs="Tahoma"/>
          <w:b/>
          <w:bCs/>
          <w:color w:val="auto"/>
          <w:lang w:val="x-none"/>
        </w:rPr>
      </w:pPr>
    </w:p>
    <w:p w14:paraId="0A77B634" w14:textId="77777777" w:rsidR="005A72D9" w:rsidRPr="003E634C" w:rsidRDefault="005A72D9" w:rsidP="003A389D">
      <w:pPr>
        <w:pStyle w:val="a5"/>
        <w:tabs>
          <w:tab w:val="left" w:pos="5670"/>
        </w:tabs>
        <w:spacing w:before="0" w:after="0"/>
        <w:ind w:right="96"/>
        <w:rPr>
          <w:rFonts w:ascii="Tahoma" w:hAnsi="Tahoma" w:cs="Tahoma"/>
          <w:b/>
          <w:bCs/>
          <w:color w:val="auto"/>
        </w:rPr>
      </w:pPr>
    </w:p>
    <w:p w14:paraId="651FCFA8" w14:textId="77777777" w:rsidR="003739D2" w:rsidRPr="001331BB" w:rsidRDefault="003739D2" w:rsidP="003739D2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1331BB">
        <w:rPr>
          <w:rFonts w:ascii="Tahoma" w:eastAsia="Arial Unicode MS" w:hAnsi="Tahoma" w:cs="Tahoma"/>
          <w:b/>
          <w:bCs/>
          <w:color w:val="auto"/>
        </w:rPr>
        <w:t>СПЕЦИФИКАЦИЯ</w:t>
      </w:r>
    </w:p>
    <w:p w14:paraId="106E3AC6" w14:textId="0DBB67E0" w:rsidR="003739D2" w:rsidRPr="001331BB" w:rsidRDefault="003739D2" w:rsidP="003739D2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1331BB">
        <w:rPr>
          <w:rFonts w:ascii="Tahoma" w:eastAsia="Arial Unicode MS" w:hAnsi="Tahoma" w:cs="Tahoma"/>
          <w:b/>
          <w:bCs/>
          <w:color w:val="auto"/>
        </w:rPr>
        <w:t>ФЬЮЧЕРСН</w:t>
      </w:r>
      <w:r w:rsidR="00A210AF">
        <w:rPr>
          <w:rFonts w:ascii="Tahoma" w:eastAsia="Arial Unicode MS" w:hAnsi="Tahoma" w:cs="Tahoma"/>
          <w:b/>
          <w:bCs/>
          <w:color w:val="auto"/>
        </w:rPr>
        <w:t>ЫХ</w:t>
      </w:r>
      <w:r w:rsidRPr="001331BB">
        <w:rPr>
          <w:rFonts w:ascii="Tahoma" w:eastAsia="Arial Unicode MS" w:hAnsi="Tahoma" w:cs="Tahoma"/>
          <w:b/>
          <w:bCs/>
          <w:color w:val="auto"/>
        </w:rPr>
        <w:t xml:space="preserve"> КОНТРАКТ</w:t>
      </w:r>
      <w:r w:rsidR="00A210AF">
        <w:rPr>
          <w:rFonts w:ascii="Tahoma" w:eastAsia="Arial Unicode MS" w:hAnsi="Tahoma" w:cs="Tahoma"/>
          <w:b/>
          <w:bCs/>
          <w:color w:val="auto"/>
        </w:rPr>
        <w:t>ОВ</w:t>
      </w:r>
    </w:p>
    <w:p w14:paraId="6FD17021" w14:textId="6DB15AF8" w:rsidR="003739D2" w:rsidRPr="001331BB" w:rsidRDefault="003739D2" w:rsidP="003739D2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1331BB">
        <w:rPr>
          <w:rFonts w:ascii="Tahoma" w:eastAsia="Arial Unicode MS" w:hAnsi="Tahoma" w:cs="Tahoma"/>
          <w:b/>
          <w:bCs/>
          <w:color w:val="auto"/>
        </w:rPr>
        <w:t xml:space="preserve">на </w:t>
      </w:r>
      <w:r w:rsidR="00D83445">
        <w:rPr>
          <w:rFonts w:ascii="Tahoma" w:hAnsi="Tahoma" w:cs="Tahoma"/>
          <w:b/>
          <w:bCs/>
        </w:rPr>
        <w:t>энергоносители</w:t>
      </w:r>
      <w:r w:rsidR="005176B3">
        <w:rPr>
          <w:rFonts w:ascii="Tahoma" w:hAnsi="Tahoma" w:cs="Tahoma"/>
          <w:b/>
          <w:bCs/>
        </w:rPr>
        <w:t xml:space="preserve"> </w:t>
      </w:r>
    </w:p>
    <w:p w14:paraId="50C796A7" w14:textId="0ED5973A" w:rsidR="003739D2" w:rsidRPr="001331BB" w:rsidRDefault="003739D2" w:rsidP="003739D2">
      <w:pPr>
        <w:pStyle w:val="aa"/>
        <w:spacing w:before="240" w:after="0"/>
        <w:ind w:right="57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 xml:space="preserve">Настоящая </w:t>
      </w:r>
      <w:r w:rsidR="00BE2229">
        <w:rPr>
          <w:rFonts w:ascii="Tahoma" w:hAnsi="Tahoma" w:cs="Tahoma"/>
          <w:lang w:val="ru-RU"/>
        </w:rPr>
        <w:t>С</w:t>
      </w:r>
      <w:r w:rsidRPr="001331BB">
        <w:rPr>
          <w:rFonts w:ascii="Tahoma" w:hAnsi="Tahoma" w:cs="Tahoma"/>
          <w:lang w:val="ru-RU"/>
        </w:rPr>
        <w:t>пецификация определяет стандартные условия расчетн</w:t>
      </w:r>
      <w:r w:rsidR="005176B3">
        <w:rPr>
          <w:rFonts w:ascii="Tahoma" w:hAnsi="Tahoma" w:cs="Tahoma"/>
          <w:lang w:val="ru-RU"/>
        </w:rPr>
        <w:t>ы</w:t>
      </w:r>
      <w:bookmarkStart w:id="1" w:name="_GoBack"/>
      <w:bookmarkEnd w:id="1"/>
      <w:r w:rsidR="005176B3">
        <w:rPr>
          <w:rFonts w:ascii="Tahoma" w:hAnsi="Tahoma" w:cs="Tahoma"/>
          <w:lang w:val="ru-RU"/>
        </w:rPr>
        <w:t>х</w:t>
      </w:r>
      <w:r w:rsidRPr="001331BB">
        <w:rPr>
          <w:rFonts w:ascii="Tahoma" w:hAnsi="Tahoma" w:cs="Tahoma"/>
          <w:lang w:val="ru-RU"/>
        </w:rPr>
        <w:t xml:space="preserve"> фьючерсн</w:t>
      </w:r>
      <w:r w:rsidR="005176B3">
        <w:rPr>
          <w:rFonts w:ascii="Tahoma" w:hAnsi="Tahoma" w:cs="Tahoma"/>
          <w:lang w:val="ru-RU"/>
        </w:rPr>
        <w:t>ых</w:t>
      </w:r>
      <w:r w:rsidRPr="001331BB">
        <w:rPr>
          <w:rFonts w:ascii="Tahoma" w:hAnsi="Tahoma" w:cs="Tahoma"/>
          <w:lang w:val="ru-RU"/>
        </w:rPr>
        <w:t xml:space="preserve"> контракт</w:t>
      </w:r>
      <w:r w:rsidR="005176B3">
        <w:rPr>
          <w:rFonts w:ascii="Tahoma" w:hAnsi="Tahoma" w:cs="Tahoma"/>
          <w:lang w:val="ru-RU"/>
        </w:rPr>
        <w:t>ов</w:t>
      </w:r>
      <w:r w:rsidRPr="001331BB">
        <w:rPr>
          <w:rFonts w:ascii="Tahoma" w:hAnsi="Tahoma" w:cs="Tahoma"/>
          <w:lang w:val="ru-RU"/>
        </w:rPr>
        <w:t xml:space="preserve"> на </w:t>
      </w:r>
      <w:r w:rsidR="00A65CF5">
        <w:rPr>
          <w:rFonts w:ascii="Tahoma" w:hAnsi="Tahoma" w:cs="Tahoma"/>
          <w:lang w:val="ru-RU"/>
        </w:rPr>
        <w:t>энергоносители</w:t>
      </w:r>
      <w:r w:rsidR="007D7040" w:rsidRPr="001331BB" w:rsidDel="007D7040">
        <w:rPr>
          <w:rFonts w:ascii="Tahoma" w:hAnsi="Tahoma" w:cs="Tahoma"/>
          <w:bCs/>
          <w:lang w:val="ru-RU"/>
        </w:rPr>
        <w:t xml:space="preserve"> </w:t>
      </w:r>
      <w:r w:rsidRPr="001331BB">
        <w:rPr>
          <w:rFonts w:ascii="Tahoma" w:hAnsi="Tahoma" w:cs="Tahoma"/>
          <w:lang w:val="ru-RU"/>
        </w:rPr>
        <w:t>(далее – Спецификация).</w:t>
      </w:r>
    </w:p>
    <w:p w14:paraId="13EB5777" w14:textId="0F8905B0" w:rsidR="003739D2" w:rsidRDefault="003739D2" w:rsidP="003739D2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фьючерсному контракту на </w:t>
      </w:r>
      <w:r w:rsidR="00401CB4">
        <w:rPr>
          <w:rFonts w:ascii="Tahoma" w:hAnsi="Tahoma" w:cs="Tahoma"/>
          <w:bCs/>
          <w:lang w:val="ru-RU"/>
        </w:rPr>
        <w:t>энергоносители</w:t>
      </w:r>
      <w:r w:rsidR="00F649F4" w:rsidRPr="001331BB">
        <w:rPr>
          <w:rFonts w:ascii="Tahoma" w:hAnsi="Tahoma" w:cs="Tahoma"/>
          <w:bCs/>
          <w:lang w:val="ru-RU"/>
        </w:rPr>
        <w:t xml:space="preserve"> </w:t>
      </w:r>
      <w:r w:rsidRPr="001331BB">
        <w:rPr>
          <w:rFonts w:ascii="Tahoma" w:hAnsi="Tahoma" w:cs="Tahoma"/>
          <w:lang w:val="ru-RU"/>
        </w:rPr>
        <w:t>(далее – Контракт</w:t>
      </w:r>
      <w:r w:rsidR="00A210AF">
        <w:rPr>
          <w:rFonts w:ascii="Tahoma" w:hAnsi="Tahoma" w:cs="Tahoma"/>
          <w:lang w:val="ru-RU"/>
        </w:rPr>
        <w:t>, Контракты</w:t>
      </w:r>
      <w:r w:rsidRPr="001331BB">
        <w:rPr>
          <w:rFonts w:ascii="Tahoma" w:hAnsi="Tahoma" w:cs="Tahoma"/>
          <w:lang w:val="ru-RU"/>
        </w:rPr>
        <w:t xml:space="preserve">). </w:t>
      </w:r>
    </w:p>
    <w:p w14:paraId="2BCFE74D" w14:textId="200ADF73" w:rsidR="00A210AF" w:rsidRPr="003042DA" w:rsidRDefault="00A210AF" w:rsidP="00A210AF">
      <w:pPr>
        <w:pStyle w:val="aa"/>
        <w:spacing w:before="12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</w:t>
      </w:r>
      <w:r w:rsidRPr="003042DA">
        <w:rPr>
          <w:rFonts w:ascii="Tahoma" w:hAnsi="Tahoma" w:cs="Tahoma"/>
          <w:lang w:val="ru-RU"/>
        </w:rPr>
        <w:t xml:space="preserve">АО Московская Биржа (далее – Биржа) утверждает Список параметров фьючерсных контрактов на </w:t>
      </w:r>
      <w:r>
        <w:rPr>
          <w:rFonts w:ascii="Tahoma" w:hAnsi="Tahoma" w:cs="Tahoma"/>
          <w:lang w:val="ru-RU"/>
        </w:rPr>
        <w:t>энергоносители (далее – Список параметров)</w:t>
      </w:r>
      <w:r w:rsidRPr="003042DA">
        <w:rPr>
          <w:rFonts w:ascii="Tahoma" w:hAnsi="Tahoma" w:cs="Tahoma"/>
          <w:lang w:val="ru-RU"/>
        </w:rPr>
        <w:t>, который содержит:</w:t>
      </w:r>
    </w:p>
    <w:p w14:paraId="61E94345" w14:textId="77777777" w:rsidR="00A210AF" w:rsidRPr="003042DA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before="120" w:after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наименование Контракта;</w:t>
      </w:r>
    </w:p>
    <w:p w14:paraId="4CC6A726" w14:textId="09B5B051" w:rsidR="00A210AF" w:rsidRPr="003042DA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код</w:t>
      </w:r>
      <w:r>
        <w:rPr>
          <w:rFonts w:ascii="Tahoma" w:hAnsi="Tahoma" w:cs="Tahoma"/>
          <w:lang w:val="ru-RU"/>
        </w:rPr>
        <w:t xml:space="preserve"> Контракта</w:t>
      </w:r>
      <w:r w:rsidRPr="003042DA">
        <w:rPr>
          <w:rFonts w:ascii="Tahoma" w:hAnsi="Tahoma" w:cs="Tahoma"/>
          <w:lang w:val="ru-RU"/>
        </w:rPr>
        <w:t>;</w:t>
      </w:r>
    </w:p>
    <w:p w14:paraId="7C074B05" w14:textId="4EABFCB9" w:rsidR="00A210AF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цена исполнения</w:t>
      </w:r>
      <w:r w:rsidRPr="003042DA">
        <w:rPr>
          <w:rFonts w:ascii="Tahoma" w:hAnsi="Tahoma" w:cs="Tahoma"/>
          <w:lang w:val="ru-RU"/>
        </w:rPr>
        <w:t xml:space="preserve"> Контракта;</w:t>
      </w:r>
    </w:p>
    <w:p w14:paraId="370B16E1" w14:textId="1AA19857" w:rsidR="0084571E" w:rsidRPr="003042DA" w:rsidRDefault="0084571E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единица изменения цены Контракта;</w:t>
      </w:r>
    </w:p>
    <w:p w14:paraId="3ED60670" w14:textId="1A39DA76" w:rsidR="00A210AF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лот Контракта</w:t>
      </w:r>
      <w:r>
        <w:rPr>
          <w:rFonts w:ascii="Tahoma" w:hAnsi="Tahoma" w:cs="Tahoma"/>
          <w:lang w:val="ru-RU"/>
        </w:rPr>
        <w:t>;</w:t>
      </w:r>
    </w:p>
    <w:p w14:paraId="33C1C7D6" w14:textId="77777777" w:rsidR="00A210AF" w:rsidRDefault="00A210AF" w:rsidP="00A210AF">
      <w:pPr>
        <w:numPr>
          <w:ilvl w:val="0"/>
          <w:numId w:val="9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41C5276C" w14:textId="28A2DA30" w:rsidR="0084571E" w:rsidRPr="008B574D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right="57"/>
        <w:rPr>
          <w:rFonts w:ascii="Tahoma" w:hAnsi="Tahoma" w:cs="Tahoma"/>
          <w:lang w:val="ru-RU"/>
        </w:rPr>
      </w:pPr>
      <w:proofErr w:type="spellStart"/>
      <w:r>
        <w:rPr>
          <w:rFonts w:ascii="Tahoma" w:hAnsi="Tahoma" w:cs="Tahoma"/>
        </w:rPr>
        <w:t>стоимость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минимального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шага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цены</w:t>
      </w:r>
      <w:proofErr w:type="spellEnd"/>
      <w:r w:rsidR="0084571E">
        <w:rPr>
          <w:rFonts w:ascii="Tahoma" w:hAnsi="Tahoma" w:cs="Tahoma"/>
          <w:lang w:val="ru-RU"/>
        </w:rPr>
        <w:t>;</w:t>
      </w:r>
    </w:p>
    <w:p w14:paraId="16ABE71D" w14:textId="7D5BD5FC" w:rsidR="00A210AF" w:rsidRPr="00A210AF" w:rsidRDefault="0084571E" w:rsidP="008B574D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время исполнения Контракта</w:t>
      </w:r>
      <w:r w:rsidR="00A210AF" w:rsidRPr="003042DA">
        <w:rPr>
          <w:rFonts w:ascii="Tahoma" w:hAnsi="Tahoma" w:cs="Tahoma"/>
          <w:lang w:val="ru-RU"/>
        </w:rPr>
        <w:t>.</w:t>
      </w:r>
    </w:p>
    <w:p w14:paraId="46873F0E" w14:textId="51C026DD" w:rsidR="003739D2" w:rsidRPr="00AE510A" w:rsidRDefault="003739D2" w:rsidP="003739D2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Б</w:t>
      </w:r>
      <w:r w:rsidR="00BD2668" w:rsidRPr="001331BB">
        <w:rPr>
          <w:rFonts w:ascii="Tahoma" w:hAnsi="Tahoma" w:cs="Tahoma"/>
          <w:lang w:val="ru-RU"/>
        </w:rPr>
        <w:t xml:space="preserve">азисным </w:t>
      </w:r>
      <w:r w:rsidRPr="001331BB">
        <w:rPr>
          <w:rFonts w:ascii="Tahoma" w:hAnsi="Tahoma" w:cs="Tahoma"/>
          <w:lang w:val="ru-RU"/>
        </w:rPr>
        <w:t xml:space="preserve">активом </w:t>
      </w:r>
      <w:r w:rsidRPr="00AE510A">
        <w:rPr>
          <w:rFonts w:ascii="Tahoma" w:hAnsi="Tahoma" w:cs="Tahoma"/>
          <w:lang w:val="ru-RU"/>
        </w:rPr>
        <w:t>Контракт</w:t>
      </w:r>
      <w:r w:rsidR="00D83445" w:rsidRPr="004B3719">
        <w:rPr>
          <w:rFonts w:ascii="Tahoma" w:hAnsi="Tahoma" w:cs="Tahoma"/>
          <w:lang w:val="ru-RU"/>
        </w:rPr>
        <w:t>ов</w:t>
      </w:r>
      <w:r w:rsidR="00D83445" w:rsidRPr="004B3719">
        <w:rPr>
          <w:rFonts w:ascii="Tahoma" w:hAnsi="Tahoma" w:cs="Tahoma"/>
          <w:bCs/>
          <w:lang w:val="ru-RU"/>
        </w:rPr>
        <w:t xml:space="preserve">, </w:t>
      </w:r>
      <w:r w:rsidR="00A210AF" w:rsidRPr="00A210AF">
        <w:rPr>
          <w:rFonts w:ascii="Tahoma" w:hAnsi="Tahoma" w:cs="Tahoma"/>
          <w:bCs/>
          <w:lang w:val="ru-RU"/>
        </w:rPr>
        <w:t xml:space="preserve">условия которых определяются в настоящей Спецификации и в Списке параметров, являются </w:t>
      </w:r>
      <w:r w:rsidR="00A210AF" w:rsidRPr="004B3719">
        <w:rPr>
          <w:rFonts w:ascii="Tahoma" w:hAnsi="Tahoma" w:cs="Tahoma"/>
          <w:bCs/>
          <w:lang w:val="ru-RU"/>
        </w:rPr>
        <w:t>энергоносители</w:t>
      </w:r>
      <w:r w:rsidR="00A210AF">
        <w:rPr>
          <w:rFonts w:ascii="Tahoma" w:hAnsi="Tahoma" w:cs="Tahoma"/>
          <w:bCs/>
          <w:lang w:val="ru-RU"/>
        </w:rPr>
        <w:t xml:space="preserve"> </w:t>
      </w:r>
      <w:r w:rsidR="00D83445" w:rsidRPr="004B3719">
        <w:rPr>
          <w:rFonts w:ascii="Tahoma" w:hAnsi="Tahoma" w:cs="Tahoma"/>
          <w:bCs/>
          <w:lang w:val="ru-RU"/>
        </w:rPr>
        <w:t>(</w:t>
      </w:r>
      <w:r w:rsidR="00A210AF">
        <w:rPr>
          <w:rFonts w:ascii="Tahoma" w:hAnsi="Tahoma" w:cs="Tahoma"/>
          <w:bCs/>
          <w:lang w:val="ru-RU"/>
        </w:rPr>
        <w:t>д</w:t>
      </w:r>
      <w:r w:rsidR="00A210AF" w:rsidRPr="004B3719">
        <w:rPr>
          <w:rFonts w:ascii="Tahoma" w:hAnsi="Tahoma" w:cs="Tahoma"/>
          <w:bCs/>
          <w:lang w:val="ru-RU"/>
        </w:rPr>
        <w:t xml:space="preserve">алее </w:t>
      </w:r>
      <w:r w:rsidR="00D83445" w:rsidRPr="004B3719">
        <w:rPr>
          <w:rFonts w:ascii="Tahoma" w:hAnsi="Tahoma" w:cs="Tahoma"/>
          <w:bCs/>
          <w:lang w:val="ru-RU"/>
        </w:rPr>
        <w:t>– Товары).</w:t>
      </w:r>
    </w:p>
    <w:p w14:paraId="4D8AD939" w14:textId="77777777" w:rsidR="003739D2" w:rsidRPr="001331BB" w:rsidRDefault="003739D2" w:rsidP="003739D2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14:paraId="62BC3114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Заключение Контракта</w:t>
      </w:r>
    </w:p>
    <w:p w14:paraId="68B3B025" w14:textId="77777777" w:rsidR="003739D2" w:rsidRPr="001331BB" w:rsidRDefault="003739D2" w:rsidP="003739D2">
      <w:pPr>
        <w:pStyle w:val="a0"/>
        <w:spacing w:before="240" w:after="0"/>
        <w:rPr>
          <w:rFonts w:ascii="Tahoma" w:hAnsi="Tahoma" w:cs="Tahoma"/>
        </w:rPr>
      </w:pPr>
      <w:bookmarkStart w:id="2" w:name="_Ref231897687"/>
      <w:r w:rsidRPr="001331BB">
        <w:rPr>
          <w:rFonts w:ascii="Tahoma" w:hAnsi="Tahoma" w:cs="Tahoma"/>
        </w:rPr>
        <w:t>Возможность заключения Контракта на Торгах устанавливается решением Биржи, которое должно содержать:</w:t>
      </w:r>
      <w:bookmarkEnd w:id="2"/>
    </w:p>
    <w:p w14:paraId="50795A26" w14:textId="77777777" w:rsidR="003739D2" w:rsidRPr="001331BB" w:rsidRDefault="003739D2" w:rsidP="003739D2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1331BB">
        <w:rPr>
          <w:rFonts w:ascii="Tahoma" w:hAnsi="Tahoma" w:cs="Tahoma"/>
        </w:rPr>
        <w:t>код (обозначение) Контракта;</w:t>
      </w:r>
    </w:p>
    <w:p w14:paraId="5A84546C" w14:textId="77777777" w:rsidR="003739D2" w:rsidRPr="001331BB" w:rsidRDefault="003739D2" w:rsidP="003739D2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1331BB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21A78D4D" w14:textId="77777777" w:rsidR="003739D2" w:rsidRPr="001331BB" w:rsidRDefault="003739D2" w:rsidP="003739D2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1331BB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Контрактом);</w:t>
      </w:r>
    </w:p>
    <w:p w14:paraId="1937C595" w14:textId="77777777" w:rsidR="003739D2" w:rsidRPr="001331BB" w:rsidRDefault="003739D2" w:rsidP="003739D2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1331BB">
        <w:rPr>
          <w:rFonts w:ascii="Tahoma" w:hAnsi="Tahoma" w:cs="Tahoma"/>
          <w:color w:val="000000"/>
        </w:rPr>
        <w:t xml:space="preserve">последний Торговый день, в который может быть заключен Контракт (далее – последний день заключения Контракта). </w:t>
      </w:r>
    </w:p>
    <w:p w14:paraId="0BA3A652" w14:textId="77777777" w:rsidR="003739D2" w:rsidRPr="001331BB" w:rsidRDefault="003739D2" w:rsidP="003739D2">
      <w:pPr>
        <w:pStyle w:val="a0"/>
        <w:spacing w:before="240"/>
        <w:rPr>
          <w:rFonts w:ascii="Tahoma" w:hAnsi="Tahoma" w:cs="Tahoma"/>
        </w:rPr>
      </w:pPr>
      <w:r w:rsidRPr="001331BB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77EC7F90" w14:textId="2E051BC2" w:rsidR="003739D2" w:rsidRDefault="003739D2" w:rsidP="003739D2">
      <w:pPr>
        <w:pStyle w:val="a9"/>
        <w:tabs>
          <w:tab w:val="clear" w:pos="9000"/>
          <w:tab w:val="left" w:pos="851"/>
        </w:tabs>
        <w:spacing w:before="120" w:after="0"/>
        <w:ind w:left="851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 дня заключения Контракта и дня исполнения Контракта.</w:t>
      </w:r>
    </w:p>
    <w:p w14:paraId="3F715CA3" w14:textId="539FCF6A" w:rsidR="00290A78" w:rsidRPr="0084571E" w:rsidRDefault="00290A78" w:rsidP="00AE510A">
      <w:pPr>
        <w:pStyle w:val="a9"/>
        <w:tabs>
          <w:tab w:val="clear" w:pos="9000"/>
          <w:tab w:val="left" w:pos="851"/>
        </w:tabs>
        <w:spacing w:before="120" w:after="0"/>
        <w:ind w:left="851"/>
        <w:rPr>
          <w:rFonts w:ascii="Tahoma" w:hAnsi="Tahoma" w:cs="Tahoma"/>
          <w:b/>
          <w:bCs/>
          <w:lang w:val="ru-RU"/>
        </w:rPr>
      </w:pPr>
      <w:r w:rsidRPr="0084571E">
        <w:rPr>
          <w:rFonts w:ascii="Tahoma" w:hAnsi="Tahoma" w:cs="Tahoma"/>
          <w:lang w:val="ru-RU"/>
        </w:rPr>
        <w:t xml:space="preserve">Код базисного актива определяется в </w:t>
      </w:r>
      <w:r w:rsidR="00A210AF" w:rsidRPr="0084571E">
        <w:rPr>
          <w:rFonts w:ascii="Tahoma" w:hAnsi="Tahoma" w:cs="Tahoma"/>
          <w:lang w:val="ru-RU"/>
        </w:rPr>
        <w:t>С</w:t>
      </w:r>
      <w:r w:rsidRPr="0084571E">
        <w:rPr>
          <w:rFonts w:ascii="Tahoma" w:hAnsi="Tahoma" w:cs="Tahoma"/>
          <w:lang w:val="ru-RU"/>
        </w:rPr>
        <w:t>писке параметров.</w:t>
      </w:r>
    </w:p>
    <w:p w14:paraId="46E6A3BC" w14:textId="34E4FB43" w:rsidR="003739D2" w:rsidRPr="0084571E" w:rsidRDefault="002E0FF9" w:rsidP="003739D2">
      <w:pPr>
        <w:pStyle w:val="a0"/>
        <w:spacing w:before="120" w:after="0"/>
        <w:rPr>
          <w:rFonts w:ascii="Tahoma" w:hAnsi="Tahoma" w:cs="Tahoma"/>
        </w:rPr>
      </w:pPr>
      <w:r w:rsidRPr="0084571E">
        <w:rPr>
          <w:rFonts w:ascii="Tahoma" w:hAnsi="Tahoma" w:cs="Tahoma"/>
        </w:rPr>
        <w:t xml:space="preserve">Единица измерения цены Контракта в ходе Торгов при подаче заявки и заключении Контракта, минимальное изменение цены Контракта в ходе Торгов (далее – минимальный шаг цены), Лот Контракта определяются в </w:t>
      </w:r>
      <w:r w:rsidR="00A210AF" w:rsidRPr="0084571E">
        <w:rPr>
          <w:rFonts w:ascii="Tahoma" w:hAnsi="Tahoma" w:cs="Tahoma"/>
        </w:rPr>
        <w:t>С</w:t>
      </w:r>
      <w:r w:rsidRPr="0084571E">
        <w:rPr>
          <w:rFonts w:ascii="Tahoma" w:hAnsi="Tahoma" w:cs="Tahoma"/>
        </w:rPr>
        <w:t>писке параметров.</w:t>
      </w:r>
    </w:p>
    <w:p w14:paraId="716DA589" w14:textId="4F880671" w:rsidR="003739D2" w:rsidRPr="008B574D" w:rsidRDefault="003739D2" w:rsidP="004B3719">
      <w:pPr>
        <w:pStyle w:val="a0"/>
        <w:rPr>
          <w:rFonts w:ascii="Tahoma" w:hAnsi="Tahoma" w:cs="Tahoma"/>
        </w:rPr>
      </w:pPr>
      <w:r w:rsidRPr="008B574D">
        <w:rPr>
          <w:rFonts w:ascii="Tahoma" w:hAnsi="Tahoma" w:cs="Tahoma"/>
        </w:rPr>
        <w:lastRenderedPageBreak/>
        <w:t xml:space="preserve">Стоимость минимального шага цены рассчитывается в российских рублях и </w:t>
      </w:r>
      <w:r w:rsidR="00290A78" w:rsidRPr="008B574D">
        <w:rPr>
          <w:rFonts w:ascii="Tahoma" w:hAnsi="Tahoma" w:cs="Tahoma"/>
        </w:rPr>
        <w:t xml:space="preserve">определяется в </w:t>
      </w:r>
      <w:r w:rsidR="00A210AF" w:rsidRPr="008B574D">
        <w:rPr>
          <w:rFonts w:ascii="Tahoma" w:hAnsi="Tahoma" w:cs="Tahoma"/>
        </w:rPr>
        <w:t>С</w:t>
      </w:r>
      <w:r w:rsidR="00290A78" w:rsidRPr="008B574D">
        <w:rPr>
          <w:rFonts w:ascii="Tahoma" w:hAnsi="Tahoma" w:cs="Tahoma"/>
        </w:rPr>
        <w:t>писке параметров</w:t>
      </w:r>
      <w:r w:rsidRPr="008B574D">
        <w:rPr>
          <w:rFonts w:ascii="Tahoma" w:hAnsi="Tahoma" w:cs="Tahoma"/>
        </w:rPr>
        <w:t xml:space="preserve">. </w:t>
      </w:r>
    </w:p>
    <w:p w14:paraId="242240D0" w14:textId="1563176F" w:rsidR="007D735A" w:rsidRPr="00AE510A" w:rsidRDefault="00A65CF5" w:rsidP="004B3719">
      <w:pPr>
        <w:pStyle w:val="a0"/>
        <w:rPr>
          <w:rFonts w:ascii="Tahoma" w:hAnsi="Tahoma" w:cs="Tahoma"/>
        </w:rPr>
      </w:pPr>
      <w:bookmarkStart w:id="3" w:name="_Hlk160191696"/>
      <w:r>
        <w:rPr>
          <w:rFonts w:ascii="Tahoma" w:hAnsi="Tahoma" w:cs="Tahoma"/>
        </w:rPr>
        <w:t>Список дат, являющихся</w:t>
      </w:r>
      <w:r w:rsidR="003739D2" w:rsidRPr="004B3719">
        <w:rPr>
          <w:rFonts w:ascii="Tahoma" w:hAnsi="Tahoma" w:cs="Tahoma"/>
        </w:rPr>
        <w:t xml:space="preserve"> последн</w:t>
      </w:r>
      <w:r>
        <w:rPr>
          <w:rFonts w:ascii="Tahoma" w:hAnsi="Tahoma" w:cs="Tahoma"/>
        </w:rPr>
        <w:t>им</w:t>
      </w:r>
      <w:r w:rsidR="003739D2" w:rsidRPr="004B3719">
        <w:rPr>
          <w:rFonts w:ascii="Tahoma" w:hAnsi="Tahoma" w:cs="Tahoma"/>
        </w:rPr>
        <w:t xml:space="preserve"> дн</w:t>
      </w:r>
      <w:r>
        <w:rPr>
          <w:rFonts w:ascii="Tahoma" w:hAnsi="Tahoma" w:cs="Tahoma"/>
        </w:rPr>
        <w:t>ем</w:t>
      </w:r>
      <w:r w:rsidR="003739D2" w:rsidRPr="004B3719">
        <w:rPr>
          <w:rFonts w:ascii="Tahoma" w:hAnsi="Tahoma" w:cs="Tahoma"/>
        </w:rPr>
        <w:t xml:space="preserve"> заключения Контракта</w:t>
      </w:r>
      <w:r>
        <w:rPr>
          <w:rFonts w:ascii="Tahoma" w:hAnsi="Tahoma" w:cs="Tahoma"/>
        </w:rPr>
        <w:t>,</w:t>
      </w:r>
      <w:r w:rsidR="003739D2" w:rsidRPr="004B3719">
        <w:rPr>
          <w:rFonts w:ascii="Tahoma" w:hAnsi="Tahoma" w:cs="Tahoma"/>
        </w:rPr>
        <w:t xml:space="preserve"> </w:t>
      </w:r>
      <w:r w:rsidR="002E0FF9" w:rsidRPr="004B3719">
        <w:rPr>
          <w:rFonts w:ascii="Tahoma" w:hAnsi="Tahoma" w:cs="Tahoma"/>
        </w:rPr>
        <w:t>определяется</w:t>
      </w:r>
      <w:r>
        <w:rPr>
          <w:rFonts w:ascii="Tahoma" w:hAnsi="Tahoma" w:cs="Tahoma"/>
        </w:rPr>
        <w:t xml:space="preserve"> решением</w:t>
      </w:r>
      <w:r w:rsidR="002E0FF9" w:rsidRPr="004B37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Б</w:t>
      </w:r>
      <w:r w:rsidR="002E0FF9" w:rsidRPr="004B3719">
        <w:rPr>
          <w:rFonts w:ascii="Tahoma" w:hAnsi="Tahoma" w:cs="Tahoma"/>
        </w:rPr>
        <w:t>иржи и публикуется на</w:t>
      </w:r>
      <w:r w:rsidR="00BA24B7">
        <w:rPr>
          <w:rFonts w:ascii="Tahoma" w:hAnsi="Tahoma" w:cs="Tahoma"/>
        </w:rPr>
        <w:t xml:space="preserve"> её</w:t>
      </w:r>
      <w:r w:rsidR="002E0FF9" w:rsidRPr="004B3719">
        <w:rPr>
          <w:rFonts w:ascii="Tahoma" w:hAnsi="Tahoma" w:cs="Tahoma"/>
        </w:rPr>
        <w:t xml:space="preserve"> официальном сайте.</w:t>
      </w:r>
    </w:p>
    <w:p w14:paraId="511D384A" w14:textId="77777777" w:rsidR="003739D2" w:rsidRPr="001331BB" w:rsidRDefault="003739D2" w:rsidP="003739D2">
      <w:pPr>
        <w:pStyle w:val="a0"/>
        <w:numPr>
          <w:ilvl w:val="0"/>
          <w:numId w:val="0"/>
        </w:numPr>
        <w:ind w:left="851"/>
        <w:rPr>
          <w:rFonts w:ascii="Tahoma" w:hAnsi="Tahoma" w:cs="Tahoma"/>
        </w:rPr>
      </w:pPr>
      <w:r w:rsidRPr="001331BB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</w:t>
      </w:r>
    </w:p>
    <w:p w14:paraId="690548B8" w14:textId="77777777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>Днем исполнения Контракта является последний день заключения Контракта, за исключением случаев, предусмотренных пунктами 5.1 – 5.2 Спецификации.</w:t>
      </w:r>
    </w:p>
    <w:bookmarkEnd w:id="3"/>
    <w:p w14:paraId="0AC3B2E2" w14:textId="6C18915F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>Публикация списка дат, являющихся последними днями заключения и днями исполнения Контрактов, осуществляется на сайте Биржи в сети Интернет.</w:t>
      </w:r>
    </w:p>
    <w:p w14:paraId="10B23B22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Обязательства по Контракту</w:t>
      </w:r>
    </w:p>
    <w:p w14:paraId="20932F37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Обязательство по уплате вариационной маржи.</w:t>
      </w:r>
    </w:p>
    <w:p w14:paraId="49871CBC" w14:textId="614CBBFD" w:rsidR="003739D2" w:rsidRPr="001331BB" w:rsidRDefault="003739D2" w:rsidP="003739D2">
      <w:pPr>
        <w:pStyle w:val="1"/>
        <w:tabs>
          <w:tab w:val="clear" w:pos="2127"/>
          <w:tab w:val="num" w:pos="1418"/>
        </w:tabs>
        <w:spacing w:before="12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</w:t>
      </w:r>
      <w:r w:rsidR="00BD2668" w:rsidRPr="001331BB">
        <w:rPr>
          <w:rFonts w:ascii="Tahoma" w:hAnsi="Tahoma" w:cs="Tahoma"/>
        </w:rPr>
        <w:t xml:space="preserve">азисного </w:t>
      </w:r>
      <w:r w:rsidRPr="001331BB">
        <w:rPr>
          <w:rFonts w:ascii="Tahoma" w:hAnsi="Tahoma" w:cs="Tahoma"/>
        </w:rPr>
        <w:t xml:space="preserve">актива. </w:t>
      </w:r>
    </w:p>
    <w:p w14:paraId="5F662446" w14:textId="77777777" w:rsidR="003739D2" w:rsidRPr="001331BB" w:rsidRDefault="003739D2" w:rsidP="003739D2">
      <w:pPr>
        <w:pStyle w:val="1"/>
        <w:tabs>
          <w:tab w:val="clear" w:pos="2127"/>
          <w:tab w:val="num" w:pos="1418"/>
        </w:tabs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Вариационная маржа рассчитывается и уплачивается в период с первого дня заключения Контракта до дня исполнения Контракта включительно. </w:t>
      </w:r>
    </w:p>
    <w:p w14:paraId="6C8A724F" w14:textId="77777777" w:rsidR="003739D2" w:rsidRPr="001331BB" w:rsidRDefault="003739D2" w:rsidP="003739D2">
      <w:pPr>
        <w:pStyle w:val="1"/>
        <w:tabs>
          <w:tab w:val="clear" w:pos="2127"/>
          <w:tab w:val="num" w:pos="1418"/>
        </w:tabs>
        <w:ind w:left="1418"/>
        <w:rPr>
          <w:rFonts w:ascii="Tahoma" w:hAnsi="Tahoma" w:cs="Tahoma"/>
        </w:rPr>
      </w:pPr>
      <w:bookmarkStart w:id="4" w:name="_Ref156961941"/>
      <w:r w:rsidRPr="001331BB">
        <w:rPr>
          <w:rFonts w:ascii="Tahoma" w:hAnsi="Tahoma" w:cs="Tahoma"/>
        </w:rPr>
        <w:t>Вариационная маржа рассчитывается по следующим формулам:</w:t>
      </w:r>
      <w:bookmarkEnd w:id="4"/>
    </w:p>
    <w:p w14:paraId="16503B96" w14:textId="77777777" w:rsidR="003739D2" w:rsidRPr="001331BB" w:rsidRDefault="003739D2" w:rsidP="003739D2">
      <w:pPr>
        <w:pStyle w:val="1"/>
        <w:numPr>
          <w:ilvl w:val="3"/>
          <w:numId w:val="1"/>
        </w:numPr>
        <w:tabs>
          <w:tab w:val="clear" w:pos="3240"/>
          <w:tab w:val="num" w:pos="2127"/>
        </w:tabs>
        <w:spacing w:before="120" w:after="0"/>
        <w:ind w:left="2127"/>
        <w:rPr>
          <w:rFonts w:ascii="Tahoma" w:hAnsi="Tahoma" w:cs="Tahoma"/>
        </w:rPr>
      </w:pPr>
      <w:bookmarkStart w:id="5" w:name="_Ref249432111"/>
      <w:r w:rsidRPr="001331BB">
        <w:rPr>
          <w:rFonts w:ascii="Tahoma" w:hAnsi="Tahoma" w:cs="Tahoma"/>
        </w:rPr>
        <w:t>В ходе дневной клиринговой сессии:</w:t>
      </w:r>
      <w:bookmarkEnd w:id="5"/>
    </w:p>
    <w:p w14:paraId="1F0A98C6" w14:textId="77777777" w:rsidR="003739D2" w:rsidRPr="001331BB" w:rsidRDefault="003739D2" w:rsidP="003739D2">
      <w:pPr>
        <w:pStyle w:val="a9"/>
        <w:numPr>
          <w:ilvl w:val="0"/>
          <w:numId w:val="4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14:paraId="7493AF01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</w:rPr>
      </w:pPr>
      <w:r w:rsidRPr="001331BB">
        <w:rPr>
          <w:rFonts w:ascii="Tahoma" w:hAnsi="Tahoma" w:cs="Tahoma"/>
          <w:b/>
          <w:lang w:val="ru-RU"/>
        </w:rPr>
        <w:t>ВМ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 xml:space="preserve"> = Round (</w:t>
      </w:r>
      <w:r w:rsidRPr="001331BB">
        <w:rPr>
          <w:rFonts w:ascii="Tahoma" w:hAnsi="Tahoma" w:cs="Tahoma"/>
          <w:b/>
          <w:lang w:val="ru-RU"/>
        </w:rPr>
        <w:t>РЦ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>/R;5);2) – Round (</w:t>
      </w:r>
      <w:r w:rsidRPr="001331BB">
        <w:rPr>
          <w:rFonts w:ascii="Tahoma" w:hAnsi="Tahoma" w:cs="Tahoma"/>
          <w:b/>
          <w:lang w:val="ru-RU"/>
        </w:rPr>
        <w:t>Цо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 xml:space="preserve">/R;5);2)   </w:t>
      </w:r>
    </w:p>
    <w:p w14:paraId="60ADB9B7" w14:textId="77777777" w:rsidR="003739D2" w:rsidRPr="001331BB" w:rsidRDefault="003739D2" w:rsidP="003739D2">
      <w:pPr>
        <w:pStyle w:val="a9"/>
        <w:spacing w:after="0"/>
        <w:ind w:left="141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03BA812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24FA0060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14:paraId="25ED2DB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proofErr w:type="spellStart"/>
      <w:r w:rsidRPr="001331BB">
        <w:rPr>
          <w:rFonts w:ascii="Tahoma" w:hAnsi="Tahoma" w:cs="Tahoma"/>
          <w:lang w:val="ru-RU"/>
        </w:rPr>
        <w:t>Цо</w:t>
      </w:r>
      <w:proofErr w:type="spellEnd"/>
      <w:r w:rsidRPr="001331BB">
        <w:rPr>
          <w:rFonts w:ascii="Tahoma" w:hAnsi="Tahoma" w:cs="Tahoma"/>
          <w:lang w:val="ru-RU"/>
        </w:rPr>
        <w:t xml:space="preserve"> – цена заключения Контракта;</w:t>
      </w:r>
    </w:p>
    <w:p w14:paraId="17002405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7B72996C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7674BA9E" w14:textId="77777777" w:rsidR="003739D2" w:rsidRPr="001331BB" w:rsidRDefault="003739D2" w:rsidP="003739D2">
      <w:pPr>
        <w:pStyle w:val="1"/>
        <w:numPr>
          <w:ilvl w:val="0"/>
          <w:numId w:val="0"/>
        </w:numPr>
        <w:spacing w:after="0"/>
        <w:ind w:left="1843"/>
        <w:rPr>
          <w:rFonts w:ascii="Tahoma" w:hAnsi="Tahoma" w:cs="Tahoma"/>
        </w:rPr>
      </w:pPr>
      <w:r w:rsidRPr="001331BB">
        <w:rPr>
          <w:rFonts w:ascii="Tahoma" w:hAnsi="Tahoma" w:cs="Tahoma"/>
        </w:rPr>
        <w:t>R – минимальный шаг цены.</w:t>
      </w:r>
    </w:p>
    <w:p w14:paraId="77283F4C" w14:textId="77777777" w:rsidR="003739D2" w:rsidRPr="001331BB" w:rsidRDefault="003739D2" w:rsidP="003739D2">
      <w:pPr>
        <w:pStyle w:val="a9"/>
        <w:numPr>
          <w:ilvl w:val="0"/>
          <w:numId w:val="4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осуществлялся ранее:</w:t>
      </w:r>
    </w:p>
    <w:p w14:paraId="5E114935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  <w:b/>
          <w:lang w:val="ru-RU"/>
        </w:rPr>
        <w:t>ВМ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 xml:space="preserve"> = Round (</w:t>
      </w:r>
      <w:r w:rsidRPr="001331BB">
        <w:rPr>
          <w:rFonts w:ascii="Tahoma" w:hAnsi="Tahoma" w:cs="Tahoma"/>
          <w:b/>
          <w:lang w:val="ru-RU"/>
        </w:rPr>
        <w:t>РЦ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>/R;5);2) – Round (</w:t>
      </w:r>
      <w:r w:rsidRPr="001331BB">
        <w:rPr>
          <w:rFonts w:ascii="Tahoma" w:hAnsi="Tahoma" w:cs="Tahoma"/>
          <w:b/>
          <w:lang w:val="ru-RU"/>
        </w:rPr>
        <w:t>РЦп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 xml:space="preserve">/R;5);2) </w:t>
      </w:r>
      <w:r w:rsidRPr="001331BB">
        <w:rPr>
          <w:rFonts w:ascii="Tahoma" w:hAnsi="Tahoma" w:cs="Tahoma"/>
          <w:lang w:val="ru-RU"/>
        </w:rPr>
        <w:t>где</w:t>
      </w:r>
      <w:r w:rsidRPr="001331BB">
        <w:rPr>
          <w:rFonts w:ascii="Tahoma" w:hAnsi="Tahoma" w:cs="Tahoma"/>
        </w:rPr>
        <w:t>:</w:t>
      </w:r>
    </w:p>
    <w:p w14:paraId="5832672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20ACD28F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21168E0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79540A85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proofErr w:type="spellStart"/>
      <w:r w:rsidRPr="001331BB">
        <w:rPr>
          <w:rFonts w:ascii="Tahoma" w:hAnsi="Tahoma" w:cs="Tahoma"/>
          <w:lang w:val="ru-RU"/>
        </w:rPr>
        <w:t>РЦп</w:t>
      </w:r>
      <w:proofErr w:type="spellEnd"/>
      <w:r w:rsidRPr="001331BB">
        <w:rPr>
          <w:rFonts w:ascii="Tahoma" w:hAnsi="Tahoma" w:cs="Tahoma"/>
          <w:lang w:val="ru-RU"/>
        </w:rPr>
        <w:t xml:space="preserve"> – Расчетная цена Контракта,</w:t>
      </w:r>
      <w:r w:rsidRPr="001331BB">
        <w:rPr>
          <w:rFonts w:ascii="Tahoma" w:hAnsi="Tahoma" w:cs="Tahoma"/>
          <w:i/>
          <w:lang w:val="ru-RU"/>
        </w:rPr>
        <w:t xml:space="preserve"> </w:t>
      </w:r>
      <w:r w:rsidRPr="001331BB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14:paraId="282477F2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1A1A3A7C" w14:textId="77777777" w:rsidR="003739D2" w:rsidRPr="001331BB" w:rsidRDefault="003739D2" w:rsidP="003739D2">
      <w:pPr>
        <w:pStyle w:val="1"/>
        <w:numPr>
          <w:ilvl w:val="0"/>
          <w:numId w:val="0"/>
        </w:numPr>
        <w:spacing w:after="0"/>
        <w:ind w:left="1843"/>
        <w:rPr>
          <w:rFonts w:ascii="Tahoma" w:hAnsi="Tahoma" w:cs="Tahoma"/>
        </w:rPr>
      </w:pPr>
      <w:r w:rsidRPr="001331BB">
        <w:rPr>
          <w:rFonts w:ascii="Tahoma" w:hAnsi="Tahoma" w:cs="Tahoma"/>
        </w:rPr>
        <w:t>R – минимальный шаг цены.</w:t>
      </w:r>
    </w:p>
    <w:p w14:paraId="7B426A08" w14:textId="77777777" w:rsidR="003739D2" w:rsidRPr="001331BB" w:rsidRDefault="003739D2" w:rsidP="003739D2">
      <w:pPr>
        <w:pStyle w:val="1"/>
        <w:numPr>
          <w:ilvl w:val="0"/>
          <w:numId w:val="0"/>
        </w:numPr>
        <w:spacing w:before="120" w:after="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14:paraId="3DEA9D95" w14:textId="77777777" w:rsidR="003739D2" w:rsidRPr="001331BB" w:rsidRDefault="003739D2" w:rsidP="003739D2">
      <w:pPr>
        <w:pStyle w:val="1"/>
        <w:numPr>
          <w:ilvl w:val="3"/>
          <w:numId w:val="1"/>
        </w:numPr>
        <w:tabs>
          <w:tab w:val="clear" w:pos="3240"/>
        </w:tabs>
        <w:spacing w:before="120" w:after="0"/>
        <w:ind w:left="2127"/>
        <w:rPr>
          <w:rFonts w:ascii="Tahoma" w:hAnsi="Tahoma" w:cs="Tahoma"/>
        </w:rPr>
      </w:pPr>
      <w:r w:rsidRPr="001331BB">
        <w:rPr>
          <w:rFonts w:ascii="Tahoma" w:hAnsi="Tahoma" w:cs="Tahoma"/>
        </w:rPr>
        <w:t>В ходе вечерней клиринговой сессии:</w:t>
      </w:r>
    </w:p>
    <w:p w14:paraId="6CAC2D86" w14:textId="77777777" w:rsidR="003739D2" w:rsidRPr="001331BB" w:rsidRDefault="003739D2" w:rsidP="003739D2">
      <w:pPr>
        <w:pStyle w:val="a9"/>
        <w:numPr>
          <w:ilvl w:val="0"/>
          <w:numId w:val="5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14:paraId="245B6A10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</w:rPr>
      </w:pPr>
      <w:r w:rsidRPr="001331BB">
        <w:rPr>
          <w:rFonts w:ascii="Tahoma" w:hAnsi="Tahoma" w:cs="Tahoma"/>
          <w:b/>
          <w:lang w:val="ru-RU"/>
        </w:rPr>
        <w:t>ВМ</w:t>
      </w:r>
      <w:r w:rsidRPr="001331BB">
        <w:rPr>
          <w:rFonts w:ascii="Tahoma" w:hAnsi="Tahoma" w:cs="Tahoma"/>
          <w:b/>
          <w:vertAlign w:val="subscript"/>
        </w:rPr>
        <w:t>2</w:t>
      </w:r>
      <w:r w:rsidRPr="001331BB">
        <w:rPr>
          <w:rFonts w:ascii="Tahoma" w:hAnsi="Tahoma" w:cs="Tahoma"/>
          <w:b/>
        </w:rPr>
        <w:t xml:space="preserve"> = Round (</w:t>
      </w:r>
      <w:r w:rsidRPr="001331BB">
        <w:rPr>
          <w:rFonts w:ascii="Tahoma" w:hAnsi="Tahoma" w:cs="Tahoma"/>
          <w:b/>
          <w:lang w:val="ru-RU"/>
        </w:rPr>
        <w:t>РЦ</w:t>
      </w:r>
      <w:r w:rsidRPr="001331BB">
        <w:rPr>
          <w:rFonts w:ascii="Tahoma" w:hAnsi="Tahoma" w:cs="Tahoma"/>
          <w:b/>
          <w:vertAlign w:val="subscript"/>
        </w:rPr>
        <w:t>2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2</w:t>
      </w:r>
      <w:r w:rsidRPr="001331BB">
        <w:rPr>
          <w:rFonts w:ascii="Tahoma" w:hAnsi="Tahoma" w:cs="Tahoma"/>
          <w:b/>
        </w:rPr>
        <w:t>/R;5);2) – Round (</w:t>
      </w:r>
      <w:r w:rsidRPr="001331BB">
        <w:rPr>
          <w:rFonts w:ascii="Tahoma" w:hAnsi="Tahoma" w:cs="Tahoma"/>
          <w:b/>
          <w:lang w:val="ru-RU"/>
        </w:rPr>
        <w:t>Цо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2</w:t>
      </w:r>
      <w:r w:rsidRPr="001331BB">
        <w:rPr>
          <w:rFonts w:ascii="Tahoma" w:hAnsi="Tahoma" w:cs="Tahoma"/>
          <w:b/>
        </w:rPr>
        <w:t xml:space="preserve">/R;5);2) </w:t>
      </w:r>
    </w:p>
    <w:p w14:paraId="6200AF5E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4F5494E5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lastRenderedPageBreak/>
        <w:t>ВМ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7AE0F6A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14:paraId="23640A64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proofErr w:type="spellStart"/>
      <w:r w:rsidRPr="001331BB">
        <w:rPr>
          <w:rFonts w:ascii="Tahoma" w:hAnsi="Tahoma" w:cs="Tahoma"/>
          <w:lang w:val="ru-RU"/>
        </w:rPr>
        <w:t>Цо</w:t>
      </w:r>
      <w:proofErr w:type="spellEnd"/>
      <w:r w:rsidRPr="001331BB">
        <w:rPr>
          <w:rFonts w:ascii="Tahoma" w:hAnsi="Tahoma" w:cs="Tahoma"/>
          <w:lang w:val="ru-RU"/>
        </w:rPr>
        <w:t xml:space="preserve"> – цена заключения Контракта;</w:t>
      </w:r>
    </w:p>
    <w:p w14:paraId="4FEF5301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2B501B71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3B397BDE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</w:t>
      </w:r>
      <w:r w:rsidRPr="001331BB">
        <w:rPr>
          <w:rFonts w:ascii="Tahoma" w:hAnsi="Tahoma" w:cs="Tahoma"/>
          <w:lang w:val="ru-RU"/>
        </w:rPr>
        <w:t xml:space="preserve"> – минимальный шаг цены.</w:t>
      </w:r>
    </w:p>
    <w:p w14:paraId="2751C7DF" w14:textId="77777777" w:rsidR="003739D2" w:rsidRPr="001331BB" w:rsidRDefault="003739D2" w:rsidP="003739D2">
      <w:pPr>
        <w:pStyle w:val="a9"/>
        <w:numPr>
          <w:ilvl w:val="0"/>
          <w:numId w:val="6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076D6FC9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  <w:lang w:val="ru-RU"/>
        </w:rPr>
      </w:pPr>
      <w:r w:rsidRPr="001331BB">
        <w:rPr>
          <w:rFonts w:ascii="Tahoma" w:hAnsi="Tahoma" w:cs="Tahoma"/>
          <w:b/>
          <w:lang w:val="ru-RU"/>
        </w:rPr>
        <w:t>ВМ</w:t>
      </w:r>
      <w:r w:rsidRPr="001331BB">
        <w:rPr>
          <w:rFonts w:ascii="Tahoma" w:hAnsi="Tahoma" w:cs="Tahoma"/>
          <w:b/>
          <w:vertAlign w:val="subscript"/>
          <w:lang w:val="ru-RU"/>
        </w:rPr>
        <w:t>2</w:t>
      </w:r>
      <w:r w:rsidRPr="001331BB">
        <w:rPr>
          <w:rFonts w:ascii="Tahoma" w:hAnsi="Tahoma" w:cs="Tahoma"/>
          <w:b/>
          <w:lang w:val="ru-RU"/>
        </w:rPr>
        <w:t xml:space="preserve"> = ВМ – ВМ</w:t>
      </w:r>
      <w:r w:rsidRPr="001331BB">
        <w:rPr>
          <w:rFonts w:ascii="Tahoma" w:hAnsi="Tahoma" w:cs="Tahoma"/>
          <w:b/>
          <w:vertAlign w:val="subscript"/>
          <w:lang w:val="ru-RU"/>
        </w:rPr>
        <w:t>1</w:t>
      </w:r>
      <w:r w:rsidRPr="001331BB">
        <w:rPr>
          <w:rFonts w:ascii="Tahoma" w:hAnsi="Tahoma" w:cs="Tahoma"/>
          <w:b/>
          <w:lang w:val="ru-RU"/>
        </w:rPr>
        <w:t xml:space="preserve">        </w:t>
      </w:r>
    </w:p>
    <w:p w14:paraId="0C662739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45FB67D6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58CB4413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8FF63BF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2.1.3.1 Спецификации.</w:t>
      </w:r>
    </w:p>
    <w:p w14:paraId="48A25DDE" w14:textId="77777777" w:rsidR="003739D2" w:rsidRPr="001331BB" w:rsidRDefault="003739D2" w:rsidP="003739D2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При этом величина ВМ рассчитывается по следующим формулам:</w:t>
      </w:r>
    </w:p>
    <w:p w14:paraId="17F7F26E" w14:textId="77777777" w:rsidR="003739D2" w:rsidRPr="001331BB" w:rsidRDefault="003739D2" w:rsidP="003739D2">
      <w:pPr>
        <w:pStyle w:val="a9"/>
        <w:numPr>
          <w:ilvl w:val="0"/>
          <w:numId w:val="7"/>
        </w:numPr>
        <w:tabs>
          <w:tab w:val="clear" w:pos="9000"/>
          <w:tab w:val="left" w:pos="2268"/>
        </w:tabs>
        <w:spacing w:before="120" w:after="0"/>
        <w:ind w:left="2268" w:hanging="28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E1C2534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  <w:sz w:val="18"/>
        </w:rPr>
      </w:pPr>
      <w:r w:rsidRPr="001331BB">
        <w:rPr>
          <w:rFonts w:ascii="Tahoma" w:hAnsi="Tahoma" w:cs="Tahoma"/>
          <w:b/>
          <w:sz w:val="18"/>
          <w:lang w:val="ru-RU"/>
        </w:rPr>
        <w:t>ВМ</w:t>
      </w:r>
      <w:r w:rsidRPr="001331BB">
        <w:rPr>
          <w:rFonts w:ascii="Tahoma" w:hAnsi="Tahoma" w:cs="Tahoma"/>
          <w:b/>
          <w:sz w:val="18"/>
        </w:rPr>
        <w:t xml:space="preserve"> = Round (</w:t>
      </w:r>
      <w:r w:rsidRPr="001331BB">
        <w:rPr>
          <w:rFonts w:ascii="Tahoma" w:hAnsi="Tahoma" w:cs="Tahoma"/>
          <w:b/>
          <w:sz w:val="18"/>
          <w:lang w:val="ru-RU"/>
        </w:rPr>
        <w:t>РЦ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*Round (W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/R;5);2) – Round (</w:t>
      </w:r>
      <w:r w:rsidRPr="001331BB">
        <w:rPr>
          <w:rFonts w:ascii="Tahoma" w:hAnsi="Tahoma" w:cs="Tahoma"/>
          <w:b/>
          <w:sz w:val="18"/>
          <w:lang w:val="ru-RU"/>
        </w:rPr>
        <w:t>Цо</w:t>
      </w:r>
      <w:r w:rsidRPr="001331BB">
        <w:rPr>
          <w:rFonts w:ascii="Tahoma" w:hAnsi="Tahoma" w:cs="Tahoma"/>
          <w:b/>
          <w:sz w:val="18"/>
        </w:rPr>
        <w:t>*Round (W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/R;5);2)</w:t>
      </w:r>
    </w:p>
    <w:p w14:paraId="38CBFB0E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046B26A6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1DB66AA0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7A253810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proofErr w:type="spellStart"/>
      <w:r w:rsidRPr="001331BB">
        <w:rPr>
          <w:rFonts w:ascii="Tahoma" w:hAnsi="Tahoma" w:cs="Tahoma"/>
          <w:lang w:val="ru-RU"/>
        </w:rPr>
        <w:t>Цо</w:t>
      </w:r>
      <w:proofErr w:type="spellEnd"/>
      <w:r w:rsidRPr="001331BB">
        <w:rPr>
          <w:rFonts w:ascii="Tahoma" w:hAnsi="Tahoma" w:cs="Tahoma"/>
          <w:lang w:val="ru-RU"/>
        </w:rPr>
        <w:t xml:space="preserve"> – цена заключения Контракта;</w:t>
      </w:r>
    </w:p>
    <w:p w14:paraId="00E4CA02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64265C82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</w:t>
      </w:r>
      <w:r w:rsidRPr="001331BB">
        <w:rPr>
          <w:rFonts w:ascii="Tahoma" w:hAnsi="Tahoma" w:cs="Tahoma"/>
          <w:lang w:val="ru-RU"/>
        </w:rPr>
        <w:t xml:space="preserve"> – минимальный шаг цены.</w:t>
      </w:r>
    </w:p>
    <w:p w14:paraId="2EB7C065" w14:textId="77777777" w:rsidR="003739D2" w:rsidRPr="001331BB" w:rsidRDefault="003739D2" w:rsidP="003739D2">
      <w:pPr>
        <w:pStyle w:val="a9"/>
        <w:numPr>
          <w:ilvl w:val="0"/>
          <w:numId w:val="7"/>
        </w:numPr>
        <w:tabs>
          <w:tab w:val="clear" w:pos="9000"/>
          <w:tab w:val="left" w:pos="2268"/>
        </w:tabs>
        <w:spacing w:before="120" w:after="0"/>
        <w:ind w:left="2268" w:hanging="28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5A5CA779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  <w:sz w:val="18"/>
        </w:rPr>
      </w:pPr>
      <w:r w:rsidRPr="001331BB">
        <w:rPr>
          <w:rFonts w:ascii="Tahoma" w:hAnsi="Tahoma" w:cs="Tahoma"/>
          <w:b/>
          <w:sz w:val="18"/>
          <w:lang w:val="ru-RU"/>
        </w:rPr>
        <w:t>ВМ</w:t>
      </w:r>
      <w:r w:rsidRPr="001331BB">
        <w:rPr>
          <w:rFonts w:ascii="Tahoma" w:hAnsi="Tahoma" w:cs="Tahoma"/>
          <w:b/>
          <w:sz w:val="18"/>
        </w:rPr>
        <w:t xml:space="preserve"> = Round (</w:t>
      </w:r>
      <w:r w:rsidRPr="001331BB">
        <w:rPr>
          <w:rFonts w:ascii="Tahoma" w:hAnsi="Tahoma" w:cs="Tahoma"/>
          <w:b/>
          <w:sz w:val="18"/>
          <w:lang w:val="ru-RU"/>
        </w:rPr>
        <w:t>РЦ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*Round (W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/R;5);2) – Round (</w:t>
      </w:r>
      <w:r w:rsidRPr="001331BB">
        <w:rPr>
          <w:rFonts w:ascii="Tahoma" w:hAnsi="Tahoma" w:cs="Tahoma"/>
          <w:b/>
          <w:sz w:val="18"/>
          <w:lang w:val="ru-RU"/>
        </w:rPr>
        <w:t>РЦп</w:t>
      </w:r>
      <w:r w:rsidRPr="001331BB">
        <w:rPr>
          <w:rFonts w:ascii="Tahoma" w:hAnsi="Tahoma" w:cs="Tahoma"/>
          <w:b/>
          <w:sz w:val="18"/>
        </w:rPr>
        <w:t>*Round (W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/R;5);2)</w:t>
      </w:r>
    </w:p>
    <w:p w14:paraId="2F91C36C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0602C062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329B2148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04588B0C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proofErr w:type="spellStart"/>
      <w:r w:rsidRPr="001331BB">
        <w:rPr>
          <w:rFonts w:ascii="Tahoma" w:hAnsi="Tahoma" w:cs="Tahoma"/>
          <w:lang w:val="ru-RU"/>
        </w:rPr>
        <w:t>РЦп</w:t>
      </w:r>
      <w:proofErr w:type="spellEnd"/>
      <w:r w:rsidRPr="001331BB">
        <w:rPr>
          <w:rFonts w:ascii="Tahoma" w:hAnsi="Tahoma" w:cs="Tahoma"/>
          <w:lang w:val="ru-RU"/>
        </w:rPr>
        <w:t xml:space="preserve"> – Расчетная цена Контракта,</w:t>
      </w:r>
      <w:r w:rsidRPr="001331BB">
        <w:rPr>
          <w:rFonts w:ascii="Tahoma" w:hAnsi="Tahoma" w:cs="Tahoma"/>
          <w:i/>
          <w:lang w:val="ru-RU"/>
        </w:rPr>
        <w:t xml:space="preserve"> </w:t>
      </w:r>
      <w:r w:rsidRPr="001331BB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14:paraId="53DAEE33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10F10621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</w:t>
      </w:r>
      <w:r w:rsidRPr="001331BB">
        <w:rPr>
          <w:rFonts w:ascii="Tahoma" w:hAnsi="Tahoma" w:cs="Tahoma"/>
          <w:lang w:val="ru-RU"/>
        </w:rPr>
        <w:t xml:space="preserve"> – минимальный шаг цены.</w:t>
      </w:r>
    </w:p>
    <w:p w14:paraId="0984CD2C" w14:textId="77777777" w:rsidR="003739D2" w:rsidRPr="001331BB" w:rsidRDefault="003739D2" w:rsidP="003739D2">
      <w:pPr>
        <w:pStyle w:val="a0"/>
        <w:numPr>
          <w:ilvl w:val="0"/>
          <w:numId w:val="0"/>
        </w:numPr>
        <w:spacing w:before="120" w:after="0"/>
        <w:ind w:left="1440"/>
        <w:rPr>
          <w:rFonts w:ascii="Tahoma" w:hAnsi="Tahoma" w:cs="Tahoma"/>
        </w:rPr>
      </w:pPr>
      <w:r w:rsidRPr="001331BB">
        <w:rPr>
          <w:rFonts w:ascii="Tahoma" w:hAnsi="Tahoma" w:cs="Tahoma"/>
        </w:rPr>
        <w:t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14:paraId="46BFD8C4" w14:textId="77777777" w:rsidR="003739D2" w:rsidRPr="001331BB" w:rsidRDefault="003739D2" w:rsidP="00CD59A4">
      <w:pPr>
        <w:pStyle w:val="1"/>
        <w:tabs>
          <w:tab w:val="clear" w:pos="2127"/>
        </w:tabs>
        <w:spacing w:before="12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Исполнение обязательств по уплате вариационной маржи, рассчитанной по формулам, указанным в </w:t>
      </w:r>
      <w:r w:rsidR="002812EE" w:rsidRPr="001331BB">
        <w:rPr>
          <w:rFonts w:ascii="Tahoma" w:hAnsi="Tahoma" w:cs="Tahoma"/>
        </w:rPr>
        <w:t>под</w:t>
      </w:r>
      <w:r w:rsidRPr="001331BB">
        <w:rPr>
          <w:rFonts w:ascii="Tahoma" w:hAnsi="Tahoma" w:cs="Tahoma"/>
        </w:rPr>
        <w:t>пункте 2.1.3 Спецификации, осуществляется в порядке и сроки, установленные Правилами клиринга. При этом</w:t>
      </w:r>
    </w:p>
    <w:p w14:paraId="48EBB17E" w14:textId="77777777" w:rsidR="003739D2" w:rsidRPr="001331BB" w:rsidRDefault="003739D2" w:rsidP="003739D2">
      <w:pPr>
        <w:pStyle w:val="a0"/>
        <w:numPr>
          <w:ilvl w:val="0"/>
          <w:numId w:val="3"/>
        </w:numPr>
        <w:spacing w:before="120" w:after="0"/>
        <w:ind w:left="1985"/>
        <w:rPr>
          <w:rFonts w:ascii="Tahoma" w:hAnsi="Tahoma" w:cs="Tahoma"/>
        </w:rPr>
      </w:pPr>
      <w:r w:rsidRPr="001331BB">
        <w:rPr>
          <w:rFonts w:ascii="Tahoma" w:hAnsi="Tahoma" w:cs="Tahoma"/>
        </w:rPr>
        <w:t>если вариационная маржа положительна, то обязательство по уплате вариационной маржи возникает у Продавца;</w:t>
      </w:r>
    </w:p>
    <w:p w14:paraId="150503E5" w14:textId="77777777" w:rsidR="003739D2" w:rsidRPr="001331BB" w:rsidRDefault="003739D2" w:rsidP="003739D2">
      <w:pPr>
        <w:pStyle w:val="a0"/>
        <w:numPr>
          <w:ilvl w:val="0"/>
          <w:numId w:val="3"/>
        </w:numPr>
        <w:spacing w:before="120" w:after="0"/>
        <w:ind w:left="1985"/>
        <w:rPr>
          <w:rFonts w:ascii="Tahoma" w:hAnsi="Tahoma" w:cs="Tahoma"/>
        </w:rPr>
      </w:pPr>
      <w:r w:rsidRPr="001331BB">
        <w:rPr>
          <w:rFonts w:ascii="Tahoma" w:hAnsi="Tahoma" w:cs="Tahoma"/>
        </w:rPr>
        <w:t>если вариационная маржа отрицательна, то обязательство по уплате вариационной маржи в сумме, равной абсолютной величине рассчитанной вариационной маржи, возникает у Покупателя.</w:t>
      </w:r>
    </w:p>
    <w:p w14:paraId="7C7328DA" w14:textId="77777777" w:rsidR="003739D2" w:rsidRPr="001331BB" w:rsidRDefault="003739D2" w:rsidP="00CD59A4">
      <w:pPr>
        <w:pStyle w:val="1"/>
        <w:tabs>
          <w:tab w:val="clear" w:pos="2127"/>
          <w:tab w:val="num" w:pos="1560"/>
        </w:tabs>
        <w:spacing w:before="12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lastRenderedPageBreak/>
        <w:t>Расчетная цена Контракта определяется Биржей в порядке и сроки, установленные Правилами торгов и Спецификацией.</w:t>
      </w:r>
    </w:p>
    <w:p w14:paraId="68F32A08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Обязательство по расчетам.</w:t>
      </w:r>
    </w:p>
    <w:p w14:paraId="53A0520B" w14:textId="724DEC32" w:rsidR="003739D2" w:rsidRPr="001331BB" w:rsidRDefault="003739D2" w:rsidP="00CD59A4">
      <w:pPr>
        <w:pStyle w:val="1"/>
        <w:tabs>
          <w:tab w:val="clear" w:pos="2127"/>
          <w:tab w:val="num" w:pos="1560"/>
        </w:tabs>
        <w:spacing w:before="120" w:after="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Обязательство по уплате вариационной маржи, определяемое в ходе </w:t>
      </w:r>
      <w:r w:rsidR="009A5943" w:rsidRPr="001331BB">
        <w:rPr>
          <w:rFonts w:ascii="Tahoma" w:hAnsi="Tahoma" w:cs="Tahoma"/>
        </w:rPr>
        <w:t xml:space="preserve">дневной </w:t>
      </w:r>
      <w:r w:rsidR="00EF49ED">
        <w:rPr>
          <w:rFonts w:ascii="Tahoma" w:hAnsi="Tahoma" w:cs="Tahoma"/>
        </w:rPr>
        <w:t>либо вечерней</w:t>
      </w:r>
      <w:r w:rsidR="00EF49ED" w:rsidRPr="00394DB6">
        <w:rPr>
          <w:rFonts w:ascii="Tahoma" w:hAnsi="Tahoma" w:cs="Tahoma"/>
        </w:rPr>
        <w:t xml:space="preserve"> </w:t>
      </w:r>
      <w:r w:rsidRPr="001331BB">
        <w:rPr>
          <w:rFonts w:ascii="Tahoma" w:hAnsi="Tahoma" w:cs="Tahoma"/>
        </w:rPr>
        <w:t xml:space="preserve">клиринговой сессии дня исполнения Контракта, </w:t>
      </w:r>
      <w:r w:rsidR="00EF49ED">
        <w:rPr>
          <w:rFonts w:ascii="Tahoma" w:hAnsi="Tahoma" w:cs="Tahoma"/>
        </w:rPr>
        <w:t xml:space="preserve">в соответствии со Списком параметров, </w:t>
      </w:r>
      <w:r w:rsidRPr="001331BB">
        <w:rPr>
          <w:rFonts w:ascii="Tahoma" w:hAnsi="Tahoma" w:cs="Tahoma"/>
        </w:rPr>
        <w:t>является Обязательством по расчетам.</w:t>
      </w:r>
    </w:p>
    <w:p w14:paraId="4878415E" w14:textId="34147486" w:rsidR="00566A44" w:rsidRPr="004B3719" w:rsidRDefault="00566A44" w:rsidP="00CD59A4">
      <w:pPr>
        <w:pStyle w:val="1"/>
        <w:tabs>
          <w:tab w:val="clear" w:pos="2127"/>
          <w:tab w:val="num" w:pos="1560"/>
        </w:tabs>
        <w:spacing w:before="120" w:after="0"/>
        <w:ind w:left="1418"/>
        <w:rPr>
          <w:rFonts w:ascii="Tahoma" w:hAnsi="Tahoma" w:cs="Tahoma"/>
        </w:rPr>
      </w:pPr>
      <w:bookmarkStart w:id="6" w:name="_Ref231715400"/>
      <w:bookmarkStart w:id="7" w:name="_Ref231130227"/>
      <w:bookmarkStart w:id="8" w:name="_Ref231278074"/>
      <w:r w:rsidRPr="004B3719">
        <w:rPr>
          <w:rFonts w:ascii="Tahoma" w:hAnsi="Tahoma" w:cs="Tahoma"/>
        </w:rPr>
        <w:t xml:space="preserve">В целях определения Обязательства по расчетам </w:t>
      </w:r>
      <w:r w:rsidR="00AE510A" w:rsidRPr="004B3719">
        <w:rPr>
          <w:rFonts w:ascii="Tahoma" w:hAnsi="Tahoma" w:cs="Tahoma"/>
        </w:rPr>
        <w:t>цена Исполнения</w:t>
      </w:r>
      <w:r w:rsidRPr="004B3719">
        <w:rPr>
          <w:rFonts w:ascii="Tahoma" w:hAnsi="Tahoma" w:cs="Tahoma"/>
        </w:rPr>
        <w:t xml:space="preserve"> </w:t>
      </w:r>
      <w:r w:rsidR="003676E2" w:rsidRPr="004B3719">
        <w:rPr>
          <w:rFonts w:ascii="Tahoma" w:hAnsi="Tahoma" w:cs="Tahoma"/>
        </w:rPr>
        <w:t xml:space="preserve">определяется </w:t>
      </w:r>
      <w:r w:rsidR="00A210AF">
        <w:rPr>
          <w:rFonts w:ascii="Tahoma" w:hAnsi="Tahoma" w:cs="Tahoma"/>
        </w:rPr>
        <w:t>С</w:t>
      </w:r>
      <w:r w:rsidR="003676E2" w:rsidRPr="004B3719">
        <w:rPr>
          <w:rFonts w:ascii="Tahoma" w:hAnsi="Tahoma" w:cs="Tahoma"/>
        </w:rPr>
        <w:t>писком параметров.</w:t>
      </w:r>
      <w:r w:rsidR="00874B87" w:rsidRPr="004B3719">
        <w:rPr>
          <w:rFonts w:ascii="Tahoma" w:hAnsi="Tahoma" w:cs="Tahoma"/>
        </w:rPr>
        <w:t xml:space="preserve"> </w:t>
      </w:r>
    </w:p>
    <w:p w14:paraId="225EC641" w14:textId="06C77F50" w:rsidR="003739D2" w:rsidRPr="004B3719" w:rsidRDefault="003739D2" w:rsidP="00CD59A4">
      <w:pPr>
        <w:pStyle w:val="1"/>
        <w:tabs>
          <w:tab w:val="clear" w:pos="2127"/>
          <w:tab w:val="num" w:pos="1560"/>
        </w:tabs>
        <w:spacing w:before="120" w:after="0"/>
        <w:ind w:left="1418"/>
        <w:rPr>
          <w:rFonts w:ascii="Tahoma" w:hAnsi="Tahoma" w:cs="Tahoma"/>
        </w:rPr>
      </w:pPr>
      <w:r w:rsidRPr="004B3719">
        <w:rPr>
          <w:rFonts w:ascii="Tahoma" w:hAnsi="Tahoma" w:cs="Tahoma"/>
        </w:rPr>
        <w:t xml:space="preserve">Если за час до окончания </w:t>
      </w:r>
      <w:r w:rsidR="002F6919" w:rsidRPr="004B3719">
        <w:rPr>
          <w:rFonts w:ascii="Tahoma" w:hAnsi="Tahoma" w:cs="Tahoma"/>
        </w:rPr>
        <w:t xml:space="preserve">дневного </w:t>
      </w:r>
      <w:r w:rsidRPr="004B3719">
        <w:rPr>
          <w:rFonts w:ascii="Tahoma" w:hAnsi="Tahoma" w:cs="Tahoma"/>
        </w:rPr>
        <w:t xml:space="preserve">Расчетного периода дня исполнения Контракта значение </w:t>
      </w:r>
      <w:r w:rsidR="00136196" w:rsidRPr="004B3719">
        <w:rPr>
          <w:rFonts w:ascii="Tahoma" w:hAnsi="Tahoma" w:cs="Tahoma"/>
        </w:rPr>
        <w:t>расчетной цены</w:t>
      </w:r>
      <w:r w:rsidRPr="004B3719">
        <w:rPr>
          <w:rFonts w:ascii="Tahoma" w:hAnsi="Tahoma" w:cs="Tahoma"/>
        </w:rPr>
        <w:t xml:space="preserve"> </w:t>
      </w:r>
      <w:bookmarkEnd w:id="6"/>
      <w:bookmarkEnd w:id="7"/>
      <w:r w:rsidR="00C06294" w:rsidRPr="004B3719">
        <w:rPr>
          <w:rFonts w:ascii="Tahoma" w:hAnsi="Tahoma" w:cs="Tahoma"/>
        </w:rPr>
        <w:t xml:space="preserve">не </w:t>
      </w:r>
      <w:r w:rsidR="00E96628" w:rsidRPr="004B3719">
        <w:rPr>
          <w:rFonts w:ascii="Tahoma" w:hAnsi="Tahoma" w:cs="Tahoma"/>
        </w:rPr>
        <w:t>доступно, используется предыдущая цена</w:t>
      </w:r>
      <w:r w:rsidR="004A0BBD">
        <w:rPr>
          <w:rFonts w:ascii="Tahoma" w:hAnsi="Tahoma" w:cs="Tahoma"/>
        </w:rPr>
        <w:t xml:space="preserve"> базисного актива, предоставленная поставщиком информации</w:t>
      </w:r>
      <w:r w:rsidR="005022E7">
        <w:rPr>
          <w:rFonts w:ascii="Tahoma" w:hAnsi="Tahoma" w:cs="Tahoma"/>
        </w:rPr>
        <w:t>.</w:t>
      </w:r>
    </w:p>
    <w:bookmarkEnd w:id="8"/>
    <w:p w14:paraId="28E875DE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В целях определения Обязательства по расчетам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14:paraId="78FE9FB6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Основания и порядок прекращения обязательств по Контракту</w:t>
      </w:r>
    </w:p>
    <w:p w14:paraId="5B41EFB1" w14:textId="77777777" w:rsidR="003739D2" w:rsidRPr="001331BB" w:rsidRDefault="003739D2" w:rsidP="003739D2">
      <w:pPr>
        <w:pStyle w:val="a0"/>
        <w:spacing w:before="240" w:after="0"/>
        <w:rPr>
          <w:rFonts w:ascii="Tahoma" w:hAnsi="Tahoma" w:cs="Tahoma"/>
        </w:rPr>
      </w:pPr>
      <w:bookmarkStart w:id="9" w:name="_Ref152489574"/>
      <w:r w:rsidRPr="001331BB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0B954CC5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</w:t>
      </w:r>
      <w:bookmarkStart w:id="10" w:name="_Ref156911244"/>
      <w:r w:rsidRPr="001331BB">
        <w:rPr>
          <w:rFonts w:ascii="Tahoma" w:hAnsi="Tahoma" w:cs="Tahoma"/>
        </w:rPr>
        <w:t>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  <w:bookmarkEnd w:id="10"/>
    </w:p>
    <w:p w14:paraId="79AED184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bookmarkEnd w:id="9"/>
    <w:p w14:paraId="42A8BEBF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5EAA80B9" w14:textId="77777777" w:rsidR="003739D2" w:rsidRPr="001331BB" w:rsidRDefault="003739D2" w:rsidP="003739D2">
      <w:pPr>
        <w:pStyle w:val="a0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торгов, Правилами допуска и Правилами клиринга.</w:t>
      </w:r>
    </w:p>
    <w:p w14:paraId="4E192328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Особые условия</w:t>
      </w:r>
    </w:p>
    <w:p w14:paraId="60999826" w14:textId="55675AED" w:rsidR="003739D2" w:rsidRPr="001331BB" w:rsidRDefault="003739D2" w:rsidP="004B3719">
      <w:pPr>
        <w:pStyle w:val="a0"/>
        <w:spacing w:before="120" w:after="0"/>
        <w:rPr>
          <w:rFonts w:ascii="Tahoma" w:hAnsi="Tahoma" w:cs="Tahoma"/>
        </w:rPr>
      </w:pPr>
      <w:bookmarkStart w:id="11" w:name="_Ref214193958"/>
      <w:r w:rsidRPr="001331BB">
        <w:rPr>
          <w:rFonts w:ascii="Tahoma" w:hAnsi="Tahoma" w:cs="Tahoma"/>
        </w:rPr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Спецификацией,</w:t>
      </w:r>
      <w:r w:rsidR="00EC586C">
        <w:rPr>
          <w:rFonts w:ascii="Tahoma" w:hAnsi="Tahoma" w:cs="Tahoma"/>
        </w:rPr>
        <w:t xml:space="preserve"> в том числе в случае невозможности получения информации о цене исполнения контракта от поставщика информации, а также прекращении правовых оснований для использования информации о значении цены исполнения</w:t>
      </w:r>
      <w:r w:rsidR="006B28C8">
        <w:rPr>
          <w:rFonts w:ascii="Tahoma" w:hAnsi="Tahoma" w:cs="Tahoma"/>
        </w:rPr>
        <w:t xml:space="preserve"> </w:t>
      </w:r>
      <w:r w:rsidRPr="001331BB">
        <w:rPr>
          <w:rFonts w:ascii="Tahoma" w:hAnsi="Tahoma" w:cs="Tahoma"/>
        </w:rPr>
        <w:t xml:space="preserve">Биржа </w:t>
      </w:r>
      <w:bookmarkStart w:id="12" w:name="OLE_LINK2"/>
      <w:r w:rsidRPr="001331BB">
        <w:rPr>
          <w:rFonts w:ascii="Tahoma" w:hAnsi="Tahoma" w:cs="Tahoma"/>
        </w:rPr>
        <w:t>вправе принять одно или несколько из следующих решений</w:t>
      </w:r>
      <w:bookmarkEnd w:id="12"/>
      <w:r w:rsidRPr="001331BB">
        <w:rPr>
          <w:rFonts w:ascii="Tahoma" w:hAnsi="Tahoma" w:cs="Tahoma"/>
        </w:rPr>
        <w:t>:</w:t>
      </w:r>
      <w:bookmarkEnd w:id="11"/>
    </w:p>
    <w:p w14:paraId="7F6EC55D" w14:textId="77777777" w:rsidR="003739D2" w:rsidRPr="001331BB" w:rsidRDefault="003739D2" w:rsidP="00823104">
      <w:pPr>
        <w:pStyle w:val="1"/>
        <w:tabs>
          <w:tab w:val="clear" w:pos="2127"/>
          <w:tab w:val="num" w:pos="1560"/>
        </w:tabs>
        <w:spacing w:before="120" w:after="0"/>
        <w:ind w:left="1560" w:hanging="709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 изменении даты последнего дня заключения Контракта; </w:t>
      </w:r>
    </w:p>
    <w:p w14:paraId="57967FA3" w14:textId="77777777" w:rsidR="003739D2" w:rsidRPr="001331BB" w:rsidRDefault="003739D2" w:rsidP="00F04BB2">
      <w:pPr>
        <w:pStyle w:val="1"/>
        <w:tabs>
          <w:tab w:val="clear" w:pos="2127"/>
          <w:tab w:val="num" w:pos="1560"/>
        </w:tabs>
        <w:spacing w:before="120" w:after="0"/>
        <w:ind w:left="1560" w:hanging="709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 изменении даты дня исполнения Контракта; </w:t>
      </w:r>
    </w:p>
    <w:p w14:paraId="43AB7DFC" w14:textId="77777777" w:rsidR="003739D2" w:rsidRPr="001331BB" w:rsidRDefault="003739D2" w:rsidP="00F04BB2">
      <w:pPr>
        <w:pStyle w:val="1"/>
        <w:tabs>
          <w:tab w:val="clear" w:pos="2127"/>
          <w:tab w:val="num" w:pos="1560"/>
        </w:tabs>
        <w:spacing w:before="120" w:after="0"/>
        <w:ind w:left="1560" w:hanging="709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 изменении текущей (последней) Расчетной цены и (или) определении порядка расчета и перечисления вариационной маржи; </w:t>
      </w:r>
    </w:p>
    <w:p w14:paraId="250D0A5C" w14:textId="19765FAA" w:rsidR="003739D2" w:rsidRPr="001331BB" w:rsidRDefault="003739D2" w:rsidP="00F04BB2">
      <w:pPr>
        <w:pStyle w:val="1"/>
        <w:tabs>
          <w:tab w:val="clear" w:pos="2127"/>
          <w:tab w:val="num" w:pos="1560"/>
        </w:tabs>
        <w:spacing w:before="120" w:after="0"/>
        <w:ind w:left="1560" w:hanging="709"/>
        <w:rPr>
          <w:rFonts w:ascii="Tahoma" w:hAnsi="Tahoma" w:cs="Tahoma"/>
        </w:rPr>
      </w:pPr>
      <w:r w:rsidRPr="001331BB">
        <w:rPr>
          <w:rFonts w:ascii="Tahoma" w:hAnsi="Tahoma" w:cs="Tahoma"/>
        </w:rPr>
        <w:t>принять иные решения</w:t>
      </w:r>
      <w:r w:rsidR="007C6C95">
        <w:rPr>
          <w:rFonts w:ascii="Tahoma" w:hAnsi="Tahoma" w:cs="Tahoma"/>
        </w:rPr>
        <w:t xml:space="preserve">, </w:t>
      </w:r>
      <w:r w:rsidR="007C6C95" w:rsidRPr="00190314">
        <w:rPr>
          <w:rFonts w:ascii="Tahoma" w:hAnsi="Tahoma" w:cs="Tahoma"/>
          <w:color w:val="auto"/>
        </w:rPr>
        <w:t>предусмотренные Правилами торгов</w:t>
      </w:r>
      <w:r w:rsidRPr="001331BB">
        <w:rPr>
          <w:rFonts w:ascii="Tahoma" w:hAnsi="Tahoma" w:cs="Tahoma"/>
        </w:rPr>
        <w:t>.</w:t>
      </w:r>
    </w:p>
    <w:p w14:paraId="00532EC9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или принять иное (иные) решение (решения), предусмотренные пунктом 5.1 Спецификации, если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123693D0" w14:textId="77777777" w:rsidR="003739D2" w:rsidRPr="001331BB" w:rsidRDefault="003739D2" w:rsidP="003739D2">
      <w:pPr>
        <w:pStyle w:val="a0"/>
        <w:spacing w:before="120"/>
        <w:rPr>
          <w:rFonts w:ascii="Tahoma" w:hAnsi="Tahoma" w:cs="Tahoma"/>
          <w:szCs w:val="22"/>
        </w:rPr>
      </w:pPr>
      <w:r w:rsidRPr="001331BB">
        <w:rPr>
          <w:rFonts w:ascii="Tahoma" w:hAnsi="Tahoma" w:cs="Tahoma"/>
        </w:rPr>
        <w:t xml:space="preserve">Информация о решении (решениях), принятом (принятых) Биржей в соответствии с пунктом 5.1 и (или) 5.2 Спецификации, доводится до сведения Участников торгов путем </w:t>
      </w:r>
      <w:r w:rsidRPr="001331BB">
        <w:rPr>
          <w:rFonts w:ascii="Tahoma" w:hAnsi="Tahoma" w:cs="Tahoma"/>
        </w:rPr>
        <w:lastRenderedPageBreak/>
        <w:t>ее опубликования на сайте Биржи в сети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пунктом 5.1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52D14E48" w14:textId="77777777" w:rsidR="003739D2" w:rsidRPr="001331BB" w:rsidRDefault="003739D2" w:rsidP="003739D2">
      <w:pPr>
        <w:pStyle w:val="a0"/>
        <w:rPr>
          <w:rFonts w:ascii="Tahoma" w:hAnsi="Tahoma" w:cs="Tahoma"/>
          <w:szCs w:val="22"/>
        </w:rPr>
      </w:pPr>
      <w:r w:rsidRPr="001331BB">
        <w:rPr>
          <w:rFonts w:ascii="Tahoma" w:hAnsi="Tahoma" w:cs="Tahoma"/>
        </w:rPr>
        <w:t>Если иное не предусмотрено решением Биржи, с момента вступления в силу решения (решений), принятого (принятых) Биржей в соответствии с пунктом 5.1 или пунктом 5.2 Спецификации, условия обязательств по ранее заключенным Контрактам считаются измененными с учетом указанного решения (решений).</w:t>
      </w:r>
    </w:p>
    <w:p w14:paraId="42B4FF72" w14:textId="77777777" w:rsidR="003739D2" w:rsidRPr="001331BB" w:rsidRDefault="003739D2" w:rsidP="003739D2">
      <w:pPr>
        <w:pStyle w:val="a"/>
        <w:rPr>
          <w:rFonts w:ascii="Tahoma" w:hAnsi="Tahoma" w:cs="Tahoma"/>
        </w:rPr>
      </w:pPr>
      <w:r w:rsidRPr="001331BB">
        <w:rPr>
          <w:rFonts w:ascii="Tahoma" w:hAnsi="Tahoma" w:cs="Tahoma"/>
        </w:rPr>
        <w:t>Внесение изменений и дополнений в Спецификацию.</w:t>
      </w:r>
    </w:p>
    <w:p w14:paraId="34B89BEB" w14:textId="77777777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Биржа вправе по согласованию с Клиринговым центром внести изменения и дополнения в Спецификацию. </w:t>
      </w:r>
    </w:p>
    <w:p w14:paraId="2942689B" w14:textId="45D9F9DD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дополнения.</w:t>
      </w:r>
    </w:p>
    <w:p w14:paraId="73B3BACD" w14:textId="09E4FF76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опубликования в сети Интернет не менее чем за 3 (три) </w:t>
      </w:r>
      <w:r w:rsidR="00857836">
        <w:rPr>
          <w:rFonts w:ascii="Tahoma" w:hAnsi="Tahoma" w:cs="Tahoma"/>
        </w:rPr>
        <w:t>Рабочих</w:t>
      </w:r>
      <w:r w:rsidRPr="001331BB">
        <w:rPr>
          <w:rFonts w:ascii="Tahoma" w:hAnsi="Tahoma" w:cs="Tahoma"/>
        </w:rPr>
        <w:t xml:space="preserve"> дня до введения в действие.</w:t>
      </w:r>
    </w:p>
    <w:p w14:paraId="51124907" w14:textId="77777777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>Если иное не предусмотрено решением Биржи, с момента вступления в силу изменений и дополнений в Спецификацию, 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45886371" w14:textId="77777777" w:rsidR="003739D2" w:rsidRPr="008E5632" w:rsidRDefault="003739D2" w:rsidP="003739D2">
      <w:pPr>
        <w:pStyle w:val="a"/>
        <w:numPr>
          <w:ilvl w:val="0"/>
          <w:numId w:val="0"/>
        </w:numPr>
        <w:spacing w:before="240" w:after="0"/>
        <w:ind w:left="284"/>
        <w:rPr>
          <w:rFonts w:ascii="Tahoma" w:hAnsi="Tahoma" w:cs="Tahoma"/>
        </w:rPr>
      </w:pPr>
    </w:p>
    <w:p w14:paraId="4A84C868" w14:textId="6D18B4BC" w:rsidR="00F0667B" w:rsidRDefault="00F0667B" w:rsidP="00710155">
      <w:pPr>
        <w:spacing w:after="160" w:line="259" w:lineRule="auto"/>
      </w:pPr>
    </w:p>
    <w:sectPr w:rsidR="00F0667B">
      <w:headerReference w:type="default" r:id="rId11"/>
      <w:footerReference w:type="default" r:id="rId12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C52BD" w16cex:dateUtc="2024-03-01T10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0499D" w14:textId="77777777" w:rsidR="00AF123A" w:rsidRDefault="00AF123A" w:rsidP="003739D2">
      <w:r>
        <w:separator/>
      </w:r>
    </w:p>
  </w:endnote>
  <w:endnote w:type="continuationSeparator" w:id="0">
    <w:p w14:paraId="79F5858F" w14:textId="77777777" w:rsidR="00AF123A" w:rsidRDefault="00AF123A" w:rsidP="0037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D40CD" w14:textId="286D1F4C" w:rsidR="00F0667B" w:rsidRPr="00091DFE" w:rsidRDefault="00F45235">
    <w:pPr>
      <w:pStyle w:val="a6"/>
      <w:jc w:val="right"/>
      <w:rPr>
        <w:rFonts w:ascii="Tahoma" w:hAnsi="Tahoma" w:cs="Tahoma"/>
        <w:sz w:val="20"/>
        <w:szCs w:val="20"/>
      </w:rPr>
    </w:pPr>
    <w:r w:rsidRPr="00091DFE">
      <w:rPr>
        <w:rFonts w:ascii="Tahoma" w:hAnsi="Tahoma" w:cs="Tahoma"/>
        <w:sz w:val="20"/>
        <w:szCs w:val="20"/>
      </w:rPr>
      <w:fldChar w:fldCharType="begin"/>
    </w:r>
    <w:r w:rsidRPr="00091DFE">
      <w:rPr>
        <w:rFonts w:ascii="Tahoma" w:hAnsi="Tahoma" w:cs="Tahoma"/>
        <w:sz w:val="20"/>
        <w:szCs w:val="20"/>
      </w:rPr>
      <w:instrText>PAGE   \* MERGEFORMAT</w:instrText>
    </w:r>
    <w:r w:rsidRPr="00091DFE">
      <w:rPr>
        <w:rFonts w:ascii="Tahoma" w:hAnsi="Tahoma" w:cs="Tahoma"/>
        <w:sz w:val="20"/>
        <w:szCs w:val="20"/>
      </w:rPr>
      <w:fldChar w:fldCharType="separate"/>
    </w:r>
    <w:r w:rsidR="00C139E8">
      <w:rPr>
        <w:rFonts w:ascii="Tahoma" w:hAnsi="Tahoma" w:cs="Tahoma"/>
        <w:noProof/>
        <w:sz w:val="20"/>
        <w:szCs w:val="20"/>
      </w:rPr>
      <w:t>1</w:t>
    </w:r>
    <w:r w:rsidRPr="00091DFE">
      <w:rPr>
        <w:rFonts w:ascii="Tahoma" w:hAnsi="Tahoma" w:cs="Tahoma"/>
        <w:sz w:val="20"/>
        <w:szCs w:val="20"/>
      </w:rPr>
      <w:fldChar w:fldCharType="end"/>
    </w:r>
  </w:p>
  <w:p w14:paraId="6BABB04B" w14:textId="77777777" w:rsidR="00F0667B" w:rsidRPr="00091DFE" w:rsidRDefault="00F0667B" w:rsidP="00F066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41E55" w14:textId="77777777" w:rsidR="00AF123A" w:rsidRDefault="00AF123A" w:rsidP="003739D2">
      <w:r>
        <w:separator/>
      </w:r>
    </w:p>
  </w:footnote>
  <w:footnote w:type="continuationSeparator" w:id="0">
    <w:p w14:paraId="023E56DC" w14:textId="77777777" w:rsidR="00AF123A" w:rsidRDefault="00AF123A" w:rsidP="0037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652D2" w14:textId="79F9D0FD" w:rsidR="00F0667B" w:rsidRPr="004E213D" w:rsidRDefault="00F45235" w:rsidP="00F0667B">
    <w:pPr>
      <w:pStyle w:val="af2"/>
      <w:jc w:val="right"/>
      <w:rPr>
        <w:rFonts w:ascii="Tahoma" w:hAnsi="Tahoma" w:cs="Tahoma"/>
        <w:b/>
        <w:sz w:val="20"/>
        <w:szCs w:val="20"/>
      </w:rPr>
    </w:pPr>
    <w:r w:rsidRPr="004E213D">
      <w:rPr>
        <w:rFonts w:ascii="Tahoma" w:hAnsi="Tahoma" w:cs="Tahoma"/>
        <w:b/>
        <w:sz w:val="20"/>
        <w:szCs w:val="20"/>
      </w:rPr>
      <w:t>Спецификация фьючерсн</w:t>
    </w:r>
    <w:r w:rsidR="000057CF">
      <w:rPr>
        <w:rFonts w:ascii="Tahoma" w:hAnsi="Tahoma" w:cs="Tahoma"/>
        <w:b/>
        <w:sz w:val="20"/>
        <w:szCs w:val="20"/>
      </w:rPr>
      <w:t>ых</w:t>
    </w:r>
    <w:r w:rsidRPr="004E213D">
      <w:rPr>
        <w:rFonts w:ascii="Tahoma" w:hAnsi="Tahoma" w:cs="Tahoma"/>
        <w:b/>
        <w:sz w:val="20"/>
        <w:szCs w:val="20"/>
      </w:rPr>
      <w:t xml:space="preserve"> контракт</w:t>
    </w:r>
    <w:r w:rsidR="00A210AF">
      <w:rPr>
        <w:rFonts w:ascii="Tahoma" w:hAnsi="Tahoma" w:cs="Tahoma"/>
        <w:b/>
        <w:sz w:val="20"/>
        <w:szCs w:val="20"/>
      </w:rPr>
      <w:t>ов</w:t>
    </w:r>
    <w:r w:rsidRPr="004E213D">
      <w:rPr>
        <w:rFonts w:ascii="Tahoma" w:hAnsi="Tahoma" w:cs="Tahoma"/>
        <w:b/>
        <w:sz w:val="20"/>
        <w:szCs w:val="20"/>
      </w:rPr>
      <w:t xml:space="preserve"> </w:t>
    </w:r>
  </w:p>
  <w:p w14:paraId="26140A99" w14:textId="4DFAC630" w:rsidR="00F0667B" w:rsidRPr="00781534" w:rsidRDefault="00F45235" w:rsidP="00F0667B">
    <w:pPr>
      <w:pStyle w:val="a5"/>
      <w:pBdr>
        <w:bottom w:val="single" w:sz="12" w:space="1" w:color="auto"/>
      </w:pBdr>
      <w:spacing w:before="0" w:after="0"/>
      <w:ind w:right="-6"/>
      <w:jc w:val="right"/>
      <w:rPr>
        <w:rFonts w:ascii="Tahoma" w:hAnsi="Tahoma" w:cs="Tahoma"/>
        <w:b/>
        <w:bCs/>
      </w:rPr>
    </w:pPr>
    <w:r w:rsidRPr="004E213D">
      <w:rPr>
        <w:rFonts w:ascii="Tahoma" w:eastAsia="Arial Unicode MS" w:hAnsi="Tahoma" w:cs="Tahoma"/>
        <w:b/>
        <w:bCs/>
        <w:color w:val="auto"/>
      </w:rPr>
      <w:t>на</w:t>
    </w:r>
    <w:r w:rsidRPr="00CD59A4">
      <w:rPr>
        <w:rFonts w:ascii="Tahoma" w:eastAsia="Arial Unicode MS" w:hAnsi="Tahoma" w:cs="Tahoma"/>
        <w:b/>
        <w:bCs/>
        <w:color w:val="auto"/>
      </w:rPr>
      <w:t xml:space="preserve"> </w:t>
    </w:r>
    <w:r w:rsidR="00CE6B28">
      <w:rPr>
        <w:rFonts w:ascii="Tahoma" w:hAnsi="Tahoma" w:cs="Tahoma"/>
        <w:b/>
        <w:bCs/>
      </w:rPr>
      <w:t>энергоносители</w:t>
    </w:r>
  </w:p>
  <w:p w14:paraId="69E74DEC" w14:textId="77777777" w:rsidR="00F0667B" w:rsidRPr="00CD59A4" w:rsidRDefault="00F0667B" w:rsidP="00F0667B">
    <w:pPr>
      <w:pStyle w:val="a5"/>
      <w:spacing w:before="0" w:after="0"/>
      <w:ind w:right="-6"/>
      <w:jc w:val="right"/>
      <w:rPr>
        <w:rFonts w:ascii="Tahoma" w:hAnsi="Tahoma" w:cs="Tahom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985"/>
        </w:tabs>
        <w:ind w:left="1985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B155D05"/>
    <w:multiLevelType w:val="hybridMultilevel"/>
    <w:tmpl w:val="2CCA8BAE"/>
    <w:lvl w:ilvl="0" w:tplc="B3CE94B4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CBC40A2"/>
    <w:multiLevelType w:val="hybridMultilevel"/>
    <w:tmpl w:val="9C5267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4C73A29"/>
    <w:multiLevelType w:val="hybridMultilevel"/>
    <w:tmpl w:val="D28A898A"/>
    <w:lvl w:ilvl="0" w:tplc="E41C83E0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C536A"/>
    <w:multiLevelType w:val="hybridMultilevel"/>
    <w:tmpl w:val="29946E30"/>
    <w:lvl w:ilvl="0" w:tplc="0419001B">
      <w:start w:val="1"/>
      <w:numFmt w:val="low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5E2E5412"/>
    <w:multiLevelType w:val="hybridMultilevel"/>
    <w:tmpl w:val="84B0E09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F079DB"/>
    <w:multiLevelType w:val="hybridMultilevel"/>
    <w:tmpl w:val="12B643FE"/>
    <w:lvl w:ilvl="0" w:tplc="541412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969"/>
    <w:rsid w:val="000057CF"/>
    <w:rsid w:val="00027046"/>
    <w:rsid w:val="000475C5"/>
    <w:rsid w:val="00071FE5"/>
    <w:rsid w:val="0008112E"/>
    <w:rsid w:val="000923C2"/>
    <w:rsid w:val="000B470C"/>
    <w:rsid w:val="000B78E9"/>
    <w:rsid w:val="000C47DB"/>
    <w:rsid w:val="000D7A73"/>
    <w:rsid w:val="000E235C"/>
    <w:rsid w:val="000F4FA9"/>
    <w:rsid w:val="00104EE8"/>
    <w:rsid w:val="001331BB"/>
    <w:rsid w:val="00136196"/>
    <w:rsid w:val="00177962"/>
    <w:rsid w:val="001861CD"/>
    <w:rsid w:val="00191C8C"/>
    <w:rsid w:val="001F1242"/>
    <w:rsid w:val="0021262B"/>
    <w:rsid w:val="00223FD4"/>
    <w:rsid w:val="00234AEB"/>
    <w:rsid w:val="0026280E"/>
    <w:rsid w:val="00275D0E"/>
    <w:rsid w:val="002812EE"/>
    <w:rsid w:val="00284DF5"/>
    <w:rsid w:val="00290A78"/>
    <w:rsid w:val="00295E46"/>
    <w:rsid w:val="002B5254"/>
    <w:rsid w:val="002B7E39"/>
    <w:rsid w:val="002D026D"/>
    <w:rsid w:val="002E0FF9"/>
    <w:rsid w:val="002F6919"/>
    <w:rsid w:val="00324F99"/>
    <w:rsid w:val="00325F6D"/>
    <w:rsid w:val="00332131"/>
    <w:rsid w:val="00360133"/>
    <w:rsid w:val="003676E2"/>
    <w:rsid w:val="003739D2"/>
    <w:rsid w:val="00381986"/>
    <w:rsid w:val="003A389D"/>
    <w:rsid w:val="003E39B5"/>
    <w:rsid w:val="003E634C"/>
    <w:rsid w:val="00401CB4"/>
    <w:rsid w:val="00430910"/>
    <w:rsid w:val="00432AD1"/>
    <w:rsid w:val="00437A1D"/>
    <w:rsid w:val="0045040C"/>
    <w:rsid w:val="00462368"/>
    <w:rsid w:val="0046404B"/>
    <w:rsid w:val="00466618"/>
    <w:rsid w:val="004A0BBD"/>
    <w:rsid w:val="004B3719"/>
    <w:rsid w:val="004C0C7F"/>
    <w:rsid w:val="004C559D"/>
    <w:rsid w:val="004D6113"/>
    <w:rsid w:val="004F3C11"/>
    <w:rsid w:val="005022E7"/>
    <w:rsid w:val="0050516A"/>
    <w:rsid w:val="005176B3"/>
    <w:rsid w:val="00533DF5"/>
    <w:rsid w:val="00551C23"/>
    <w:rsid w:val="00553D57"/>
    <w:rsid w:val="00555161"/>
    <w:rsid w:val="00566A44"/>
    <w:rsid w:val="00577CCC"/>
    <w:rsid w:val="00590788"/>
    <w:rsid w:val="005A72D9"/>
    <w:rsid w:val="005E301F"/>
    <w:rsid w:val="005E3A8D"/>
    <w:rsid w:val="005E61C4"/>
    <w:rsid w:val="005F3421"/>
    <w:rsid w:val="006140C7"/>
    <w:rsid w:val="0061545B"/>
    <w:rsid w:val="00633C0D"/>
    <w:rsid w:val="00647D31"/>
    <w:rsid w:val="00675536"/>
    <w:rsid w:val="00686FEA"/>
    <w:rsid w:val="00696969"/>
    <w:rsid w:val="00697B0E"/>
    <w:rsid w:val="006A2576"/>
    <w:rsid w:val="006B28C8"/>
    <w:rsid w:val="006B71FC"/>
    <w:rsid w:val="006C4E80"/>
    <w:rsid w:val="006E3E76"/>
    <w:rsid w:val="00710155"/>
    <w:rsid w:val="00716CE2"/>
    <w:rsid w:val="00722FDF"/>
    <w:rsid w:val="00725231"/>
    <w:rsid w:val="007417BA"/>
    <w:rsid w:val="00746ECE"/>
    <w:rsid w:val="00750398"/>
    <w:rsid w:val="00750889"/>
    <w:rsid w:val="00752F47"/>
    <w:rsid w:val="00781534"/>
    <w:rsid w:val="00782640"/>
    <w:rsid w:val="007B3F4F"/>
    <w:rsid w:val="007C4175"/>
    <w:rsid w:val="007C6C95"/>
    <w:rsid w:val="007C6ED2"/>
    <w:rsid w:val="007D7040"/>
    <w:rsid w:val="007D735A"/>
    <w:rsid w:val="007E572C"/>
    <w:rsid w:val="00807C93"/>
    <w:rsid w:val="00823104"/>
    <w:rsid w:val="0082326D"/>
    <w:rsid w:val="00825FE0"/>
    <w:rsid w:val="00834371"/>
    <w:rsid w:val="00835543"/>
    <w:rsid w:val="0084571E"/>
    <w:rsid w:val="0085367B"/>
    <w:rsid w:val="00857836"/>
    <w:rsid w:val="008649B0"/>
    <w:rsid w:val="00873F89"/>
    <w:rsid w:val="0087447D"/>
    <w:rsid w:val="00874B87"/>
    <w:rsid w:val="008B574D"/>
    <w:rsid w:val="008C1123"/>
    <w:rsid w:val="00907887"/>
    <w:rsid w:val="00913BCD"/>
    <w:rsid w:val="009171A2"/>
    <w:rsid w:val="00924E2C"/>
    <w:rsid w:val="00957E75"/>
    <w:rsid w:val="00961AFD"/>
    <w:rsid w:val="009669A5"/>
    <w:rsid w:val="009762AA"/>
    <w:rsid w:val="009A282A"/>
    <w:rsid w:val="009A5943"/>
    <w:rsid w:val="009B5ADF"/>
    <w:rsid w:val="009C62FE"/>
    <w:rsid w:val="009D3F62"/>
    <w:rsid w:val="009E7B2F"/>
    <w:rsid w:val="00A17F26"/>
    <w:rsid w:val="00A210AF"/>
    <w:rsid w:val="00A25AD9"/>
    <w:rsid w:val="00A302A3"/>
    <w:rsid w:val="00A36EA0"/>
    <w:rsid w:val="00A51E68"/>
    <w:rsid w:val="00A643A0"/>
    <w:rsid w:val="00A65CF5"/>
    <w:rsid w:val="00A66938"/>
    <w:rsid w:val="00AA4444"/>
    <w:rsid w:val="00AE510A"/>
    <w:rsid w:val="00AE51BD"/>
    <w:rsid w:val="00AF123A"/>
    <w:rsid w:val="00B138CA"/>
    <w:rsid w:val="00B20829"/>
    <w:rsid w:val="00B260F0"/>
    <w:rsid w:val="00B41CE2"/>
    <w:rsid w:val="00B4644F"/>
    <w:rsid w:val="00B80FA2"/>
    <w:rsid w:val="00B852F6"/>
    <w:rsid w:val="00B8610B"/>
    <w:rsid w:val="00BA0905"/>
    <w:rsid w:val="00BA24B7"/>
    <w:rsid w:val="00BA61AE"/>
    <w:rsid w:val="00BB3B49"/>
    <w:rsid w:val="00BB59B5"/>
    <w:rsid w:val="00BD2668"/>
    <w:rsid w:val="00BD45CF"/>
    <w:rsid w:val="00BE2229"/>
    <w:rsid w:val="00BF36F8"/>
    <w:rsid w:val="00C06294"/>
    <w:rsid w:val="00C07898"/>
    <w:rsid w:val="00C139E8"/>
    <w:rsid w:val="00C2328A"/>
    <w:rsid w:val="00C41E83"/>
    <w:rsid w:val="00C43327"/>
    <w:rsid w:val="00C445AC"/>
    <w:rsid w:val="00C5419F"/>
    <w:rsid w:val="00C55042"/>
    <w:rsid w:val="00C56CD9"/>
    <w:rsid w:val="00C57A94"/>
    <w:rsid w:val="00C74CE1"/>
    <w:rsid w:val="00C74EAE"/>
    <w:rsid w:val="00CC1FD6"/>
    <w:rsid w:val="00CD059C"/>
    <w:rsid w:val="00CD2A3C"/>
    <w:rsid w:val="00CD2D23"/>
    <w:rsid w:val="00CD59A4"/>
    <w:rsid w:val="00CE3D43"/>
    <w:rsid w:val="00CE6432"/>
    <w:rsid w:val="00CE6B28"/>
    <w:rsid w:val="00D1161C"/>
    <w:rsid w:val="00D44E3A"/>
    <w:rsid w:val="00D5620C"/>
    <w:rsid w:val="00D63BD0"/>
    <w:rsid w:val="00D83445"/>
    <w:rsid w:val="00DA7D01"/>
    <w:rsid w:val="00DB1D56"/>
    <w:rsid w:val="00DB5062"/>
    <w:rsid w:val="00DC4431"/>
    <w:rsid w:val="00DE12E4"/>
    <w:rsid w:val="00DE66A0"/>
    <w:rsid w:val="00DF4CB1"/>
    <w:rsid w:val="00E15216"/>
    <w:rsid w:val="00E16D30"/>
    <w:rsid w:val="00E2181F"/>
    <w:rsid w:val="00E3006A"/>
    <w:rsid w:val="00E35384"/>
    <w:rsid w:val="00E47547"/>
    <w:rsid w:val="00E503F2"/>
    <w:rsid w:val="00E70AAF"/>
    <w:rsid w:val="00E95ABE"/>
    <w:rsid w:val="00E96628"/>
    <w:rsid w:val="00E979AE"/>
    <w:rsid w:val="00EA76B5"/>
    <w:rsid w:val="00EC168F"/>
    <w:rsid w:val="00EC586C"/>
    <w:rsid w:val="00EC670E"/>
    <w:rsid w:val="00EF49ED"/>
    <w:rsid w:val="00EF7613"/>
    <w:rsid w:val="00F04BB2"/>
    <w:rsid w:val="00F0667B"/>
    <w:rsid w:val="00F30C7E"/>
    <w:rsid w:val="00F45235"/>
    <w:rsid w:val="00F45ECE"/>
    <w:rsid w:val="00F472FF"/>
    <w:rsid w:val="00F649F4"/>
    <w:rsid w:val="00F82D25"/>
    <w:rsid w:val="00F9435F"/>
    <w:rsid w:val="00FA55F9"/>
    <w:rsid w:val="00FB62E7"/>
    <w:rsid w:val="00FC0EA2"/>
    <w:rsid w:val="00FC3B8A"/>
    <w:rsid w:val="00FD54A8"/>
    <w:rsid w:val="00FD58D8"/>
    <w:rsid w:val="00FE27E5"/>
    <w:rsid w:val="00FE4CC4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B7ED"/>
  <w15:chartTrackingRefBased/>
  <w15:docId w15:val="{B3E1AA16-0928-4D18-904A-AF97D1FC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73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3739D2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6">
    <w:name w:val="footer"/>
    <w:basedOn w:val="a1"/>
    <w:link w:val="a7"/>
    <w:uiPriority w:val="99"/>
    <w:rsid w:val="003739D2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basedOn w:val="a2"/>
    <w:link w:val="a6"/>
    <w:uiPriority w:val="99"/>
    <w:rsid w:val="00373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одпункт спецификации"/>
    <w:basedOn w:val="a8"/>
    <w:rsid w:val="003739D2"/>
    <w:pPr>
      <w:numPr>
        <w:ilvl w:val="1"/>
        <w:numId w:val="1"/>
      </w:numPr>
      <w:autoSpaceDE w:val="0"/>
      <w:autoSpaceDN w:val="0"/>
      <w:spacing w:after="6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">
    <w:name w:val="Пункт спецификации"/>
    <w:basedOn w:val="a1"/>
    <w:rsid w:val="003739D2"/>
    <w:pPr>
      <w:numPr>
        <w:numId w:val="1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a9">
    <w:name w:val="Текст таб"/>
    <w:basedOn w:val="a1"/>
    <w:rsid w:val="003739D2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 w:val="20"/>
      <w:szCs w:val="20"/>
      <w:lang w:val="en-US"/>
    </w:rPr>
  </w:style>
  <w:style w:type="paragraph" w:styleId="aa">
    <w:name w:val="Plain Text"/>
    <w:basedOn w:val="a9"/>
    <w:link w:val="ab"/>
    <w:rsid w:val="003739D2"/>
    <w:pPr>
      <w:ind w:left="0"/>
    </w:pPr>
  </w:style>
  <w:style w:type="character" w:customStyle="1" w:styleId="ab">
    <w:name w:val="Текст Знак"/>
    <w:basedOn w:val="a2"/>
    <w:link w:val="aa"/>
    <w:rsid w:val="003739D2"/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Pointmark">
    <w:name w:val="Point (mark)"/>
    <w:rsid w:val="003739D2"/>
    <w:pPr>
      <w:numPr>
        <w:numId w:val="2"/>
      </w:numPr>
      <w:tabs>
        <w:tab w:val="clear" w:pos="360"/>
        <w:tab w:val="num" w:pos="1134"/>
      </w:tabs>
      <w:spacing w:after="60" w:line="240" w:lineRule="auto"/>
      <w:ind w:left="567" w:firstLine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Подпункт спецификации 1"/>
    <w:basedOn w:val="a0"/>
    <w:rsid w:val="003739D2"/>
    <w:pPr>
      <w:numPr>
        <w:ilvl w:val="2"/>
      </w:numPr>
      <w:tabs>
        <w:tab w:val="clear" w:pos="1985"/>
        <w:tab w:val="num" w:pos="2127"/>
      </w:tabs>
      <w:ind w:left="2127"/>
    </w:pPr>
  </w:style>
  <w:style w:type="character" w:styleId="ac">
    <w:name w:val="Hyperlink"/>
    <w:rsid w:val="003739D2"/>
    <w:rPr>
      <w:color w:val="0000FF"/>
      <w:u w:val="single"/>
    </w:rPr>
  </w:style>
  <w:style w:type="paragraph" w:styleId="ad">
    <w:name w:val="Body Text"/>
    <w:basedOn w:val="a1"/>
    <w:link w:val="ae"/>
    <w:rsid w:val="003739D2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2"/>
    <w:link w:val="ad"/>
    <w:rsid w:val="003739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note text"/>
    <w:basedOn w:val="a1"/>
    <w:link w:val="af0"/>
    <w:semiHidden/>
    <w:rsid w:val="003739D2"/>
    <w:rPr>
      <w:sz w:val="20"/>
      <w:szCs w:val="20"/>
    </w:rPr>
  </w:style>
  <w:style w:type="character" w:customStyle="1" w:styleId="af0">
    <w:name w:val="Текст сноски Знак"/>
    <w:basedOn w:val="a2"/>
    <w:link w:val="af"/>
    <w:semiHidden/>
    <w:rsid w:val="003739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3739D2"/>
    <w:rPr>
      <w:vertAlign w:val="superscript"/>
    </w:rPr>
  </w:style>
  <w:style w:type="paragraph" w:styleId="af2">
    <w:name w:val="header"/>
    <w:basedOn w:val="a1"/>
    <w:link w:val="af3"/>
    <w:uiPriority w:val="99"/>
    <w:rsid w:val="003739D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373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tabtab">
    <w:name w:val="Text tab tab"/>
    <w:basedOn w:val="a1"/>
    <w:rsid w:val="003739D2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styleId="a8">
    <w:name w:val="Body Text Indent"/>
    <w:basedOn w:val="a1"/>
    <w:link w:val="af4"/>
    <w:uiPriority w:val="99"/>
    <w:semiHidden/>
    <w:unhideWhenUsed/>
    <w:rsid w:val="003739D2"/>
    <w:pPr>
      <w:spacing w:after="120"/>
      <w:ind w:left="283"/>
    </w:pPr>
  </w:style>
  <w:style w:type="character" w:customStyle="1" w:styleId="af4">
    <w:name w:val="Основной текст с отступом Знак"/>
    <w:basedOn w:val="a2"/>
    <w:link w:val="a8"/>
    <w:uiPriority w:val="99"/>
    <w:semiHidden/>
    <w:rsid w:val="00373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2"/>
    <w:uiPriority w:val="99"/>
    <w:semiHidden/>
    <w:unhideWhenUsed/>
    <w:rsid w:val="00F82D25"/>
    <w:rPr>
      <w:color w:val="954F72" w:themeColor="followedHyperlink"/>
      <w:u w:val="single"/>
    </w:rPr>
  </w:style>
  <w:style w:type="paragraph" w:styleId="af6">
    <w:name w:val="Balloon Text"/>
    <w:basedOn w:val="a1"/>
    <w:link w:val="af7"/>
    <w:uiPriority w:val="99"/>
    <w:semiHidden/>
    <w:unhideWhenUsed/>
    <w:rsid w:val="00551C2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2"/>
    <w:link w:val="af6"/>
    <w:uiPriority w:val="99"/>
    <w:semiHidden/>
    <w:rsid w:val="00551C23"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annotation reference"/>
    <w:basedOn w:val="a2"/>
    <w:uiPriority w:val="99"/>
    <w:semiHidden/>
    <w:unhideWhenUsed/>
    <w:rsid w:val="00284DF5"/>
    <w:rPr>
      <w:sz w:val="16"/>
      <w:szCs w:val="16"/>
    </w:rPr>
  </w:style>
  <w:style w:type="paragraph" w:styleId="af9">
    <w:name w:val="annotation text"/>
    <w:basedOn w:val="a1"/>
    <w:link w:val="afa"/>
    <w:uiPriority w:val="99"/>
    <w:semiHidden/>
    <w:unhideWhenUsed/>
    <w:rsid w:val="00284DF5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284D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84DF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84D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45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1"/>
    <w:link w:val="aff"/>
    <w:uiPriority w:val="99"/>
    <w:semiHidden/>
    <w:unhideWhenUsed/>
    <w:rsid w:val="00686FEA"/>
    <w:rPr>
      <w:sz w:val="20"/>
      <w:szCs w:val="20"/>
    </w:rPr>
  </w:style>
  <w:style w:type="character" w:customStyle="1" w:styleId="aff">
    <w:name w:val="Текст концевой сноски Знак"/>
    <w:basedOn w:val="a2"/>
    <w:link w:val="afe"/>
    <w:uiPriority w:val="99"/>
    <w:semiHidden/>
    <w:rsid w:val="00686F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2"/>
    <w:uiPriority w:val="99"/>
    <w:semiHidden/>
    <w:unhideWhenUsed/>
    <w:rsid w:val="00686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61DACA717718468CE20540EAE41187" ma:contentTypeVersion="15" ma:contentTypeDescription="Создание документа." ma:contentTypeScope="" ma:versionID="58fe6ccdcb311a0f0cf4bc359bc603e1">
  <xsd:schema xmlns:xsd="http://www.w3.org/2001/XMLSchema" xmlns:xs="http://www.w3.org/2001/XMLSchema" xmlns:p="http://schemas.microsoft.com/office/2006/metadata/properties" xmlns:ns3="07893422-5c1f-4878-9bb4-485c841da954" xmlns:ns4="848d91c6-5b89-47df-91d5-b5ff07f20aa0" targetNamespace="http://schemas.microsoft.com/office/2006/metadata/properties" ma:root="true" ma:fieldsID="ea8bb361e04d0c546f8cc15721770e65" ns3:_="" ns4:_="">
    <xsd:import namespace="07893422-5c1f-4878-9bb4-485c841da954"/>
    <xsd:import namespace="848d91c6-5b89-47df-91d5-b5ff07f20a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93422-5c1f-4878-9bb4-485c841d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91c6-5b89-47df-91d5-b5ff07f2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d91c6-5b89-47df-91d5-b5ff07f20a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54D1C-0412-4A70-B18A-3D75607CE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93422-5c1f-4878-9bb4-485c841da954"/>
    <ds:schemaRef ds:uri="848d91c6-5b89-47df-91d5-b5ff07f2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0B0C2-4FA3-48C7-BA13-D99979C6B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C2704-EC5E-4BF9-B98D-2A8D22742E16}">
  <ds:schemaRefs>
    <ds:schemaRef ds:uri="http://schemas.microsoft.com/office/2006/documentManagement/types"/>
    <ds:schemaRef ds:uri="848d91c6-5b89-47df-91d5-b5ff07f20aa0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7893422-5c1f-4878-9bb4-485c841da954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205B2F-B4A7-4425-930C-DD0999C8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1826</Words>
  <Characters>10410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Дмитрий Олегович</dc:creator>
  <cp:keywords/>
  <dc:description/>
  <cp:lastModifiedBy>Бандакова Екатерина Игоревна</cp:lastModifiedBy>
  <cp:revision>3</cp:revision>
  <dcterms:created xsi:type="dcterms:W3CDTF">2024-09-10T15:02:00Z</dcterms:created>
  <dcterms:modified xsi:type="dcterms:W3CDTF">2024-09-11T08:29:00Z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0x010100DD61DACA717718468CE20540EAE41187</vt:lpwstr>
  </property>
  <property fmtid="{D5CDD505-2E9C-101B-9397-08002B2CF9AE}" pid="3" name="_DocHome">
    <vt:i4>-842018381</vt:i4>
  </property>
</Properties>
</file>