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77777777" w:rsidR="00242E9F" w:rsidRDefault="00371DF8" w:rsidP="00242E9F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b/>
          <w:sz w:val="20"/>
          <w:szCs w:val="20"/>
        </w:rPr>
        <w:t xml:space="preserve">  </w:t>
      </w: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439718DE" w14:textId="4D6C2560" w:rsidR="006B7215" w:rsidRPr="00DE583B" w:rsidRDefault="006B7215" w:rsidP="006B7215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 xml:space="preserve">(Приказ </w:t>
      </w:r>
      <w:r w:rsidR="0052705D" w:rsidRPr="00437A8A">
        <w:rPr>
          <w:rFonts w:ascii="Tahoma" w:hAnsi="Tahoma" w:cs="Tahoma"/>
          <w:sz w:val="20"/>
          <w:szCs w:val="20"/>
        </w:rPr>
        <w:t xml:space="preserve">№ </w:t>
      </w:r>
      <w:r w:rsidR="0052705D">
        <w:rPr>
          <w:rFonts w:ascii="Tahoma" w:hAnsi="Tahoma" w:cs="Tahoma"/>
          <w:sz w:val="20"/>
          <w:szCs w:val="20"/>
        </w:rPr>
        <w:t>МБ-П</w:t>
      </w:r>
      <w:bookmarkStart w:id="0" w:name="_Hlk115190362"/>
      <w:r w:rsidR="0052705D">
        <w:rPr>
          <w:rFonts w:ascii="Tahoma" w:hAnsi="Tahoma" w:cs="Tahoma"/>
          <w:sz w:val="20"/>
          <w:szCs w:val="20"/>
        </w:rPr>
        <w:t>-202</w:t>
      </w:r>
      <w:r w:rsidR="005462F8">
        <w:rPr>
          <w:rFonts w:ascii="Tahoma" w:hAnsi="Tahoma" w:cs="Tahoma"/>
          <w:sz w:val="20"/>
          <w:szCs w:val="20"/>
        </w:rPr>
        <w:t>5</w:t>
      </w:r>
      <w:r w:rsidR="0052705D">
        <w:rPr>
          <w:rFonts w:ascii="Tahoma" w:hAnsi="Tahoma" w:cs="Tahoma"/>
          <w:sz w:val="20"/>
          <w:szCs w:val="20"/>
        </w:rPr>
        <w:t>-</w:t>
      </w:r>
      <w:r w:rsidR="00BC7D01">
        <w:rPr>
          <w:rFonts w:ascii="Tahoma" w:hAnsi="Tahoma" w:cs="Tahoma"/>
          <w:sz w:val="20"/>
          <w:szCs w:val="20"/>
        </w:rPr>
        <w:t>1161</w:t>
      </w:r>
      <w:bookmarkStart w:id="1" w:name="_GoBack"/>
      <w:bookmarkEnd w:id="1"/>
      <w:r w:rsidR="0052705D">
        <w:rPr>
          <w:rFonts w:ascii="Tahoma" w:hAnsi="Tahoma" w:cs="Tahoma"/>
          <w:sz w:val="20"/>
          <w:szCs w:val="20"/>
        </w:rPr>
        <w:t xml:space="preserve"> </w:t>
      </w:r>
      <w:r w:rsidR="0052705D" w:rsidRPr="00437A8A">
        <w:rPr>
          <w:rFonts w:ascii="Tahoma" w:hAnsi="Tahoma" w:cs="Tahoma"/>
          <w:sz w:val="20"/>
          <w:szCs w:val="20"/>
        </w:rPr>
        <w:t>от</w:t>
      </w:r>
      <w:r w:rsidR="0052705D">
        <w:rPr>
          <w:rFonts w:ascii="Tahoma" w:hAnsi="Tahoma" w:cs="Tahoma"/>
          <w:sz w:val="20"/>
          <w:szCs w:val="20"/>
        </w:rPr>
        <w:t xml:space="preserve"> </w:t>
      </w:r>
      <w:r w:rsidR="005462F8">
        <w:rPr>
          <w:rFonts w:ascii="Tahoma" w:hAnsi="Tahoma" w:cs="Tahoma"/>
          <w:sz w:val="20"/>
          <w:szCs w:val="20"/>
        </w:rPr>
        <w:t>1 апреля</w:t>
      </w:r>
      <w:bookmarkEnd w:id="0"/>
      <w:r w:rsidR="0052705D" w:rsidRPr="00437A8A">
        <w:rPr>
          <w:rFonts w:ascii="Tahoma" w:hAnsi="Tahoma" w:cs="Tahoma"/>
          <w:sz w:val="20"/>
          <w:szCs w:val="20"/>
        </w:rPr>
        <w:t> 202</w:t>
      </w:r>
      <w:r w:rsidR="005462F8">
        <w:rPr>
          <w:rFonts w:ascii="Tahoma" w:hAnsi="Tahoma" w:cs="Tahoma"/>
          <w:sz w:val="20"/>
          <w:szCs w:val="20"/>
        </w:rPr>
        <w:t>5</w:t>
      </w:r>
      <w:r w:rsidR="0052705D" w:rsidRPr="00437A8A">
        <w:rPr>
          <w:rFonts w:ascii="Tahoma" w:hAnsi="Tahoma" w:cs="Tahoma"/>
          <w:sz w:val="20"/>
          <w:szCs w:val="20"/>
        </w:rPr>
        <w:t xml:space="preserve"> г</w:t>
      </w:r>
      <w:r w:rsidR="0052705D" w:rsidRPr="00DE583B">
        <w:rPr>
          <w:rFonts w:ascii="Tahoma" w:hAnsi="Tahoma" w:cs="Tahoma"/>
          <w:sz w:val="20"/>
          <w:szCs w:val="20"/>
        </w:rPr>
        <w:t>.</w:t>
      </w:r>
      <w:r w:rsidRPr="00DE583B">
        <w:rPr>
          <w:rFonts w:ascii="Tahoma" w:hAnsi="Tahoma" w:cs="Tahoma"/>
          <w:sz w:val="20"/>
          <w:szCs w:val="20"/>
        </w:rPr>
        <w:t>)</w:t>
      </w:r>
    </w:p>
    <w:p w14:paraId="2297C371" w14:textId="77777777" w:rsidR="00242E9F" w:rsidRPr="00960EF6" w:rsidRDefault="00242E9F" w:rsidP="006B7215">
      <w:pPr>
        <w:ind w:right="-81"/>
        <w:rPr>
          <w:rFonts w:ascii="Tahoma" w:hAnsi="Tahoma" w:cs="Tahoma"/>
          <w:b/>
          <w:strike/>
          <w:sz w:val="20"/>
          <w:szCs w:val="20"/>
          <w:lang w:eastAsia="x-none"/>
        </w:rPr>
      </w:pPr>
    </w:p>
    <w:p w14:paraId="1EE7C0B6" w14:textId="333198C6" w:rsidR="007A498A" w:rsidRDefault="007A498A" w:rsidP="00BB32AC">
      <w:pPr>
        <w:spacing w:after="0" w:line="240" w:lineRule="auto"/>
        <w:rPr>
          <w:rFonts w:ascii="Tahoma" w:hAnsi="Tahoma" w:cs="Tahoma"/>
        </w:rPr>
      </w:pPr>
    </w:p>
    <w:p w14:paraId="1BAE495C" w14:textId="77777777" w:rsidR="00242E9F" w:rsidRDefault="00242E9F" w:rsidP="00384D54">
      <w:pPr>
        <w:ind w:left="9923" w:right="-81"/>
        <w:rPr>
          <w:rFonts w:ascii="Tahoma" w:hAnsi="Tahoma" w:cs="Tahoma"/>
          <w:b/>
          <w:strike/>
          <w:sz w:val="20"/>
          <w:szCs w:val="20"/>
          <w:lang w:val="x-none" w:eastAsia="x-none"/>
        </w:rPr>
      </w:pPr>
    </w:p>
    <w:p w14:paraId="12F9FD41" w14:textId="07413300" w:rsidR="001A33F2" w:rsidRPr="00FC0245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1149C0">
        <w:rPr>
          <w:rFonts w:ascii="Tahoma" w:hAnsi="Tahoma" w:cs="Tahoma"/>
          <w:b/>
          <w:bCs/>
        </w:rPr>
        <w:t>ЭНЕРГОНОСИТЕЛИ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1"/>
        <w:gridCol w:w="1361"/>
        <w:gridCol w:w="1131"/>
        <w:gridCol w:w="2851"/>
        <w:gridCol w:w="970"/>
        <w:gridCol w:w="1249"/>
        <w:gridCol w:w="1165"/>
        <w:gridCol w:w="1418"/>
        <w:gridCol w:w="993"/>
        <w:gridCol w:w="993"/>
        <w:gridCol w:w="1948"/>
      </w:tblGrid>
      <w:tr w:rsidR="008C592C" w:rsidRPr="007E3E4F" w14:paraId="1BECAAC8" w14:textId="52163358" w:rsidTr="008C592C">
        <w:trPr>
          <w:trHeight w:val="690"/>
          <w:jc w:val="center"/>
        </w:trPr>
        <w:tc>
          <w:tcPr>
            <w:tcW w:w="165" w:type="pct"/>
            <w:vAlign w:val="center"/>
          </w:tcPr>
          <w:p w14:paraId="1B755FDC" w14:textId="77777777" w:rsidR="007B7EE4" w:rsidRPr="008C592C" w:rsidRDefault="007B7EE4" w:rsidP="00205D6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№</w:t>
            </w:r>
          </w:p>
        </w:tc>
        <w:tc>
          <w:tcPr>
            <w:tcW w:w="467" w:type="pct"/>
            <w:vAlign w:val="center"/>
          </w:tcPr>
          <w:p w14:paraId="00EB4C13" w14:textId="77777777" w:rsidR="007B7EE4" w:rsidRPr="008C592C" w:rsidRDefault="007B7EE4" w:rsidP="00205D6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Наименование контракта</w:t>
            </w:r>
          </w:p>
        </w:tc>
        <w:tc>
          <w:tcPr>
            <w:tcW w:w="388" w:type="pct"/>
            <w:vAlign w:val="center"/>
          </w:tcPr>
          <w:p w14:paraId="5DD21D83" w14:textId="38317A09" w:rsidR="007B7EE4" w:rsidRPr="008C592C" w:rsidRDefault="007B7EE4">
            <w:pPr>
              <w:jc w:val="center"/>
              <w:rPr>
                <w:rFonts w:ascii="Tahoma" w:hAnsi="Tahoma" w:cs="Tahoma"/>
                <w:b/>
                <w:sz w:val="12"/>
                <w:szCs w:val="12"/>
                <w:lang w:val="en-US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Код контракта</w:t>
            </w:r>
            <w:r w:rsidRPr="008C592C">
              <w:rPr>
                <w:rFonts w:ascii="Tahoma" w:hAnsi="Tahoma" w:cs="Tahoma"/>
                <w:b/>
                <w:sz w:val="12"/>
                <w:szCs w:val="12"/>
                <w:lang w:val="en-US"/>
              </w:rPr>
              <w:t>*</w:t>
            </w:r>
          </w:p>
        </w:tc>
        <w:tc>
          <w:tcPr>
            <w:tcW w:w="979" w:type="pct"/>
            <w:vAlign w:val="center"/>
          </w:tcPr>
          <w:p w14:paraId="60C315A9" w14:textId="38ABA416" w:rsidR="007B7EE4" w:rsidRPr="008C592C" w:rsidRDefault="007B7EE4" w:rsidP="00205D6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Цена исполнения</w:t>
            </w:r>
          </w:p>
        </w:tc>
        <w:tc>
          <w:tcPr>
            <w:tcW w:w="333" w:type="pct"/>
            <w:vAlign w:val="center"/>
          </w:tcPr>
          <w:p w14:paraId="21417A63" w14:textId="598C8632" w:rsidR="007B7EE4" w:rsidRPr="008C592C" w:rsidRDefault="007B7EE4" w:rsidP="004D0563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Единица измерения цены контракта</w:t>
            </w:r>
          </w:p>
        </w:tc>
        <w:tc>
          <w:tcPr>
            <w:tcW w:w="429" w:type="pct"/>
            <w:vAlign w:val="center"/>
          </w:tcPr>
          <w:p w14:paraId="751B676D" w14:textId="1A935570" w:rsidR="007B7EE4" w:rsidRPr="008C592C" w:rsidRDefault="007B7EE4" w:rsidP="0034354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Лот контракта</w:t>
            </w:r>
          </w:p>
          <w:p w14:paraId="52452C4E" w14:textId="4FB63ECF" w:rsidR="007B7EE4" w:rsidRPr="008C592C" w:rsidRDefault="007B7EE4" w:rsidP="00343540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 xml:space="preserve"> (в единицах измерения контракта)</w:t>
            </w:r>
          </w:p>
        </w:tc>
        <w:tc>
          <w:tcPr>
            <w:tcW w:w="400" w:type="pct"/>
            <w:vAlign w:val="center"/>
          </w:tcPr>
          <w:p w14:paraId="42C199A8" w14:textId="77777777" w:rsidR="007B7EE4" w:rsidRPr="008C592C" w:rsidRDefault="007B7EE4" w:rsidP="00205D6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Минимальный шаг цены</w:t>
            </w:r>
          </w:p>
        </w:tc>
        <w:tc>
          <w:tcPr>
            <w:tcW w:w="487" w:type="pct"/>
            <w:vAlign w:val="center"/>
          </w:tcPr>
          <w:p w14:paraId="18309C66" w14:textId="11428B7C" w:rsidR="007B7EE4" w:rsidRPr="008C592C" w:rsidRDefault="007B7EE4" w:rsidP="00205D68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Стоимость минимального шага цены</w:t>
            </w:r>
          </w:p>
        </w:tc>
        <w:tc>
          <w:tcPr>
            <w:tcW w:w="341" w:type="pct"/>
            <w:vAlign w:val="center"/>
          </w:tcPr>
          <w:p w14:paraId="5EAA74DB" w14:textId="40EDCBA5" w:rsidR="007B7EE4" w:rsidRPr="008C592C" w:rsidRDefault="007B7EE4" w:rsidP="00E97B7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Время исполнения</w:t>
            </w:r>
          </w:p>
        </w:tc>
        <w:tc>
          <w:tcPr>
            <w:tcW w:w="341" w:type="pct"/>
            <w:vAlign w:val="center"/>
          </w:tcPr>
          <w:p w14:paraId="506A29F7" w14:textId="2EBA2191" w:rsidR="007B7EE4" w:rsidRPr="004B548D" w:rsidRDefault="008C592C" w:rsidP="00E97B7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4B548D">
              <w:rPr>
                <w:rFonts w:ascii="Tahoma" w:hAnsi="Tahoma" w:cs="Tahoma"/>
                <w:b/>
                <w:sz w:val="12"/>
                <w:szCs w:val="12"/>
              </w:rPr>
              <w:t>Базовая валюта</w:t>
            </w:r>
          </w:p>
        </w:tc>
        <w:tc>
          <w:tcPr>
            <w:tcW w:w="669" w:type="pct"/>
            <w:vAlign w:val="center"/>
          </w:tcPr>
          <w:p w14:paraId="38BC9694" w14:textId="3711447E" w:rsidR="007B7EE4" w:rsidRPr="008C592C" w:rsidRDefault="007B7EE4" w:rsidP="00E97B7F">
            <w:pPr>
              <w:jc w:val="center"/>
              <w:rPr>
                <w:rFonts w:ascii="Tahoma" w:hAnsi="Tahoma" w:cs="Tahoma"/>
                <w:b/>
                <w:sz w:val="12"/>
                <w:szCs w:val="12"/>
              </w:rPr>
            </w:pPr>
            <w:r w:rsidRPr="008C592C">
              <w:rPr>
                <w:rFonts w:ascii="Tahoma" w:hAnsi="Tahoma" w:cs="Tahoma"/>
                <w:b/>
                <w:sz w:val="12"/>
                <w:szCs w:val="12"/>
              </w:rPr>
              <w:t>Последний день заключения</w:t>
            </w:r>
            <w:r w:rsidR="00C817AA">
              <w:rPr>
                <w:rFonts w:ascii="Tahoma" w:hAnsi="Tahoma" w:cs="Tahoma"/>
                <w:b/>
                <w:sz w:val="12"/>
                <w:szCs w:val="12"/>
              </w:rPr>
              <w:t xml:space="preserve"> Контракта </w:t>
            </w:r>
          </w:p>
        </w:tc>
      </w:tr>
      <w:tr w:rsidR="008C592C" w:rsidRPr="007E3E4F" w14:paraId="7641FE8E" w14:textId="35E97CEA" w:rsidTr="008C592C">
        <w:trPr>
          <w:trHeight w:val="1434"/>
          <w:jc w:val="center"/>
        </w:trPr>
        <w:tc>
          <w:tcPr>
            <w:tcW w:w="165" w:type="pct"/>
            <w:vAlign w:val="center"/>
          </w:tcPr>
          <w:p w14:paraId="61607732" w14:textId="77777777" w:rsidR="007B7EE4" w:rsidRPr="007E3E4F" w:rsidRDefault="007B7EE4" w:rsidP="001768E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4CC9B060" w14:textId="6D63CBD3" w:rsidR="007B7EE4" w:rsidRPr="007E3E4F" w:rsidRDefault="007B7EE4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</w:p>
        </w:tc>
        <w:tc>
          <w:tcPr>
            <w:tcW w:w="388" w:type="pct"/>
            <w:vAlign w:val="center"/>
          </w:tcPr>
          <w:p w14:paraId="70802C56" w14:textId="48A571B5" w:rsidR="007B7EE4" w:rsidRPr="007E3E4F" w:rsidRDefault="007B7EE4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E4F">
              <w:rPr>
                <w:rFonts w:ascii="Tahoma" w:hAnsi="Tahoma" w:cs="Tahoma"/>
                <w:sz w:val="16"/>
                <w:szCs w:val="16"/>
                <w:lang w:val="en-US"/>
              </w:rPr>
              <w:t>NG</w:t>
            </w:r>
          </w:p>
        </w:tc>
        <w:tc>
          <w:tcPr>
            <w:tcW w:w="979" w:type="pct"/>
            <w:vMerge w:val="restart"/>
            <w:vAlign w:val="center"/>
          </w:tcPr>
          <w:p w14:paraId="0031DACE" w14:textId="5DBA8B39" w:rsidR="007B7EE4" w:rsidRPr="007E3E4F" w:rsidRDefault="007B7EE4" w:rsidP="00024262">
            <w:pPr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Определяется в долларах США за 1 (один)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в дату определения цены исполнения. В случае расхождения расчетных цен биржевых фьючерсных контрактов с ближайшим сроком исполнения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природный газ Генри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. </w:t>
            </w:r>
          </w:p>
        </w:tc>
        <w:tc>
          <w:tcPr>
            <w:tcW w:w="333" w:type="pct"/>
            <w:vMerge w:val="restart"/>
            <w:vAlign w:val="center"/>
          </w:tcPr>
          <w:p w14:paraId="078A0636" w14:textId="6FCCE36B" w:rsidR="007B7EE4" w:rsidRPr="007E3E4F" w:rsidRDefault="007B7EE4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в долларах США за 1 (один)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429" w:type="pct"/>
            <w:vAlign w:val="center"/>
          </w:tcPr>
          <w:p w14:paraId="7278B483" w14:textId="201105F7" w:rsidR="007B7EE4" w:rsidRPr="007E3E4F" w:rsidRDefault="007B7EE4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100 (сто) </w:t>
            </w:r>
            <w:proofErr w:type="spellStart"/>
            <w:r w:rsidRPr="007E3E4F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</w:p>
        </w:tc>
        <w:tc>
          <w:tcPr>
            <w:tcW w:w="400" w:type="pct"/>
            <w:vMerge w:val="restart"/>
            <w:vAlign w:val="center"/>
          </w:tcPr>
          <w:p w14:paraId="1BB1EF4C" w14:textId="4BEB983C" w:rsidR="007B7EE4" w:rsidRPr="007E3E4F" w:rsidRDefault="007B7EE4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0,001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тысячная) доллара США</w:t>
            </w:r>
          </w:p>
        </w:tc>
        <w:tc>
          <w:tcPr>
            <w:tcW w:w="487" w:type="pct"/>
            <w:vAlign w:val="center"/>
          </w:tcPr>
          <w:p w14:paraId="1435FD45" w14:textId="72B7583C" w:rsidR="007B7EE4" w:rsidRPr="007E3E4F" w:rsidRDefault="007B7EE4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  <w:tc>
          <w:tcPr>
            <w:tcW w:w="341" w:type="pct"/>
            <w:vMerge w:val="restart"/>
            <w:vAlign w:val="center"/>
          </w:tcPr>
          <w:p w14:paraId="75C0AD04" w14:textId="24C4008A" w:rsidR="007B7EE4" w:rsidRPr="007E3E4F" w:rsidRDefault="007B7EE4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Дневная клиринговая сессия</w:t>
            </w:r>
          </w:p>
        </w:tc>
        <w:tc>
          <w:tcPr>
            <w:tcW w:w="341" w:type="pct"/>
            <w:vAlign w:val="center"/>
          </w:tcPr>
          <w:p w14:paraId="7CEF753E" w14:textId="078B2C3F" w:rsidR="007B7EE4" w:rsidRPr="004B548D" w:rsidRDefault="008C592C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669" w:type="pct"/>
            <w:vMerge w:val="restart"/>
            <w:vAlign w:val="center"/>
          </w:tcPr>
          <w:p w14:paraId="5969EBFB" w14:textId="5DC1C1F0" w:rsidR="007B7EE4" w:rsidRPr="007E3E4F" w:rsidRDefault="007B7EE4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</w:t>
            </w:r>
            <w:r w:rsidR="001C6E34">
              <w:rPr>
                <w:rFonts w:ascii="Tahoma" w:hAnsi="Tahoma" w:cs="Tahoma"/>
                <w:sz w:val="16"/>
                <w:szCs w:val="16"/>
              </w:rPr>
              <w:t>К</w:t>
            </w:r>
            <w:r>
              <w:rPr>
                <w:rFonts w:ascii="Tahoma" w:hAnsi="Tahoma" w:cs="Tahoma"/>
                <w:sz w:val="16"/>
                <w:szCs w:val="16"/>
              </w:rPr>
              <w:t xml:space="preserve">онтракта является день, предшествующий двум последним торговым дням месяца и года исполнения Контракта, если иное не установлено решением Биржи, в соответствии с пунктом 1.6 Спецификации фьючерсных контрактов на энергоносители </w:t>
            </w:r>
          </w:p>
        </w:tc>
      </w:tr>
      <w:tr w:rsidR="008C592C" w:rsidRPr="007E3E4F" w14:paraId="41ED9563" w14:textId="4F8EE741" w:rsidTr="008C592C">
        <w:trPr>
          <w:trHeight w:val="915"/>
          <w:jc w:val="center"/>
        </w:trPr>
        <w:tc>
          <w:tcPr>
            <w:tcW w:w="165" w:type="pct"/>
            <w:vAlign w:val="center"/>
          </w:tcPr>
          <w:p w14:paraId="61E9127A" w14:textId="77777777" w:rsidR="007B7EE4" w:rsidRPr="00F30303" w:rsidRDefault="007B7EE4" w:rsidP="001768E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4576BB38" w14:textId="324F655C" w:rsidR="007B7EE4" w:rsidRPr="00F30303" w:rsidRDefault="007B7EE4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Генри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Хаб</w:t>
            </w:r>
            <w:proofErr w:type="spellEnd"/>
            <w:r w:rsidRPr="00F30303">
              <w:rPr>
                <w:rFonts w:ascii="Tahoma" w:hAnsi="Tahoma" w:cs="Tahoma"/>
                <w:sz w:val="16"/>
                <w:szCs w:val="16"/>
              </w:rPr>
              <w:t xml:space="preserve"> (микро)</w:t>
            </w:r>
          </w:p>
        </w:tc>
        <w:tc>
          <w:tcPr>
            <w:tcW w:w="388" w:type="pct"/>
            <w:vAlign w:val="center"/>
          </w:tcPr>
          <w:p w14:paraId="76F93892" w14:textId="2223A1EE" w:rsidR="007B7EE4" w:rsidRPr="00F30303" w:rsidRDefault="007B7EE4" w:rsidP="003D4EA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30303">
              <w:rPr>
                <w:rFonts w:ascii="Tahoma" w:hAnsi="Tahoma" w:cs="Tahoma"/>
                <w:sz w:val="16"/>
                <w:szCs w:val="16"/>
                <w:lang w:val="en-US"/>
              </w:rPr>
              <w:t>NGM</w:t>
            </w:r>
          </w:p>
        </w:tc>
        <w:tc>
          <w:tcPr>
            <w:tcW w:w="979" w:type="pct"/>
            <w:vMerge/>
            <w:vAlign w:val="center"/>
          </w:tcPr>
          <w:p w14:paraId="51FC2216" w14:textId="77777777" w:rsidR="007B7EE4" w:rsidRPr="00F30303" w:rsidRDefault="007B7EE4" w:rsidP="003D4EA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50B4994E" w14:textId="77777777" w:rsidR="007B7EE4" w:rsidRPr="00F30303" w:rsidRDefault="007B7EE4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14:paraId="3B6A3415" w14:textId="0E3A04F9" w:rsidR="007B7EE4" w:rsidRPr="00F30303" w:rsidRDefault="007B7EE4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1 (один)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MMBtu</w:t>
            </w:r>
            <w:proofErr w:type="spellEnd"/>
          </w:p>
        </w:tc>
        <w:tc>
          <w:tcPr>
            <w:tcW w:w="400" w:type="pct"/>
            <w:vMerge/>
            <w:vAlign w:val="center"/>
          </w:tcPr>
          <w:p w14:paraId="745CCEEF" w14:textId="77777777" w:rsidR="007B7EE4" w:rsidRPr="00F30303" w:rsidRDefault="007B7EE4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277BA7B4" w14:textId="23646F90" w:rsidR="007B7EE4" w:rsidRPr="00F30303" w:rsidRDefault="007B7EE4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0,001 (одна тысячная) доллара США</w:t>
            </w:r>
          </w:p>
        </w:tc>
        <w:tc>
          <w:tcPr>
            <w:tcW w:w="341" w:type="pct"/>
            <w:vMerge/>
            <w:vAlign w:val="center"/>
          </w:tcPr>
          <w:p w14:paraId="4DDD680D" w14:textId="77777777" w:rsidR="007B7EE4" w:rsidRPr="007E3E4F" w:rsidRDefault="007B7EE4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14:paraId="6E146B24" w14:textId="799EB52A" w:rsidR="007B7EE4" w:rsidRPr="004B548D" w:rsidRDefault="008C592C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669" w:type="pct"/>
            <w:vMerge/>
            <w:vAlign w:val="center"/>
          </w:tcPr>
          <w:p w14:paraId="384A981B" w14:textId="0971CEBA" w:rsidR="007B7EE4" w:rsidRPr="007E3E4F" w:rsidRDefault="007B7EE4" w:rsidP="003D4EA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592C" w:rsidRPr="007E3E4F" w14:paraId="4966BB5B" w14:textId="20BA2871" w:rsidTr="008C592C">
        <w:trPr>
          <w:trHeight w:val="1501"/>
          <w:jc w:val="center"/>
        </w:trPr>
        <w:tc>
          <w:tcPr>
            <w:tcW w:w="165" w:type="pct"/>
            <w:vAlign w:val="center"/>
          </w:tcPr>
          <w:p w14:paraId="5AB43617" w14:textId="77777777" w:rsidR="007B7EE4" w:rsidRPr="007E3E4F" w:rsidRDefault="007B7EE4" w:rsidP="001768E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4E8BEC4B" w14:textId="31D9513C" w:rsidR="007B7EE4" w:rsidRPr="007E3E4F" w:rsidRDefault="007B7EE4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</w:p>
        </w:tc>
        <w:tc>
          <w:tcPr>
            <w:tcW w:w="388" w:type="pct"/>
            <w:vAlign w:val="center"/>
          </w:tcPr>
          <w:p w14:paraId="68F4CE36" w14:textId="0A39607E" w:rsidR="007B7EE4" w:rsidRPr="007E3E4F" w:rsidRDefault="007B7EE4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E3E4F">
              <w:rPr>
                <w:rFonts w:ascii="Tahoma" w:hAnsi="Tahoma" w:cs="Tahoma"/>
                <w:sz w:val="16"/>
                <w:szCs w:val="16"/>
                <w:lang w:val="en-US"/>
              </w:rPr>
              <w:t>BR</w:t>
            </w:r>
          </w:p>
        </w:tc>
        <w:tc>
          <w:tcPr>
            <w:tcW w:w="979" w:type="pct"/>
            <w:vMerge w:val="restart"/>
            <w:vAlign w:val="center"/>
          </w:tcPr>
          <w:p w14:paraId="1297ED13" w14:textId="70504649" w:rsidR="007B7EE4" w:rsidRPr="007E3E4F" w:rsidRDefault="007B7EE4" w:rsidP="00024262">
            <w:pPr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Определяется в долларах США за 1 (один) баррель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в дату определения цены исполнения. В случае расхождения расчетных цен биржевых фьючерсных контрактов с ближайшим сроком исполнения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 xml:space="preserve">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нефть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7E3E4F"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333" w:type="pct"/>
            <w:vMerge w:val="restart"/>
            <w:vAlign w:val="center"/>
          </w:tcPr>
          <w:p w14:paraId="696EA441" w14:textId="71A15757" w:rsidR="007B7EE4" w:rsidRPr="007E3E4F" w:rsidRDefault="007B7EE4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 долларах США за 1 (один) баррель</w:t>
            </w:r>
          </w:p>
        </w:tc>
        <w:tc>
          <w:tcPr>
            <w:tcW w:w="429" w:type="pct"/>
            <w:vAlign w:val="center"/>
          </w:tcPr>
          <w:p w14:paraId="54A02DD9" w14:textId="312885E8" w:rsidR="007B7EE4" w:rsidRPr="007E3E4F" w:rsidRDefault="007B7EE4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10 (десять) баррелей</w:t>
            </w:r>
          </w:p>
        </w:tc>
        <w:tc>
          <w:tcPr>
            <w:tcW w:w="400" w:type="pct"/>
            <w:vMerge w:val="restart"/>
            <w:vAlign w:val="center"/>
          </w:tcPr>
          <w:p w14:paraId="200BCEAD" w14:textId="490C58EF" w:rsidR="007B7EE4" w:rsidRPr="007E3E4F" w:rsidRDefault="007B7EE4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0,01 (одна сотая) доллара США</w:t>
            </w:r>
          </w:p>
        </w:tc>
        <w:tc>
          <w:tcPr>
            <w:tcW w:w="487" w:type="pct"/>
            <w:vAlign w:val="center"/>
          </w:tcPr>
          <w:p w14:paraId="00048B75" w14:textId="60F7B90A" w:rsidR="007B7EE4" w:rsidRPr="007E3E4F" w:rsidRDefault="007B7EE4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(одна десятая) доллара США</w:t>
            </w:r>
          </w:p>
        </w:tc>
        <w:tc>
          <w:tcPr>
            <w:tcW w:w="341" w:type="pct"/>
            <w:vMerge w:val="restart"/>
            <w:vAlign w:val="center"/>
          </w:tcPr>
          <w:p w14:paraId="3BECDBD9" w14:textId="0EFDC5B8" w:rsidR="007B7EE4" w:rsidRPr="007E3E4F" w:rsidRDefault="007B7EE4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41" w:type="pct"/>
            <w:vAlign w:val="center"/>
          </w:tcPr>
          <w:p w14:paraId="01107863" w14:textId="1CDEFCDB" w:rsidR="007B7EE4" w:rsidRPr="004B548D" w:rsidRDefault="008C592C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669" w:type="pct"/>
            <w:vMerge w:val="restart"/>
            <w:vAlign w:val="center"/>
          </w:tcPr>
          <w:p w14:paraId="20AE285B" w14:textId="663048E3" w:rsidR="007B7EE4" w:rsidRPr="007E3E4F" w:rsidRDefault="007B7EE4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</w:t>
            </w:r>
            <w:r w:rsidR="001C6E34">
              <w:rPr>
                <w:rFonts w:ascii="Tahoma" w:hAnsi="Tahoma" w:cs="Tahoma"/>
                <w:sz w:val="16"/>
                <w:szCs w:val="16"/>
              </w:rPr>
              <w:t>К</w:t>
            </w:r>
            <w:r>
              <w:rPr>
                <w:rFonts w:ascii="Tahoma" w:hAnsi="Tahoma" w:cs="Tahoma"/>
                <w:sz w:val="16"/>
                <w:szCs w:val="16"/>
              </w:rPr>
              <w:t>онтракта является первый торговый день месяца и года исполнения Контракта, если иное не установлено решением Биржи, в соответствии с пунктом 1.6 Спецификации фьючерсных контрактов на энергоносители</w:t>
            </w:r>
          </w:p>
        </w:tc>
      </w:tr>
      <w:tr w:rsidR="008C592C" w:rsidRPr="007E3E4F" w14:paraId="6C840589" w14:textId="544EF277" w:rsidTr="008C592C">
        <w:trPr>
          <w:trHeight w:val="915"/>
          <w:jc w:val="center"/>
        </w:trPr>
        <w:tc>
          <w:tcPr>
            <w:tcW w:w="165" w:type="pct"/>
            <w:vAlign w:val="center"/>
          </w:tcPr>
          <w:p w14:paraId="6261DEF3" w14:textId="77777777" w:rsidR="007B7EE4" w:rsidRPr="00F30303" w:rsidRDefault="007B7EE4" w:rsidP="001768E5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67" w:type="pct"/>
            <w:vAlign w:val="center"/>
          </w:tcPr>
          <w:p w14:paraId="5FB30A09" w14:textId="5C4A3BDD" w:rsidR="007B7EE4" w:rsidRPr="00F30303" w:rsidRDefault="007B7EE4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нефть </w:t>
            </w:r>
            <w:proofErr w:type="spellStart"/>
            <w:r w:rsidRPr="00F30303">
              <w:rPr>
                <w:rFonts w:ascii="Tahoma" w:hAnsi="Tahoma" w:cs="Tahoma"/>
                <w:sz w:val="16"/>
                <w:szCs w:val="16"/>
              </w:rPr>
              <w:t>Брэнт</w:t>
            </w:r>
            <w:proofErr w:type="spellEnd"/>
            <w:r w:rsidRPr="00F30303">
              <w:rPr>
                <w:rFonts w:ascii="Tahoma" w:hAnsi="Tahoma" w:cs="Tahoma"/>
                <w:sz w:val="16"/>
                <w:szCs w:val="16"/>
              </w:rPr>
              <w:t xml:space="preserve"> (мини)</w:t>
            </w:r>
          </w:p>
        </w:tc>
        <w:tc>
          <w:tcPr>
            <w:tcW w:w="388" w:type="pct"/>
            <w:vAlign w:val="center"/>
          </w:tcPr>
          <w:p w14:paraId="7294DB7A" w14:textId="51D2131C" w:rsidR="007B7EE4" w:rsidRPr="00F30303" w:rsidRDefault="007B7EE4" w:rsidP="00740FCC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F30303">
              <w:rPr>
                <w:rFonts w:ascii="Tahoma" w:hAnsi="Tahoma" w:cs="Tahoma"/>
                <w:sz w:val="16"/>
                <w:szCs w:val="16"/>
                <w:lang w:val="en-US"/>
              </w:rPr>
              <w:t>BRM</w:t>
            </w:r>
          </w:p>
        </w:tc>
        <w:tc>
          <w:tcPr>
            <w:tcW w:w="979" w:type="pct"/>
            <w:vMerge/>
            <w:vAlign w:val="center"/>
          </w:tcPr>
          <w:p w14:paraId="53B4B9DA" w14:textId="77777777" w:rsidR="007B7EE4" w:rsidRPr="00F30303" w:rsidRDefault="007B7EE4" w:rsidP="00740FC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3" w:type="pct"/>
            <w:vMerge/>
            <w:vAlign w:val="center"/>
          </w:tcPr>
          <w:p w14:paraId="574AB4A3" w14:textId="77777777" w:rsidR="007B7EE4" w:rsidRPr="00F30303" w:rsidRDefault="007B7EE4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9" w:type="pct"/>
            <w:vAlign w:val="center"/>
          </w:tcPr>
          <w:p w14:paraId="6800C640" w14:textId="5C790CA4" w:rsidR="007B7EE4" w:rsidRPr="00F30303" w:rsidRDefault="007B7EE4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1 (один) баррель</w:t>
            </w:r>
          </w:p>
        </w:tc>
        <w:tc>
          <w:tcPr>
            <w:tcW w:w="400" w:type="pct"/>
            <w:vMerge/>
            <w:vAlign w:val="center"/>
          </w:tcPr>
          <w:p w14:paraId="00C27AD1" w14:textId="526F6A64" w:rsidR="007B7EE4" w:rsidRPr="00F30303" w:rsidRDefault="007B7EE4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87" w:type="pct"/>
            <w:vAlign w:val="center"/>
          </w:tcPr>
          <w:p w14:paraId="3FEE572D" w14:textId="1E42B3E8" w:rsidR="007B7EE4" w:rsidRPr="00F30303" w:rsidRDefault="007B7EE4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30303">
              <w:rPr>
                <w:rFonts w:ascii="Tahoma" w:hAnsi="Tahoma" w:cs="Tahoma"/>
                <w:sz w:val="16"/>
                <w:szCs w:val="16"/>
              </w:rPr>
              <w:t>0,01 (одна сотая) доллара США</w:t>
            </w:r>
          </w:p>
        </w:tc>
        <w:tc>
          <w:tcPr>
            <w:tcW w:w="341" w:type="pct"/>
            <w:vMerge/>
            <w:vAlign w:val="center"/>
          </w:tcPr>
          <w:p w14:paraId="35933C7B" w14:textId="77777777" w:rsidR="007B7EE4" w:rsidRPr="007E3E4F" w:rsidRDefault="007B7EE4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1" w:type="pct"/>
            <w:vAlign w:val="center"/>
          </w:tcPr>
          <w:p w14:paraId="12E6479D" w14:textId="3106C456" w:rsidR="007B7EE4" w:rsidRPr="004B548D" w:rsidRDefault="008C592C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Доллар США</w:t>
            </w:r>
          </w:p>
        </w:tc>
        <w:tc>
          <w:tcPr>
            <w:tcW w:w="669" w:type="pct"/>
            <w:vMerge/>
            <w:vAlign w:val="center"/>
          </w:tcPr>
          <w:p w14:paraId="73B89D0A" w14:textId="6FE72E40" w:rsidR="007B7EE4" w:rsidRPr="007E3E4F" w:rsidRDefault="007B7EE4" w:rsidP="00740FC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8C592C" w:rsidRPr="007E3E4F" w14:paraId="422D6702" w14:textId="77777777" w:rsidTr="004B548D">
        <w:trPr>
          <w:trHeight w:val="915"/>
          <w:jc w:val="center"/>
        </w:trPr>
        <w:tc>
          <w:tcPr>
            <w:tcW w:w="165" w:type="pct"/>
            <w:shd w:val="clear" w:color="auto" w:fill="auto"/>
            <w:vAlign w:val="center"/>
          </w:tcPr>
          <w:p w14:paraId="6A53D80F" w14:textId="77777777" w:rsidR="007B7EE4" w:rsidRPr="004B548D" w:rsidRDefault="007B7EE4" w:rsidP="00FC623E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467" w:type="pct"/>
            <w:shd w:val="clear" w:color="auto" w:fill="auto"/>
            <w:vAlign w:val="center"/>
          </w:tcPr>
          <w:p w14:paraId="2D949CE8" w14:textId="4F6587D2" w:rsidR="007B7EE4" w:rsidRPr="004B548D" w:rsidRDefault="007B7EE4" w:rsidP="00FC62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 xml:space="preserve">Фьючерсный контракт на природный газ </w:t>
            </w:r>
            <w:proofErr w:type="spellStart"/>
            <w:r w:rsidRPr="004B548D">
              <w:rPr>
                <w:rFonts w:ascii="Tahoma" w:hAnsi="Tahoma" w:cs="Tahoma"/>
                <w:sz w:val="16"/>
                <w:szCs w:val="16"/>
              </w:rPr>
              <w:t>Датч</w:t>
            </w:r>
            <w:proofErr w:type="spellEnd"/>
            <w:r w:rsidRPr="004B548D">
              <w:rPr>
                <w:rFonts w:ascii="Tahoma" w:hAnsi="Tahoma" w:cs="Tahoma"/>
                <w:sz w:val="16"/>
                <w:szCs w:val="16"/>
              </w:rPr>
              <w:t xml:space="preserve"> ТТФ</w:t>
            </w:r>
          </w:p>
        </w:tc>
        <w:tc>
          <w:tcPr>
            <w:tcW w:w="388" w:type="pct"/>
            <w:shd w:val="clear" w:color="auto" w:fill="auto"/>
            <w:vAlign w:val="center"/>
          </w:tcPr>
          <w:p w14:paraId="39543883" w14:textId="088FDDAF" w:rsidR="007B7EE4" w:rsidRPr="004B548D" w:rsidRDefault="007B7EE4" w:rsidP="00FC623E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B548D">
              <w:rPr>
                <w:rFonts w:ascii="Tahoma" w:hAnsi="Tahoma" w:cs="Tahoma"/>
                <w:sz w:val="16"/>
                <w:szCs w:val="16"/>
                <w:lang w:val="en-US"/>
              </w:rPr>
              <w:t>TTF</w:t>
            </w:r>
          </w:p>
        </w:tc>
        <w:tc>
          <w:tcPr>
            <w:tcW w:w="979" w:type="pct"/>
            <w:shd w:val="clear" w:color="auto" w:fill="auto"/>
            <w:vAlign w:val="center"/>
          </w:tcPr>
          <w:p w14:paraId="6F08D753" w14:textId="433AA3B7" w:rsidR="007B7EE4" w:rsidRPr="004B548D" w:rsidRDefault="007B7EE4" w:rsidP="00FC623E">
            <w:pPr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 xml:space="preserve">Определяется в евро за 1 (один) мегаватт по итогам торгов на иностранных площадках как последняя опубликованная расчетная цена биржевого фьючерсного контракта с ближайшим сроком исполнения на природный газ </w:t>
            </w:r>
            <w:proofErr w:type="spellStart"/>
            <w:r w:rsidRPr="004B548D">
              <w:rPr>
                <w:rFonts w:ascii="Tahoma" w:hAnsi="Tahoma" w:cs="Tahoma"/>
                <w:sz w:val="16"/>
                <w:szCs w:val="16"/>
              </w:rPr>
              <w:t>Датч</w:t>
            </w:r>
            <w:proofErr w:type="spellEnd"/>
            <w:r w:rsidRPr="004B548D">
              <w:rPr>
                <w:rFonts w:ascii="Tahoma" w:hAnsi="Tahoma" w:cs="Tahoma"/>
                <w:sz w:val="16"/>
                <w:szCs w:val="16"/>
              </w:rPr>
              <w:t xml:space="preserve"> ТТФ в дату определения цены исполнения. В случае расхождения расчетных цен биржевых фьючерсных контрактов с ближайшим сроком исполнения на природный газ </w:t>
            </w:r>
            <w:proofErr w:type="spellStart"/>
            <w:r w:rsidRPr="004B548D">
              <w:rPr>
                <w:rFonts w:ascii="Tahoma" w:hAnsi="Tahoma" w:cs="Tahoma"/>
                <w:sz w:val="16"/>
                <w:szCs w:val="16"/>
              </w:rPr>
              <w:t>Датч</w:t>
            </w:r>
            <w:proofErr w:type="spellEnd"/>
            <w:r w:rsidRPr="004B548D">
              <w:rPr>
                <w:rFonts w:ascii="Tahoma" w:hAnsi="Tahoma" w:cs="Tahoma"/>
                <w:sz w:val="16"/>
                <w:szCs w:val="16"/>
              </w:rPr>
              <w:t xml:space="preserve"> ТТФ на иностранных площадках в дату определения цены исполнения, приоритет будет иметь расчетная цена площадки первичного допуска фьючерсного контракта природный газ </w:t>
            </w:r>
            <w:proofErr w:type="spellStart"/>
            <w:r w:rsidRPr="004B548D">
              <w:rPr>
                <w:rFonts w:ascii="Tahoma" w:hAnsi="Tahoma" w:cs="Tahoma"/>
                <w:sz w:val="16"/>
                <w:szCs w:val="16"/>
              </w:rPr>
              <w:t>Датч</w:t>
            </w:r>
            <w:proofErr w:type="spellEnd"/>
            <w:r w:rsidRPr="004B548D">
              <w:rPr>
                <w:rFonts w:ascii="Tahoma" w:hAnsi="Tahoma" w:cs="Tahoma"/>
                <w:sz w:val="16"/>
                <w:szCs w:val="16"/>
              </w:rPr>
              <w:t xml:space="preserve"> ТТФ.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41396DE8" w14:textId="75EEA7B4" w:rsidR="007B7EE4" w:rsidRPr="004B548D" w:rsidRDefault="007B7EE4" w:rsidP="00FC62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в Евро за 1 (один) мегаватт</w:t>
            </w:r>
          </w:p>
        </w:tc>
        <w:tc>
          <w:tcPr>
            <w:tcW w:w="429" w:type="pct"/>
            <w:shd w:val="clear" w:color="auto" w:fill="auto"/>
            <w:vAlign w:val="center"/>
          </w:tcPr>
          <w:p w14:paraId="533A46B4" w14:textId="5AECE542" w:rsidR="007B7EE4" w:rsidRPr="004B548D" w:rsidRDefault="007B7EE4" w:rsidP="00FC62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1 (один) мегаватт</w:t>
            </w:r>
          </w:p>
        </w:tc>
        <w:tc>
          <w:tcPr>
            <w:tcW w:w="400" w:type="pct"/>
            <w:shd w:val="clear" w:color="auto" w:fill="auto"/>
            <w:vAlign w:val="center"/>
          </w:tcPr>
          <w:p w14:paraId="7DB75708" w14:textId="30286EC4" w:rsidR="007B7EE4" w:rsidRPr="004B548D" w:rsidRDefault="007B7EE4" w:rsidP="00FC62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0,005 (пять тысячных) Евро</w:t>
            </w:r>
          </w:p>
        </w:tc>
        <w:tc>
          <w:tcPr>
            <w:tcW w:w="487" w:type="pct"/>
            <w:shd w:val="clear" w:color="auto" w:fill="auto"/>
            <w:vAlign w:val="center"/>
          </w:tcPr>
          <w:p w14:paraId="7D92C078" w14:textId="76686657" w:rsidR="007B7EE4" w:rsidRPr="004B548D" w:rsidRDefault="007B7EE4" w:rsidP="00FC62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0,005 (пять тысячных) Евро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01EEB176" w14:textId="04E12E18" w:rsidR="007B7EE4" w:rsidRPr="004B548D" w:rsidRDefault="007B7EE4" w:rsidP="00FC62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341" w:type="pct"/>
            <w:shd w:val="clear" w:color="auto" w:fill="auto"/>
            <w:vAlign w:val="center"/>
          </w:tcPr>
          <w:p w14:paraId="29AB4970" w14:textId="31B81C84" w:rsidR="007B7EE4" w:rsidRPr="004B548D" w:rsidRDefault="008C592C" w:rsidP="00FC623E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>Евро</w:t>
            </w:r>
          </w:p>
        </w:tc>
        <w:tc>
          <w:tcPr>
            <w:tcW w:w="669" w:type="pct"/>
            <w:shd w:val="clear" w:color="auto" w:fill="auto"/>
            <w:vAlign w:val="center"/>
          </w:tcPr>
          <w:p w14:paraId="3D1AA4B4" w14:textId="0EE92D8A" w:rsidR="007B7EE4" w:rsidRPr="004B548D" w:rsidRDefault="007B7EE4" w:rsidP="00FC623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B548D"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</w:t>
            </w:r>
            <w:r w:rsidR="001C6E34" w:rsidRPr="004B548D">
              <w:rPr>
                <w:rFonts w:ascii="Tahoma" w:hAnsi="Tahoma" w:cs="Tahoma"/>
                <w:sz w:val="16"/>
                <w:szCs w:val="16"/>
              </w:rPr>
              <w:t>К</w:t>
            </w:r>
            <w:r w:rsidRPr="004B548D">
              <w:rPr>
                <w:rFonts w:ascii="Tahoma" w:hAnsi="Tahoma" w:cs="Tahoma"/>
                <w:sz w:val="16"/>
                <w:szCs w:val="16"/>
              </w:rPr>
              <w:t>онтракта является</w:t>
            </w:r>
            <w:r w:rsidR="00DE2961" w:rsidRPr="004B548D">
              <w:rPr>
                <w:rFonts w:ascii="Tahoma" w:hAnsi="Tahoma" w:cs="Tahoma"/>
                <w:sz w:val="16"/>
                <w:szCs w:val="16"/>
              </w:rPr>
              <w:t xml:space="preserve"> последний</w:t>
            </w:r>
            <w:r w:rsidRPr="004B548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DE2961" w:rsidRPr="004B548D">
              <w:rPr>
                <w:rFonts w:ascii="Tahoma" w:hAnsi="Tahoma" w:cs="Tahoma"/>
                <w:sz w:val="16"/>
                <w:szCs w:val="16"/>
              </w:rPr>
              <w:t>торговый день</w:t>
            </w:r>
            <w:r w:rsidRPr="004B548D">
              <w:rPr>
                <w:rFonts w:ascii="Tahoma" w:hAnsi="Tahoma" w:cs="Tahoma"/>
                <w:sz w:val="16"/>
                <w:szCs w:val="16"/>
              </w:rPr>
              <w:t xml:space="preserve"> месяца и года исполнения Контракта, если иное не установлено решением Биржи, в соответствии с пунктом 1.6 Спецификации фьючерсных контрактов на энергоносители</w:t>
            </w:r>
          </w:p>
        </w:tc>
      </w:tr>
    </w:tbl>
    <w:p w14:paraId="5CCF7A28" w14:textId="77777777" w:rsidR="001A33F2" w:rsidRPr="00720BC1" w:rsidRDefault="001A33F2" w:rsidP="001A33F2">
      <w:pPr>
        <w:jc w:val="both"/>
        <w:rPr>
          <w:rFonts w:ascii="Tahoma" w:hAnsi="Tahoma" w:cs="Tahoma"/>
          <w:sz w:val="16"/>
          <w:szCs w:val="16"/>
        </w:rPr>
      </w:pPr>
    </w:p>
    <w:p w14:paraId="1E8E3204" w14:textId="4B699CD7" w:rsidR="001A33F2" w:rsidRPr="004E095B" w:rsidRDefault="001A33F2" w:rsidP="0033343D">
      <w:pPr>
        <w:jc w:val="both"/>
        <w:rPr>
          <w:rFonts w:ascii="Tahoma" w:hAnsi="Tahoma" w:cs="Tahoma"/>
          <w:sz w:val="16"/>
        </w:rPr>
      </w:pPr>
      <w:r w:rsidRPr="00B44DB1">
        <w:rPr>
          <w:rFonts w:ascii="Tahoma" w:hAnsi="Tahoma" w:cs="Tahoma"/>
          <w:sz w:val="16"/>
        </w:rPr>
        <w:t>*</w:t>
      </w:r>
      <w:r w:rsidR="0033343D" w:rsidRPr="0033343D">
        <w:t xml:space="preserve"> </w:t>
      </w:r>
      <w:r w:rsidR="0033343D" w:rsidRPr="0033343D">
        <w:rPr>
          <w:rFonts w:ascii="Tahoma" w:hAnsi="Tahoma" w:cs="Tahoma"/>
          <w:sz w:val="16"/>
        </w:rPr>
        <w:t xml:space="preserve">Пример на основе фьючерсного контракта на </w:t>
      </w:r>
      <w:r w:rsidR="004D0563">
        <w:rPr>
          <w:rFonts w:ascii="Tahoma" w:hAnsi="Tahoma" w:cs="Tahoma"/>
          <w:sz w:val="16"/>
        </w:rPr>
        <w:t xml:space="preserve">природный газ </w:t>
      </w:r>
      <w:r w:rsidR="00695F17">
        <w:rPr>
          <w:rFonts w:ascii="Tahoma" w:hAnsi="Tahoma" w:cs="Tahoma"/>
          <w:sz w:val="16"/>
        </w:rPr>
        <w:t xml:space="preserve">Генри </w:t>
      </w:r>
      <w:proofErr w:type="spellStart"/>
      <w:r w:rsidR="00695F17">
        <w:rPr>
          <w:rFonts w:ascii="Tahoma" w:hAnsi="Tahoma" w:cs="Tahoma"/>
          <w:sz w:val="16"/>
        </w:rPr>
        <w:t>Хаб</w:t>
      </w:r>
      <w:proofErr w:type="spellEnd"/>
      <w:r w:rsidR="0033343D" w:rsidRPr="0033343D">
        <w:rPr>
          <w:rFonts w:ascii="Tahoma" w:hAnsi="Tahoma" w:cs="Tahoma"/>
          <w:sz w:val="16"/>
        </w:rPr>
        <w:t>:</w:t>
      </w:r>
      <w:r w:rsidR="0033343D">
        <w:rPr>
          <w:rFonts w:ascii="Tahoma" w:hAnsi="Tahoma" w:cs="Tahoma"/>
          <w:sz w:val="16"/>
        </w:rPr>
        <w:t xml:space="preserve"> </w:t>
      </w:r>
      <w:r w:rsidR="0033343D" w:rsidRPr="0033343D">
        <w:rPr>
          <w:rFonts w:ascii="Tahoma" w:hAnsi="Tahoma" w:cs="Tahoma"/>
          <w:sz w:val="16"/>
        </w:rPr>
        <w:t>Код (обозначение</w:t>
      </w:r>
      <w:r w:rsidR="0033343D" w:rsidRPr="006F67C8">
        <w:rPr>
          <w:rFonts w:ascii="Tahoma" w:hAnsi="Tahoma" w:cs="Tahoma"/>
          <w:sz w:val="16"/>
        </w:rPr>
        <w:t>) «</w:t>
      </w:r>
      <w:r w:rsidR="004D0563">
        <w:rPr>
          <w:rFonts w:ascii="Tahoma" w:hAnsi="Tahoma" w:cs="Tahoma"/>
          <w:sz w:val="16"/>
          <w:lang w:val="en-US"/>
        </w:rPr>
        <w:t>NG</w:t>
      </w:r>
      <w:r w:rsidR="0033343D" w:rsidRPr="006F67C8">
        <w:rPr>
          <w:rFonts w:ascii="Tahoma" w:hAnsi="Tahoma" w:cs="Tahoma"/>
          <w:sz w:val="16"/>
        </w:rPr>
        <w:t>-</w:t>
      </w:r>
      <w:r w:rsidR="004D0563" w:rsidRPr="004D0563">
        <w:rPr>
          <w:rFonts w:ascii="Tahoma" w:hAnsi="Tahoma" w:cs="Tahoma"/>
          <w:sz w:val="16"/>
        </w:rPr>
        <w:t>12</w:t>
      </w:r>
      <w:r w:rsidR="0033343D" w:rsidRPr="006F67C8">
        <w:rPr>
          <w:rFonts w:ascii="Tahoma" w:hAnsi="Tahoma" w:cs="Tahoma"/>
          <w:sz w:val="16"/>
        </w:rPr>
        <w:t>.</w:t>
      </w:r>
      <w:r w:rsidR="0048420B" w:rsidRPr="006F67C8">
        <w:rPr>
          <w:rFonts w:ascii="Tahoma" w:hAnsi="Tahoma" w:cs="Tahoma"/>
          <w:sz w:val="16"/>
        </w:rPr>
        <w:t>2</w:t>
      </w:r>
      <w:r w:rsidR="00E36380" w:rsidRPr="00E36380">
        <w:rPr>
          <w:rFonts w:ascii="Tahoma" w:hAnsi="Tahoma" w:cs="Tahoma"/>
          <w:sz w:val="16"/>
        </w:rPr>
        <w:t>5</w:t>
      </w:r>
      <w:r w:rsidR="0033343D" w:rsidRPr="006F67C8">
        <w:rPr>
          <w:rFonts w:ascii="Tahoma" w:hAnsi="Tahoma" w:cs="Tahoma"/>
          <w:sz w:val="16"/>
        </w:rPr>
        <w:t>»</w:t>
      </w:r>
      <w:r w:rsidR="0033343D" w:rsidRPr="0033343D">
        <w:rPr>
          <w:rFonts w:ascii="Tahoma" w:hAnsi="Tahoma" w:cs="Tahoma"/>
          <w:sz w:val="16"/>
        </w:rPr>
        <w:t xml:space="preserve"> означает, что Контракт подлежит исполнению в </w:t>
      </w:r>
      <w:r w:rsidR="008B5370">
        <w:rPr>
          <w:rFonts w:ascii="Tahoma" w:hAnsi="Tahoma" w:cs="Tahoma"/>
          <w:sz w:val="16"/>
        </w:rPr>
        <w:t>д</w:t>
      </w:r>
      <w:r w:rsidR="004D0563">
        <w:rPr>
          <w:rFonts w:ascii="Tahoma" w:hAnsi="Tahoma" w:cs="Tahoma"/>
          <w:sz w:val="16"/>
        </w:rPr>
        <w:t>екабре</w:t>
      </w:r>
      <w:r w:rsidR="0033343D" w:rsidRPr="0033343D">
        <w:rPr>
          <w:rFonts w:ascii="Tahoma" w:hAnsi="Tahoma" w:cs="Tahoma"/>
          <w:sz w:val="16"/>
        </w:rPr>
        <w:t xml:space="preserve"> 20</w:t>
      </w:r>
      <w:r w:rsidR="0048420B" w:rsidRPr="006F67C8">
        <w:rPr>
          <w:rFonts w:ascii="Tahoma" w:hAnsi="Tahoma" w:cs="Tahoma"/>
          <w:sz w:val="16"/>
        </w:rPr>
        <w:t>2</w:t>
      </w:r>
      <w:r w:rsidR="00E36380" w:rsidRPr="00E36380">
        <w:rPr>
          <w:rFonts w:ascii="Tahoma" w:hAnsi="Tahoma" w:cs="Tahoma"/>
          <w:sz w:val="16"/>
        </w:rPr>
        <w:t>5</w:t>
      </w:r>
      <w:r w:rsidR="0033343D" w:rsidRPr="0033343D">
        <w:rPr>
          <w:rFonts w:ascii="Tahoma" w:hAnsi="Tahoma" w:cs="Tahoma"/>
          <w:sz w:val="16"/>
        </w:rPr>
        <w:t xml:space="preserve"> года.</w:t>
      </w:r>
    </w:p>
    <w:p w14:paraId="7DF070B9" w14:textId="3685A388" w:rsidR="00083915" w:rsidRDefault="00083915" w:rsidP="006F67C8">
      <w:pPr>
        <w:pStyle w:val="a5"/>
        <w:autoSpaceDE w:val="0"/>
        <w:autoSpaceDN w:val="0"/>
        <w:spacing w:before="120" w:beforeAutospacing="0" w:after="0" w:afterAutospacing="0"/>
        <w:ind w:left="142" w:hanging="142"/>
        <w:jc w:val="both"/>
        <w:rPr>
          <w:rFonts w:ascii="Tahoma" w:hAnsi="Tahoma" w:cs="Tahoma"/>
          <w:b/>
        </w:rPr>
      </w:pPr>
    </w:p>
    <w:sectPr w:rsidR="00083915" w:rsidSect="00205D68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A1934" w14:textId="77777777" w:rsidR="004011BF" w:rsidRDefault="004011BF" w:rsidP="00656405">
      <w:pPr>
        <w:spacing w:after="0" w:line="240" w:lineRule="auto"/>
      </w:pPr>
      <w:r>
        <w:separator/>
      </w:r>
    </w:p>
  </w:endnote>
  <w:endnote w:type="continuationSeparator" w:id="0">
    <w:p w14:paraId="150548EB" w14:textId="77777777" w:rsidR="004011BF" w:rsidRDefault="004011BF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77777777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Default="00205D68" w:rsidP="00205D6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038F9" w14:textId="77777777" w:rsidR="004011BF" w:rsidRDefault="004011BF" w:rsidP="00656405">
      <w:pPr>
        <w:spacing w:after="0" w:line="240" w:lineRule="auto"/>
      </w:pPr>
      <w:r>
        <w:separator/>
      </w:r>
    </w:p>
  </w:footnote>
  <w:footnote w:type="continuationSeparator" w:id="0">
    <w:p w14:paraId="5A39DD61" w14:textId="77777777" w:rsidR="004011BF" w:rsidRDefault="004011BF" w:rsidP="00656405">
      <w:pPr>
        <w:spacing w:after="0" w:line="240" w:lineRule="auto"/>
      </w:pPr>
      <w:r>
        <w:continuationSeparator/>
      </w:r>
    </w:p>
  </w:footnote>
  <w:footnote w:id="1">
    <w:p w14:paraId="223D6EC4" w14:textId="5DF565AA" w:rsidR="007B7EE4" w:rsidRPr="00A934D3" w:rsidRDefault="007B7EE4" w:rsidP="00D34D72">
      <w:pPr>
        <w:pStyle w:val="af5"/>
        <w:jc w:val="both"/>
        <w:rPr>
          <w:rFonts w:ascii="Tahoma" w:hAnsi="Tahoma" w:cs="Tahoma"/>
        </w:rPr>
      </w:pPr>
      <w:r w:rsidRPr="00A934D3">
        <w:rPr>
          <w:rStyle w:val="af9"/>
          <w:rFonts w:ascii="Tahoma" w:hAnsi="Tahoma" w:cs="Tahoma"/>
        </w:rPr>
        <w:t>1</w:t>
      </w:r>
      <w:r w:rsidRPr="00A934D3">
        <w:rPr>
          <w:rFonts w:ascii="Tahoma" w:hAnsi="Tahoma" w:cs="Tahoma"/>
        </w:rPr>
        <w:t xml:space="preserve"> </w:t>
      </w:r>
      <w:r w:rsidRPr="00A934D3">
        <w:rPr>
          <w:rFonts w:ascii="Tahoma" w:hAnsi="Tahoma" w:cs="Tahoma"/>
          <w:lang w:val="en-US"/>
        </w:rPr>
        <w:t>Btu</w:t>
      </w:r>
      <w:r w:rsidRPr="00A934D3">
        <w:rPr>
          <w:rFonts w:ascii="Tahoma" w:hAnsi="Tahoma" w:cs="Tahoma"/>
        </w:rPr>
        <w:t xml:space="preserve"> (Британская тепловая единица) означает количество тепла необходимое для повышения температуры 1 фунта чистой воды с 58,5 (пятидесяти восьми целых пяти десятых) градусов Фаренгейта до 59,5 (пятидесяти девяти целых пяти десятых) градусов Фаренгейта при постоянном абсолютном давлении 14,73 (четырнадцать целых семьдесят три сотых) фунтов на квадратный дюйм. </w:t>
      </w:r>
      <w:r w:rsidRPr="00A934D3">
        <w:rPr>
          <w:rFonts w:ascii="Tahoma" w:hAnsi="Tahoma" w:cs="Tahoma"/>
          <w:lang w:val="en-US"/>
        </w:rPr>
        <w:t>MMBtu</w:t>
      </w:r>
      <w:r w:rsidRPr="00A934D3">
        <w:rPr>
          <w:rFonts w:ascii="Tahoma" w:hAnsi="Tahoma" w:cs="Tahoma"/>
        </w:rPr>
        <w:t xml:space="preserve"> означает 1 000 000 (один миллион) Британских тепловых единиц.</w:t>
      </w:r>
    </w:p>
    <w:p w14:paraId="29CF2873" w14:textId="7166E82F" w:rsidR="007B7EE4" w:rsidRPr="00584C54" w:rsidRDefault="007B7EE4" w:rsidP="00D34D72">
      <w:pPr>
        <w:pStyle w:val="af5"/>
        <w:jc w:val="both"/>
        <w:rPr>
          <w:rFonts w:ascii="Tahoma" w:hAnsi="Tahoma" w:cs="Tahom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77777777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79F2466C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>
      <w:rPr>
        <w:rFonts w:ascii="Tahoma" w:hAnsi="Tahoma" w:cs="Tahoma"/>
        <w:b/>
        <w:lang w:val="ru-RU"/>
      </w:rPr>
      <w:t>энергоносители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125EE"/>
    <w:rsid w:val="00024262"/>
    <w:rsid w:val="000258B7"/>
    <w:rsid w:val="000306E3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26C3"/>
    <w:rsid w:val="000C30E6"/>
    <w:rsid w:val="000E186D"/>
    <w:rsid w:val="000E2CFC"/>
    <w:rsid w:val="000E7F11"/>
    <w:rsid w:val="000F17BB"/>
    <w:rsid w:val="000F6FC6"/>
    <w:rsid w:val="00105263"/>
    <w:rsid w:val="001108BC"/>
    <w:rsid w:val="00110A27"/>
    <w:rsid w:val="001149C0"/>
    <w:rsid w:val="00127393"/>
    <w:rsid w:val="00150B00"/>
    <w:rsid w:val="001565A0"/>
    <w:rsid w:val="001708CF"/>
    <w:rsid w:val="00172342"/>
    <w:rsid w:val="001768E5"/>
    <w:rsid w:val="001A16ED"/>
    <w:rsid w:val="001A33F2"/>
    <w:rsid w:val="001B7273"/>
    <w:rsid w:val="001C61FA"/>
    <w:rsid w:val="001C6E34"/>
    <w:rsid w:val="001D4849"/>
    <w:rsid w:val="001E39BB"/>
    <w:rsid w:val="00205D68"/>
    <w:rsid w:val="0022340F"/>
    <w:rsid w:val="0023043D"/>
    <w:rsid w:val="00236A71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4270"/>
    <w:rsid w:val="0026673B"/>
    <w:rsid w:val="00270D53"/>
    <w:rsid w:val="0027714A"/>
    <w:rsid w:val="00277F51"/>
    <w:rsid w:val="00283E59"/>
    <w:rsid w:val="00284159"/>
    <w:rsid w:val="00295195"/>
    <w:rsid w:val="002A70C8"/>
    <w:rsid w:val="002A7EF7"/>
    <w:rsid w:val="002D1E6C"/>
    <w:rsid w:val="002E32A7"/>
    <w:rsid w:val="002F4BF1"/>
    <w:rsid w:val="00316276"/>
    <w:rsid w:val="0033343D"/>
    <w:rsid w:val="00335A33"/>
    <w:rsid w:val="00340B82"/>
    <w:rsid w:val="00343540"/>
    <w:rsid w:val="003436D4"/>
    <w:rsid w:val="00370F30"/>
    <w:rsid w:val="00371DF8"/>
    <w:rsid w:val="00384D54"/>
    <w:rsid w:val="00385F09"/>
    <w:rsid w:val="003D3C62"/>
    <w:rsid w:val="003D4836"/>
    <w:rsid w:val="003D4EAC"/>
    <w:rsid w:val="003F18B7"/>
    <w:rsid w:val="00400C76"/>
    <w:rsid w:val="004011BF"/>
    <w:rsid w:val="0043211B"/>
    <w:rsid w:val="00445E3D"/>
    <w:rsid w:val="004562B0"/>
    <w:rsid w:val="0046233F"/>
    <w:rsid w:val="00464827"/>
    <w:rsid w:val="00466174"/>
    <w:rsid w:val="0047120E"/>
    <w:rsid w:val="00476CCD"/>
    <w:rsid w:val="0048420B"/>
    <w:rsid w:val="004A4D71"/>
    <w:rsid w:val="004B2ACA"/>
    <w:rsid w:val="004B548D"/>
    <w:rsid w:val="004B6717"/>
    <w:rsid w:val="004C1A2C"/>
    <w:rsid w:val="004C70D0"/>
    <w:rsid w:val="004C7D5C"/>
    <w:rsid w:val="004D0563"/>
    <w:rsid w:val="004D0ABA"/>
    <w:rsid w:val="004D4705"/>
    <w:rsid w:val="004D6206"/>
    <w:rsid w:val="004E63EF"/>
    <w:rsid w:val="004F116C"/>
    <w:rsid w:val="004F4F26"/>
    <w:rsid w:val="00500984"/>
    <w:rsid w:val="0051219B"/>
    <w:rsid w:val="00517464"/>
    <w:rsid w:val="00525E7D"/>
    <w:rsid w:val="0052705D"/>
    <w:rsid w:val="005307DA"/>
    <w:rsid w:val="005368D9"/>
    <w:rsid w:val="005378E1"/>
    <w:rsid w:val="005462F8"/>
    <w:rsid w:val="00552A96"/>
    <w:rsid w:val="00565A31"/>
    <w:rsid w:val="0057146F"/>
    <w:rsid w:val="00580C7B"/>
    <w:rsid w:val="00584C54"/>
    <w:rsid w:val="00586728"/>
    <w:rsid w:val="00587CED"/>
    <w:rsid w:val="00591477"/>
    <w:rsid w:val="005A7603"/>
    <w:rsid w:val="005C7AC8"/>
    <w:rsid w:val="005D32D6"/>
    <w:rsid w:val="005D4AD1"/>
    <w:rsid w:val="005D7F68"/>
    <w:rsid w:val="005F4465"/>
    <w:rsid w:val="0060347B"/>
    <w:rsid w:val="00617915"/>
    <w:rsid w:val="006200DE"/>
    <w:rsid w:val="00620130"/>
    <w:rsid w:val="00623AA0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95F17"/>
    <w:rsid w:val="006A24DE"/>
    <w:rsid w:val="006B33D4"/>
    <w:rsid w:val="006B7215"/>
    <w:rsid w:val="006B7B38"/>
    <w:rsid w:val="006D530C"/>
    <w:rsid w:val="006E22C7"/>
    <w:rsid w:val="006F3619"/>
    <w:rsid w:val="006F5B04"/>
    <w:rsid w:val="006F67C8"/>
    <w:rsid w:val="00701AE1"/>
    <w:rsid w:val="0071094E"/>
    <w:rsid w:val="00717337"/>
    <w:rsid w:val="00720BC1"/>
    <w:rsid w:val="0072264F"/>
    <w:rsid w:val="0073141C"/>
    <w:rsid w:val="00734545"/>
    <w:rsid w:val="00740FCC"/>
    <w:rsid w:val="00746283"/>
    <w:rsid w:val="00747783"/>
    <w:rsid w:val="00750BE0"/>
    <w:rsid w:val="0076252A"/>
    <w:rsid w:val="0078763D"/>
    <w:rsid w:val="007906F8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B7EE4"/>
    <w:rsid w:val="007C1A8B"/>
    <w:rsid w:val="007D22A3"/>
    <w:rsid w:val="007E3E4F"/>
    <w:rsid w:val="007E5356"/>
    <w:rsid w:val="007E7804"/>
    <w:rsid w:val="007F45A4"/>
    <w:rsid w:val="008114C9"/>
    <w:rsid w:val="00816230"/>
    <w:rsid w:val="008375B9"/>
    <w:rsid w:val="00846BA5"/>
    <w:rsid w:val="00846DD7"/>
    <w:rsid w:val="0085067E"/>
    <w:rsid w:val="00852856"/>
    <w:rsid w:val="00854DE9"/>
    <w:rsid w:val="0086356A"/>
    <w:rsid w:val="00883FAF"/>
    <w:rsid w:val="00892D38"/>
    <w:rsid w:val="008A102E"/>
    <w:rsid w:val="008A1DBF"/>
    <w:rsid w:val="008B40B4"/>
    <w:rsid w:val="008B5370"/>
    <w:rsid w:val="008B6FAC"/>
    <w:rsid w:val="008C592C"/>
    <w:rsid w:val="008C602C"/>
    <w:rsid w:val="008D6D9A"/>
    <w:rsid w:val="008E54CD"/>
    <w:rsid w:val="008F62C4"/>
    <w:rsid w:val="00906BD7"/>
    <w:rsid w:val="00906EEB"/>
    <w:rsid w:val="00907371"/>
    <w:rsid w:val="00915B9B"/>
    <w:rsid w:val="00916DE7"/>
    <w:rsid w:val="00921920"/>
    <w:rsid w:val="00931903"/>
    <w:rsid w:val="0093472D"/>
    <w:rsid w:val="009359AA"/>
    <w:rsid w:val="00940B0F"/>
    <w:rsid w:val="00945995"/>
    <w:rsid w:val="00970CFD"/>
    <w:rsid w:val="00977F9D"/>
    <w:rsid w:val="009826A1"/>
    <w:rsid w:val="009925F3"/>
    <w:rsid w:val="009B6CE6"/>
    <w:rsid w:val="009C17E3"/>
    <w:rsid w:val="009C5BAF"/>
    <w:rsid w:val="009F1D1A"/>
    <w:rsid w:val="009F2DC6"/>
    <w:rsid w:val="00A32FEC"/>
    <w:rsid w:val="00A33C91"/>
    <w:rsid w:val="00A36DF2"/>
    <w:rsid w:val="00A80903"/>
    <w:rsid w:val="00A81D5D"/>
    <w:rsid w:val="00A934D3"/>
    <w:rsid w:val="00AA5D9D"/>
    <w:rsid w:val="00AB04D9"/>
    <w:rsid w:val="00AB39D3"/>
    <w:rsid w:val="00AB3FF8"/>
    <w:rsid w:val="00AB7063"/>
    <w:rsid w:val="00AD2FF0"/>
    <w:rsid w:val="00AD78A7"/>
    <w:rsid w:val="00AD7F1F"/>
    <w:rsid w:val="00B008FE"/>
    <w:rsid w:val="00B1297D"/>
    <w:rsid w:val="00B13CCB"/>
    <w:rsid w:val="00B15EFB"/>
    <w:rsid w:val="00B17393"/>
    <w:rsid w:val="00B4244A"/>
    <w:rsid w:val="00B63D97"/>
    <w:rsid w:val="00B63E78"/>
    <w:rsid w:val="00B64844"/>
    <w:rsid w:val="00B65BE0"/>
    <w:rsid w:val="00B80ECA"/>
    <w:rsid w:val="00B86564"/>
    <w:rsid w:val="00B947E7"/>
    <w:rsid w:val="00BB2535"/>
    <w:rsid w:val="00BB32AC"/>
    <w:rsid w:val="00BB4F0F"/>
    <w:rsid w:val="00BC7D01"/>
    <w:rsid w:val="00BF423B"/>
    <w:rsid w:val="00C0202C"/>
    <w:rsid w:val="00C1654E"/>
    <w:rsid w:val="00C17DFF"/>
    <w:rsid w:val="00C22164"/>
    <w:rsid w:val="00C42C1B"/>
    <w:rsid w:val="00C72793"/>
    <w:rsid w:val="00C72965"/>
    <w:rsid w:val="00C817AA"/>
    <w:rsid w:val="00C8383E"/>
    <w:rsid w:val="00C94307"/>
    <w:rsid w:val="00CA03C7"/>
    <w:rsid w:val="00CA5F25"/>
    <w:rsid w:val="00CB1D24"/>
    <w:rsid w:val="00CB64F4"/>
    <w:rsid w:val="00CC087E"/>
    <w:rsid w:val="00CC189B"/>
    <w:rsid w:val="00CC531E"/>
    <w:rsid w:val="00CD5875"/>
    <w:rsid w:val="00D144C9"/>
    <w:rsid w:val="00D21BF2"/>
    <w:rsid w:val="00D31827"/>
    <w:rsid w:val="00D34D72"/>
    <w:rsid w:val="00D4050E"/>
    <w:rsid w:val="00D62721"/>
    <w:rsid w:val="00D63F00"/>
    <w:rsid w:val="00D7621D"/>
    <w:rsid w:val="00D819A6"/>
    <w:rsid w:val="00DA02D7"/>
    <w:rsid w:val="00DA7745"/>
    <w:rsid w:val="00DB0354"/>
    <w:rsid w:val="00DE2961"/>
    <w:rsid w:val="00DF26A8"/>
    <w:rsid w:val="00E0046F"/>
    <w:rsid w:val="00E06FEC"/>
    <w:rsid w:val="00E35909"/>
    <w:rsid w:val="00E36380"/>
    <w:rsid w:val="00E44306"/>
    <w:rsid w:val="00E54CF0"/>
    <w:rsid w:val="00E642DC"/>
    <w:rsid w:val="00E71A92"/>
    <w:rsid w:val="00E8109E"/>
    <w:rsid w:val="00E87CDC"/>
    <w:rsid w:val="00E962A5"/>
    <w:rsid w:val="00E97B7F"/>
    <w:rsid w:val="00EA2021"/>
    <w:rsid w:val="00EB2E18"/>
    <w:rsid w:val="00ED5247"/>
    <w:rsid w:val="00EE0944"/>
    <w:rsid w:val="00EE2F85"/>
    <w:rsid w:val="00EE4345"/>
    <w:rsid w:val="00EE653F"/>
    <w:rsid w:val="00EF44FE"/>
    <w:rsid w:val="00EF731C"/>
    <w:rsid w:val="00F02909"/>
    <w:rsid w:val="00F30303"/>
    <w:rsid w:val="00F344C5"/>
    <w:rsid w:val="00F40110"/>
    <w:rsid w:val="00F41735"/>
    <w:rsid w:val="00F47787"/>
    <w:rsid w:val="00F533A8"/>
    <w:rsid w:val="00F574A1"/>
    <w:rsid w:val="00F753A8"/>
    <w:rsid w:val="00F810DA"/>
    <w:rsid w:val="00FA6B8A"/>
    <w:rsid w:val="00FB0316"/>
    <w:rsid w:val="00FB0700"/>
    <w:rsid w:val="00FC0CB7"/>
    <w:rsid w:val="00FC623E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iPriority w:val="99"/>
    <w:semiHidden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DD03-71F0-4613-A2F2-F308AE0ECE78}">
  <ds:schemaRefs>
    <ds:schemaRef ds:uri="http://schemas.microsoft.com/office/2006/metadata/properties"/>
    <ds:schemaRef ds:uri="848d91c6-5b89-47df-91d5-b5ff07f20aa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7893422-5c1f-4878-9bb4-485c841da95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8745E-D0AB-45EA-9403-ACDA814DB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2020-10-12T10:54:00Z</cp:lastPrinted>
  <dcterms:created xsi:type="dcterms:W3CDTF">2025-04-01T08:55:00Z</dcterms:created>
  <dcterms:modified xsi:type="dcterms:W3CDTF">2025-04-01T10:02:00Z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