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B36670" w:rsidRDefault="001B7FE8" w:rsidP="009D610C">
      <w:pPr>
        <w:spacing w:before="120" w:after="120"/>
        <w:rPr>
          <w:rFonts w:cs="Tahoma"/>
          <w:szCs w:val="20"/>
          <w:lang w:val="en-US"/>
        </w:rPr>
      </w:pPr>
    </w:p>
    <w:p w14:paraId="445D6EC5" w14:textId="77777777" w:rsidR="007C5012" w:rsidRPr="00B36670" w:rsidRDefault="007C5012" w:rsidP="009D610C">
      <w:pPr>
        <w:spacing w:before="120" w:after="120"/>
        <w:rPr>
          <w:rFonts w:cs="Tahoma"/>
          <w:sz w:val="22"/>
          <w:szCs w:val="22"/>
        </w:rPr>
      </w:pPr>
    </w:p>
    <w:p w14:paraId="79038FCE" w14:textId="77777777" w:rsidR="00117BFE" w:rsidRPr="00B36670" w:rsidRDefault="002F1DA6" w:rsidP="009D610C">
      <w:pPr>
        <w:autoSpaceDE w:val="0"/>
        <w:autoSpaceDN w:val="0"/>
        <w:adjustRightInd w:val="0"/>
        <w:spacing w:before="120" w:after="120"/>
        <w:ind w:left="5245"/>
        <w:rPr>
          <w:rFonts w:cs="Tahoma"/>
          <w:color w:val="000000"/>
          <w:sz w:val="22"/>
          <w:szCs w:val="22"/>
        </w:rPr>
      </w:pPr>
      <w:r w:rsidRPr="00B36670">
        <w:rPr>
          <w:rFonts w:cs="Tahoma"/>
          <w:b/>
          <w:color w:val="000000"/>
          <w:sz w:val="22"/>
        </w:rPr>
        <w:t xml:space="preserve">APPROVED </w:t>
      </w:r>
    </w:p>
    <w:p w14:paraId="18B0D962" w14:textId="77777777" w:rsidR="00117BFE" w:rsidRPr="00B36670" w:rsidRDefault="002F1DA6" w:rsidP="009D610C">
      <w:pPr>
        <w:autoSpaceDE w:val="0"/>
        <w:autoSpaceDN w:val="0"/>
        <w:adjustRightInd w:val="0"/>
        <w:spacing w:before="120" w:after="120"/>
        <w:ind w:left="5245"/>
        <w:rPr>
          <w:rFonts w:cs="Tahoma"/>
          <w:color w:val="000000"/>
          <w:sz w:val="22"/>
          <w:szCs w:val="22"/>
        </w:rPr>
      </w:pPr>
      <w:r w:rsidRPr="00B36670">
        <w:rPr>
          <w:rFonts w:cs="Tahoma"/>
          <w:color w:val="000000"/>
          <w:sz w:val="22"/>
        </w:rPr>
        <w:t xml:space="preserve">By the Moscow Exchange Executive Board </w:t>
      </w:r>
    </w:p>
    <w:p w14:paraId="53904EB4" w14:textId="51D03A8F" w:rsidR="00117BFE" w:rsidRPr="00B36670" w:rsidRDefault="008330D8" w:rsidP="009D610C">
      <w:pPr>
        <w:autoSpaceDE w:val="0"/>
        <w:autoSpaceDN w:val="0"/>
        <w:adjustRightInd w:val="0"/>
        <w:spacing w:before="120" w:after="120"/>
        <w:ind w:left="5245"/>
        <w:rPr>
          <w:rFonts w:cs="Tahoma"/>
          <w:color w:val="000000"/>
          <w:sz w:val="22"/>
          <w:szCs w:val="22"/>
        </w:rPr>
      </w:pPr>
      <w:r w:rsidRPr="00B36670">
        <w:rPr>
          <w:rFonts w:cs="Tahoma"/>
          <w:color w:val="000000"/>
          <w:sz w:val="22"/>
        </w:rPr>
        <w:t xml:space="preserve">13 September 2024, Minutes No. 72 </w:t>
      </w:r>
    </w:p>
    <w:p w14:paraId="3050913A" w14:textId="77777777" w:rsidR="00117BFE" w:rsidRPr="00B36670" w:rsidRDefault="00117BFE" w:rsidP="009D610C">
      <w:pPr>
        <w:spacing w:before="120" w:after="120"/>
        <w:ind w:left="5245"/>
        <w:rPr>
          <w:rFonts w:cs="Tahoma"/>
          <w:sz w:val="22"/>
          <w:szCs w:val="22"/>
        </w:rPr>
      </w:pPr>
    </w:p>
    <w:p w14:paraId="18976163" w14:textId="77777777" w:rsidR="00E212F7" w:rsidRPr="00B36670" w:rsidRDefault="00E212F7" w:rsidP="009D610C">
      <w:pPr>
        <w:spacing w:before="120" w:after="120"/>
        <w:rPr>
          <w:rFonts w:cs="Tahoma"/>
          <w:sz w:val="22"/>
          <w:szCs w:val="22"/>
        </w:rPr>
      </w:pPr>
    </w:p>
    <w:p w14:paraId="027FC5B2" w14:textId="77777777" w:rsidR="00E212F7" w:rsidRPr="00B36670" w:rsidRDefault="00E212F7" w:rsidP="009D610C">
      <w:pPr>
        <w:spacing w:before="120" w:after="120"/>
        <w:rPr>
          <w:rFonts w:cs="Tahoma"/>
          <w:sz w:val="22"/>
          <w:szCs w:val="22"/>
        </w:rPr>
      </w:pPr>
    </w:p>
    <w:p w14:paraId="7ACFF003" w14:textId="77777777" w:rsidR="003A4FD0" w:rsidRPr="00B36670" w:rsidRDefault="003A4FD0" w:rsidP="009D610C">
      <w:pPr>
        <w:spacing w:before="120" w:after="120"/>
        <w:rPr>
          <w:rFonts w:cs="Tahoma"/>
          <w:sz w:val="22"/>
          <w:szCs w:val="22"/>
        </w:rPr>
      </w:pPr>
    </w:p>
    <w:p w14:paraId="1637A5B2" w14:textId="77777777" w:rsidR="003A4FD0" w:rsidRPr="00B36670" w:rsidRDefault="003A4FD0" w:rsidP="009D610C">
      <w:pPr>
        <w:spacing w:before="120" w:after="120"/>
        <w:rPr>
          <w:rFonts w:cs="Tahoma"/>
          <w:sz w:val="22"/>
          <w:szCs w:val="22"/>
        </w:rPr>
      </w:pPr>
    </w:p>
    <w:p w14:paraId="6FDC58C8" w14:textId="77777777" w:rsidR="003A4FD0" w:rsidRPr="00B36670" w:rsidRDefault="003A4FD0" w:rsidP="009D610C">
      <w:pPr>
        <w:spacing w:before="120" w:after="120"/>
        <w:rPr>
          <w:rFonts w:cs="Tahoma"/>
          <w:sz w:val="22"/>
          <w:szCs w:val="22"/>
        </w:rPr>
      </w:pPr>
    </w:p>
    <w:p w14:paraId="7346D68E" w14:textId="77777777" w:rsidR="003A4FD0" w:rsidRPr="00B36670" w:rsidRDefault="003A4FD0" w:rsidP="009D610C">
      <w:pPr>
        <w:spacing w:before="120" w:after="120"/>
        <w:rPr>
          <w:rFonts w:cs="Tahoma"/>
          <w:sz w:val="22"/>
          <w:szCs w:val="22"/>
        </w:rPr>
      </w:pPr>
    </w:p>
    <w:p w14:paraId="7FA206FC" w14:textId="77777777" w:rsidR="003A4FD0" w:rsidRPr="00B36670" w:rsidRDefault="003A4FD0" w:rsidP="009D610C">
      <w:pPr>
        <w:spacing w:before="120" w:after="120"/>
        <w:rPr>
          <w:rFonts w:cs="Tahoma"/>
          <w:sz w:val="22"/>
          <w:szCs w:val="22"/>
        </w:rPr>
      </w:pPr>
    </w:p>
    <w:p w14:paraId="05F2E610" w14:textId="77777777" w:rsidR="003A4FD0" w:rsidRPr="00B36670" w:rsidRDefault="003A4FD0" w:rsidP="009D610C">
      <w:pPr>
        <w:spacing w:before="120" w:after="120"/>
        <w:rPr>
          <w:rFonts w:cs="Tahoma"/>
          <w:sz w:val="22"/>
          <w:szCs w:val="22"/>
        </w:rPr>
      </w:pPr>
    </w:p>
    <w:p w14:paraId="5270B8AC" w14:textId="77777777" w:rsidR="003A4FD0" w:rsidRPr="00B36670" w:rsidRDefault="003A4FD0" w:rsidP="009D610C">
      <w:pPr>
        <w:spacing w:before="120" w:after="120"/>
        <w:rPr>
          <w:rFonts w:cs="Tahoma"/>
          <w:sz w:val="22"/>
          <w:szCs w:val="22"/>
        </w:rPr>
      </w:pPr>
    </w:p>
    <w:p w14:paraId="4969758D" w14:textId="77777777" w:rsidR="003A4FD0" w:rsidRPr="00B36670" w:rsidRDefault="003A4FD0" w:rsidP="009D610C">
      <w:pPr>
        <w:spacing w:before="120" w:after="120"/>
        <w:rPr>
          <w:rFonts w:cs="Tahoma"/>
          <w:sz w:val="22"/>
          <w:szCs w:val="22"/>
        </w:rPr>
      </w:pPr>
    </w:p>
    <w:p w14:paraId="6DCF7E9B" w14:textId="77777777" w:rsidR="003A4FD0" w:rsidRPr="00B36670" w:rsidRDefault="003A4FD0" w:rsidP="009D610C">
      <w:pPr>
        <w:spacing w:before="120" w:after="120"/>
        <w:rPr>
          <w:rFonts w:cs="Tahoma"/>
          <w:sz w:val="22"/>
          <w:szCs w:val="22"/>
        </w:rPr>
      </w:pPr>
    </w:p>
    <w:p w14:paraId="4C38FF16" w14:textId="77777777" w:rsidR="003A4FD0" w:rsidRPr="00B36670" w:rsidRDefault="003A4FD0" w:rsidP="009D610C">
      <w:pPr>
        <w:spacing w:before="120" w:after="120"/>
        <w:rPr>
          <w:rFonts w:cs="Tahoma"/>
          <w:sz w:val="22"/>
          <w:szCs w:val="22"/>
        </w:rPr>
      </w:pPr>
    </w:p>
    <w:p w14:paraId="419ED5B8" w14:textId="77777777" w:rsidR="003A4FD0" w:rsidRPr="00B36670" w:rsidRDefault="003A4FD0" w:rsidP="009D610C">
      <w:pPr>
        <w:spacing w:before="120" w:after="120"/>
        <w:rPr>
          <w:rFonts w:cs="Tahoma"/>
          <w:sz w:val="22"/>
          <w:szCs w:val="22"/>
        </w:rPr>
      </w:pPr>
    </w:p>
    <w:p w14:paraId="0579CED0" w14:textId="77777777" w:rsidR="003A4FD0" w:rsidRPr="00B36670" w:rsidRDefault="003A4FD0" w:rsidP="009D610C">
      <w:pPr>
        <w:spacing w:before="120" w:after="120"/>
        <w:rPr>
          <w:rFonts w:cs="Tahoma"/>
          <w:sz w:val="22"/>
          <w:szCs w:val="22"/>
        </w:rPr>
      </w:pPr>
    </w:p>
    <w:p w14:paraId="2CFFA24F" w14:textId="162A3738" w:rsidR="00E212F7" w:rsidRPr="00B36670" w:rsidRDefault="002F1DA6" w:rsidP="009D610C">
      <w:pPr>
        <w:spacing w:before="120" w:after="120"/>
        <w:jc w:val="center"/>
        <w:rPr>
          <w:rFonts w:cs="Tahoma"/>
          <w:b/>
          <w:sz w:val="22"/>
          <w:szCs w:val="22"/>
        </w:rPr>
      </w:pPr>
      <w:r w:rsidRPr="00B36670">
        <w:rPr>
          <w:rFonts w:cs="Tahoma"/>
          <w:b/>
          <w:sz w:val="22"/>
        </w:rPr>
        <w:t>Calculation Methodology for MOEX Real Estate Fund Indices</w:t>
      </w:r>
    </w:p>
    <w:p w14:paraId="660272A2" w14:textId="77777777" w:rsidR="00E212F7" w:rsidRPr="00B36670" w:rsidRDefault="00E212F7" w:rsidP="009D610C">
      <w:pPr>
        <w:spacing w:before="120" w:after="120"/>
        <w:rPr>
          <w:rFonts w:cs="Tahoma"/>
          <w:sz w:val="22"/>
          <w:szCs w:val="22"/>
        </w:rPr>
      </w:pPr>
    </w:p>
    <w:p w14:paraId="06F4AB10" w14:textId="77777777" w:rsidR="00E212F7" w:rsidRPr="00B36670" w:rsidRDefault="00E212F7" w:rsidP="009D610C">
      <w:pPr>
        <w:spacing w:before="120" w:after="120"/>
        <w:rPr>
          <w:rFonts w:cs="Tahoma"/>
          <w:sz w:val="22"/>
          <w:szCs w:val="22"/>
        </w:rPr>
      </w:pPr>
    </w:p>
    <w:p w14:paraId="1144988A" w14:textId="77777777" w:rsidR="00E212F7" w:rsidRPr="00B36670" w:rsidRDefault="00E212F7" w:rsidP="009D610C">
      <w:pPr>
        <w:spacing w:before="120" w:after="120"/>
        <w:rPr>
          <w:rFonts w:cs="Tahoma"/>
          <w:sz w:val="22"/>
          <w:szCs w:val="22"/>
        </w:rPr>
      </w:pPr>
    </w:p>
    <w:p w14:paraId="0F9CB26A" w14:textId="77777777" w:rsidR="00E212F7" w:rsidRPr="00B36670" w:rsidRDefault="00E212F7" w:rsidP="009D610C">
      <w:pPr>
        <w:spacing w:before="120" w:after="120"/>
        <w:rPr>
          <w:rFonts w:cs="Tahoma"/>
          <w:sz w:val="22"/>
          <w:szCs w:val="22"/>
        </w:rPr>
      </w:pPr>
    </w:p>
    <w:p w14:paraId="09753C8A" w14:textId="77777777" w:rsidR="00E212F7" w:rsidRPr="00B36670" w:rsidRDefault="00E212F7" w:rsidP="009D610C">
      <w:pPr>
        <w:spacing w:before="120" w:after="120"/>
        <w:rPr>
          <w:rFonts w:cs="Tahoma"/>
          <w:sz w:val="22"/>
          <w:szCs w:val="22"/>
        </w:rPr>
      </w:pPr>
    </w:p>
    <w:p w14:paraId="71A03E2A" w14:textId="77777777" w:rsidR="00E212F7" w:rsidRPr="00B36670" w:rsidRDefault="00E212F7" w:rsidP="009D610C">
      <w:pPr>
        <w:spacing w:before="120" w:after="120"/>
        <w:rPr>
          <w:rFonts w:cs="Tahoma"/>
          <w:sz w:val="22"/>
          <w:szCs w:val="22"/>
        </w:rPr>
      </w:pPr>
    </w:p>
    <w:p w14:paraId="2B7DCEC4" w14:textId="77777777" w:rsidR="00E212F7" w:rsidRPr="00B36670" w:rsidRDefault="00E212F7" w:rsidP="009D610C">
      <w:pPr>
        <w:spacing w:before="120" w:after="120"/>
        <w:rPr>
          <w:rFonts w:cs="Tahoma"/>
          <w:sz w:val="22"/>
          <w:szCs w:val="22"/>
        </w:rPr>
      </w:pPr>
    </w:p>
    <w:p w14:paraId="1471F246" w14:textId="77777777" w:rsidR="00E212F7" w:rsidRPr="00B36670" w:rsidRDefault="00E212F7" w:rsidP="009D610C">
      <w:pPr>
        <w:spacing w:before="120" w:after="120"/>
        <w:rPr>
          <w:rFonts w:cs="Tahoma"/>
          <w:sz w:val="22"/>
          <w:szCs w:val="22"/>
        </w:rPr>
      </w:pPr>
    </w:p>
    <w:p w14:paraId="72681C54" w14:textId="77777777" w:rsidR="00E212F7" w:rsidRPr="00B36670" w:rsidRDefault="00E212F7" w:rsidP="009D610C">
      <w:pPr>
        <w:spacing w:before="120" w:after="120"/>
        <w:rPr>
          <w:rFonts w:cs="Tahoma"/>
          <w:sz w:val="22"/>
          <w:szCs w:val="22"/>
        </w:rPr>
      </w:pPr>
    </w:p>
    <w:p w14:paraId="1F13A580" w14:textId="77777777" w:rsidR="00E212F7" w:rsidRPr="00B36670" w:rsidRDefault="00E212F7" w:rsidP="009D610C">
      <w:pPr>
        <w:spacing w:before="120" w:after="120"/>
        <w:rPr>
          <w:rFonts w:cs="Tahoma"/>
          <w:sz w:val="22"/>
          <w:szCs w:val="22"/>
        </w:rPr>
      </w:pPr>
    </w:p>
    <w:p w14:paraId="4FC0D107" w14:textId="77777777" w:rsidR="00E212F7" w:rsidRPr="00B36670" w:rsidRDefault="00E212F7" w:rsidP="009D610C">
      <w:pPr>
        <w:spacing w:before="120" w:after="120"/>
        <w:rPr>
          <w:rFonts w:cs="Tahoma"/>
          <w:sz w:val="22"/>
          <w:szCs w:val="22"/>
        </w:rPr>
      </w:pPr>
    </w:p>
    <w:p w14:paraId="718D4334" w14:textId="77777777" w:rsidR="00E212F7" w:rsidRPr="00B36670" w:rsidRDefault="00E212F7" w:rsidP="009D610C">
      <w:pPr>
        <w:spacing w:before="120" w:after="120"/>
        <w:rPr>
          <w:rFonts w:cs="Tahoma"/>
          <w:sz w:val="22"/>
          <w:szCs w:val="22"/>
        </w:rPr>
      </w:pPr>
    </w:p>
    <w:p w14:paraId="5BD56910" w14:textId="77777777" w:rsidR="00902485" w:rsidRPr="00B36670" w:rsidRDefault="00902485" w:rsidP="009D610C">
      <w:pPr>
        <w:spacing w:before="120" w:after="120"/>
        <w:jc w:val="center"/>
        <w:rPr>
          <w:rFonts w:cs="Tahoma"/>
          <w:b/>
          <w:sz w:val="22"/>
          <w:szCs w:val="22"/>
        </w:rPr>
      </w:pPr>
    </w:p>
    <w:p w14:paraId="252C6EEB" w14:textId="77777777" w:rsidR="00902485" w:rsidRPr="00B36670" w:rsidRDefault="00902485" w:rsidP="009D610C">
      <w:pPr>
        <w:spacing w:before="120" w:after="120"/>
        <w:jc w:val="center"/>
        <w:rPr>
          <w:rFonts w:cs="Tahoma"/>
          <w:b/>
          <w:sz w:val="22"/>
          <w:szCs w:val="22"/>
        </w:rPr>
      </w:pPr>
    </w:p>
    <w:p w14:paraId="34A7FAA0" w14:textId="77777777" w:rsidR="00902485" w:rsidRPr="00B36670" w:rsidRDefault="00902485" w:rsidP="009D610C">
      <w:pPr>
        <w:spacing w:before="120" w:after="120"/>
        <w:jc w:val="center"/>
        <w:rPr>
          <w:rFonts w:cs="Tahoma"/>
          <w:b/>
          <w:sz w:val="22"/>
          <w:szCs w:val="22"/>
        </w:rPr>
      </w:pPr>
    </w:p>
    <w:p w14:paraId="535812E2" w14:textId="1513BEA4" w:rsidR="00B36670" w:rsidRDefault="002F1DA6" w:rsidP="009D610C">
      <w:pPr>
        <w:spacing w:before="120" w:after="120"/>
        <w:jc w:val="center"/>
        <w:rPr>
          <w:rFonts w:cs="Tahoma"/>
          <w:b/>
          <w:sz w:val="22"/>
        </w:rPr>
      </w:pPr>
      <w:r w:rsidRPr="00B36670">
        <w:rPr>
          <w:rFonts w:cs="Tahoma"/>
          <w:b/>
          <w:sz w:val="22"/>
        </w:rPr>
        <w:t>Moscow 2024</w:t>
      </w:r>
    </w:p>
    <w:p w14:paraId="31856661" w14:textId="77777777" w:rsidR="00B36670" w:rsidRDefault="00B36670" w:rsidP="009D610C">
      <w:pPr>
        <w:spacing w:before="120" w:after="120"/>
        <w:rPr>
          <w:rFonts w:cs="Tahoma"/>
          <w:b/>
          <w:sz w:val="22"/>
        </w:rPr>
      </w:pPr>
      <w:r>
        <w:rPr>
          <w:rFonts w:cs="Tahoma"/>
          <w:b/>
          <w:sz w:val="22"/>
        </w:rPr>
        <w:br w:type="page"/>
      </w:r>
    </w:p>
    <w:p w14:paraId="3258D5ED" w14:textId="77777777" w:rsidR="00596498" w:rsidRPr="00B36670" w:rsidRDefault="00596498" w:rsidP="009D610C">
      <w:pPr>
        <w:spacing w:before="120" w:after="120"/>
        <w:jc w:val="center"/>
        <w:rPr>
          <w:rFonts w:cs="Tahoma"/>
          <w:b/>
          <w:sz w:val="22"/>
          <w:szCs w:val="22"/>
        </w:rPr>
        <w:sectPr w:rsidR="00596498" w:rsidRPr="00B36670" w:rsidSect="00466FC1">
          <w:footerReference w:type="even" r:id="rId8"/>
          <w:footerReference w:type="default" r:id="rId9"/>
          <w:pgSz w:w="11906" w:h="16838"/>
          <w:pgMar w:top="1077" w:right="1134" w:bottom="1077" w:left="1418" w:header="709" w:footer="709" w:gutter="0"/>
          <w:cols w:space="708"/>
          <w:titlePg/>
          <w:docGrid w:linePitch="360"/>
        </w:sectPr>
      </w:pPr>
    </w:p>
    <w:p w14:paraId="74D93EA4" w14:textId="77777777" w:rsidR="00DF65DB" w:rsidRPr="00B36670" w:rsidRDefault="002F1DA6" w:rsidP="009D610C">
      <w:pPr>
        <w:spacing w:before="120" w:after="120"/>
        <w:jc w:val="center"/>
        <w:rPr>
          <w:rFonts w:cs="Tahoma"/>
          <w:b/>
        </w:rPr>
      </w:pPr>
      <w:r w:rsidRPr="00B36670">
        <w:rPr>
          <w:rFonts w:cs="Tahoma"/>
          <w:b/>
        </w:rPr>
        <w:t>CONTENTS</w:t>
      </w:r>
    </w:p>
    <w:p w14:paraId="219C948B" w14:textId="55DED3BE" w:rsidR="00B36670" w:rsidRPr="00B36670" w:rsidRDefault="002F1DA6" w:rsidP="009D610C">
      <w:pPr>
        <w:pStyle w:val="14"/>
        <w:rPr>
          <w:rFonts w:eastAsiaTheme="minorEastAsia" w:cs="Tahoma"/>
          <w:b w:val="0"/>
          <w:bCs w:val="0"/>
          <w:caps w:val="0"/>
          <w:noProof/>
          <w:sz w:val="22"/>
          <w:szCs w:val="22"/>
          <w:lang w:val="ru-RU"/>
        </w:rPr>
      </w:pPr>
      <w:r w:rsidRPr="00B36670">
        <w:rPr>
          <w:rFonts w:cs="Tahoma"/>
        </w:rPr>
        <w:fldChar w:fldCharType="begin"/>
      </w:r>
      <w:r w:rsidRPr="00B36670">
        <w:rPr>
          <w:rFonts w:cs="Tahoma"/>
        </w:rPr>
        <w:instrText xml:space="preserve"> TOC \o "2-3" \h \z \t "Заголовок 1;1;Название;2" </w:instrText>
      </w:r>
      <w:r w:rsidRPr="00B36670">
        <w:rPr>
          <w:rFonts w:cs="Tahoma"/>
        </w:rPr>
        <w:fldChar w:fldCharType="separate"/>
      </w:r>
      <w:hyperlink w:anchor="_Toc179232469" w:history="1">
        <w:r w:rsidR="00B36670" w:rsidRPr="00B36670">
          <w:rPr>
            <w:rStyle w:val="a8"/>
            <w:rFonts w:cs="Tahoma"/>
            <w:noProof/>
          </w:rPr>
          <w:t>1.</w:t>
        </w:r>
        <w:r w:rsidR="00B36670" w:rsidRPr="00B36670">
          <w:rPr>
            <w:rFonts w:eastAsiaTheme="minorEastAsia" w:cs="Tahoma"/>
            <w:b w:val="0"/>
            <w:bCs w:val="0"/>
            <w:caps w:val="0"/>
            <w:noProof/>
            <w:sz w:val="22"/>
            <w:szCs w:val="22"/>
            <w:lang w:val="ru-RU"/>
          </w:rPr>
          <w:tab/>
        </w:r>
        <w:r w:rsidR="00B36670" w:rsidRPr="00B36670">
          <w:rPr>
            <w:rStyle w:val="a8"/>
            <w:rFonts w:cs="Tahoma"/>
            <w:noProof/>
          </w:rPr>
          <w:t>Overview</w:t>
        </w:r>
        <w:r w:rsidR="00B36670" w:rsidRPr="00B36670">
          <w:rPr>
            <w:rFonts w:cs="Tahoma"/>
            <w:noProof/>
            <w:webHidden/>
          </w:rPr>
          <w:tab/>
        </w:r>
        <w:r w:rsidR="00B36670" w:rsidRPr="00B36670">
          <w:rPr>
            <w:rFonts w:cs="Tahoma"/>
            <w:noProof/>
            <w:webHidden/>
          </w:rPr>
          <w:fldChar w:fldCharType="begin"/>
        </w:r>
        <w:r w:rsidR="00B36670" w:rsidRPr="00B36670">
          <w:rPr>
            <w:rFonts w:cs="Tahoma"/>
            <w:noProof/>
            <w:webHidden/>
          </w:rPr>
          <w:instrText xml:space="preserve"> PAGEREF _Toc179232469 \h </w:instrText>
        </w:r>
        <w:r w:rsidR="00B36670" w:rsidRPr="00B36670">
          <w:rPr>
            <w:rFonts w:cs="Tahoma"/>
            <w:noProof/>
            <w:webHidden/>
          </w:rPr>
        </w:r>
        <w:r w:rsidR="00B36670" w:rsidRPr="00B36670">
          <w:rPr>
            <w:rFonts w:cs="Tahoma"/>
            <w:noProof/>
            <w:webHidden/>
          </w:rPr>
          <w:fldChar w:fldCharType="separate"/>
        </w:r>
        <w:r w:rsidR="00B36670" w:rsidRPr="00B36670">
          <w:rPr>
            <w:rFonts w:cs="Tahoma"/>
            <w:noProof/>
            <w:webHidden/>
          </w:rPr>
          <w:t>3</w:t>
        </w:r>
        <w:r w:rsidR="00B36670" w:rsidRPr="00B36670">
          <w:rPr>
            <w:rFonts w:cs="Tahoma"/>
            <w:noProof/>
            <w:webHidden/>
          </w:rPr>
          <w:fldChar w:fldCharType="end"/>
        </w:r>
      </w:hyperlink>
    </w:p>
    <w:p w14:paraId="0EFB69F2" w14:textId="47533C98" w:rsidR="00B36670" w:rsidRPr="00B36670" w:rsidRDefault="00B36670" w:rsidP="009D610C">
      <w:pPr>
        <w:pStyle w:val="23"/>
        <w:spacing w:before="120" w:after="120"/>
        <w:rPr>
          <w:rFonts w:eastAsiaTheme="minorEastAsia" w:cs="Tahoma"/>
          <w:noProof/>
          <w:sz w:val="22"/>
          <w:szCs w:val="22"/>
          <w:lang w:val="ru-RU"/>
        </w:rPr>
      </w:pPr>
      <w:hyperlink w:anchor="_Toc179232470" w:history="1">
        <w:r w:rsidRPr="00B36670">
          <w:rPr>
            <w:rStyle w:val="a8"/>
            <w:rFonts w:cs="Tahoma"/>
            <w:noProof/>
          </w:rPr>
          <w:t>1.1.</w:t>
        </w:r>
        <w:r w:rsidRPr="00B36670">
          <w:rPr>
            <w:rFonts w:eastAsiaTheme="minorEastAsia" w:cs="Tahoma"/>
            <w:noProof/>
            <w:sz w:val="22"/>
            <w:szCs w:val="22"/>
            <w:lang w:val="ru-RU"/>
          </w:rPr>
          <w:tab/>
        </w:r>
        <w:r w:rsidRPr="00B36670">
          <w:rPr>
            <w:rStyle w:val="a8"/>
            <w:rFonts w:cs="Tahoma"/>
            <w:noProof/>
          </w:rPr>
          <w:t>Terms and definitions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_Toc179232470 \h </w:instrText>
        </w:r>
        <w:r w:rsidRPr="00B36670">
          <w:rPr>
            <w:rFonts w:cs="Tahoma"/>
            <w:noProof/>
            <w:webHidden/>
          </w:rPr>
        </w:r>
        <w:r w:rsidRPr="00B36670">
          <w:rPr>
            <w:rFonts w:cs="Tahoma"/>
            <w:noProof/>
            <w:webHidden/>
          </w:rPr>
          <w:fldChar w:fldCharType="separate"/>
        </w:r>
        <w:r w:rsidRPr="00B36670">
          <w:rPr>
            <w:rFonts w:cs="Tahoma"/>
            <w:noProof/>
            <w:webHidden/>
          </w:rPr>
          <w:t>3</w:t>
        </w:r>
        <w:r w:rsidRPr="00B36670">
          <w:rPr>
            <w:rFonts w:cs="Tahoma"/>
            <w:noProof/>
            <w:webHidden/>
          </w:rPr>
          <w:fldChar w:fldCharType="end"/>
        </w:r>
      </w:hyperlink>
    </w:p>
    <w:p w14:paraId="5E1C2D66" w14:textId="30AA2C21" w:rsidR="00B36670" w:rsidRPr="00B36670" w:rsidRDefault="00B36670" w:rsidP="009D610C">
      <w:pPr>
        <w:pStyle w:val="23"/>
        <w:spacing w:before="120" w:after="120"/>
        <w:rPr>
          <w:rFonts w:eastAsiaTheme="minorEastAsia" w:cs="Tahoma"/>
          <w:noProof/>
          <w:sz w:val="22"/>
          <w:szCs w:val="22"/>
          <w:lang w:val="ru-RU"/>
        </w:rPr>
      </w:pPr>
      <w:hyperlink w:anchor="_Toc179232471" w:history="1">
        <w:r w:rsidRPr="00B36670">
          <w:rPr>
            <w:rStyle w:val="a8"/>
            <w:rFonts w:cs="Tahoma"/>
            <w:noProof/>
          </w:rPr>
          <w:t>1.2.</w:t>
        </w:r>
        <w:r w:rsidRPr="00B36670">
          <w:rPr>
            <w:rFonts w:eastAsiaTheme="minorEastAsia" w:cs="Tahoma"/>
            <w:noProof/>
            <w:sz w:val="22"/>
            <w:szCs w:val="22"/>
            <w:lang w:val="ru-RU"/>
          </w:rPr>
          <w:tab/>
        </w:r>
        <w:r w:rsidRPr="00B36670">
          <w:rPr>
            <w:rStyle w:val="a8"/>
            <w:rFonts w:cs="Tahoma"/>
            <w:noProof/>
          </w:rPr>
          <w:t>Overview</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_Toc179232471 \h </w:instrText>
        </w:r>
        <w:r w:rsidRPr="00B36670">
          <w:rPr>
            <w:rFonts w:cs="Tahoma"/>
            <w:noProof/>
            <w:webHidden/>
          </w:rPr>
        </w:r>
        <w:r w:rsidRPr="00B36670">
          <w:rPr>
            <w:rFonts w:cs="Tahoma"/>
            <w:noProof/>
            <w:webHidden/>
          </w:rPr>
          <w:fldChar w:fldCharType="separate"/>
        </w:r>
        <w:r w:rsidRPr="00B36670">
          <w:rPr>
            <w:rFonts w:cs="Tahoma"/>
            <w:noProof/>
            <w:webHidden/>
          </w:rPr>
          <w:t>3</w:t>
        </w:r>
        <w:r w:rsidRPr="00B36670">
          <w:rPr>
            <w:rFonts w:cs="Tahoma"/>
            <w:noProof/>
            <w:webHidden/>
          </w:rPr>
          <w:fldChar w:fldCharType="end"/>
        </w:r>
      </w:hyperlink>
    </w:p>
    <w:p w14:paraId="7A067CA4" w14:textId="57812877" w:rsidR="00B36670" w:rsidRPr="00B36670" w:rsidRDefault="00B36670" w:rsidP="009D610C">
      <w:pPr>
        <w:pStyle w:val="14"/>
        <w:rPr>
          <w:rFonts w:eastAsiaTheme="minorEastAsia" w:cs="Tahoma"/>
          <w:b w:val="0"/>
          <w:bCs w:val="0"/>
          <w:caps w:val="0"/>
          <w:noProof/>
          <w:sz w:val="22"/>
          <w:szCs w:val="22"/>
          <w:lang w:val="ru-RU"/>
        </w:rPr>
      </w:pPr>
      <w:hyperlink w:anchor="_Toc179232472" w:history="1">
        <w:r w:rsidRPr="00B36670">
          <w:rPr>
            <w:rStyle w:val="a8"/>
            <w:rFonts w:cs="Tahoma"/>
            <w:noProof/>
          </w:rPr>
          <w:t>2.</w:t>
        </w:r>
        <w:r w:rsidRPr="00B36670">
          <w:rPr>
            <w:rFonts w:eastAsiaTheme="minorEastAsia" w:cs="Tahoma"/>
            <w:b w:val="0"/>
            <w:bCs w:val="0"/>
            <w:caps w:val="0"/>
            <w:noProof/>
            <w:sz w:val="22"/>
            <w:szCs w:val="22"/>
            <w:lang w:val="ru-RU"/>
          </w:rPr>
          <w:tab/>
        </w:r>
        <w:r w:rsidRPr="00B36670">
          <w:rPr>
            <w:rStyle w:val="a8"/>
            <w:rFonts w:cs="Tahoma"/>
            <w:noProof/>
          </w:rPr>
          <w:t>Index Calculation</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_Toc179232472 \h </w:instrText>
        </w:r>
        <w:r w:rsidRPr="00B36670">
          <w:rPr>
            <w:rFonts w:cs="Tahoma"/>
            <w:noProof/>
            <w:webHidden/>
          </w:rPr>
        </w:r>
        <w:r w:rsidRPr="00B36670">
          <w:rPr>
            <w:rFonts w:cs="Tahoma"/>
            <w:noProof/>
            <w:webHidden/>
          </w:rPr>
          <w:fldChar w:fldCharType="separate"/>
        </w:r>
        <w:r w:rsidRPr="00B36670">
          <w:rPr>
            <w:rFonts w:cs="Tahoma"/>
            <w:noProof/>
            <w:webHidden/>
          </w:rPr>
          <w:t>3</w:t>
        </w:r>
        <w:r w:rsidRPr="00B36670">
          <w:rPr>
            <w:rFonts w:cs="Tahoma"/>
            <w:noProof/>
            <w:webHidden/>
          </w:rPr>
          <w:fldChar w:fldCharType="end"/>
        </w:r>
      </w:hyperlink>
    </w:p>
    <w:p w14:paraId="65E89091" w14:textId="501C83B0" w:rsidR="00B36670" w:rsidRPr="00B36670" w:rsidRDefault="00B36670" w:rsidP="009D610C">
      <w:pPr>
        <w:pStyle w:val="23"/>
        <w:spacing w:before="120" w:after="120"/>
        <w:rPr>
          <w:rFonts w:eastAsiaTheme="minorEastAsia" w:cs="Tahoma"/>
          <w:noProof/>
          <w:sz w:val="22"/>
          <w:szCs w:val="22"/>
          <w:lang w:val="ru-RU"/>
        </w:rPr>
      </w:pPr>
      <w:hyperlink w:anchor="_Toc179232473" w:history="1">
        <w:r w:rsidRPr="00B36670">
          <w:rPr>
            <w:rStyle w:val="a8"/>
            <w:rFonts w:cs="Tahoma"/>
            <w:noProof/>
          </w:rPr>
          <w:t>2.1.</w:t>
        </w:r>
        <w:r w:rsidRPr="00B36670">
          <w:rPr>
            <w:rFonts w:eastAsiaTheme="minorEastAsia" w:cs="Tahoma"/>
            <w:noProof/>
            <w:sz w:val="22"/>
            <w:szCs w:val="22"/>
            <w:lang w:val="ru-RU"/>
          </w:rPr>
          <w:tab/>
        </w:r>
        <w:r w:rsidRPr="00B36670">
          <w:rPr>
            <w:rStyle w:val="a8"/>
            <w:rFonts w:cs="Tahoma"/>
            <w:noProof/>
          </w:rPr>
          <w:t>Price index calculation</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_Toc179232473 \h </w:instrText>
        </w:r>
        <w:r w:rsidRPr="00B36670">
          <w:rPr>
            <w:rFonts w:cs="Tahoma"/>
            <w:noProof/>
            <w:webHidden/>
          </w:rPr>
        </w:r>
        <w:r w:rsidRPr="00B36670">
          <w:rPr>
            <w:rFonts w:cs="Tahoma"/>
            <w:noProof/>
            <w:webHidden/>
          </w:rPr>
          <w:fldChar w:fldCharType="separate"/>
        </w:r>
        <w:r w:rsidRPr="00B36670">
          <w:rPr>
            <w:rFonts w:cs="Tahoma"/>
            <w:noProof/>
            <w:webHidden/>
          </w:rPr>
          <w:t>3</w:t>
        </w:r>
        <w:r w:rsidRPr="00B36670">
          <w:rPr>
            <w:rFonts w:cs="Tahoma"/>
            <w:noProof/>
            <w:webHidden/>
          </w:rPr>
          <w:fldChar w:fldCharType="end"/>
        </w:r>
      </w:hyperlink>
    </w:p>
    <w:p w14:paraId="25FF0795" w14:textId="5D10B5C6" w:rsidR="00B36670" w:rsidRPr="00B36670" w:rsidRDefault="00B36670" w:rsidP="009D610C">
      <w:pPr>
        <w:pStyle w:val="23"/>
        <w:spacing w:before="120" w:after="120"/>
        <w:rPr>
          <w:rFonts w:eastAsiaTheme="minorEastAsia" w:cs="Tahoma"/>
          <w:noProof/>
          <w:sz w:val="22"/>
          <w:szCs w:val="22"/>
          <w:lang w:val="ru-RU"/>
        </w:rPr>
      </w:pPr>
      <w:hyperlink w:anchor="_Toc179232474" w:history="1">
        <w:r w:rsidRPr="00B36670">
          <w:rPr>
            <w:rStyle w:val="a8"/>
            <w:rFonts w:cs="Tahoma"/>
            <w:noProof/>
          </w:rPr>
          <w:t>2.2.</w:t>
        </w:r>
        <w:r w:rsidRPr="00B36670">
          <w:rPr>
            <w:rFonts w:eastAsiaTheme="minorEastAsia" w:cs="Tahoma"/>
            <w:noProof/>
            <w:sz w:val="22"/>
            <w:szCs w:val="22"/>
            <w:lang w:val="ru-RU"/>
          </w:rPr>
          <w:tab/>
        </w:r>
        <w:r w:rsidRPr="00B36670">
          <w:rPr>
            <w:rStyle w:val="a8"/>
            <w:rFonts w:cs="Tahoma"/>
            <w:noProof/>
          </w:rPr>
          <w:t>Calculating the Total Return Index</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_Toc179232474 \h </w:instrText>
        </w:r>
        <w:r w:rsidRPr="00B36670">
          <w:rPr>
            <w:rFonts w:cs="Tahoma"/>
            <w:noProof/>
            <w:webHidden/>
          </w:rPr>
        </w:r>
        <w:r w:rsidRPr="00B36670">
          <w:rPr>
            <w:rFonts w:cs="Tahoma"/>
            <w:noProof/>
            <w:webHidden/>
          </w:rPr>
          <w:fldChar w:fldCharType="separate"/>
        </w:r>
        <w:r w:rsidRPr="00B36670">
          <w:rPr>
            <w:rFonts w:cs="Tahoma"/>
            <w:noProof/>
            <w:webHidden/>
          </w:rPr>
          <w:t>4</w:t>
        </w:r>
        <w:r w:rsidRPr="00B36670">
          <w:rPr>
            <w:rFonts w:cs="Tahoma"/>
            <w:noProof/>
            <w:webHidden/>
          </w:rPr>
          <w:fldChar w:fldCharType="end"/>
        </w:r>
      </w:hyperlink>
    </w:p>
    <w:p w14:paraId="43D2B11A" w14:textId="0D18AF05" w:rsidR="00B36670" w:rsidRPr="00B36670" w:rsidRDefault="00B36670" w:rsidP="009D610C">
      <w:pPr>
        <w:pStyle w:val="23"/>
        <w:spacing w:before="120" w:after="120"/>
        <w:rPr>
          <w:rFonts w:eastAsiaTheme="minorEastAsia" w:cs="Tahoma"/>
          <w:noProof/>
          <w:sz w:val="22"/>
          <w:szCs w:val="22"/>
          <w:lang w:val="ru-RU"/>
        </w:rPr>
      </w:pPr>
      <w:hyperlink w:anchor="_Toc179232475" w:history="1">
        <w:r w:rsidRPr="00B36670">
          <w:rPr>
            <w:rStyle w:val="a8"/>
            <w:rFonts w:cs="Tahoma"/>
            <w:noProof/>
          </w:rPr>
          <w:t>2.3.</w:t>
        </w:r>
        <w:r w:rsidRPr="00B36670">
          <w:rPr>
            <w:rFonts w:eastAsiaTheme="minorEastAsia" w:cs="Tahoma"/>
            <w:noProof/>
            <w:sz w:val="22"/>
            <w:szCs w:val="22"/>
            <w:lang w:val="ru-RU"/>
          </w:rPr>
          <w:tab/>
        </w:r>
        <w:r w:rsidRPr="00B36670">
          <w:rPr>
            <w:rStyle w:val="a8"/>
            <w:rFonts w:cs="Tahoma"/>
            <w:noProof/>
          </w:rPr>
          <w:t>Determining the Fund Unit Price</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_Toc179232475 \h </w:instrText>
        </w:r>
        <w:r w:rsidRPr="00B36670">
          <w:rPr>
            <w:rFonts w:cs="Tahoma"/>
            <w:noProof/>
            <w:webHidden/>
          </w:rPr>
        </w:r>
        <w:r w:rsidRPr="00B36670">
          <w:rPr>
            <w:rFonts w:cs="Tahoma"/>
            <w:noProof/>
            <w:webHidden/>
          </w:rPr>
          <w:fldChar w:fldCharType="separate"/>
        </w:r>
        <w:r w:rsidRPr="00B36670">
          <w:rPr>
            <w:rFonts w:cs="Tahoma"/>
            <w:noProof/>
            <w:webHidden/>
          </w:rPr>
          <w:t>5</w:t>
        </w:r>
        <w:r w:rsidRPr="00B36670">
          <w:rPr>
            <w:rFonts w:cs="Tahoma"/>
            <w:noProof/>
            <w:webHidden/>
          </w:rPr>
          <w:fldChar w:fldCharType="end"/>
        </w:r>
      </w:hyperlink>
    </w:p>
    <w:p w14:paraId="04E10159" w14:textId="4FA16E61" w:rsidR="00B36670" w:rsidRPr="00B36670" w:rsidRDefault="00B36670" w:rsidP="009D610C">
      <w:pPr>
        <w:pStyle w:val="23"/>
        <w:spacing w:before="120" w:after="120"/>
        <w:rPr>
          <w:rFonts w:eastAsiaTheme="minorEastAsia" w:cs="Tahoma"/>
          <w:noProof/>
          <w:sz w:val="22"/>
          <w:szCs w:val="22"/>
          <w:lang w:val="ru-RU"/>
        </w:rPr>
      </w:pPr>
      <w:hyperlink w:anchor="_Toc179232476" w:history="1">
        <w:r w:rsidRPr="00B36670">
          <w:rPr>
            <w:rStyle w:val="a8"/>
            <w:rFonts w:cs="Tahoma"/>
            <w:noProof/>
          </w:rPr>
          <w:t>2.4.</w:t>
        </w:r>
        <w:r w:rsidRPr="00B36670">
          <w:rPr>
            <w:rFonts w:eastAsiaTheme="minorEastAsia" w:cs="Tahoma"/>
            <w:noProof/>
            <w:sz w:val="22"/>
            <w:szCs w:val="22"/>
            <w:lang w:val="ru-RU"/>
          </w:rPr>
          <w:tab/>
        </w:r>
        <w:r w:rsidRPr="00B36670">
          <w:rPr>
            <w:rStyle w:val="a8"/>
            <w:rFonts w:cs="Tahoma"/>
            <w:noProof/>
          </w:rPr>
          <w:t>Determining the Number of Fund Units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_Toc179232476 \h </w:instrText>
        </w:r>
        <w:r w:rsidRPr="00B36670">
          <w:rPr>
            <w:rFonts w:cs="Tahoma"/>
            <w:noProof/>
            <w:webHidden/>
          </w:rPr>
        </w:r>
        <w:r w:rsidRPr="00B36670">
          <w:rPr>
            <w:rFonts w:cs="Tahoma"/>
            <w:noProof/>
            <w:webHidden/>
          </w:rPr>
          <w:fldChar w:fldCharType="separate"/>
        </w:r>
        <w:r w:rsidRPr="00B36670">
          <w:rPr>
            <w:rFonts w:cs="Tahoma"/>
            <w:noProof/>
            <w:webHidden/>
          </w:rPr>
          <w:t>5</w:t>
        </w:r>
        <w:r w:rsidRPr="00B36670">
          <w:rPr>
            <w:rFonts w:cs="Tahoma"/>
            <w:noProof/>
            <w:webHidden/>
          </w:rPr>
          <w:fldChar w:fldCharType="end"/>
        </w:r>
      </w:hyperlink>
    </w:p>
    <w:p w14:paraId="46FD7113" w14:textId="32AB6986" w:rsidR="00B36670" w:rsidRPr="00B36670" w:rsidRDefault="00B36670" w:rsidP="009D610C">
      <w:pPr>
        <w:pStyle w:val="23"/>
        <w:spacing w:before="120" w:after="120"/>
        <w:rPr>
          <w:rFonts w:eastAsiaTheme="minorEastAsia" w:cs="Tahoma"/>
          <w:noProof/>
          <w:sz w:val="22"/>
          <w:szCs w:val="22"/>
          <w:lang w:val="ru-RU"/>
        </w:rPr>
      </w:pPr>
      <w:hyperlink w:anchor="_Toc179232477" w:history="1">
        <w:r w:rsidRPr="00B36670">
          <w:rPr>
            <w:rStyle w:val="a8"/>
            <w:rFonts w:cs="Tahoma"/>
            <w:noProof/>
          </w:rPr>
          <w:t>2.5.</w:t>
        </w:r>
        <w:r w:rsidRPr="00B36670">
          <w:rPr>
            <w:rFonts w:eastAsiaTheme="minorEastAsia" w:cs="Tahoma"/>
            <w:noProof/>
            <w:sz w:val="22"/>
            <w:szCs w:val="22"/>
            <w:lang w:val="ru-RU"/>
          </w:rPr>
          <w:tab/>
        </w:r>
        <w:r w:rsidRPr="00B36670">
          <w:rPr>
            <w:rStyle w:val="a8"/>
            <w:rFonts w:cs="Tahoma"/>
            <w:noProof/>
          </w:rPr>
          <w:t>Calculating Weighting Factors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_Toc179232477 \h </w:instrText>
        </w:r>
        <w:r w:rsidRPr="00B36670">
          <w:rPr>
            <w:rFonts w:cs="Tahoma"/>
            <w:noProof/>
            <w:webHidden/>
          </w:rPr>
        </w:r>
        <w:r w:rsidRPr="00B36670">
          <w:rPr>
            <w:rFonts w:cs="Tahoma"/>
            <w:noProof/>
            <w:webHidden/>
          </w:rPr>
          <w:fldChar w:fldCharType="separate"/>
        </w:r>
        <w:r w:rsidRPr="00B36670">
          <w:rPr>
            <w:rFonts w:cs="Tahoma"/>
            <w:noProof/>
            <w:webHidden/>
          </w:rPr>
          <w:t>5</w:t>
        </w:r>
        <w:r w:rsidRPr="00B36670">
          <w:rPr>
            <w:rFonts w:cs="Tahoma"/>
            <w:noProof/>
            <w:webHidden/>
          </w:rPr>
          <w:fldChar w:fldCharType="end"/>
        </w:r>
      </w:hyperlink>
    </w:p>
    <w:p w14:paraId="03E7B328" w14:textId="3723A94D" w:rsidR="00B36670" w:rsidRPr="00B36670" w:rsidRDefault="00B36670" w:rsidP="009D610C">
      <w:pPr>
        <w:pStyle w:val="23"/>
        <w:spacing w:before="120" w:after="120"/>
        <w:rPr>
          <w:rFonts w:eastAsiaTheme="minorEastAsia" w:cs="Tahoma"/>
          <w:noProof/>
          <w:sz w:val="22"/>
          <w:szCs w:val="22"/>
          <w:lang w:val="ru-RU"/>
        </w:rPr>
      </w:pPr>
      <w:hyperlink w:anchor="_Toc179232478" w:history="1">
        <w:r w:rsidRPr="00B36670">
          <w:rPr>
            <w:rStyle w:val="a8"/>
            <w:rFonts w:cs="Tahoma"/>
            <w:noProof/>
          </w:rPr>
          <w:t>2.6.</w:t>
        </w:r>
        <w:r w:rsidRPr="00B36670">
          <w:rPr>
            <w:rFonts w:eastAsiaTheme="minorEastAsia" w:cs="Tahoma"/>
            <w:noProof/>
            <w:sz w:val="22"/>
            <w:szCs w:val="22"/>
            <w:lang w:val="ru-RU"/>
          </w:rPr>
          <w:tab/>
        </w:r>
        <w:r w:rsidRPr="00B36670">
          <w:rPr>
            <w:rStyle w:val="a8"/>
            <w:rFonts w:cs="Tahoma"/>
            <w:noProof/>
          </w:rPr>
          <w:t>Calculation of the Divisor</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_Toc179232478 \h </w:instrText>
        </w:r>
        <w:r w:rsidRPr="00B36670">
          <w:rPr>
            <w:rFonts w:cs="Tahoma"/>
            <w:noProof/>
            <w:webHidden/>
          </w:rPr>
        </w:r>
        <w:r w:rsidRPr="00B36670">
          <w:rPr>
            <w:rFonts w:cs="Tahoma"/>
            <w:noProof/>
            <w:webHidden/>
          </w:rPr>
          <w:fldChar w:fldCharType="separate"/>
        </w:r>
        <w:r w:rsidRPr="00B36670">
          <w:rPr>
            <w:rFonts w:cs="Tahoma"/>
            <w:noProof/>
            <w:webHidden/>
          </w:rPr>
          <w:t>6</w:t>
        </w:r>
        <w:r w:rsidRPr="00B36670">
          <w:rPr>
            <w:rFonts w:cs="Tahoma"/>
            <w:noProof/>
            <w:webHidden/>
          </w:rPr>
          <w:fldChar w:fldCharType="end"/>
        </w:r>
      </w:hyperlink>
    </w:p>
    <w:p w14:paraId="6AD0C36B" w14:textId="07CBAAED" w:rsidR="00B36670" w:rsidRPr="00B36670" w:rsidRDefault="00B36670" w:rsidP="009D610C">
      <w:pPr>
        <w:pStyle w:val="14"/>
        <w:rPr>
          <w:rFonts w:eastAsiaTheme="minorEastAsia" w:cs="Tahoma"/>
          <w:b w:val="0"/>
          <w:bCs w:val="0"/>
          <w:caps w:val="0"/>
          <w:noProof/>
          <w:sz w:val="22"/>
          <w:szCs w:val="22"/>
          <w:lang w:val="ru-RU"/>
        </w:rPr>
      </w:pPr>
      <w:hyperlink w:anchor="_Toc179232479" w:history="1">
        <w:r w:rsidRPr="00B36670">
          <w:rPr>
            <w:rStyle w:val="a8"/>
            <w:rFonts w:cs="Tahoma"/>
            <w:noProof/>
          </w:rPr>
          <w:t>3.</w:t>
        </w:r>
        <w:r w:rsidRPr="00B36670">
          <w:rPr>
            <w:rFonts w:eastAsiaTheme="minorEastAsia" w:cs="Tahoma"/>
            <w:b w:val="0"/>
            <w:bCs w:val="0"/>
            <w:caps w:val="0"/>
            <w:noProof/>
            <w:sz w:val="22"/>
            <w:szCs w:val="22"/>
            <w:lang w:val="ru-RU"/>
          </w:rPr>
          <w:tab/>
        </w:r>
        <w:r w:rsidRPr="00B36670">
          <w:rPr>
            <w:rStyle w:val="a8"/>
            <w:rFonts w:cs="Tahoma"/>
            <w:noProof/>
          </w:rPr>
          <w:t>Index Construction and Review</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_Toc179232479 \h </w:instrText>
        </w:r>
        <w:r w:rsidRPr="00B36670">
          <w:rPr>
            <w:rFonts w:cs="Tahoma"/>
            <w:noProof/>
            <w:webHidden/>
          </w:rPr>
        </w:r>
        <w:r w:rsidRPr="00B36670">
          <w:rPr>
            <w:rFonts w:cs="Tahoma"/>
            <w:noProof/>
            <w:webHidden/>
          </w:rPr>
          <w:fldChar w:fldCharType="separate"/>
        </w:r>
        <w:r w:rsidRPr="00B36670">
          <w:rPr>
            <w:rFonts w:cs="Tahoma"/>
            <w:noProof/>
            <w:webHidden/>
          </w:rPr>
          <w:t>6</w:t>
        </w:r>
        <w:r w:rsidRPr="00B36670">
          <w:rPr>
            <w:rFonts w:cs="Tahoma"/>
            <w:noProof/>
            <w:webHidden/>
          </w:rPr>
          <w:fldChar w:fldCharType="end"/>
        </w:r>
      </w:hyperlink>
    </w:p>
    <w:p w14:paraId="65E5E16C" w14:textId="39FBB799" w:rsidR="00B36670" w:rsidRPr="00B36670" w:rsidRDefault="00B36670" w:rsidP="009D610C">
      <w:pPr>
        <w:pStyle w:val="23"/>
        <w:spacing w:before="120" w:after="120"/>
        <w:rPr>
          <w:rFonts w:eastAsiaTheme="minorEastAsia" w:cs="Tahoma"/>
          <w:noProof/>
          <w:sz w:val="22"/>
          <w:szCs w:val="22"/>
          <w:lang w:val="ru-RU"/>
        </w:rPr>
      </w:pPr>
      <w:hyperlink w:anchor="_Toc179232480" w:history="1">
        <w:r w:rsidRPr="00B36670">
          <w:rPr>
            <w:rStyle w:val="a8"/>
            <w:rFonts w:cs="Tahoma"/>
            <w:noProof/>
          </w:rPr>
          <w:t>3.1.</w:t>
        </w:r>
        <w:r w:rsidRPr="00B36670">
          <w:rPr>
            <w:rFonts w:eastAsiaTheme="minorEastAsia" w:cs="Tahoma"/>
            <w:noProof/>
            <w:sz w:val="22"/>
            <w:szCs w:val="22"/>
            <w:lang w:val="ru-RU"/>
          </w:rPr>
          <w:tab/>
        </w:r>
        <w:r w:rsidRPr="00B36670">
          <w:rPr>
            <w:rStyle w:val="a8"/>
            <w:rFonts w:cs="Tahoma"/>
            <w:noProof/>
          </w:rPr>
          <w:t>Index Construction Principles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_Toc179232480 \h </w:instrText>
        </w:r>
        <w:r w:rsidRPr="00B36670">
          <w:rPr>
            <w:rFonts w:cs="Tahoma"/>
            <w:noProof/>
            <w:webHidden/>
          </w:rPr>
        </w:r>
        <w:r w:rsidRPr="00B36670">
          <w:rPr>
            <w:rFonts w:cs="Tahoma"/>
            <w:noProof/>
            <w:webHidden/>
          </w:rPr>
          <w:fldChar w:fldCharType="separate"/>
        </w:r>
        <w:r w:rsidRPr="00B36670">
          <w:rPr>
            <w:rFonts w:cs="Tahoma"/>
            <w:noProof/>
            <w:webHidden/>
          </w:rPr>
          <w:t>6</w:t>
        </w:r>
        <w:r w:rsidRPr="00B36670">
          <w:rPr>
            <w:rFonts w:cs="Tahoma"/>
            <w:noProof/>
            <w:webHidden/>
          </w:rPr>
          <w:fldChar w:fldCharType="end"/>
        </w:r>
      </w:hyperlink>
    </w:p>
    <w:p w14:paraId="3F05C852" w14:textId="68F4ABC1" w:rsidR="00B36670" w:rsidRPr="00B36670" w:rsidRDefault="00B36670" w:rsidP="009D610C">
      <w:pPr>
        <w:pStyle w:val="23"/>
        <w:spacing w:before="120" w:after="120"/>
        <w:rPr>
          <w:rFonts w:eastAsiaTheme="minorEastAsia" w:cs="Tahoma"/>
          <w:noProof/>
          <w:sz w:val="22"/>
          <w:szCs w:val="22"/>
          <w:lang w:val="ru-RU"/>
        </w:rPr>
      </w:pPr>
      <w:hyperlink w:anchor="_Toc179232481" w:history="1">
        <w:r w:rsidRPr="00B36670">
          <w:rPr>
            <w:rStyle w:val="a8"/>
            <w:rFonts w:cs="Tahoma"/>
            <w:noProof/>
          </w:rPr>
          <w:t>3.2.</w:t>
        </w:r>
        <w:r w:rsidRPr="00B36670">
          <w:rPr>
            <w:rFonts w:eastAsiaTheme="minorEastAsia" w:cs="Tahoma"/>
            <w:noProof/>
            <w:sz w:val="22"/>
            <w:szCs w:val="22"/>
            <w:lang w:val="ru-RU"/>
          </w:rPr>
          <w:tab/>
        </w:r>
        <w:r w:rsidRPr="00B36670">
          <w:rPr>
            <w:rStyle w:val="a8"/>
            <w:rFonts w:cs="Tahoma"/>
            <w:noProof/>
          </w:rPr>
          <w:t>Index Review</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_Toc179232481 \h </w:instrText>
        </w:r>
        <w:r w:rsidRPr="00B36670">
          <w:rPr>
            <w:rFonts w:cs="Tahoma"/>
            <w:noProof/>
            <w:webHidden/>
          </w:rPr>
        </w:r>
        <w:r w:rsidRPr="00B36670">
          <w:rPr>
            <w:rFonts w:cs="Tahoma"/>
            <w:noProof/>
            <w:webHidden/>
          </w:rPr>
          <w:fldChar w:fldCharType="separate"/>
        </w:r>
        <w:r w:rsidRPr="00B36670">
          <w:rPr>
            <w:rFonts w:cs="Tahoma"/>
            <w:noProof/>
            <w:webHidden/>
          </w:rPr>
          <w:t>6</w:t>
        </w:r>
        <w:r w:rsidRPr="00B36670">
          <w:rPr>
            <w:rFonts w:cs="Tahoma"/>
            <w:noProof/>
            <w:webHidden/>
          </w:rPr>
          <w:fldChar w:fldCharType="end"/>
        </w:r>
      </w:hyperlink>
    </w:p>
    <w:p w14:paraId="5BE2D4B1" w14:textId="131A022D" w:rsidR="00B36670" w:rsidRPr="00B36670" w:rsidRDefault="00B36670" w:rsidP="009D610C">
      <w:pPr>
        <w:pStyle w:val="23"/>
        <w:spacing w:before="120" w:after="120"/>
        <w:rPr>
          <w:rFonts w:eastAsiaTheme="minorEastAsia" w:cs="Tahoma"/>
          <w:noProof/>
          <w:sz w:val="22"/>
          <w:szCs w:val="22"/>
          <w:lang w:val="ru-RU"/>
        </w:rPr>
      </w:pPr>
      <w:hyperlink w:anchor="_Toc179232482" w:history="1">
        <w:r w:rsidRPr="00B36670">
          <w:rPr>
            <w:rStyle w:val="a8"/>
            <w:rFonts w:cs="Tahoma"/>
            <w:noProof/>
          </w:rPr>
          <w:t>3.3.</w:t>
        </w:r>
        <w:r w:rsidRPr="00B36670">
          <w:rPr>
            <w:rFonts w:eastAsiaTheme="minorEastAsia" w:cs="Tahoma"/>
            <w:noProof/>
            <w:sz w:val="22"/>
            <w:szCs w:val="22"/>
            <w:lang w:val="ru-RU"/>
          </w:rPr>
          <w:tab/>
        </w:r>
        <w:r w:rsidRPr="00B36670">
          <w:rPr>
            <w:rStyle w:val="a8"/>
            <w:rFonts w:cs="Tahoma"/>
            <w:noProof/>
          </w:rPr>
          <w:t>Treatment of corporate events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_Toc179232482 \h </w:instrText>
        </w:r>
        <w:r w:rsidRPr="00B36670">
          <w:rPr>
            <w:rFonts w:cs="Tahoma"/>
            <w:noProof/>
            <w:webHidden/>
          </w:rPr>
        </w:r>
        <w:r w:rsidRPr="00B36670">
          <w:rPr>
            <w:rFonts w:cs="Tahoma"/>
            <w:noProof/>
            <w:webHidden/>
          </w:rPr>
          <w:fldChar w:fldCharType="separate"/>
        </w:r>
        <w:r w:rsidRPr="00B36670">
          <w:rPr>
            <w:rFonts w:cs="Tahoma"/>
            <w:noProof/>
            <w:webHidden/>
          </w:rPr>
          <w:t>7</w:t>
        </w:r>
        <w:r w:rsidRPr="00B36670">
          <w:rPr>
            <w:rFonts w:cs="Tahoma"/>
            <w:noProof/>
            <w:webHidden/>
          </w:rPr>
          <w:fldChar w:fldCharType="end"/>
        </w:r>
      </w:hyperlink>
    </w:p>
    <w:p w14:paraId="28068183" w14:textId="670865A2" w:rsidR="00B36670" w:rsidRPr="00B36670" w:rsidRDefault="00B36670" w:rsidP="009D610C">
      <w:pPr>
        <w:pStyle w:val="14"/>
        <w:rPr>
          <w:rFonts w:eastAsiaTheme="minorEastAsia" w:cs="Tahoma"/>
          <w:b w:val="0"/>
          <w:bCs w:val="0"/>
          <w:caps w:val="0"/>
          <w:noProof/>
          <w:sz w:val="22"/>
          <w:szCs w:val="22"/>
          <w:lang w:val="ru-RU"/>
        </w:rPr>
      </w:pPr>
      <w:hyperlink w:anchor="_Toc179232483" w:history="1">
        <w:r w:rsidRPr="00B36670">
          <w:rPr>
            <w:rStyle w:val="a8"/>
            <w:rFonts w:cs="Tahoma"/>
            <w:noProof/>
          </w:rPr>
          <w:t>4.</w:t>
        </w:r>
        <w:r w:rsidRPr="00B36670">
          <w:rPr>
            <w:rFonts w:eastAsiaTheme="minorEastAsia" w:cs="Tahoma"/>
            <w:b w:val="0"/>
            <w:bCs w:val="0"/>
            <w:caps w:val="0"/>
            <w:noProof/>
            <w:sz w:val="22"/>
            <w:szCs w:val="22"/>
            <w:lang w:val="ru-RU"/>
          </w:rPr>
          <w:tab/>
        </w:r>
        <w:r w:rsidRPr="00B36670">
          <w:rPr>
            <w:rStyle w:val="a8"/>
            <w:rFonts w:cs="Tahoma"/>
            <w:noProof/>
          </w:rPr>
          <w:t>Calculation timing and disclosure of the Indices</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_Toc179232483 \h </w:instrText>
        </w:r>
        <w:r w:rsidRPr="00B36670">
          <w:rPr>
            <w:rFonts w:cs="Tahoma"/>
            <w:noProof/>
            <w:webHidden/>
          </w:rPr>
        </w:r>
        <w:r w:rsidRPr="00B36670">
          <w:rPr>
            <w:rFonts w:cs="Tahoma"/>
            <w:noProof/>
            <w:webHidden/>
          </w:rPr>
          <w:fldChar w:fldCharType="separate"/>
        </w:r>
        <w:r w:rsidRPr="00B36670">
          <w:rPr>
            <w:rFonts w:cs="Tahoma"/>
            <w:noProof/>
            <w:webHidden/>
          </w:rPr>
          <w:t>7</w:t>
        </w:r>
        <w:r w:rsidRPr="00B36670">
          <w:rPr>
            <w:rFonts w:cs="Tahoma"/>
            <w:noProof/>
            <w:webHidden/>
          </w:rPr>
          <w:fldChar w:fldCharType="end"/>
        </w:r>
      </w:hyperlink>
    </w:p>
    <w:p w14:paraId="1CA3580F" w14:textId="1EAAFE81" w:rsidR="00B36670" w:rsidRPr="00B36670" w:rsidRDefault="00B36670" w:rsidP="009D610C">
      <w:pPr>
        <w:pStyle w:val="23"/>
        <w:spacing w:before="120" w:after="120"/>
        <w:rPr>
          <w:rFonts w:eastAsiaTheme="minorEastAsia" w:cs="Tahoma"/>
          <w:noProof/>
          <w:sz w:val="22"/>
          <w:szCs w:val="22"/>
          <w:lang w:val="ru-RU"/>
        </w:rPr>
      </w:pPr>
      <w:hyperlink w:anchor="_Toc179232484" w:history="1">
        <w:r w:rsidRPr="00B36670">
          <w:rPr>
            <w:rStyle w:val="a8"/>
            <w:rFonts w:cs="Tahoma"/>
            <w:noProof/>
          </w:rPr>
          <w:t>4.1.</w:t>
        </w:r>
        <w:r w:rsidRPr="00B36670">
          <w:rPr>
            <w:rFonts w:eastAsiaTheme="minorEastAsia" w:cs="Tahoma"/>
            <w:noProof/>
            <w:sz w:val="22"/>
            <w:szCs w:val="22"/>
            <w:lang w:val="ru-RU"/>
          </w:rPr>
          <w:tab/>
        </w:r>
        <w:r w:rsidRPr="00B36670">
          <w:rPr>
            <w:rStyle w:val="a8"/>
            <w:rFonts w:cs="Tahoma"/>
            <w:noProof/>
          </w:rPr>
          <w:t>Schedule of index calculation</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_Toc179232484 \h </w:instrText>
        </w:r>
        <w:r w:rsidRPr="00B36670">
          <w:rPr>
            <w:rFonts w:cs="Tahoma"/>
            <w:noProof/>
            <w:webHidden/>
          </w:rPr>
        </w:r>
        <w:r w:rsidRPr="00B36670">
          <w:rPr>
            <w:rFonts w:cs="Tahoma"/>
            <w:noProof/>
            <w:webHidden/>
          </w:rPr>
          <w:fldChar w:fldCharType="separate"/>
        </w:r>
        <w:r w:rsidRPr="00B36670">
          <w:rPr>
            <w:rFonts w:cs="Tahoma"/>
            <w:noProof/>
            <w:webHidden/>
          </w:rPr>
          <w:t>7</w:t>
        </w:r>
        <w:r w:rsidRPr="00B36670">
          <w:rPr>
            <w:rFonts w:cs="Tahoma"/>
            <w:noProof/>
            <w:webHidden/>
          </w:rPr>
          <w:fldChar w:fldCharType="end"/>
        </w:r>
      </w:hyperlink>
    </w:p>
    <w:p w14:paraId="4175E648" w14:textId="52F1F7B3" w:rsidR="00B36670" w:rsidRPr="00B36670" w:rsidRDefault="00B36670" w:rsidP="009D610C">
      <w:pPr>
        <w:pStyle w:val="23"/>
        <w:spacing w:before="120" w:after="120"/>
        <w:rPr>
          <w:rFonts w:eastAsiaTheme="minorEastAsia" w:cs="Tahoma"/>
          <w:noProof/>
          <w:sz w:val="22"/>
          <w:szCs w:val="22"/>
          <w:lang w:val="ru-RU"/>
        </w:rPr>
      </w:pPr>
      <w:hyperlink w:anchor="_Toc179232485" w:history="1">
        <w:r w:rsidRPr="00B36670">
          <w:rPr>
            <w:rStyle w:val="a8"/>
            <w:rFonts w:cs="Tahoma"/>
            <w:noProof/>
          </w:rPr>
          <w:t>4.2.</w:t>
        </w:r>
        <w:r w:rsidRPr="00B36670">
          <w:rPr>
            <w:rFonts w:eastAsiaTheme="minorEastAsia" w:cs="Tahoma"/>
            <w:noProof/>
            <w:sz w:val="22"/>
            <w:szCs w:val="22"/>
            <w:lang w:val="ru-RU"/>
          </w:rPr>
          <w:tab/>
        </w:r>
        <w:r w:rsidRPr="00B36670">
          <w:rPr>
            <w:rStyle w:val="a8"/>
            <w:rFonts w:cs="Tahoma"/>
            <w:noProof/>
          </w:rPr>
          <w:t>Control over the index calculation</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_Toc179232485 \h </w:instrText>
        </w:r>
        <w:r w:rsidRPr="00B36670">
          <w:rPr>
            <w:rFonts w:cs="Tahoma"/>
            <w:noProof/>
            <w:webHidden/>
          </w:rPr>
        </w:r>
        <w:r w:rsidRPr="00B36670">
          <w:rPr>
            <w:rFonts w:cs="Tahoma"/>
            <w:noProof/>
            <w:webHidden/>
          </w:rPr>
          <w:fldChar w:fldCharType="separate"/>
        </w:r>
        <w:r w:rsidRPr="00B36670">
          <w:rPr>
            <w:rFonts w:cs="Tahoma"/>
            <w:noProof/>
            <w:webHidden/>
          </w:rPr>
          <w:t>7</w:t>
        </w:r>
        <w:r w:rsidRPr="00B36670">
          <w:rPr>
            <w:rFonts w:cs="Tahoma"/>
            <w:noProof/>
            <w:webHidden/>
          </w:rPr>
          <w:fldChar w:fldCharType="end"/>
        </w:r>
      </w:hyperlink>
    </w:p>
    <w:p w14:paraId="63101FC9" w14:textId="126DFB1A" w:rsidR="00B36670" w:rsidRPr="00B36670" w:rsidRDefault="00B36670" w:rsidP="009D610C">
      <w:pPr>
        <w:pStyle w:val="23"/>
        <w:spacing w:before="120" w:after="120"/>
        <w:rPr>
          <w:rFonts w:eastAsiaTheme="minorEastAsia" w:cs="Tahoma"/>
          <w:noProof/>
          <w:sz w:val="22"/>
          <w:szCs w:val="22"/>
          <w:lang w:val="ru-RU"/>
        </w:rPr>
      </w:pPr>
      <w:hyperlink w:anchor="_Toc179232486" w:history="1">
        <w:r w:rsidRPr="00B36670">
          <w:rPr>
            <w:rStyle w:val="a8"/>
            <w:rFonts w:cs="Tahoma"/>
            <w:noProof/>
          </w:rPr>
          <w:t>4.3.</w:t>
        </w:r>
        <w:r w:rsidRPr="00B36670">
          <w:rPr>
            <w:rFonts w:eastAsiaTheme="minorEastAsia" w:cs="Tahoma"/>
            <w:noProof/>
            <w:sz w:val="22"/>
            <w:szCs w:val="22"/>
            <w:lang w:val="ru-RU"/>
          </w:rPr>
          <w:tab/>
        </w:r>
        <w:r w:rsidRPr="00B36670">
          <w:rPr>
            <w:rStyle w:val="a8"/>
            <w:rFonts w:cs="Tahoma"/>
            <w:noProof/>
          </w:rPr>
          <w:t>Publication</w:t>
        </w:r>
        <w:r w:rsidRPr="00B36670">
          <w:rPr>
            <w:rFonts w:cs="Tahoma"/>
            <w:noProof/>
            <w:webHidden/>
          </w:rPr>
          <w:tab/>
        </w:r>
        <w:r w:rsidRPr="00B36670">
          <w:rPr>
            <w:rFonts w:cs="Tahoma"/>
            <w:noProof/>
            <w:webHidden/>
          </w:rPr>
          <w:fldChar w:fldCharType="begin"/>
        </w:r>
        <w:r w:rsidRPr="00B36670">
          <w:rPr>
            <w:rFonts w:cs="Tahoma"/>
            <w:noProof/>
            <w:webHidden/>
          </w:rPr>
          <w:instrText xml:space="preserve"> PAGEREF _Toc179232486 \h </w:instrText>
        </w:r>
        <w:r w:rsidRPr="00B36670">
          <w:rPr>
            <w:rFonts w:cs="Tahoma"/>
            <w:noProof/>
            <w:webHidden/>
          </w:rPr>
        </w:r>
        <w:r w:rsidRPr="00B36670">
          <w:rPr>
            <w:rFonts w:cs="Tahoma"/>
            <w:noProof/>
            <w:webHidden/>
          </w:rPr>
          <w:fldChar w:fldCharType="separate"/>
        </w:r>
        <w:r w:rsidRPr="00B36670">
          <w:rPr>
            <w:rFonts w:cs="Tahoma"/>
            <w:noProof/>
            <w:webHidden/>
          </w:rPr>
          <w:t>7</w:t>
        </w:r>
        <w:r w:rsidRPr="00B36670">
          <w:rPr>
            <w:rFonts w:cs="Tahoma"/>
            <w:noProof/>
            <w:webHidden/>
          </w:rPr>
          <w:fldChar w:fldCharType="end"/>
        </w:r>
      </w:hyperlink>
    </w:p>
    <w:p w14:paraId="3DEF2CE1" w14:textId="3C258033" w:rsidR="00047157" w:rsidRPr="00B36670" w:rsidRDefault="002F1DA6" w:rsidP="009D610C">
      <w:pPr>
        <w:spacing w:before="120" w:after="120"/>
        <w:rPr>
          <w:rFonts w:cs="Tahoma"/>
        </w:rPr>
      </w:pPr>
      <w:r w:rsidRPr="00B36670">
        <w:rPr>
          <w:rFonts w:cs="Tahoma"/>
        </w:rPr>
        <w:fldChar w:fldCharType="end"/>
      </w:r>
    </w:p>
    <w:p w14:paraId="6AB9FC58" w14:textId="77777777" w:rsidR="00E17B1E" w:rsidRPr="00B36670" w:rsidRDefault="002F1DA6" w:rsidP="009D610C">
      <w:pPr>
        <w:pStyle w:val="10"/>
        <w:spacing w:before="120" w:after="120"/>
        <w:ind w:left="567"/>
        <w:rPr>
          <w:rFonts w:cs="Tahoma"/>
        </w:rPr>
      </w:pPr>
      <w:r w:rsidRPr="00B36670">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9232469"/>
      <w:r w:rsidRPr="00B36670">
        <w:rPr>
          <w:rFonts w:cs="Tahoma"/>
        </w:rPr>
        <w:t>Overview</w:t>
      </w:r>
      <w:bookmarkEnd w:id="0"/>
      <w:bookmarkEnd w:id="1"/>
      <w:bookmarkEnd w:id="2"/>
      <w:bookmarkEnd w:id="3"/>
      <w:bookmarkEnd w:id="4"/>
      <w:bookmarkEnd w:id="5"/>
      <w:bookmarkEnd w:id="6"/>
    </w:p>
    <w:p w14:paraId="7C1298F4" w14:textId="77A25E00" w:rsidR="00AF15EE" w:rsidRPr="00B36670" w:rsidRDefault="002F1DA6" w:rsidP="009D610C">
      <w:pPr>
        <w:pStyle w:val="a"/>
        <w:tabs>
          <w:tab w:val="clear" w:pos="1026"/>
        </w:tabs>
        <w:spacing w:before="120" w:after="120"/>
        <w:ind w:left="851"/>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9232470"/>
      <w:r w:rsidRPr="00B36670">
        <w:t>Terms and definitions</w:t>
      </w:r>
      <w:bookmarkEnd w:id="7"/>
      <w:bookmarkEnd w:id="8"/>
      <w:bookmarkEnd w:id="9"/>
      <w:bookmarkEnd w:id="10"/>
      <w:bookmarkEnd w:id="11"/>
      <w:bookmarkEnd w:id="12"/>
      <w:bookmarkEnd w:id="13"/>
      <w:bookmarkEnd w:id="14"/>
    </w:p>
    <w:p w14:paraId="7082B270" w14:textId="5B506DA4" w:rsidR="007C42B0" w:rsidRPr="00B36670" w:rsidRDefault="002F1DA6" w:rsidP="009D610C">
      <w:pPr>
        <w:pStyle w:val="30"/>
        <w:spacing w:before="120" w:after="120"/>
        <w:ind w:left="1560" w:hanging="652"/>
        <w:rPr>
          <w:rFonts w:cs="Tahoma"/>
        </w:rPr>
      </w:pPr>
      <w:bookmarkStart w:id="15" w:name="_Ref424309154"/>
      <w:r w:rsidRPr="00B36670">
        <w:rPr>
          <w:rFonts w:cs="Tahoma"/>
        </w:rPr>
        <w:t>The following terms and definitions shall apply in this MOEX IPO Index Calculation Methodology by Public Joint-Stock Company Moscow Exchange MICEX-RTS (the "Methodology"):</w:t>
      </w:r>
      <w:bookmarkEnd w:id="15"/>
    </w:p>
    <w:p w14:paraId="61045ECF" w14:textId="6DB42003" w:rsidR="00A8347F" w:rsidRPr="00B36670" w:rsidRDefault="00955D89" w:rsidP="00D018B0">
      <w:pPr>
        <w:pStyle w:val="11"/>
        <w:numPr>
          <w:ilvl w:val="4"/>
          <w:numId w:val="27"/>
        </w:numPr>
        <w:spacing w:before="120" w:after="120"/>
        <w:ind w:left="1985"/>
        <w:rPr>
          <w:rFonts w:cs="Tahoma"/>
        </w:rPr>
      </w:pPr>
      <w:r w:rsidRPr="00B36670">
        <w:rPr>
          <w:rFonts w:cs="Tahoma"/>
          <w:u w:val="single"/>
        </w:rPr>
        <w:t>Fund Unit</w:t>
      </w:r>
      <w:r w:rsidRPr="00B36670">
        <w:rPr>
          <w:rFonts w:cs="Tahoma"/>
        </w:rPr>
        <w:t xml:space="preserve"> means a unit of a closed-end real estate investment fund admitted to trading on the Exchange.</w:t>
      </w:r>
    </w:p>
    <w:p w14:paraId="7FB6093B" w14:textId="5763CD22" w:rsidR="00D16E10" w:rsidRPr="00B36670" w:rsidRDefault="002F1DA6" w:rsidP="00D018B0">
      <w:pPr>
        <w:pStyle w:val="11"/>
        <w:numPr>
          <w:ilvl w:val="4"/>
          <w:numId w:val="27"/>
        </w:numPr>
        <w:spacing w:before="120" w:after="120"/>
        <w:ind w:left="1985"/>
        <w:rPr>
          <w:rStyle w:val="af7"/>
          <w:rFonts w:ascii="Tahoma" w:hAnsi="Tahoma" w:cs="Tahoma"/>
        </w:rPr>
      </w:pPr>
      <w:r w:rsidRPr="00B36670">
        <w:rPr>
          <w:rStyle w:val="af7"/>
          <w:rFonts w:ascii="Tahoma" w:hAnsi="Tahoma" w:cs="Tahoma"/>
          <w:u w:val="single"/>
        </w:rPr>
        <w:t xml:space="preserve">Index </w:t>
      </w:r>
      <w:r w:rsidR="00B36670">
        <w:rPr>
          <w:rStyle w:val="af7"/>
          <w:rFonts w:ascii="Tahoma" w:hAnsi="Tahoma" w:cs="Tahoma"/>
          <w:u w:val="single"/>
        </w:rPr>
        <w:t>C</w:t>
      </w:r>
      <w:r w:rsidRPr="00B36670">
        <w:rPr>
          <w:rStyle w:val="af7"/>
          <w:rFonts w:ascii="Tahoma" w:hAnsi="Tahoma" w:cs="Tahoma"/>
          <w:u w:val="single"/>
        </w:rPr>
        <w:t>onstituents</w:t>
      </w:r>
      <w:r w:rsidRPr="00B36670">
        <w:rPr>
          <w:rStyle w:val="af7"/>
          <w:rFonts w:ascii="Tahoma" w:hAnsi="Tahoma" w:cs="Tahoma"/>
        </w:rPr>
        <w:t xml:space="preserve"> means all Fund Units in the Index.</w:t>
      </w:r>
    </w:p>
    <w:p w14:paraId="058D1B11" w14:textId="3E9B41D0" w:rsidR="001D1A32" w:rsidRPr="00B36670" w:rsidRDefault="002F1DA6" w:rsidP="00D018B0">
      <w:pPr>
        <w:pStyle w:val="11"/>
        <w:numPr>
          <w:ilvl w:val="4"/>
          <w:numId w:val="27"/>
        </w:numPr>
        <w:spacing w:before="120" w:after="120"/>
        <w:ind w:left="1985"/>
        <w:rPr>
          <w:rStyle w:val="af7"/>
          <w:rFonts w:ascii="Tahoma" w:hAnsi="Tahoma" w:cs="Tahoma"/>
        </w:rPr>
      </w:pPr>
      <w:r w:rsidRPr="00B36670">
        <w:rPr>
          <w:rStyle w:val="af7"/>
          <w:rFonts w:ascii="Tahoma" w:hAnsi="Tahoma" w:cs="Tahoma"/>
          <w:u w:val="single"/>
        </w:rPr>
        <w:t>The Exchange, Moscow Exchange</w:t>
      </w:r>
      <w:r w:rsidRPr="00B36670">
        <w:rPr>
          <w:rStyle w:val="af7"/>
          <w:rFonts w:ascii="Tahoma" w:hAnsi="Tahoma" w:cs="Tahoma"/>
        </w:rPr>
        <w:t xml:space="preserve"> means Public Joint-Stock Company Moscow Exchange MICEX-RTS </w:t>
      </w:r>
    </w:p>
    <w:p w14:paraId="11540DC1" w14:textId="61440ECB" w:rsidR="00B17569" w:rsidRPr="00B36670" w:rsidRDefault="000F47D3" w:rsidP="00D018B0">
      <w:pPr>
        <w:pStyle w:val="11"/>
        <w:numPr>
          <w:ilvl w:val="4"/>
          <w:numId w:val="27"/>
        </w:numPr>
        <w:spacing w:before="120" w:after="120"/>
        <w:ind w:left="1985"/>
        <w:rPr>
          <w:rFonts w:cs="Tahoma"/>
        </w:rPr>
      </w:pPr>
      <w:r w:rsidRPr="00B36670">
        <w:rPr>
          <w:rStyle w:val="af7"/>
          <w:rFonts w:ascii="Tahoma" w:hAnsi="Tahoma" w:cs="Tahoma"/>
          <w:u w:val="single"/>
        </w:rPr>
        <w:t>Constituent Stocks Parameters Date</w:t>
      </w:r>
      <w:r w:rsidRPr="00B36670">
        <w:rPr>
          <w:rStyle w:val="af7"/>
          <w:rFonts w:ascii="Tahoma" w:hAnsi="Tahoma" w:cs="Tahoma"/>
        </w:rPr>
        <w:t xml:space="preserve"> means a trading day preceding the day of disclosure of information on change of the Constituent Stocks and/or the Constituent Stocks Parameters as of which the Parameters are determined.</w:t>
      </w:r>
    </w:p>
    <w:p w14:paraId="60A06FE4" w14:textId="0F098F4B" w:rsidR="00565F71" w:rsidRPr="00B36670" w:rsidRDefault="002F1DA6" w:rsidP="00D018B0">
      <w:pPr>
        <w:pStyle w:val="11"/>
        <w:numPr>
          <w:ilvl w:val="4"/>
          <w:numId w:val="27"/>
        </w:numPr>
        <w:spacing w:before="120" w:after="120"/>
        <w:ind w:left="1985"/>
        <w:rPr>
          <w:rStyle w:val="af7"/>
          <w:rFonts w:ascii="Tahoma" w:hAnsi="Tahoma" w:cs="Tahoma"/>
        </w:rPr>
      </w:pPr>
      <w:r w:rsidRPr="00B36670">
        <w:rPr>
          <w:rStyle w:val="af7"/>
          <w:rFonts w:ascii="Tahoma" w:hAnsi="Tahoma" w:cs="Tahoma"/>
          <w:u w:val="single"/>
        </w:rPr>
        <w:t>Index</w:t>
      </w:r>
      <w:r w:rsidRPr="00B36670">
        <w:rPr>
          <w:rFonts w:cs="Tahoma"/>
        </w:rPr>
        <w:t xml:space="preserve"> means a benchmark calculated by the Exchange on the basis of trades executed on the Exchange measuring the aggregate price performance in RUB for a selection of Fund Units.</w:t>
      </w:r>
    </w:p>
    <w:p w14:paraId="05F16250" w14:textId="0285591C" w:rsidR="00340396" w:rsidRPr="00B36670" w:rsidRDefault="002F1DA6" w:rsidP="00D018B0">
      <w:pPr>
        <w:pStyle w:val="11"/>
        <w:numPr>
          <w:ilvl w:val="4"/>
          <w:numId w:val="27"/>
        </w:numPr>
        <w:spacing w:before="120" w:after="120"/>
        <w:ind w:left="1985"/>
        <w:rPr>
          <w:rStyle w:val="af7"/>
          <w:rFonts w:ascii="Tahoma" w:hAnsi="Tahoma" w:cs="Tahoma"/>
        </w:rPr>
      </w:pPr>
      <w:r w:rsidRPr="00B36670">
        <w:rPr>
          <w:rStyle w:val="af7"/>
          <w:rFonts w:ascii="Tahoma" w:hAnsi="Tahoma" w:cs="Tahoma"/>
          <w:u w:val="single"/>
        </w:rPr>
        <w:t>Total Return Index</w:t>
      </w:r>
      <w:r w:rsidRPr="00B36670">
        <w:rPr>
          <w:rFonts w:cs="Tahoma"/>
        </w:rPr>
        <w:t xml:space="preserve"> means a benchmark which measures the price performance of the Index Constituents together with the income from the reinvestment of income on Fund Units in the Index.</w:t>
      </w:r>
      <w:r w:rsidRPr="00B36670">
        <w:rPr>
          <w:rStyle w:val="af7"/>
          <w:rFonts w:ascii="Tahoma" w:hAnsi="Tahoma" w:cs="Tahoma"/>
        </w:rPr>
        <w:t xml:space="preserve"> </w:t>
      </w:r>
    </w:p>
    <w:p w14:paraId="2BFC0E84" w14:textId="14196144" w:rsidR="008A7ABC" w:rsidRPr="00B36670" w:rsidRDefault="002F1DA6" w:rsidP="00D018B0">
      <w:pPr>
        <w:pStyle w:val="11"/>
        <w:numPr>
          <w:ilvl w:val="4"/>
          <w:numId w:val="27"/>
        </w:numPr>
        <w:spacing w:before="120" w:after="120"/>
        <w:ind w:left="1985"/>
        <w:rPr>
          <w:rFonts w:cs="Tahoma"/>
        </w:rPr>
      </w:pPr>
      <w:r w:rsidRPr="00B36670">
        <w:rPr>
          <w:rFonts w:cs="Tahoma"/>
          <w:u w:val="single"/>
        </w:rPr>
        <w:t xml:space="preserve">Fund </w:t>
      </w:r>
      <w:proofErr w:type="spellStart"/>
      <w:r w:rsidRPr="00B36670">
        <w:rPr>
          <w:rFonts w:cs="Tahoma"/>
          <w:u w:val="single"/>
        </w:rPr>
        <w:t>Units’s</w:t>
      </w:r>
      <w:proofErr w:type="spellEnd"/>
      <w:r w:rsidRPr="00B36670">
        <w:rPr>
          <w:rFonts w:cs="Tahoma"/>
          <w:u w:val="single"/>
        </w:rPr>
        <w:t xml:space="preserve"> Weight</w:t>
      </w:r>
      <w:r w:rsidRPr="00B36670">
        <w:rPr>
          <w:rFonts w:cs="Tahoma"/>
        </w:rPr>
        <w:t xml:space="preserve"> means the Fund Unit’s value as a percentage of the total value of all Fund Units which are Index Constituents.</w:t>
      </w:r>
    </w:p>
    <w:p w14:paraId="2CB52B12" w14:textId="227B4791" w:rsidR="006E67B1" w:rsidRPr="00B36670" w:rsidRDefault="006E67B1" w:rsidP="00D018B0">
      <w:pPr>
        <w:pStyle w:val="11"/>
        <w:numPr>
          <w:ilvl w:val="4"/>
          <w:numId w:val="27"/>
        </w:numPr>
        <w:spacing w:before="120" w:after="120"/>
        <w:ind w:left="1985"/>
        <w:rPr>
          <w:rFonts w:cs="Tahoma"/>
        </w:rPr>
      </w:pPr>
      <w:r w:rsidRPr="00B36670">
        <w:rPr>
          <w:rFonts w:cs="Tahoma"/>
          <w:u w:val="single"/>
        </w:rPr>
        <w:t>Asset Management Company</w:t>
      </w:r>
      <w:r w:rsidRPr="00B36670">
        <w:rPr>
          <w:rFonts w:cs="Tahoma"/>
        </w:rPr>
        <w:t xml:space="preserve"> means the asset management company of a closed-end real estate fund.</w:t>
      </w:r>
    </w:p>
    <w:p w14:paraId="5C8DD66C" w14:textId="49092355" w:rsidR="001D1A32" w:rsidRPr="00B36670" w:rsidRDefault="002F1DA6" w:rsidP="009D610C">
      <w:pPr>
        <w:pStyle w:val="30"/>
        <w:spacing w:before="120" w:after="120"/>
        <w:ind w:left="1560" w:hanging="652"/>
        <w:rPr>
          <w:rFonts w:cs="Tahoma"/>
        </w:rPr>
      </w:pPr>
      <w:r w:rsidRPr="00B36670">
        <w:rPr>
          <w:rFonts w:cs="Tahoma"/>
        </w:rPr>
        <w:t>Terms not specifically defined herein shall be construed in accordance with other documents of the Exchange as well as the law and regulatory acts of the Bank of Russia.</w:t>
      </w:r>
    </w:p>
    <w:p w14:paraId="63C07C4B" w14:textId="53AE178C" w:rsidR="00A74367" w:rsidRPr="00B36670" w:rsidRDefault="00A74367" w:rsidP="009D610C">
      <w:pPr>
        <w:pStyle w:val="a"/>
        <w:tabs>
          <w:tab w:val="clear" w:pos="1026"/>
        </w:tabs>
        <w:spacing w:before="120" w:after="120"/>
        <w:ind w:left="851"/>
        <w:rPr>
          <w:rStyle w:val="af7"/>
          <w:rFonts w:ascii="Tahoma" w:hAnsi="Tahoma" w:cs="Tahoma"/>
        </w:rPr>
      </w:pPr>
      <w:bookmarkStart w:id="16" w:name="_Toc65591897"/>
      <w:bookmarkStart w:id="17" w:name="_Toc155794155"/>
      <w:bookmarkStart w:id="18" w:name="_Toc179232471"/>
      <w:r w:rsidRPr="00B36670">
        <w:t>Overview</w:t>
      </w:r>
      <w:bookmarkEnd w:id="16"/>
      <w:bookmarkEnd w:id="17"/>
      <w:bookmarkEnd w:id="18"/>
    </w:p>
    <w:p w14:paraId="6A6D4420" w14:textId="29126865" w:rsidR="00A74367" w:rsidRPr="00B36670" w:rsidRDefault="00A74367" w:rsidP="009D610C">
      <w:pPr>
        <w:pStyle w:val="30"/>
        <w:spacing w:before="120" w:after="120"/>
        <w:ind w:left="1560" w:hanging="652"/>
        <w:rPr>
          <w:rFonts w:cs="Tahoma"/>
        </w:rPr>
      </w:pPr>
      <w:r w:rsidRPr="00B36670">
        <w:rPr>
          <w:rFonts w:cs="Tahoma"/>
        </w:rPr>
        <w:t>In accordance with the Methodology, the Exchange calculates a composite price index of closed-end real estate investment funds called in Russian "</w:t>
      </w:r>
      <w:proofErr w:type="spellStart"/>
      <w:r w:rsidRPr="00B36670">
        <w:rPr>
          <w:rFonts w:cs="Tahoma"/>
        </w:rPr>
        <w:t>Индекс</w:t>
      </w:r>
      <w:proofErr w:type="spellEnd"/>
      <w:r w:rsidRPr="00B36670">
        <w:rPr>
          <w:rFonts w:cs="Tahoma"/>
        </w:rPr>
        <w:t xml:space="preserve"> </w:t>
      </w:r>
      <w:proofErr w:type="spellStart"/>
      <w:r w:rsidRPr="00B36670">
        <w:rPr>
          <w:rFonts w:cs="Tahoma"/>
        </w:rPr>
        <w:t>МосБиржи</w:t>
      </w:r>
      <w:proofErr w:type="spellEnd"/>
      <w:r w:rsidRPr="00B36670">
        <w:rPr>
          <w:rFonts w:cs="Tahoma"/>
        </w:rPr>
        <w:t xml:space="preserve"> </w:t>
      </w:r>
      <w:proofErr w:type="spellStart"/>
      <w:r w:rsidRPr="00B36670">
        <w:rPr>
          <w:rFonts w:cs="Tahoma"/>
        </w:rPr>
        <w:t>фондов</w:t>
      </w:r>
      <w:proofErr w:type="spellEnd"/>
      <w:r w:rsidRPr="00B36670">
        <w:rPr>
          <w:rFonts w:cs="Tahoma"/>
        </w:rPr>
        <w:t xml:space="preserve"> </w:t>
      </w:r>
      <w:proofErr w:type="spellStart"/>
      <w:r w:rsidRPr="00B36670">
        <w:rPr>
          <w:rFonts w:cs="Tahoma"/>
        </w:rPr>
        <w:t>недвижимости</w:t>
      </w:r>
      <w:proofErr w:type="spellEnd"/>
      <w:r w:rsidRPr="00B36670">
        <w:rPr>
          <w:rFonts w:cs="Tahoma"/>
        </w:rPr>
        <w:t>". The English name of the index is 'MOEX Closed-End Real Estate Funds Index'. The Index code is MREF.</w:t>
      </w:r>
    </w:p>
    <w:p w14:paraId="7CDB7BA1" w14:textId="559D9B73" w:rsidR="00A74367" w:rsidRPr="00B36670" w:rsidRDefault="00A74367" w:rsidP="009D610C">
      <w:pPr>
        <w:pStyle w:val="30"/>
        <w:spacing w:before="120" w:after="120"/>
        <w:ind w:left="1560" w:hanging="652"/>
        <w:rPr>
          <w:rFonts w:cs="Tahoma"/>
        </w:rPr>
      </w:pPr>
      <w:r w:rsidRPr="00B36670">
        <w:rPr>
          <w:rFonts w:cs="Tahoma"/>
        </w:rPr>
        <w:t>In addition to the price index, the Exchange calculates the total return index called in Russian "</w:t>
      </w:r>
      <w:proofErr w:type="spellStart"/>
      <w:r w:rsidRPr="00B36670">
        <w:rPr>
          <w:rFonts w:cs="Tahoma"/>
        </w:rPr>
        <w:t>Индекс</w:t>
      </w:r>
      <w:proofErr w:type="spellEnd"/>
      <w:r w:rsidRPr="00B36670">
        <w:rPr>
          <w:rFonts w:cs="Tahoma"/>
        </w:rPr>
        <w:t xml:space="preserve"> </w:t>
      </w:r>
      <w:proofErr w:type="spellStart"/>
      <w:r w:rsidRPr="00B36670">
        <w:rPr>
          <w:rFonts w:cs="Tahoma"/>
        </w:rPr>
        <w:t>МосБиржи</w:t>
      </w:r>
      <w:proofErr w:type="spellEnd"/>
      <w:r w:rsidRPr="00B36670">
        <w:rPr>
          <w:rFonts w:cs="Tahoma"/>
        </w:rPr>
        <w:t xml:space="preserve"> </w:t>
      </w:r>
      <w:proofErr w:type="spellStart"/>
      <w:r w:rsidRPr="00B36670">
        <w:rPr>
          <w:rFonts w:cs="Tahoma"/>
        </w:rPr>
        <w:t>фондов</w:t>
      </w:r>
      <w:proofErr w:type="spellEnd"/>
      <w:r w:rsidRPr="00B36670">
        <w:rPr>
          <w:rFonts w:cs="Tahoma"/>
        </w:rPr>
        <w:t xml:space="preserve"> </w:t>
      </w:r>
      <w:proofErr w:type="spellStart"/>
      <w:r w:rsidRPr="00B36670">
        <w:rPr>
          <w:rFonts w:cs="Tahoma"/>
        </w:rPr>
        <w:t>недвижимости</w:t>
      </w:r>
      <w:proofErr w:type="spellEnd"/>
      <w:r w:rsidRPr="00B36670">
        <w:rPr>
          <w:rFonts w:cs="Tahoma"/>
        </w:rPr>
        <w:t xml:space="preserve"> </w:t>
      </w:r>
      <w:proofErr w:type="spellStart"/>
      <w:r w:rsidRPr="00B36670">
        <w:rPr>
          <w:rFonts w:cs="Tahoma"/>
        </w:rPr>
        <w:t>полной</w:t>
      </w:r>
      <w:proofErr w:type="spellEnd"/>
      <w:r w:rsidRPr="00B36670">
        <w:rPr>
          <w:rFonts w:cs="Tahoma"/>
        </w:rPr>
        <w:t xml:space="preserve"> </w:t>
      </w:r>
      <w:proofErr w:type="spellStart"/>
      <w:r w:rsidRPr="00B36670">
        <w:rPr>
          <w:rFonts w:cs="Tahoma"/>
        </w:rPr>
        <w:t>доходности</w:t>
      </w:r>
      <w:proofErr w:type="spellEnd"/>
      <w:r w:rsidRPr="00B36670">
        <w:rPr>
          <w:rFonts w:cs="Tahoma"/>
        </w:rPr>
        <w:t>". The English name of the index is 'MOEX Closed-End Real Estate Funds Total Return Index'. The Index code is MREFTR.</w:t>
      </w:r>
    </w:p>
    <w:p w14:paraId="0B22C0EF" w14:textId="790A486F" w:rsidR="00A74367" w:rsidRPr="00B36670" w:rsidRDefault="00A74367" w:rsidP="009D610C">
      <w:pPr>
        <w:pStyle w:val="30"/>
        <w:spacing w:before="120" w:after="120"/>
        <w:ind w:left="1560" w:hanging="652"/>
        <w:rPr>
          <w:rFonts w:cs="Tahoma"/>
        </w:rPr>
      </w:pPr>
      <w:r w:rsidRPr="00B36670">
        <w:rPr>
          <w:rFonts w:cs="Tahoma"/>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4F504499" w14:textId="0970FE46" w:rsidR="00A74367" w:rsidRPr="00B36670" w:rsidRDefault="00A74367" w:rsidP="009D610C">
      <w:pPr>
        <w:pStyle w:val="30"/>
        <w:spacing w:before="120" w:after="120"/>
        <w:ind w:left="1560" w:hanging="652"/>
        <w:rPr>
          <w:rFonts w:cs="Tahoma"/>
        </w:rPr>
      </w:pPr>
      <w:r w:rsidRPr="00B36670">
        <w:rPr>
          <w:rFonts w:cs="Tahoma"/>
        </w:rPr>
        <w:t>This Methodology as amended from time to time is subject to approval by the Exchange and come into effect on the date determined by the Exchange.</w:t>
      </w:r>
    </w:p>
    <w:p w14:paraId="7EB0A658" w14:textId="39D44125" w:rsidR="00657BF4" w:rsidRPr="00B36670" w:rsidRDefault="00A74367" w:rsidP="009D610C">
      <w:pPr>
        <w:pStyle w:val="30"/>
        <w:spacing w:before="120" w:after="120"/>
        <w:ind w:left="1560" w:hanging="652"/>
        <w:rPr>
          <w:rFonts w:cs="Tahoma"/>
        </w:rPr>
      </w:pPr>
      <w:r w:rsidRPr="00B36670">
        <w:rPr>
          <w:rFonts w:cs="Tahoma"/>
        </w:rPr>
        <w:t>It may be amended and supplemented no more frequently than once a quarter. Information on changes introduced, including in the form of a new version of the Methodology, shall be disclosed by the Exchange not later than three business days prior to the effective date.</w:t>
      </w:r>
    </w:p>
    <w:p w14:paraId="762EF5A9" w14:textId="77777777" w:rsidR="009D610C" w:rsidRDefault="009D610C" w:rsidP="009D610C">
      <w:pPr>
        <w:pStyle w:val="10"/>
        <w:numPr>
          <w:ilvl w:val="0"/>
          <w:numId w:val="0"/>
        </w:numPr>
        <w:spacing w:before="120" w:after="120"/>
        <w:ind w:left="567"/>
        <w:rPr>
          <w:rFonts w:cs="Tahoma"/>
        </w:rPr>
      </w:pPr>
      <w:bookmarkStart w:id="19" w:name="_Toc424906484"/>
      <w:bookmarkStart w:id="20" w:name="_Toc424906555"/>
      <w:bookmarkStart w:id="21" w:name="_Toc424906587"/>
      <w:bookmarkStart w:id="22" w:name="_Toc424906631"/>
      <w:bookmarkStart w:id="23" w:name="_Toc424906675"/>
      <w:bookmarkStart w:id="24" w:name="_Toc424906713"/>
      <w:bookmarkStart w:id="25" w:name="_Toc424909130"/>
      <w:bookmarkStart w:id="26" w:name="_Toc425425252"/>
      <w:bookmarkStart w:id="27" w:name="_Toc424906485"/>
      <w:bookmarkStart w:id="28" w:name="_Toc424906556"/>
      <w:bookmarkStart w:id="29" w:name="_Toc424906588"/>
      <w:bookmarkStart w:id="30" w:name="_Toc424906632"/>
      <w:bookmarkStart w:id="31" w:name="_Toc424906676"/>
      <w:bookmarkStart w:id="32" w:name="_Toc424906714"/>
      <w:bookmarkStart w:id="33" w:name="_Toc424909131"/>
      <w:bookmarkStart w:id="34" w:name="_Toc425425253"/>
      <w:bookmarkStart w:id="35" w:name="_Toc424122349"/>
      <w:bookmarkStart w:id="36" w:name="_Toc438206725"/>
      <w:bookmarkStart w:id="37" w:name="_Toc438206761"/>
      <w:bookmarkStart w:id="38" w:name="_Toc438206981"/>
      <w:bookmarkStart w:id="39" w:name="_Toc433902897"/>
      <w:bookmarkStart w:id="40" w:name="_Toc463443751"/>
      <w:bookmarkStart w:id="41" w:name="_Toc488065464"/>
      <w:bookmarkStart w:id="42" w:name="_Toc1792324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47AC1D" w14:textId="5E40C769" w:rsidR="00960720" w:rsidRPr="00B36670" w:rsidRDefault="002F1DA6" w:rsidP="009D610C">
      <w:pPr>
        <w:pStyle w:val="10"/>
        <w:spacing w:before="120" w:after="120"/>
        <w:ind w:left="567"/>
        <w:rPr>
          <w:rFonts w:cs="Tahoma"/>
        </w:rPr>
      </w:pPr>
      <w:r w:rsidRPr="00B36670">
        <w:rPr>
          <w:rFonts w:cs="Tahoma"/>
        </w:rPr>
        <w:t>Index Calculation</w:t>
      </w:r>
      <w:bookmarkEnd w:id="35"/>
      <w:bookmarkEnd w:id="36"/>
      <w:bookmarkEnd w:id="37"/>
      <w:bookmarkEnd w:id="38"/>
      <w:bookmarkEnd w:id="39"/>
      <w:bookmarkEnd w:id="40"/>
      <w:bookmarkEnd w:id="41"/>
      <w:bookmarkEnd w:id="42"/>
    </w:p>
    <w:p w14:paraId="1CA28E3C" w14:textId="150C3CC3" w:rsidR="009D567F" w:rsidRPr="00B36670" w:rsidRDefault="001F110A" w:rsidP="009D610C">
      <w:pPr>
        <w:pStyle w:val="a"/>
        <w:spacing w:before="120" w:after="120"/>
        <w:ind w:left="851"/>
        <w:rPr>
          <w:rFonts w:cs="Tahoma"/>
        </w:rPr>
      </w:pPr>
      <w:bookmarkStart w:id="43" w:name="_Toc424291531"/>
      <w:bookmarkStart w:id="44" w:name="_Toc424641373"/>
      <w:bookmarkStart w:id="45" w:name="_Toc424811488"/>
      <w:bookmarkStart w:id="46" w:name="_Toc424291532"/>
      <w:bookmarkStart w:id="47" w:name="_Toc424641374"/>
      <w:bookmarkStart w:id="48" w:name="_Toc424811489"/>
      <w:bookmarkStart w:id="49" w:name="_Toc424291533"/>
      <w:bookmarkStart w:id="50" w:name="_Toc424641375"/>
      <w:bookmarkStart w:id="51" w:name="_Toc424811490"/>
      <w:bookmarkStart w:id="52" w:name="_Toc424641376"/>
      <w:bookmarkStart w:id="53" w:name="_Toc424811491"/>
      <w:bookmarkStart w:id="54" w:name="_Toc424291535"/>
      <w:bookmarkStart w:id="55" w:name="_Toc424641377"/>
      <w:bookmarkStart w:id="56" w:name="_Toc424811492"/>
      <w:bookmarkStart w:id="57" w:name="_Ref272311215"/>
      <w:bookmarkStart w:id="58" w:name="_Ref335645386"/>
      <w:bookmarkStart w:id="59" w:name="_Ref410391505"/>
      <w:bookmarkStart w:id="60" w:name="п_2_3"/>
      <w:bookmarkStart w:id="61" w:name="_Toc179232473"/>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36670">
        <w:rPr>
          <w:rFonts w:cs="Tahoma"/>
        </w:rPr>
        <w:t>Price index calculation</w:t>
      </w:r>
      <w:bookmarkEnd w:id="61"/>
    </w:p>
    <w:bookmarkEnd w:id="57"/>
    <w:bookmarkEnd w:id="58"/>
    <w:bookmarkEnd w:id="59"/>
    <w:bookmarkEnd w:id="60"/>
    <w:p w14:paraId="23374208" w14:textId="5D96F53A" w:rsidR="00657BF4" w:rsidRPr="00B36670" w:rsidRDefault="002F1DA6" w:rsidP="009D610C">
      <w:pPr>
        <w:pStyle w:val="30"/>
        <w:spacing w:before="120" w:after="120"/>
        <w:ind w:left="1560" w:hanging="652"/>
        <w:rPr>
          <w:rFonts w:cs="Tahoma"/>
        </w:rPr>
      </w:pPr>
      <w:r w:rsidRPr="00B36670">
        <w:rPr>
          <w:rFonts w:cs="Tahoma"/>
        </w:rPr>
        <w:t>The Index is computed by dividing the aggregate value (total capitalization) of all Fund Units as of the calculation moment by the value of divisor by the following formula:</w:t>
      </w:r>
    </w:p>
    <w:p w14:paraId="19ECE328" w14:textId="77777777" w:rsidR="00853A40"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2FD33C7D" w14:textId="77777777" w:rsidR="00A9700C" w:rsidRPr="00B36670" w:rsidRDefault="002F1DA6" w:rsidP="009D610C">
      <w:pPr>
        <w:pStyle w:val="af9"/>
        <w:spacing w:before="120"/>
        <w:contextualSpacing w:val="0"/>
        <w:rPr>
          <w:rFonts w:cs="Tahoma"/>
        </w:rPr>
      </w:pPr>
      <w:r w:rsidRPr="00B36670">
        <w:rPr>
          <w:rFonts w:cs="Tahoma"/>
        </w:rPr>
        <w:t>where:</w:t>
      </w:r>
    </w:p>
    <w:p w14:paraId="55C461C6" w14:textId="6A44EBBE" w:rsidR="00A9700C" w:rsidRPr="00B36670" w:rsidRDefault="002F1DA6" w:rsidP="009D610C">
      <w:pPr>
        <w:pStyle w:val="af9"/>
        <w:spacing w:before="120"/>
        <w:contextualSpacing w:val="0"/>
        <w:rPr>
          <w:rFonts w:cs="Tahoma"/>
        </w:rPr>
      </w:pPr>
      <w:r w:rsidRPr="00B36670">
        <w:rPr>
          <w:rFonts w:cs="Tahoma"/>
        </w:rPr>
        <w:t>I</w:t>
      </w:r>
      <w:r w:rsidRPr="00B36670">
        <w:rPr>
          <w:rFonts w:cs="Tahoma"/>
          <w:vertAlign w:val="subscript"/>
        </w:rPr>
        <w:t>n</w:t>
      </w:r>
      <w:r w:rsidRPr="00B36670">
        <w:rPr>
          <w:rFonts w:cs="Tahoma"/>
        </w:rPr>
        <w:t xml:space="preserve"> </w:t>
      </w:r>
      <w:r w:rsidR="009D610C" w:rsidRPr="00B36670">
        <w:rPr>
          <w:rFonts w:cs="Tahoma"/>
        </w:rPr>
        <w:t>– value</w:t>
      </w:r>
      <w:r w:rsidRPr="00B36670">
        <w:rPr>
          <w:rFonts w:cs="Tahoma"/>
        </w:rPr>
        <w:t xml:space="preserve"> of the Index as of the n</w:t>
      </w:r>
      <w:r w:rsidRPr="00B36670">
        <w:rPr>
          <w:rFonts w:cs="Tahoma"/>
          <w:vertAlign w:val="superscript"/>
        </w:rPr>
        <w:t>th</w:t>
      </w:r>
      <w:r w:rsidRPr="00B36670">
        <w:rPr>
          <w:rFonts w:cs="Tahoma"/>
        </w:rPr>
        <w:t xml:space="preserve"> moment;</w:t>
      </w:r>
    </w:p>
    <w:p w14:paraId="69E7C504" w14:textId="46594A85" w:rsidR="00A9700C" w:rsidRPr="00B36670" w:rsidRDefault="002F1DA6" w:rsidP="009D610C">
      <w:pPr>
        <w:pStyle w:val="af9"/>
        <w:spacing w:before="120"/>
        <w:contextualSpacing w:val="0"/>
        <w:rPr>
          <w:rFonts w:cs="Tahoma"/>
        </w:rPr>
      </w:pPr>
      <w:proofErr w:type="spellStart"/>
      <w:r w:rsidRPr="00B36670">
        <w:rPr>
          <w:rFonts w:cs="Tahoma"/>
        </w:rPr>
        <w:t>MC</w:t>
      </w:r>
      <w:r w:rsidRPr="00B36670">
        <w:rPr>
          <w:rFonts w:cs="Tahoma"/>
          <w:vertAlign w:val="subscript"/>
        </w:rPr>
        <w:t>n</w:t>
      </w:r>
      <w:proofErr w:type="spellEnd"/>
      <w:r w:rsidRPr="00B36670">
        <w:rPr>
          <w:rFonts w:cs="Tahoma"/>
        </w:rPr>
        <w:t xml:space="preserve"> </w:t>
      </w:r>
      <w:r w:rsidR="009D610C" w:rsidRPr="00B36670">
        <w:rPr>
          <w:rFonts w:cs="Tahoma"/>
        </w:rPr>
        <w:t>– total</w:t>
      </w:r>
      <w:r w:rsidRPr="00B36670">
        <w:rPr>
          <w:rFonts w:cs="Tahoma"/>
        </w:rPr>
        <w:t xml:space="preserve"> value (capitalization) of all Fund Units as of the n</w:t>
      </w:r>
      <w:r w:rsidRPr="00B36670">
        <w:rPr>
          <w:rFonts w:cs="Tahoma"/>
          <w:vertAlign w:val="superscript"/>
        </w:rPr>
        <w:t>th</w:t>
      </w:r>
      <w:r w:rsidRPr="00B36670">
        <w:rPr>
          <w:rFonts w:cs="Tahoma"/>
        </w:rPr>
        <w:t xml:space="preserve"> moment, determined according to clause </w:t>
      </w:r>
      <w:r w:rsidR="002E725A" w:rsidRPr="00B36670">
        <w:rPr>
          <w:rFonts w:cs="Tahoma"/>
        </w:rPr>
        <w:fldChar w:fldCharType="begin"/>
      </w:r>
      <w:r w:rsidR="002E725A" w:rsidRPr="00B36670">
        <w:rPr>
          <w:rFonts w:cs="Tahoma"/>
        </w:rPr>
        <w:instrText xml:space="preserve"> REF _Ref335648511 \r \h  \* MERGEFORMAT </w:instrText>
      </w:r>
      <w:r w:rsidR="002E725A" w:rsidRPr="00B36670">
        <w:rPr>
          <w:rFonts w:cs="Tahoma"/>
        </w:rPr>
      </w:r>
      <w:r w:rsidR="002E725A" w:rsidRPr="00B36670">
        <w:rPr>
          <w:rFonts w:cs="Tahoma"/>
        </w:rPr>
        <w:fldChar w:fldCharType="separate"/>
      </w:r>
      <w:r w:rsidR="00B36670" w:rsidRPr="00B36670">
        <w:rPr>
          <w:rFonts w:cs="Tahoma"/>
        </w:rPr>
        <w:t>2.1.3</w:t>
      </w:r>
      <w:r w:rsidR="002E725A" w:rsidRPr="00B36670">
        <w:rPr>
          <w:rFonts w:cs="Tahoma"/>
        </w:rPr>
        <w:fldChar w:fldCharType="end"/>
      </w:r>
      <w:r w:rsidRPr="00B36670">
        <w:rPr>
          <w:rFonts w:cs="Tahoma"/>
        </w:rPr>
        <w:t xml:space="preserve"> of the Methodology;</w:t>
      </w:r>
    </w:p>
    <w:p w14:paraId="7B7E0D5B" w14:textId="31F28BFF" w:rsidR="00C00C81" w:rsidRPr="00B36670" w:rsidRDefault="002F1DA6" w:rsidP="009D610C">
      <w:pPr>
        <w:pStyle w:val="af9"/>
        <w:spacing w:before="120"/>
        <w:contextualSpacing w:val="0"/>
        <w:rPr>
          <w:rFonts w:cs="Tahoma"/>
        </w:rPr>
      </w:pPr>
      <w:proofErr w:type="spellStart"/>
      <w:r w:rsidRPr="00B36670">
        <w:rPr>
          <w:rFonts w:cs="Tahoma"/>
        </w:rPr>
        <w:t>D</w:t>
      </w:r>
      <w:r w:rsidRPr="00B36670">
        <w:rPr>
          <w:rFonts w:cs="Tahoma"/>
          <w:vertAlign w:val="subscript"/>
        </w:rPr>
        <w:t>n</w:t>
      </w:r>
      <w:proofErr w:type="spellEnd"/>
      <w:r w:rsidRPr="00B36670">
        <w:rPr>
          <w:rFonts w:cs="Tahoma"/>
        </w:rPr>
        <w:t xml:space="preserve"> </w:t>
      </w:r>
      <w:r w:rsidR="009D610C" w:rsidRPr="00B36670">
        <w:rPr>
          <w:rFonts w:cs="Tahoma"/>
        </w:rPr>
        <w:t>– value</w:t>
      </w:r>
      <w:r w:rsidRPr="00B36670">
        <w:rPr>
          <w:rFonts w:cs="Tahoma"/>
        </w:rPr>
        <w:t xml:space="preserve"> of the Divisor as of the n</w:t>
      </w:r>
      <w:r w:rsidRPr="00B36670">
        <w:rPr>
          <w:rFonts w:cs="Tahoma"/>
          <w:vertAlign w:val="superscript"/>
        </w:rPr>
        <w:t>th</w:t>
      </w:r>
      <w:r w:rsidRPr="00B36670">
        <w:rPr>
          <w:rFonts w:cs="Tahoma"/>
        </w:rPr>
        <w:t xml:space="preserve"> moment;</w:t>
      </w:r>
    </w:p>
    <w:p w14:paraId="2DD35345" w14:textId="17EF9A72" w:rsidR="00EE01FF" w:rsidRPr="00B36670" w:rsidRDefault="002F1DA6" w:rsidP="009D610C">
      <w:pPr>
        <w:pStyle w:val="af9"/>
        <w:spacing w:before="120"/>
        <w:contextualSpacing w:val="0"/>
        <w:rPr>
          <w:rFonts w:cs="Tahoma"/>
        </w:rPr>
      </w:pPr>
      <w:r w:rsidRPr="00B36670">
        <w:rPr>
          <w:rFonts w:cs="Tahoma"/>
        </w:rPr>
        <w:t>The Divisor is the aggregate value (capitalization) of all Fund Units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B36670" w:rsidRDefault="002F1DA6" w:rsidP="009D610C">
      <w:pPr>
        <w:pStyle w:val="af9"/>
        <w:spacing w:before="120"/>
        <w:contextualSpacing w:val="0"/>
        <w:rPr>
          <w:rFonts w:cs="Tahoma"/>
        </w:rPr>
      </w:pPr>
      <w:r w:rsidRPr="00B36670">
        <w:rPr>
          <w:rFonts w:cs="Tahoma"/>
        </w:rPr>
        <w:t>where:</w:t>
      </w:r>
    </w:p>
    <w:p w14:paraId="6D1C3277" w14:textId="46FECBBC" w:rsidR="00A9700C" w:rsidRPr="00B36670" w:rsidRDefault="002F1DA6" w:rsidP="009D610C">
      <w:pPr>
        <w:pStyle w:val="af9"/>
        <w:spacing w:before="120"/>
        <w:contextualSpacing w:val="0"/>
        <w:rPr>
          <w:rFonts w:cs="Tahoma"/>
        </w:rPr>
      </w:pPr>
      <w:r w:rsidRPr="00B36670">
        <w:rPr>
          <w:rFonts w:cs="Tahoma"/>
        </w:rPr>
        <w:t>MC</w:t>
      </w:r>
      <w:r w:rsidRPr="00B36670">
        <w:rPr>
          <w:rFonts w:cs="Tahoma"/>
          <w:vertAlign w:val="subscript"/>
        </w:rPr>
        <w:t>1</w:t>
      </w:r>
      <w:r w:rsidRPr="00B36670">
        <w:rPr>
          <w:rFonts w:cs="Tahoma"/>
        </w:rPr>
        <w:t xml:space="preserve"> – the total value (capitalisation) of all Fund Units on the date the Index was first calculated;</w:t>
      </w:r>
    </w:p>
    <w:p w14:paraId="6DC8F251" w14:textId="77777777" w:rsidR="00A9700C" w:rsidRPr="00B36670" w:rsidRDefault="002F1DA6" w:rsidP="009D610C">
      <w:pPr>
        <w:pStyle w:val="af9"/>
        <w:spacing w:before="120"/>
        <w:contextualSpacing w:val="0"/>
        <w:rPr>
          <w:rFonts w:cs="Tahoma"/>
        </w:rPr>
      </w:pPr>
      <w:r w:rsidRPr="00B36670">
        <w:rPr>
          <w:rFonts w:cs="Tahoma"/>
        </w:rPr>
        <w:t>I</w:t>
      </w:r>
      <w:r w:rsidRPr="00B36670">
        <w:rPr>
          <w:rFonts w:cs="Tahoma"/>
          <w:vertAlign w:val="subscript"/>
        </w:rPr>
        <w:t>1</w:t>
      </w:r>
      <w:r w:rsidRPr="00B36670">
        <w:rPr>
          <w:rFonts w:cs="Tahoma"/>
        </w:rPr>
        <w:t xml:space="preserve"> – the initial value of the Index.</w:t>
      </w:r>
    </w:p>
    <w:p w14:paraId="51050DA1" w14:textId="06180B5A" w:rsidR="005D5D55" w:rsidRPr="00B36670" w:rsidRDefault="002F1DA6" w:rsidP="009D610C">
      <w:pPr>
        <w:pStyle w:val="af9"/>
        <w:spacing w:before="120"/>
        <w:contextualSpacing w:val="0"/>
        <w:rPr>
          <w:rFonts w:cs="Tahoma"/>
        </w:rPr>
      </w:pPr>
      <w:r w:rsidRPr="00B36670">
        <w:rPr>
          <w:rFonts w:cs="Tahoma"/>
        </w:rPr>
        <w:t>Thereafter, the Divisor remains unchanged (</w:t>
      </w:r>
      <w:proofErr w:type="spellStart"/>
      <w:r w:rsidRPr="00B36670">
        <w:rPr>
          <w:rFonts w:cs="Tahoma"/>
        </w:rPr>
        <w:t>D</w:t>
      </w:r>
      <w:r w:rsidRPr="00B36670">
        <w:rPr>
          <w:rFonts w:cs="Tahoma"/>
          <w:vertAlign w:val="subscript"/>
        </w:rPr>
        <w:t>n</w:t>
      </w:r>
      <w:proofErr w:type="spellEnd"/>
      <w:r w:rsidRPr="00B36670">
        <w:rPr>
          <w:rFonts w:cs="Tahoma"/>
        </w:rPr>
        <w:t>=D</w:t>
      </w:r>
      <w:r w:rsidRPr="00B36670">
        <w:rPr>
          <w:rFonts w:cs="Tahoma"/>
          <w:vertAlign w:val="subscript"/>
        </w:rPr>
        <w:t>n-1</w:t>
      </w:r>
      <w:r w:rsidRPr="00B36670">
        <w:rPr>
          <w:rFonts w:cs="Tahoma"/>
        </w:rPr>
        <w:t xml:space="preserve">), except for the cases described in </w:t>
      </w:r>
      <w:r w:rsidR="009D610C">
        <w:rPr>
          <w:rFonts w:cs="Tahoma"/>
        </w:rPr>
        <w:t>clause</w:t>
      </w:r>
      <w:r w:rsidRPr="00B36670">
        <w:rPr>
          <w:rFonts w:cs="Tahoma"/>
        </w:rPr>
        <w:t xml:space="preserve"> </w:t>
      </w:r>
      <w:r w:rsidR="00C044DB" w:rsidRPr="00B36670">
        <w:rPr>
          <w:rFonts w:cs="Tahoma"/>
        </w:rPr>
        <w:fldChar w:fldCharType="begin"/>
      </w:r>
      <w:r w:rsidR="00C044DB" w:rsidRPr="00B36670">
        <w:rPr>
          <w:rFonts w:cs="Tahoma"/>
        </w:rPr>
        <w:instrText xml:space="preserve"> REF _Ref162539999 \r \h </w:instrText>
      </w:r>
      <w:r w:rsidR="00284406" w:rsidRPr="00B36670">
        <w:rPr>
          <w:rFonts w:cs="Tahoma"/>
        </w:rPr>
        <w:instrText xml:space="preserve"> \* MERGEFORMAT </w:instrText>
      </w:r>
      <w:r w:rsidR="00C044DB" w:rsidRPr="00B36670">
        <w:rPr>
          <w:rFonts w:cs="Tahoma"/>
        </w:rPr>
      </w:r>
      <w:r w:rsidR="00C044DB" w:rsidRPr="00B36670">
        <w:rPr>
          <w:rFonts w:cs="Tahoma"/>
        </w:rPr>
        <w:fldChar w:fldCharType="separate"/>
      </w:r>
      <w:r w:rsidR="00B36670" w:rsidRPr="00B36670">
        <w:rPr>
          <w:rFonts w:cs="Tahoma"/>
        </w:rPr>
        <w:t>2.6</w:t>
      </w:r>
      <w:r w:rsidR="00C044DB" w:rsidRPr="00B36670">
        <w:rPr>
          <w:rFonts w:cs="Tahoma"/>
        </w:rPr>
        <w:fldChar w:fldCharType="end"/>
      </w:r>
      <w:r w:rsidRPr="00B36670">
        <w:rPr>
          <w:rFonts w:cs="Tahoma"/>
        </w:rPr>
        <w:t>.</w:t>
      </w:r>
    </w:p>
    <w:p w14:paraId="401B33CB" w14:textId="32C3D7EC" w:rsidR="001F110A" w:rsidRPr="00B36670" w:rsidRDefault="001F110A" w:rsidP="009D610C">
      <w:pPr>
        <w:pStyle w:val="30"/>
        <w:spacing w:before="120" w:after="120"/>
        <w:ind w:left="1560" w:hanging="652"/>
        <w:rPr>
          <w:rFonts w:cs="Tahoma"/>
        </w:rPr>
      </w:pPr>
      <w:bookmarkStart w:id="62" w:name="_Ref332015395"/>
      <w:r w:rsidRPr="00B36670">
        <w:rPr>
          <w:rFonts w:cs="Tahoma"/>
        </w:rPr>
        <w:t>The value of the MOEX Closed-End Real Estate Funds Index at the time of its first calculation is: I</w:t>
      </w:r>
      <w:r w:rsidRPr="00B36670">
        <w:rPr>
          <w:rFonts w:cs="Tahoma"/>
          <w:vertAlign w:val="subscript"/>
        </w:rPr>
        <w:t>1</w:t>
      </w:r>
      <w:r w:rsidRPr="00B36670">
        <w:rPr>
          <w:rFonts w:cs="Tahoma"/>
        </w:rPr>
        <w:t xml:space="preserve"> = 1,000 as of 22 December 2023.</w:t>
      </w:r>
    </w:p>
    <w:p w14:paraId="7DFDFD27" w14:textId="0558ED01" w:rsidR="003E1173" w:rsidRPr="00B36670" w:rsidRDefault="002F1DA6" w:rsidP="009D610C">
      <w:pPr>
        <w:pStyle w:val="30"/>
        <w:spacing w:before="120" w:after="120"/>
        <w:ind w:left="1560" w:hanging="652"/>
        <w:rPr>
          <w:rFonts w:cs="Tahoma"/>
        </w:rPr>
      </w:pPr>
      <w:bookmarkStart w:id="63" w:name="_Ref335648511"/>
      <w:r w:rsidRPr="00B36670">
        <w:rPr>
          <w:rFonts w:cs="Tahoma"/>
        </w:rPr>
        <w:t>The total value of all Units at the n</w:t>
      </w:r>
      <w:r w:rsidRPr="00B36670">
        <w:rPr>
          <w:rFonts w:cs="Tahoma"/>
          <w:vertAlign w:val="superscript"/>
        </w:rPr>
        <w:t>th</w:t>
      </w:r>
      <w:r w:rsidRPr="00B36670">
        <w:rPr>
          <w:rFonts w:cs="Tahoma"/>
        </w:rPr>
        <w:t xml:space="preserve"> moment of calculation is determined according to the formula:</w:t>
      </w:r>
      <w:bookmarkEnd w:id="62"/>
      <w:bookmarkEnd w:id="63"/>
    </w:p>
    <w:p w14:paraId="13E5B1A3" w14:textId="77777777" w:rsidR="00496D37" w:rsidRPr="00B36670" w:rsidRDefault="002F1DA6" w:rsidP="009D610C">
      <w:pPr>
        <w:pStyle w:val="afb"/>
        <w:spacing w:before="120" w:after="120"/>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B36670" w:rsidRDefault="002F1DA6" w:rsidP="009D610C">
      <w:pPr>
        <w:pStyle w:val="af9"/>
        <w:spacing w:before="120"/>
        <w:contextualSpacing w:val="0"/>
        <w:rPr>
          <w:rFonts w:cs="Tahoma"/>
        </w:rPr>
      </w:pPr>
      <w:r w:rsidRPr="00B36670">
        <w:rPr>
          <w:rFonts w:cs="Tahoma"/>
        </w:rPr>
        <w:t>where:</w:t>
      </w:r>
    </w:p>
    <w:p w14:paraId="401D864C" w14:textId="78D7A282" w:rsidR="003E1173" w:rsidRPr="00B36670" w:rsidRDefault="002F1DA6" w:rsidP="009D610C">
      <w:pPr>
        <w:pStyle w:val="af9"/>
        <w:spacing w:before="120"/>
        <w:contextualSpacing w:val="0"/>
        <w:rPr>
          <w:rFonts w:cs="Tahoma"/>
        </w:rPr>
      </w:pPr>
      <w:r w:rsidRPr="00B36670">
        <w:rPr>
          <w:rFonts w:cs="Tahoma"/>
        </w:rPr>
        <w:t>N – the total number of Fund Units;</w:t>
      </w:r>
    </w:p>
    <w:p w14:paraId="47B5D9C4" w14:textId="5B009830" w:rsidR="003E1173" w:rsidRPr="00B36670" w:rsidRDefault="002F1DA6" w:rsidP="009D610C">
      <w:pPr>
        <w:pStyle w:val="af9"/>
        <w:spacing w:before="120"/>
        <w:contextualSpacing w:val="0"/>
        <w:rPr>
          <w:rFonts w:cs="Tahoma"/>
        </w:rPr>
      </w:pPr>
      <w:proofErr w:type="spellStart"/>
      <w:r w:rsidRPr="00B36670">
        <w:rPr>
          <w:rFonts w:cs="Tahoma"/>
        </w:rPr>
        <w:t>MC</w:t>
      </w:r>
      <w:r w:rsidRPr="00B36670">
        <w:rPr>
          <w:rFonts w:cs="Tahoma"/>
          <w:vertAlign w:val="subscript"/>
        </w:rPr>
        <w:t>i</w:t>
      </w:r>
      <w:proofErr w:type="spellEnd"/>
      <w:r w:rsidRPr="00B36670">
        <w:rPr>
          <w:rFonts w:cs="Tahoma"/>
        </w:rPr>
        <w:t xml:space="preserve"> – the capitalisation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w:t>
      </w:r>
    </w:p>
    <w:p w14:paraId="26700AF9" w14:textId="335F34D8" w:rsidR="00657BF4" w:rsidRPr="00B36670" w:rsidRDefault="002F1DA6" w:rsidP="009D610C">
      <w:pPr>
        <w:pStyle w:val="30"/>
        <w:spacing w:before="120" w:after="120"/>
        <w:ind w:left="1560" w:hanging="652"/>
        <w:rPr>
          <w:rFonts w:cs="Tahoma"/>
        </w:rPr>
      </w:pPr>
      <w:r w:rsidRPr="00B36670">
        <w:rPr>
          <w:rFonts w:cs="Tahoma"/>
        </w:rPr>
        <w:t xml:space="preserve">The capitalisation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is calculated as follows:</w:t>
      </w:r>
    </w:p>
    <w:p w14:paraId="0562062A" w14:textId="0069D8D4" w:rsidR="001F110A" w:rsidRPr="00B36670" w:rsidRDefault="002F1DA6" w:rsidP="009D610C">
      <w:pPr>
        <w:pStyle w:val="afb"/>
        <w:spacing w:before="120" w:after="120"/>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461BBCFE" w14:textId="77777777" w:rsidR="00657BF4" w:rsidRPr="00B36670" w:rsidRDefault="002F1DA6" w:rsidP="009D610C">
      <w:pPr>
        <w:pStyle w:val="af9"/>
        <w:spacing w:before="120"/>
        <w:contextualSpacing w:val="0"/>
        <w:rPr>
          <w:rFonts w:cs="Tahoma"/>
        </w:rPr>
      </w:pPr>
      <w:r w:rsidRPr="00B36670">
        <w:rPr>
          <w:rFonts w:cs="Tahoma"/>
        </w:rPr>
        <w:t>where:</w:t>
      </w:r>
    </w:p>
    <w:p w14:paraId="312E4181" w14:textId="7C491437" w:rsidR="00657BF4" w:rsidRPr="00B36670" w:rsidRDefault="002F1DA6" w:rsidP="009D610C">
      <w:pPr>
        <w:pStyle w:val="af9"/>
        <w:spacing w:before="120"/>
        <w:contextualSpacing w:val="0"/>
        <w:rPr>
          <w:rFonts w:cs="Tahoma"/>
        </w:rPr>
      </w:pPr>
      <w:r w:rsidRPr="00B36670">
        <w:rPr>
          <w:rFonts w:cs="Tahoma"/>
        </w:rPr>
        <w:t>P</w:t>
      </w:r>
      <w:r w:rsidRPr="00B36670">
        <w:rPr>
          <w:rFonts w:cs="Tahoma"/>
          <w:vertAlign w:val="subscript"/>
        </w:rPr>
        <w:t>i</w:t>
      </w:r>
      <w:r w:rsidRPr="00B36670">
        <w:rPr>
          <w:rFonts w:cs="Tahoma"/>
        </w:rPr>
        <w:t xml:space="preserve"> – the price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in RUB;</w:t>
      </w:r>
    </w:p>
    <w:p w14:paraId="3C4E51A2" w14:textId="07EDDB9A" w:rsidR="00DF12C7" w:rsidRPr="00B36670" w:rsidRDefault="002F1DA6" w:rsidP="009D610C">
      <w:pPr>
        <w:pStyle w:val="af9"/>
        <w:spacing w:before="120"/>
        <w:contextualSpacing w:val="0"/>
        <w:rPr>
          <w:rFonts w:cs="Tahoma"/>
        </w:rPr>
      </w:pPr>
      <w:r w:rsidRPr="00B36670">
        <w:rPr>
          <w:rFonts w:cs="Tahoma"/>
        </w:rPr>
        <w:t>Q</w:t>
      </w:r>
      <w:r w:rsidRPr="00B36670">
        <w:rPr>
          <w:rFonts w:cs="Tahoma"/>
          <w:vertAlign w:val="subscript"/>
        </w:rPr>
        <w:t>i</w:t>
      </w:r>
      <w:r w:rsidRPr="00B36670">
        <w:rPr>
          <w:rFonts w:cs="Tahoma"/>
        </w:rPr>
        <w:t xml:space="preserve"> – the total number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Units;</w:t>
      </w:r>
    </w:p>
    <w:p w14:paraId="5693B48C" w14:textId="6171AD61" w:rsidR="00657BF4" w:rsidRPr="00B36670" w:rsidRDefault="00A27937" w:rsidP="009D610C">
      <w:pPr>
        <w:pStyle w:val="af9"/>
        <w:spacing w:before="120"/>
        <w:contextualSpacing w:val="0"/>
        <w:rPr>
          <w:rFonts w:cs="Tahoma"/>
        </w:rPr>
      </w:pPr>
      <w:r w:rsidRPr="00B36670">
        <w:rPr>
          <w:rFonts w:cs="Tahoma"/>
        </w:rPr>
        <w:t>W</w:t>
      </w:r>
      <w:r w:rsidRPr="00B36670">
        <w:rPr>
          <w:rFonts w:cs="Tahoma"/>
          <w:vertAlign w:val="subscript"/>
        </w:rPr>
        <w:t>i</w:t>
      </w:r>
      <w:r w:rsidRPr="00B36670">
        <w:rPr>
          <w:rFonts w:cs="Tahoma"/>
        </w:rPr>
        <w:t xml:space="preserve"> – the weighting factor capping the </w:t>
      </w:r>
      <w:proofErr w:type="spellStart"/>
      <w:r w:rsidRPr="00B36670">
        <w:rPr>
          <w:rFonts w:cs="Tahoma"/>
        </w:rPr>
        <w:t>i</w:t>
      </w:r>
      <w:r w:rsidRPr="00B36670">
        <w:rPr>
          <w:rFonts w:cs="Tahoma"/>
          <w:vertAlign w:val="superscript"/>
        </w:rPr>
        <w:t>th</w:t>
      </w:r>
      <w:proofErr w:type="spellEnd"/>
      <w:r w:rsidRPr="00B36670">
        <w:rPr>
          <w:rFonts w:cs="Tahoma"/>
          <w:vertAlign w:val="superscript"/>
        </w:rPr>
        <w:t xml:space="preserve"> </w:t>
      </w:r>
      <w:r w:rsidRPr="00B36670">
        <w:rPr>
          <w:rFonts w:cs="Tahoma"/>
        </w:rPr>
        <w:t>Fund Units in the Index (the Weighting Factor).</w:t>
      </w:r>
    </w:p>
    <w:p w14:paraId="360BBB9D" w14:textId="023E05E0" w:rsidR="003E1173" w:rsidRPr="00B36670" w:rsidRDefault="002F1DA6" w:rsidP="009D610C">
      <w:pPr>
        <w:pStyle w:val="30"/>
        <w:spacing w:before="120" w:after="120"/>
        <w:ind w:left="1560" w:hanging="652"/>
        <w:rPr>
          <w:rFonts w:cs="Tahoma"/>
        </w:rPr>
      </w:pPr>
      <w:r w:rsidRPr="00B36670">
        <w:rPr>
          <w:rFonts w:cs="Tahoma"/>
        </w:rPr>
        <w:t xml:space="preserve">Capitalisation </w:t>
      </w:r>
      <w:proofErr w:type="spellStart"/>
      <w:r w:rsidRPr="00B36670">
        <w:rPr>
          <w:rFonts w:cs="Tahoma"/>
        </w:rPr>
        <w:t>MC</w:t>
      </w:r>
      <w:r w:rsidRPr="00B36670">
        <w:rPr>
          <w:rFonts w:cs="Tahoma"/>
          <w:vertAlign w:val="subscript"/>
        </w:rPr>
        <w:t>i</w:t>
      </w:r>
      <w:proofErr w:type="spellEnd"/>
      <w:r w:rsidRPr="00B36670">
        <w:rPr>
          <w:rFonts w:cs="Tahoma"/>
        </w:rPr>
        <w:t xml:space="preserve"> is calculated to four decimal places.</w:t>
      </w:r>
    </w:p>
    <w:p w14:paraId="7B294C80" w14:textId="0206F2C8" w:rsidR="00B61B3D" w:rsidRPr="00B36670" w:rsidRDefault="002F1DA6" w:rsidP="009D610C">
      <w:pPr>
        <w:pStyle w:val="30"/>
        <w:spacing w:before="120" w:after="120"/>
        <w:ind w:left="1560" w:hanging="652"/>
        <w:rPr>
          <w:rFonts w:cs="Tahoma"/>
        </w:rPr>
      </w:pPr>
      <w:r w:rsidRPr="00B36670">
        <w:rPr>
          <w:rFonts w:cs="Tahoma"/>
        </w:rPr>
        <w:t>The Indices are expressed in points and rounded to two decimals.</w:t>
      </w:r>
    </w:p>
    <w:p w14:paraId="1EFC06BF" w14:textId="75488EF4" w:rsidR="00E11545" w:rsidRPr="00B36670" w:rsidRDefault="001F110A" w:rsidP="009D610C">
      <w:pPr>
        <w:pStyle w:val="a"/>
        <w:spacing w:before="120" w:after="120"/>
        <w:ind w:left="851"/>
        <w:rPr>
          <w:rFonts w:cs="Tahoma"/>
        </w:rPr>
      </w:pPr>
      <w:bookmarkStart w:id="64" w:name="_Toc463443753"/>
      <w:bookmarkStart w:id="65" w:name="_Toc488065466"/>
      <w:bookmarkStart w:id="66" w:name="_Toc179232474"/>
      <w:r w:rsidRPr="00B36670">
        <w:rPr>
          <w:rFonts w:cs="Tahoma"/>
        </w:rPr>
        <w:t>Calculating the Total Return Index</w:t>
      </w:r>
      <w:bookmarkEnd w:id="64"/>
      <w:bookmarkEnd w:id="65"/>
      <w:bookmarkEnd w:id="66"/>
    </w:p>
    <w:p w14:paraId="459B91CC" w14:textId="0DDFE092" w:rsidR="00CB5A63" w:rsidRPr="00B36670" w:rsidRDefault="002F1DA6" w:rsidP="009D610C">
      <w:pPr>
        <w:pStyle w:val="30"/>
        <w:spacing w:before="120" w:after="120"/>
        <w:ind w:left="1560" w:hanging="652"/>
        <w:rPr>
          <w:rFonts w:cs="Tahoma"/>
        </w:rPr>
      </w:pPr>
      <w:r w:rsidRPr="00B36670">
        <w:rPr>
          <w:rFonts w:cs="Tahoma"/>
        </w:rPr>
        <w:t>The Total Return Index is calculated using the Index Constituents, values and parameters of the Price Index including income payments on the Fund Units in the Price Index.</w:t>
      </w:r>
    </w:p>
    <w:p w14:paraId="73570A1F" w14:textId="7C206C91" w:rsidR="00102379" w:rsidRPr="00B36670" w:rsidRDefault="005F43E6" w:rsidP="009D610C">
      <w:pPr>
        <w:pStyle w:val="30"/>
        <w:spacing w:before="120" w:after="120"/>
        <w:ind w:left="1560" w:hanging="652"/>
        <w:rPr>
          <w:rFonts w:cs="Tahoma"/>
        </w:rPr>
      </w:pPr>
      <w:bookmarkStart w:id="67" w:name="_Ref456977001"/>
      <w:r w:rsidRPr="00B36670">
        <w:rPr>
          <w:rFonts w:cs="Tahoma"/>
        </w:rPr>
        <w:t>Income on Fund Units is included in the calculation of the Total Return Index on the third business day following the beginning of the period in which the income is paid.</w:t>
      </w:r>
    </w:p>
    <w:bookmarkEnd w:id="67"/>
    <w:p w14:paraId="1B1C5EB0" w14:textId="2EBD33D5" w:rsidR="00CB5A63" w:rsidRPr="00B36670" w:rsidRDefault="002F1DA6" w:rsidP="009D610C">
      <w:pPr>
        <w:pStyle w:val="30"/>
        <w:spacing w:before="120" w:after="120"/>
        <w:ind w:left="1560" w:hanging="652"/>
        <w:rPr>
          <w:rFonts w:cs="Tahoma"/>
        </w:rPr>
      </w:pPr>
      <w:r w:rsidRPr="00B36670">
        <w:rPr>
          <w:rFonts w:cs="Tahoma"/>
        </w:rPr>
        <w:t xml:space="preserve">If the Exchange learns of the Asset Management Company's decisions regarding the payment of income on Units after the date on which the income is to be treated in accordance with the clause </w:t>
      </w:r>
      <w:r w:rsidR="00BC2644" w:rsidRPr="00B36670">
        <w:rPr>
          <w:rFonts w:cs="Tahoma"/>
        </w:rPr>
        <w:fldChar w:fldCharType="begin"/>
      </w:r>
      <w:r w:rsidR="00BC2644" w:rsidRPr="00B36670">
        <w:rPr>
          <w:rFonts w:cs="Tahoma"/>
        </w:rPr>
        <w:instrText xml:space="preserve"> REF _Ref456977001 \r </w:instrText>
      </w:r>
      <w:r w:rsidR="000925DA" w:rsidRPr="00B36670">
        <w:rPr>
          <w:rFonts w:cs="Tahoma"/>
        </w:rPr>
        <w:instrText xml:space="preserve"> \* MERGEFORMAT </w:instrText>
      </w:r>
      <w:r w:rsidR="00BC2644" w:rsidRPr="00B36670">
        <w:rPr>
          <w:rFonts w:cs="Tahoma"/>
        </w:rPr>
        <w:fldChar w:fldCharType="separate"/>
      </w:r>
      <w:r w:rsidR="00B36670" w:rsidRPr="00B36670">
        <w:rPr>
          <w:rFonts w:cs="Tahoma"/>
        </w:rPr>
        <w:t>2.2.2</w:t>
      </w:r>
      <w:r w:rsidR="00BC2644" w:rsidRPr="00B36670">
        <w:rPr>
          <w:rFonts w:cs="Tahoma"/>
        </w:rPr>
        <w:fldChar w:fldCharType="end"/>
      </w:r>
      <w:r w:rsidRPr="00B36670">
        <w:rPr>
          <w:rFonts w:cs="Tahoma"/>
        </w:rPr>
        <w:t>, the income will be included in the calculation on the date on which the Exchange learns of it.</w:t>
      </w:r>
    </w:p>
    <w:p w14:paraId="2A6935D1" w14:textId="1881A756" w:rsidR="00CB5A63" w:rsidRPr="00B36670" w:rsidRDefault="002F1DA6" w:rsidP="009D610C">
      <w:pPr>
        <w:pStyle w:val="30"/>
        <w:spacing w:before="120" w:after="120"/>
        <w:ind w:left="1560" w:hanging="652"/>
        <w:rPr>
          <w:rFonts w:cs="Tahoma"/>
        </w:rPr>
      </w:pPr>
      <w:r w:rsidRPr="00B36670">
        <w:rPr>
          <w:rFonts w:cs="Tahoma"/>
        </w:rPr>
        <w:t>The sources of decisions on the payment of income on Fund Units are the information agencies authorised to disclose information and the Asset Management Companies of closed-end real estate funds.</w:t>
      </w:r>
    </w:p>
    <w:p w14:paraId="7D6FB4CB" w14:textId="77777777" w:rsidR="00B42C35" w:rsidRPr="00B36670" w:rsidRDefault="00B42C35" w:rsidP="009D610C">
      <w:pPr>
        <w:pStyle w:val="30"/>
        <w:spacing w:before="120" w:after="120"/>
        <w:ind w:left="1560" w:hanging="652"/>
        <w:rPr>
          <w:rFonts w:cs="Tahoma"/>
        </w:rPr>
      </w:pPr>
      <w:r w:rsidRPr="00B36670">
        <w:rPr>
          <w:rFonts w:cs="Tahoma"/>
        </w:rPr>
        <w:t>The Total Return Indices are expressed in points accurate to two decimals.</w:t>
      </w:r>
    </w:p>
    <w:p w14:paraId="69592CCA" w14:textId="40532751" w:rsidR="00CB5A63" w:rsidRPr="00B36670" w:rsidRDefault="001F110A" w:rsidP="009D610C">
      <w:pPr>
        <w:pStyle w:val="30"/>
        <w:spacing w:before="120" w:after="120"/>
        <w:ind w:left="1560" w:hanging="652"/>
        <w:rPr>
          <w:rFonts w:cs="Tahoma"/>
        </w:rPr>
      </w:pPr>
      <w:r w:rsidRPr="00B36670">
        <w:rPr>
          <w:rFonts w:cs="Tahoma"/>
        </w:rPr>
        <w:t>The date of the first calculation of the MOEX Total Return Closed-End Real Estate Funds Index was 22 December 2023, the value of the Index on the first calculation day was 1,000.</w:t>
      </w:r>
    </w:p>
    <w:p w14:paraId="44015EB0" w14:textId="50ED1FBF" w:rsidR="00661995" w:rsidRPr="00B36670" w:rsidRDefault="00661995" w:rsidP="009D610C">
      <w:pPr>
        <w:pStyle w:val="30"/>
        <w:spacing w:before="120" w:after="120"/>
        <w:ind w:left="1560" w:hanging="652"/>
        <w:rPr>
          <w:rFonts w:cs="Tahoma"/>
        </w:rPr>
      </w:pPr>
      <w:r w:rsidRPr="00B36670">
        <w:rPr>
          <w:rFonts w:cs="Tahoma"/>
        </w:rPr>
        <w:t xml:space="preserve">The amount of income on Units </w:t>
      </w:r>
      <w:proofErr w:type="gramStart"/>
      <w:r w:rsidRPr="00B36670">
        <w:rPr>
          <w:rFonts w:cs="Tahoma"/>
        </w:rPr>
        <w:t>taken into account</w:t>
      </w:r>
      <w:proofErr w:type="gramEnd"/>
      <w:r w:rsidRPr="00B36670">
        <w:rPr>
          <w:rFonts w:cs="Tahoma"/>
        </w:rPr>
        <w:t xml:space="preserve"> for the calculation of the Total Return Index is determined by the formula below:</w:t>
      </w:r>
    </w:p>
    <w:p w14:paraId="039A634D" w14:textId="4F821E64" w:rsidR="00661995"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TD</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sSub>
                <m:sSubPr>
                  <m:ctrlPr>
                    <w:rPr>
                      <w:rFonts w:cs="Tahoma"/>
                    </w:rPr>
                  </m:ctrlPr>
                </m:sSubPr>
                <m:e>
                  <m:r>
                    <w:rPr>
                      <w:rFonts w:cs="Tahoma"/>
                    </w:rPr>
                    <m:t>Div</m:t>
                  </m:r>
                </m:e>
                <m:sub>
                  <m:r>
                    <w:rPr>
                      <w:rFonts w:cs="Tahoma"/>
                    </w:rPr>
                    <m:t>in</m:t>
                  </m:r>
                </m:sub>
              </m:sSub>
              <m:r>
                <w:rPr>
                  <w:rFonts w:cs="Tahoma"/>
                </w:rPr>
                <m:t>∙</m:t>
              </m:r>
              <m:sSub>
                <m:sSubPr>
                  <m:ctrlPr>
                    <w:rPr>
                      <w:rFonts w:cs="Tahoma"/>
                    </w:rPr>
                  </m:ctrlPr>
                </m:sSubPr>
                <m:e>
                  <m:r>
                    <w:rPr>
                      <w:rFonts w:cs="Tahoma"/>
                    </w:rPr>
                    <m:t>Q</m:t>
                  </m:r>
                </m:e>
                <m:sub>
                  <m:r>
                    <w:rPr>
                      <w:rFonts w:cs="Tahoma"/>
                    </w:rPr>
                    <m:t>in</m:t>
                  </m:r>
                </m:sub>
              </m:sSub>
            </m:e>
          </m:nary>
          <m:r>
            <w:rPr>
              <w:rFonts w:cs="Tahoma"/>
            </w:rPr>
            <m:t xml:space="preserve"> , </m:t>
          </m:r>
        </m:oMath>
      </m:oMathPara>
    </w:p>
    <w:p w14:paraId="54E040E3" w14:textId="77777777" w:rsidR="00661995" w:rsidRPr="00B36670" w:rsidRDefault="00661995" w:rsidP="009D610C">
      <w:pPr>
        <w:pStyle w:val="af9"/>
        <w:spacing w:before="120"/>
        <w:ind w:left="1560"/>
        <w:contextualSpacing w:val="0"/>
        <w:rPr>
          <w:rFonts w:cs="Tahoma"/>
        </w:rPr>
      </w:pPr>
      <w:r w:rsidRPr="00B36670">
        <w:rPr>
          <w:rFonts w:cs="Tahoma"/>
        </w:rPr>
        <w:t>where:</w:t>
      </w:r>
    </w:p>
    <w:p w14:paraId="3A261BFB" w14:textId="175118E5" w:rsidR="00661995" w:rsidRPr="00B36670" w:rsidRDefault="00661995" w:rsidP="009D610C">
      <w:pPr>
        <w:pStyle w:val="af9"/>
        <w:spacing w:before="120"/>
        <w:ind w:left="1560"/>
        <w:contextualSpacing w:val="0"/>
        <w:rPr>
          <w:rFonts w:cs="Tahoma"/>
        </w:rPr>
      </w:pPr>
      <w:proofErr w:type="spellStart"/>
      <w:r w:rsidRPr="00B36670">
        <w:rPr>
          <w:rFonts w:cs="Tahoma"/>
        </w:rPr>
        <w:t>TD</w:t>
      </w:r>
      <w:r w:rsidRPr="00B36670">
        <w:rPr>
          <w:rFonts w:cs="Tahoma"/>
          <w:vertAlign w:val="subscript"/>
        </w:rPr>
        <w:t>n</w:t>
      </w:r>
      <w:proofErr w:type="spellEnd"/>
      <w:r w:rsidRPr="00B36670">
        <w:rPr>
          <w:rFonts w:cs="Tahoma"/>
        </w:rPr>
        <w:t xml:space="preserve"> – total income on Fund Units in the Index as of the day n;</w:t>
      </w:r>
    </w:p>
    <w:p w14:paraId="630C4C04" w14:textId="578E3639" w:rsidR="00661995" w:rsidRPr="00B36670" w:rsidRDefault="00661995" w:rsidP="009D610C">
      <w:pPr>
        <w:pStyle w:val="af9"/>
        <w:spacing w:before="120"/>
        <w:ind w:left="1560"/>
        <w:contextualSpacing w:val="0"/>
        <w:rPr>
          <w:rFonts w:cs="Tahoma"/>
        </w:rPr>
      </w:pPr>
      <w:r w:rsidRPr="00B36670">
        <w:rPr>
          <w:rFonts w:cs="Tahoma"/>
        </w:rPr>
        <w:t>N – the number of Fund Units in the relevant Index;</w:t>
      </w:r>
    </w:p>
    <w:p w14:paraId="69CD1B81" w14:textId="7B36D343" w:rsidR="00661995" w:rsidRPr="00B36670" w:rsidRDefault="00661995" w:rsidP="009D610C">
      <w:pPr>
        <w:pStyle w:val="af9"/>
        <w:spacing w:before="120"/>
        <w:ind w:left="1560"/>
        <w:contextualSpacing w:val="0"/>
        <w:rPr>
          <w:rFonts w:cs="Tahoma"/>
        </w:rPr>
      </w:pPr>
      <w:proofErr w:type="spellStart"/>
      <w:r w:rsidRPr="00B36670">
        <w:rPr>
          <w:rFonts w:cs="Tahoma"/>
        </w:rPr>
        <w:t>Div</w:t>
      </w:r>
      <w:r w:rsidRPr="00B36670">
        <w:rPr>
          <w:rFonts w:cs="Tahoma"/>
          <w:vertAlign w:val="subscript"/>
        </w:rPr>
        <w:t>in</w:t>
      </w:r>
      <w:proofErr w:type="spellEnd"/>
      <w:r w:rsidRPr="00B36670">
        <w:rPr>
          <w:rFonts w:cs="Tahoma"/>
        </w:rPr>
        <w:t xml:space="preserve"> – the amount of income on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RUB;</w:t>
      </w:r>
    </w:p>
    <w:p w14:paraId="5D76559F" w14:textId="6A6059E4" w:rsidR="00DF12C7" w:rsidRPr="00B36670" w:rsidRDefault="00661995" w:rsidP="009D610C">
      <w:pPr>
        <w:pStyle w:val="af9"/>
        <w:spacing w:before="120"/>
        <w:ind w:left="1560"/>
        <w:contextualSpacing w:val="0"/>
        <w:rPr>
          <w:rFonts w:cs="Tahoma"/>
        </w:rPr>
      </w:pPr>
      <w:r w:rsidRPr="00B36670">
        <w:rPr>
          <w:rFonts w:cs="Tahoma"/>
        </w:rPr>
        <w:t>Q</w:t>
      </w:r>
      <w:r w:rsidRPr="00B36670">
        <w:rPr>
          <w:rFonts w:cs="Tahoma"/>
          <w:vertAlign w:val="subscript"/>
        </w:rPr>
        <w:t>in</w:t>
      </w:r>
      <w:r w:rsidRPr="00B36670">
        <w:rPr>
          <w:rFonts w:cs="Tahoma"/>
        </w:rPr>
        <w:t xml:space="preserve"> – the total number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Units in the Index on day n;</w:t>
      </w:r>
    </w:p>
    <w:p w14:paraId="7CA50CD6" w14:textId="128F3E77" w:rsidR="00661995" w:rsidRPr="00B36670" w:rsidRDefault="00DF12C7" w:rsidP="009D610C">
      <w:pPr>
        <w:pStyle w:val="af9"/>
        <w:spacing w:before="120"/>
        <w:ind w:left="1560"/>
        <w:contextualSpacing w:val="0"/>
        <w:rPr>
          <w:rFonts w:cs="Tahoma"/>
        </w:rPr>
      </w:pPr>
      <w:r w:rsidRPr="00B36670">
        <w:rPr>
          <w:rFonts w:cs="Tahoma"/>
        </w:rPr>
        <w:t>W</w:t>
      </w:r>
      <w:r w:rsidRPr="00B36670">
        <w:rPr>
          <w:rFonts w:cs="Tahoma"/>
          <w:vertAlign w:val="subscript"/>
        </w:rPr>
        <w:t>in</w:t>
      </w:r>
      <w:r w:rsidRPr="00B36670">
        <w:rPr>
          <w:rFonts w:cs="Tahoma"/>
        </w:rPr>
        <w:t xml:space="preserve"> – the weighting factor used to calculate the Index on day n.</w:t>
      </w:r>
    </w:p>
    <w:p w14:paraId="512E1913" w14:textId="6CB0E3D2" w:rsidR="00661995" w:rsidRPr="00B36670" w:rsidRDefault="00D677A2" w:rsidP="009D610C">
      <w:pPr>
        <w:pStyle w:val="30"/>
        <w:spacing w:before="120" w:after="120"/>
        <w:ind w:left="1560" w:hanging="652"/>
        <w:rPr>
          <w:rFonts w:cs="Tahoma"/>
        </w:rPr>
      </w:pPr>
      <w:r w:rsidRPr="00B36670">
        <w:rPr>
          <w:rFonts w:cs="Tahoma"/>
        </w:rPr>
        <w:t>Income from Fund Units expressed in Total Return Index points:</w:t>
      </w:r>
    </w:p>
    <w:p w14:paraId="7084CB2F" w14:textId="77777777" w:rsidR="00661995"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3173CFBF" w14:textId="77777777" w:rsidR="00661995" w:rsidRPr="00B36670" w:rsidRDefault="00661995" w:rsidP="009D610C">
      <w:pPr>
        <w:pStyle w:val="af9"/>
        <w:spacing w:before="120"/>
        <w:contextualSpacing w:val="0"/>
        <w:rPr>
          <w:rFonts w:cs="Tahoma"/>
        </w:rPr>
      </w:pPr>
      <w:r w:rsidRPr="00B36670">
        <w:rPr>
          <w:rFonts w:cs="Tahoma"/>
        </w:rPr>
        <w:t>where:</w:t>
      </w:r>
    </w:p>
    <w:p w14:paraId="42F5AE06" w14:textId="77777777" w:rsidR="00661995" w:rsidRPr="00B36670" w:rsidRDefault="00661995" w:rsidP="009D610C">
      <w:pPr>
        <w:pStyle w:val="af9"/>
        <w:spacing w:before="120"/>
        <w:contextualSpacing w:val="0"/>
        <w:rPr>
          <w:rFonts w:cs="Tahoma"/>
        </w:rPr>
      </w:pPr>
      <w:proofErr w:type="spellStart"/>
      <w:r w:rsidRPr="00B36670">
        <w:rPr>
          <w:rFonts w:cs="Tahoma"/>
        </w:rPr>
        <w:t>D</w:t>
      </w:r>
      <w:r w:rsidRPr="00B36670">
        <w:rPr>
          <w:rFonts w:cs="Tahoma"/>
          <w:vertAlign w:val="subscript"/>
        </w:rPr>
        <w:t>n</w:t>
      </w:r>
      <w:proofErr w:type="spellEnd"/>
      <w:r w:rsidRPr="00B36670">
        <w:rPr>
          <w:rFonts w:cs="Tahoma"/>
        </w:rPr>
        <w:t xml:space="preserve"> – the value of the Divisor of the price Index at n</w:t>
      </w:r>
      <w:r w:rsidRPr="00B36670">
        <w:rPr>
          <w:rFonts w:cs="Tahoma"/>
          <w:vertAlign w:val="superscript"/>
        </w:rPr>
        <w:t>th</w:t>
      </w:r>
      <w:r w:rsidRPr="00B36670">
        <w:rPr>
          <w:rFonts w:cs="Tahoma"/>
        </w:rPr>
        <w:t xml:space="preserve"> moment.</w:t>
      </w:r>
    </w:p>
    <w:p w14:paraId="6621FBA3" w14:textId="0548246E" w:rsidR="00661995" w:rsidRPr="00B36670" w:rsidRDefault="00661995" w:rsidP="009D610C">
      <w:pPr>
        <w:pStyle w:val="30"/>
        <w:spacing w:before="120" w:after="120"/>
        <w:ind w:left="1560" w:hanging="652"/>
        <w:rPr>
          <w:rFonts w:cs="Tahoma"/>
        </w:rPr>
      </w:pPr>
      <w:r w:rsidRPr="00B36670">
        <w:rPr>
          <w:rFonts w:cs="Tahoma"/>
        </w:rPr>
        <w:t xml:space="preserve">The yield resulting from reinvestment of income is determined according to the formula: </w:t>
      </w:r>
    </w:p>
    <w:p w14:paraId="40BF85CA" w14:textId="77777777" w:rsidR="00661995" w:rsidRPr="00B36670" w:rsidRDefault="00661995" w:rsidP="009D610C">
      <w:pPr>
        <w:pStyle w:val="afb"/>
        <w:spacing w:before="120" w:after="120"/>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0E7C6D9A" w14:textId="77777777" w:rsidR="00661995" w:rsidRPr="00B36670" w:rsidRDefault="00661995" w:rsidP="009D610C">
      <w:pPr>
        <w:pStyle w:val="af9"/>
        <w:keepNext/>
        <w:spacing w:before="120"/>
        <w:contextualSpacing w:val="0"/>
        <w:rPr>
          <w:rFonts w:cs="Tahoma"/>
        </w:rPr>
      </w:pPr>
      <w:r w:rsidRPr="00B36670">
        <w:rPr>
          <w:rFonts w:cs="Tahoma"/>
        </w:rPr>
        <w:t>where:</w:t>
      </w:r>
    </w:p>
    <w:p w14:paraId="568570E7" w14:textId="77777777" w:rsidR="00661995" w:rsidRPr="00B36670" w:rsidRDefault="00661995" w:rsidP="009D610C">
      <w:pPr>
        <w:pStyle w:val="af9"/>
        <w:spacing w:before="120"/>
        <w:contextualSpacing w:val="0"/>
        <w:rPr>
          <w:rFonts w:cs="Tahoma"/>
        </w:rPr>
      </w:pPr>
      <w:r w:rsidRPr="00B36670">
        <w:rPr>
          <w:rFonts w:cs="Tahoma"/>
        </w:rPr>
        <w:t>I</w:t>
      </w:r>
      <w:r w:rsidRPr="00B36670">
        <w:rPr>
          <w:rFonts w:cs="Tahoma"/>
          <w:vertAlign w:val="subscript"/>
        </w:rPr>
        <w:t>n</w:t>
      </w:r>
      <w:r w:rsidRPr="00B36670">
        <w:rPr>
          <w:rFonts w:cs="Tahoma"/>
        </w:rPr>
        <w:t xml:space="preserve"> – the Price Index value on day n;</w:t>
      </w:r>
    </w:p>
    <w:p w14:paraId="58494474" w14:textId="77777777" w:rsidR="00661995" w:rsidRPr="00B36670" w:rsidRDefault="00661995" w:rsidP="009D610C">
      <w:pPr>
        <w:pStyle w:val="af9"/>
        <w:spacing w:before="120"/>
        <w:contextualSpacing w:val="0"/>
        <w:rPr>
          <w:rFonts w:cs="Tahoma"/>
        </w:rPr>
      </w:pPr>
      <w:r w:rsidRPr="00B36670">
        <w:rPr>
          <w:rFonts w:cs="Tahoma"/>
        </w:rPr>
        <w:t>I</w:t>
      </w:r>
      <w:r w:rsidRPr="00B36670">
        <w:rPr>
          <w:rFonts w:cs="Tahoma"/>
          <w:vertAlign w:val="subscript"/>
        </w:rPr>
        <w:t>n-1</w:t>
      </w:r>
      <w:r w:rsidRPr="00B36670">
        <w:rPr>
          <w:rFonts w:cs="Tahoma"/>
        </w:rPr>
        <w:t>– the Price Index value on day n-1.</w:t>
      </w:r>
    </w:p>
    <w:p w14:paraId="0DD3FD9F" w14:textId="77777777" w:rsidR="00661995" w:rsidRPr="00B36670" w:rsidRDefault="00661995" w:rsidP="009D610C">
      <w:pPr>
        <w:pStyle w:val="30"/>
        <w:spacing w:before="120" w:after="120"/>
        <w:ind w:left="1560" w:hanging="652"/>
        <w:rPr>
          <w:rFonts w:cs="Tahoma"/>
        </w:rPr>
      </w:pPr>
      <w:r w:rsidRPr="00B36670">
        <w:rPr>
          <w:rFonts w:cs="Tahoma"/>
        </w:rPr>
        <w:t xml:space="preserve">The Total Return Index is determined as follows: </w:t>
      </w:r>
    </w:p>
    <w:p w14:paraId="18B56A52" w14:textId="77777777" w:rsidR="00661995"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42EB4942" w14:textId="5C60B483" w:rsidR="00C41EDC" w:rsidRPr="00B36670" w:rsidRDefault="00C41EDC" w:rsidP="009D610C">
      <w:pPr>
        <w:pStyle w:val="a"/>
        <w:spacing w:before="120" w:after="120"/>
        <w:ind w:left="851"/>
        <w:rPr>
          <w:rFonts w:cs="Tahoma"/>
        </w:rPr>
      </w:pPr>
      <w:bookmarkStart w:id="68" w:name="_Toc65591901"/>
      <w:bookmarkStart w:id="69" w:name="_Ref323388095"/>
      <w:bookmarkStart w:id="70" w:name="_Ref332097595"/>
      <w:bookmarkStart w:id="71" w:name="_Ref488404578"/>
      <w:bookmarkStart w:id="72" w:name="п_3_2"/>
      <w:bookmarkStart w:id="73" w:name="_Ref235351856"/>
      <w:bookmarkStart w:id="74" w:name="_Ref306365601"/>
      <w:bookmarkStart w:id="75" w:name="_Ref306199762"/>
      <w:bookmarkStart w:id="76" w:name="_Toc179232475"/>
      <w:r w:rsidRPr="00B36670">
        <w:rPr>
          <w:rFonts w:cs="Tahoma"/>
        </w:rPr>
        <w:t>Determining the Fund Unit Price</w:t>
      </w:r>
      <w:bookmarkEnd w:id="68"/>
      <w:bookmarkEnd w:id="76"/>
    </w:p>
    <w:p w14:paraId="57663A46" w14:textId="33089333" w:rsidR="00C41EDC" w:rsidRPr="00B36670" w:rsidRDefault="00C41EDC" w:rsidP="009D610C">
      <w:pPr>
        <w:pStyle w:val="30"/>
        <w:spacing w:before="120" w:after="120"/>
        <w:ind w:left="1560" w:hanging="652"/>
        <w:rPr>
          <w:rFonts w:cs="Tahoma"/>
        </w:rPr>
      </w:pPr>
      <w:bookmarkStart w:id="77" w:name="_Ref323385773"/>
      <w:r w:rsidRPr="00B36670">
        <w:rPr>
          <w:rFonts w:cs="Tahoma"/>
        </w:rPr>
        <w:t xml:space="preserve">As the price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(P</w:t>
      </w:r>
      <w:r w:rsidRPr="00B36670">
        <w:rPr>
          <w:rFonts w:cs="Tahoma"/>
          <w:vertAlign w:val="subscript"/>
        </w:rPr>
        <w:t>i</w:t>
      </w:r>
      <w:r w:rsidRPr="00B36670">
        <w:rPr>
          <w:rFonts w:cs="Tahoma"/>
        </w:rPr>
        <w:t>) is used the closing price of this Unit determined at the close of trading on the Exchange in accordance with the Trading Rules for the Equity, Deposit and Credit Markets.</w:t>
      </w:r>
      <w:bookmarkEnd w:id="77"/>
    </w:p>
    <w:p w14:paraId="07D66C58" w14:textId="512EA73A" w:rsidR="00C41EDC" w:rsidRPr="00B36670" w:rsidRDefault="00C41EDC" w:rsidP="009D610C">
      <w:pPr>
        <w:pStyle w:val="30"/>
        <w:spacing w:before="120" w:after="120"/>
        <w:ind w:left="1560" w:hanging="652"/>
        <w:rPr>
          <w:rFonts w:cs="Tahoma"/>
        </w:rPr>
      </w:pPr>
      <w:bookmarkStart w:id="78" w:name="_Ref62235920"/>
      <w:r w:rsidRPr="00B36670">
        <w:rPr>
          <w:rFonts w:cs="Tahoma"/>
        </w:rPr>
        <w:t xml:space="preserve">The price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(Pi) is determined with the accuracy of the price tick set for this Unit in the Trading Rules for the Equity &amp; Bond, Deposit and Credit Markets.</w:t>
      </w:r>
      <w:bookmarkEnd w:id="78"/>
    </w:p>
    <w:p w14:paraId="48072870" w14:textId="06826E30" w:rsidR="00C41EDC" w:rsidRPr="00B36670" w:rsidRDefault="00C41EDC" w:rsidP="009D610C">
      <w:pPr>
        <w:pStyle w:val="30"/>
        <w:spacing w:before="120" w:after="120"/>
        <w:ind w:left="1560" w:hanging="652"/>
        <w:rPr>
          <w:rFonts w:cs="Tahoma"/>
        </w:rPr>
      </w:pPr>
      <w:r w:rsidRPr="00B36670">
        <w:rPr>
          <w:rFonts w:cs="Tahoma"/>
        </w:rPr>
        <w:t xml:space="preserve">The procedure for determining the price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(Pi) stipulated in clauses </w:t>
      </w:r>
      <w:r w:rsidR="00B36670" w:rsidRPr="00B36670">
        <w:rPr>
          <w:rFonts w:cs="Tahoma"/>
        </w:rPr>
        <w:fldChar w:fldCharType="begin"/>
      </w:r>
      <w:r w:rsidR="00B36670" w:rsidRPr="00B36670">
        <w:rPr>
          <w:rFonts w:cs="Tahoma"/>
        </w:rPr>
        <w:instrText xml:space="preserve"> REF _Ref323385773 \r  \* MERGEFORMAT </w:instrText>
      </w:r>
      <w:r w:rsidR="00B36670" w:rsidRPr="00B36670">
        <w:rPr>
          <w:rFonts w:cs="Tahoma"/>
        </w:rPr>
        <w:fldChar w:fldCharType="separate"/>
      </w:r>
      <w:r w:rsidR="00B36670" w:rsidRPr="00B36670">
        <w:rPr>
          <w:rFonts w:cs="Tahoma"/>
        </w:rPr>
        <w:t>2.3.1</w:t>
      </w:r>
      <w:r w:rsidR="00B36670" w:rsidRPr="00B36670">
        <w:rPr>
          <w:rFonts w:cs="Tahoma"/>
        </w:rPr>
        <w:fldChar w:fldCharType="end"/>
      </w:r>
      <w:r w:rsidRPr="00B36670">
        <w:rPr>
          <w:rFonts w:cs="Tahoma"/>
        </w:rPr>
        <w:t>-</w:t>
      </w:r>
      <w:r w:rsidR="00B36670" w:rsidRPr="00B36670">
        <w:rPr>
          <w:rFonts w:cs="Tahoma"/>
        </w:rPr>
        <w:fldChar w:fldCharType="begin"/>
      </w:r>
      <w:r w:rsidR="00B36670" w:rsidRPr="00B36670">
        <w:rPr>
          <w:rFonts w:cs="Tahoma"/>
        </w:rPr>
        <w:instrText xml:space="preserve"> REF _Ref62235920 \r  \* MERGEFORMAT </w:instrText>
      </w:r>
      <w:r w:rsidR="00B36670" w:rsidRPr="00B36670">
        <w:rPr>
          <w:rFonts w:cs="Tahoma"/>
        </w:rPr>
        <w:fldChar w:fldCharType="separate"/>
      </w:r>
      <w:r w:rsidR="00B36670" w:rsidRPr="00B36670">
        <w:rPr>
          <w:rFonts w:cs="Tahoma"/>
        </w:rPr>
        <w:t>2.3.2</w:t>
      </w:r>
      <w:r w:rsidR="00B36670" w:rsidRPr="00B36670">
        <w:rPr>
          <w:rFonts w:cs="Tahoma"/>
        </w:rPr>
        <w:fldChar w:fldCharType="end"/>
      </w:r>
      <w:r w:rsidRPr="00B36670">
        <w:rPr>
          <w:rFonts w:cs="Tahoma"/>
        </w:rPr>
        <w:t xml:space="preserve"> of this Methodology shall not apply in the case stipulated in clause </w:t>
      </w:r>
      <w:r w:rsidRPr="00B36670">
        <w:rPr>
          <w:rFonts w:cs="Tahoma"/>
        </w:rPr>
        <w:fldChar w:fldCharType="begin"/>
      </w:r>
      <w:r w:rsidRPr="00B36670">
        <w:rPr>
          <w:rFonts w:cs="Tahoma"/>
        </w:rPr>
        <w:instrText xml:space="preserve"> REF _Ref235351831 \r \h  \* MERGEFORMAT </w:instrText>
      </w:r>
      <w:r w:rsidRPr="00B36670">
        <w:rPr>
          <w:rFonts w:cs="Tahoma"/>
        </w:rPr>
      </w:r>
      <w:r w:rsidRPr="00B36670">
        <w:rPr>
          <w:rFonts w:cs="Tahoma"/>
        </w:rPr>
        <w:fldChar w:fldCharType="separate"/>
      </w:r>
      <w:r w:rsidR="00B36670" w:rsidRPr="00B36670">
        <w:rPr>
          <w:rFonts w:cs="Tahoma"/>
        </w:rPr>
        <w:t>3.3.3</w:t>
      </w:r>
      <w:r w:rsidRPr="00B36670">
        <w:rPr>
          <w:rFonts w:cs="Tahoma"/>
        </w:rPr>
        <w:fldChar w:fldCharType="end"/>
      </w:r>
      <w:r w:rsidRPr="00B36670">
        <w:rPr>
          <w:rFonts w:cs="Tahoma"/>
        </w:rPr>
        <w:t xml:space="preserve"> of this Methodology.</w:t>
      </w:r>
    </w:p>
    <w:p w14:paraId="29BA9D4A" w14:textId="64195EB7" w:rsidR="00DC5749" w:rsidRPr="00B36670" w:rsidRDefault="00DC5749" w:rsidP="009D610C">
      <w:pPr>
        <w:pStyle w:val="a"/>
        <w:spacing w:before="120" w:after="120"/>
        <w:ind w:left="851"/>
        <w:rPr>
          <w:rFonts w:cs="Tahoma"/>
        </w:rPr>
      </w:pPr>
      <w:bookmarkStart w:id="79" w:name="_Ref423443808"/>
      <w:bookmarkStart w:id="80" w:name="_Toc463443758"/>
      <w:bookmarkStart w:id="81" w:name="_Toc488065471"/>
      <w:bookmarkStart w:id="82" w:name="_Toc179232476"/>
      <w:bookmarkEnd w:id="69"/>
      <w:bookmarkEnd w:id="70"/>
      <w:bookmarkEnd w:id="71"/>
      <w:bookmarkEnd w:id="72"/>
      <w:bookmarkEnd w:id="73"/>
      <w:bookmarkEnd w:id="74"/>
      <w:bookmarkEnd w:id="75"/>
      <w:bookmarkEnd w:id="79"/>
      <w:r w:rsidRPr="00B36670">
        <w:rPr>
          <w:rFonts w:cs="Tahoma"/>
        </w:rPr>
        <w:t>Determining the Number of Fund Units</w:t>
      </w:r>
      <w:bookmarkEnd w:id="82"/>
    </w:p>
    <w:p w14:paraId="7730E078" w14:textId="5DC0689B" w:rsidR="00DC5749" w:rsidRPr="00B36670" w:rsidRDefault="00DC5749" w:rsidP="009D610C">
      <w:pPr>
        <w:pStyle w:val="30"/>
        <w:spacing w:before="120" w:after="120"/>
        <w:ind w:left="1560" w:hanging="652"/>
        <w:rPr>
          <w:rFonts w:cs="Tahoma"/>
        </w:rPr>
      </w:pPr>
      <w:bookmarkStart w:id="83" w:name="_Ref487535621"/>
      <w:r w:rsidRPr="00B36670">
        <w:rPr>
          <w:rFonts w:cs="Tahoma"/>
        </w:rPr>
        <w:t>For the purposes of this Methodology, the total number of units (Q</w:t>
      </w:r>
      <w:r w:rsidRPr="00B36670">
        <w:rPr>
          <w:rFonts w:cs="Tahoma"/>
          <w:vertAlign w:val="subscript"/>
        </w:rPr>
        <w:t>i</w:t>
      </w:r>
      <w:r w:rsidRPr="00B36670">
        <w:rPr>
          <w:rFonts w:cs="Tahoma"/>
        </w:rPr>
        <w:t xml:space="preserve">) is defined as the total number of </w:t>
      </w:r>
      <w:proofErr w:type="spellStart"/>
      <w:r w:rsidR="009D610C" w:rsidRPr="00B36670">
        <w:rPr>
          <w:rFonts w:cs="Tahoma"/>
        </w:rPr>
        <w:t>i</w:t>
      </w:r>
      <w:r w:rsidR="009D610C" w:rsidRPr="00B36670">
        <w:rPr>
          <w:rFonts w:cs="Tahoma"/>
          <w:vertAlign w:val="superscript"/>
        </w:rPr>
        <w:t>th</w:t>
      </w:r>
      <w:proofErr w:type="spellEnd"/>
      <w:r w:rsidR="009D610C" w:rsidRPr="00B36670">
        <w:rPr>
          <w:rFonts w:cs="Tahoma"/>
        </w:rPr>
        <w:t xml:space="preserve"> units</w:t>
      </w:r>
      <w:r w:rsidRPr="00B36670">
        <w:rPr>
          <w:rFonts w:cs="Tahoma"/>
        </w:rPr>
        <w:t xml:space="preserve"> issued, unless otherwise determined by the Exchange.</w:t>
      </w:r>
      <w:bookmarkStart w:id="84" w:name="_Ref235352457"/>
      <w:bookmarkStart w:id="85" w:name="п_2_12"/>
      <w:bookmarkEnd w:id="83"/>
    </w:p>
    <w:p w14:paraId="29204B77" w14:textId="5F72AE15" w:rsidR="00DC5749" w:rsidRPr="00B36670" w:rsidRDefault="00DC5749" w:rsidP="009D610C">
      <w:pPr>
        <w:pStyle w:val="30"/>
        <w:spacing w:before="120" w:after="120"/>
        <w:ind w:left="1560" w:hanging="652"/>
        <w:rPr>
          <w:rFonts w:cs="Tahoma"/>
        </w:rPr>
      </w:pPr>
      <w:bookmarkStart w:id="86" w:name="_Ref424313326"/>
      <w:r w:rsidRPr="00B36670">
        <w:rPr>
          <w:rFonts w:cs="Tahoma"/>
        </w:rPr>
        <w:t xml:space="preserve">The total number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Units (Q</w:t>
      </w:r>
      <w:r w:rsidRPr="00B36670">
        <w:rPr>
          <w:rFonts w:cs="Tahoma"/>
          <w:vertAlign w:val="subscript"/>
        </w:rPr>
        <w:t>i</w:t>
      </w:r>
      <w:r w:rsidRPr="00B36670">
        <w:rPr>
          <w:rFonts w:cs="Tahoma"/>
        </w:rPr>
        <w:t xml:space="preserve">) is calculated based on the results of the trading day preceding the trading day which is the Constituent Fund Unit Parameters Date except where clause </w:t>
      </w:r>
      <w:r w:rsidRPr="00B36670">
        <w:rPr>
          <w:rFonts w:cs="Tahoma"/>
        </w:rPr>
        <w:fldChar w:fldCharType="begin"/>
      </w:r>
      <w:r w:rsidRPr="00B36670">
        <w:rPr>
          <w:rFonts w:cs="Tahoma"/>
        </w:rPr>
        <w:instrText xml:space="preserve"> REF _Ref235351831 \r \h  \* MERGEFORMAT </w:instrText>
      </w:r>
      <w:r w:rsidRPr="00B36670">
        <w:rPr>
          <w:rFonts w:cs="Tahoma"/>
        </w:rPr>
      </w:r>
      <w:r w:rsidRPr="00B36670">
        <w:rPr>
          <w:rFonts w:cs="Tahoma"/>
        </w:rPr>
        <w:fldChar w:fldCharType="separate"/>
      </w:r>
      <w:r w:rsidR="00B36670" w:rsidRPr="00B36670">
        <w:rPr>
          <w:rFonts w:cs="Tahoma"/>
        </w:rPr>
        <w:t>3.3.3</w:t>
      </w:r>
      <w:r w:rsidRPr="00B36670">
        <w:rPr>
          <w:rFonts w:cs="Tahoma"/>
        </w:rPr>
        <w:fldChar w:fldCharType="end"/>
      </w:r>
      <w:r w:rsidRPr="00B36670">
        <w:rPr>
          <w:rFonts w:cs="Tahoma"/>
        </w:rPr>
        <w:t xml:space="preserve"> hereof provides otherwise.</w:t>
      </w:r>
      <w:bookmarkEnd w:id="84"/>
      <w:bookmarkEnd w:id="86"/>
    </w:p>
    <w:p w14:paraId="566AED98" w14:textId="77777777" w:rsidR="00451250" w:rsidRPr="00B36670" w:rsidRDefault="00451250" w:rsidP="009D610C">
      <w:pPr>
        <w:pStyle w:val="a"/>
        <w:spacing w:before="120" w:after="120"/>
        <w:ind w:left="851"/>
        <w:rPr>
          <w:rFonts w:cs="Tahoma"/>
        </w:rPr>
      </w:pPr>
      <w:bookmarkStart w:id="87" w:name="_Ref482878825"/>
      <w:bookmarkStart w:id="88" w:name="_Toc488065472"/>
      <w:bookmarkStart w:id="89" w:name="_Toc65591903"/>
      <w:bookmarkStart w:id="90" w:name="_Toc155794161"/>
      <w:bookmarkStart w:id="91" w:name="_Ref482878774"/>
      <w:bookmarkStart w:id="92" w:name="_Toc488065473"/>
      <w:bookmarkStart w:id="93" w:name="_Toc424122354"/>
      <w:bookmarkStart w:id="94" w:name="_Toc179232477"/>
      <w:bookmarkEnd w:id="80"/>
      <w:bookmarkEnd w:id="81"/>
      <w:bookmarkEnd w:id="85"/>
      <w:r w:rsidRPr="00B36670">
        <w:rPr>
          <w:rFonts w:cs="Tahoma"/>
        </w:rPr>
        <w:t>Calculating Weighting Factors</w:t>
      </w:r>
      <w:bookmarkEnd w:id="87"/>
      <w:bookmarkEnd w:id="88"/>
      <w:bookmarkEnd w:id="89"/>
      <w:bookmarkEnd w:id="90"/>
      <w:bookmarkEnd w:id="94"/>
    </w:p>
    <w:p w14:paraId="5F29B303" w14:textId="16959539" w:rsidR="00451250" w:rsidRPr="00B36670" w:rsidRDefault="00451250" w:rsidP="009D610C">
      <w:pPr>
        <w:pStyle w:val="30"/>
        <w:keepNext/>
        <w:spacing w:before="120" w:after="120"/>
        <w:ind w:left="1560" w:hanging="652"/>
        <w:rPr>
          <w:rFonts w:cs="Tahoma"/>
        </w:rPr>
      </w:pPr>
      <w:r w:rsidRPr="00B36670">
        <w:rPr>
          <w:rFonts w:cs="Tahoma"/>
        </w:rPr>
        <w:t xml:space="preserve">The Weight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is calculated according to the following formula:</w:t>
      </w:r>
    </w:p>
    <w:p w14:paraId="5DC56F47" w14:textId="77777777" w:rsidR="00451250" w:rsidRPr="00B36670" w:rsidRDefault="00451250" w:rsidP="009D610C">
      <w:pPr>
        <w:pStyle w:val="afb"/>
        <w:spacing w:before="120" w:after="120"/>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7A4AD3ED" w14:textId="77777777" w:rsidR="00451250" w:rsidRPr="00B36670" w:rsidRDefault="00451250" w:rsidP="009D610C">
      <w:pPr>
        <w:pStyle w:val="af9"/>
        <w:spacing w:before="120"/>
        <w:contextualSpacing w:val="0"/>
        <w:rPr>
          <w:rFonts w:cs="Tahoma"/>
        </w:rPr>
      </w:pPr>
      <w:r w:rsidRPr="00B36670">
        <w:rPr>
          <w:rFonts w:cs="Tahoma"/>
        </w:rPr>
        <w:t>where:</w:t>
      </w:r>
    </w:p>
    <w:p w14:paraId="23B122D6" w14:textId="17806D0B" w:rsidR="00451250" w:rsidRPr="00B36670" w:rsidRDefault="00451250" w:rsidP="009D610C">
      <w:pPr>
        <w:pStyle w:val="af9"/>
        <w:spacing w:before="120"/>
        <w:contextualSpacing w:val="0"/>
        <w:rPr>
          <w:rFonts w:cs="Tahoma"/>
        </w:rPr>
      </w:pPr>
      <w:proofErr w:type="spellStart"/>
      <w:r w:rsidRPr="00B36670">
        <w:rPr>
          <w:rFonts w:cs="Tahoma"/>
        </w:rPr>
        <w:t>Wght</w:t>
      </w:r>
      <w:r w:rsidRPr="00B36670">
        <w:rPr>
          <w:rFonts w:cs="Tahoma"/>
          <w:vertAlign w:val="subscript"/>
        </w:rPr>
        <w:t>i</w:t>
      </w:r>
      <w:proofErr w:type="spellEnd"/>
      <w:r w:rsidRPr="00B36670">
        <w:rPr>
          <w:rFonts w:cs="Tahoma"/>
        </w:rPr>
        <w:t xml:space="preserve"> – the weight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w:t>
      </w:r>
    </w:p>
    <w:p w14:paraId="5D922968" w14:textId="2D23DABB" w:rsidR="00451250" w:rsidRPr="00B36670" w:rsidRDefault="00451250" w:rsidP="009D610C">
      <w:pPr>
        <w:pStyle w:val="af9"/>
        <w:spacing w:before="120"/>
        <w:contextualSpacing w:val="0"/>
        <w:rPr>
          <w:rFonts w:cs="Tahoma"/>
        </w:rPr>
      </w:pPr>
      <w:proofErr w:type="spellStart"/>
      <w:r w:rsidRPr="00B36670">
        <w:rPr>
          <w:rFonts w:cs="Tahoma"/>
        </w:rPr>
        <w:t>MC</w:t>
      </w:r>
      <w:r w:rsidRPr="00B36670">
        <w:rPr>
          <w:rFonts w:cs="Tahoma"/>
          <w:vertAlign w:val="subscript"/>
        </w:rPr>
        <w:t>i</w:t>
      </w:r>
      <w:proofErr w:type="spellEnd"/>
      <w:r w:rsidRPr="00B36670">
        <w:rPr>
          <w:rFonts w:cs="Tahoma"/>
        </w:rPr>
        <w:t xml:space="preserve"> – the Capitalisation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w:t>
      </w:r>
    </w:p>
    <w:p w14:paraId="4B4B676D" w14:textId="08F3D7D7" w:rsidR="00451250" w:rsidRPr="00B36670" w:rsidRDefault="00451250" w:rsidP="009D610C">
      <w:pPr>
        <w:pStyle w:val="af9"/>
        <w:spacing w:before="120"/>
        <w:contextualSpacing w:val="0"/>
        <w:rPr>
          <w:rFonts w:cs="Tahoma"/>
        </w:rPr>
      </w:pPr>
      <w:r w:rsidRPr="00B36670">
        <w:rPr>
          <w:rFonts w:cs="Tahoma"/>
        </w:rPr>
        <w:t>N – the total number of Fund Units.</w:t>
      </w:r>
    </w:p>
    <w:p w14:paraId="5C63CAEC" w14:textId="3BAD4498" w:rsidR="00722A09" w:rsidRPr="00B36670" w:rsidRDefault="00722A09" w:rsidP="009D610C">
      <w:pPr>
        <w:pStyle w:val="30"/>
        <w:spacing w:before="120" w:after="120"/>
        <w:ind w:left="1560" w:hanging="652"/>
        <w:rPr>
          <w:rFonts w:cs="Tahoma"/>
        </w:rPr>
      </w:pPr>
      <w:bookmarkStart w:id="95" w:name="_Ref3556055"/>
      <w:r w:rsidRPr="00B36670">
        <w:rPr>
          <w:rFonts w:cs="Tahoma"/>
        </w:rPr>
        <w:t>To reduce the impact of Fund Units on the value of the Indices, a weighting factor W</w:t>
      </w:r>
      <w:r w:rsidRPr="00B36670">
        <w:rPr>
          <w:rFonts w:cs="Tahoma"/>
          <w:vertAlign w:val="subscript"/>
        </w:rPr>
        <w:t>i</w:t>
      </w:r>
      <w:r w:rsidRPr="00B36670">
        <w:rPr>
          <w:rFonts w:cs="Tahoma"/>
        </w:rPr>
        <w:t xml:space="preserve"> is used, which is calculated in such a way that the specific weight of a Fund Unit does not exceed the required value depending on the number of Fund Units in the Index. The respective values of the Weight Limits are determined on the Index Review Date as follows:</w:t>
      </w:r>
    </w:p>
    <w:tbl>
      <w:tblPr>
        <w:tblW w:w="8155" w:type="dxa"/>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997388" w:rsidRPr="00B36670" w14:paraId="34583195" w14:textId="77777777" w:rsidTr="00997388">
        <w:trPr>
          <w:cantSplit/>
          <w:trHeight w:val="343"/>
        </w:trPr>
        <w:tc>
          <w:tcPr>
            <w:tcW w:w="5131" w:type="dxa"/>
          </w:tcPr>
          <w:p w14:paraId="7DAC4DF6" w14:textId="525F261F" w:rsidR="00997388" w:rsidRPr="00B36670" w:rsidRDefault="00997388" w:rsidP="009D610C">
            <w:pPr>
              <w:spacing w:before="120" w:after="120"/>
              <w:jc w:val="center"/>
              <w:rPr>
                <w:rFonts w:cs="Tahoma"/>
                <w:b/>
              </w:rPr>
            </w:pPr>
            <w:r w:rsidRPr="00B36670">
              <w:rPr>
                <w:rFonts w:cs="Tahoma"/>
                <w:b/>
              </w:rPr>
              <w:t>The number of Fund Units in the Index</w:t>
            </w:r>
          </w:p>
        </w:tc>
        <w:tc>
          <w:tcPr>
            <w:tcW w:w="3024" w:type="dxa"/>
            <w:vAlign w:val="center"/>
          </w:tcPr>
          <w:p w14:paraId="5637C39D" w14:textId="2FEDFC70" w:rsidR="00997388" w:rsidRPr="00B36670" w:rsidRDefault="00997388" w:rsidP="009D610C">
            <w:pPr>
              <w:spacing w:before="120" w:after="120"/>
              <w:jc w:val="center"/>
              <w:rPr>
                <w:rFonts w:cs="Tahoma"/>
                <w:b/>
              </w:rPr>
            </w:pPr>
            <w:r w:rsidRPr="00B36670">
              <w:rPr>
                <w:rFonts w:cs="Tahoma"/>
                <w:b/>
              </w:rPr>
              <w:t>Limit, %</w:t>
            </w:r>
          </w:p>
        </w:tc>
      </w:tr>
      <w:tr w:rsidR="00997388" w:rsidRPr="00B36670" w14:paraId="402301F1" w14:textId="77777777" w:rsidTr="00997388">
        <w:trPr>
          <w:cantSplit/>
          <w:trHeight w:val="229"/>
        </w:trPr>
        <w:tc>
          <w:tcPr>
            <w:tcW w:w="5131" w:type="dxa"/>
            <w:vAlign w:val="center"/>
          </w:tcPr>
          <w:p w14:paraId="3672E8E9" w14:textId="77777777" w:rsidR="00997388" w:rsidRPr="00B36670" w:rsidRDefault="00997388" w:rsidP="009D610C">
            <w:pPr>
              <w:spacing w:before="120" w:after="120"/>
              <w:jc w:val="center"/>
              <w:rPr>
                <w:rFonts w:cs="Tahoma"/>
                <w:color w:val="000000"/>
                <w:szCs w:val="20"/>
              </w:rPr>
            </w:pPr>
            <w:r w:rsidRPr="00B36670">
              <w:rPr>
                <w:rFonts w:cs="Tahoma"/>
                <w:color w:val="000000"/>
              </w:rPr>
              <w:t>3 to 4 inclusive</w:t>
            </w:r>
          </w:p>
        </w:tc>
        <w:tc>
          <w:tcPr>
            <w:tcW w:w="3024" w:type="dxa"/>
            <w:vAlign w:val="center"/>
          </w:tcPr>
          <w:p w14:paraId="715E0CEE" w14:textId="77777777" w:rsidR="00997388" w:rsidRPr="00B36670" w:rsidRDefault="00997388" w:rsidP="009D610C">
            <w:pPr>
              <w:spacing w:before="120" w:after="120"/>
              <w:jc w:val="center"/>
              <w:rPr>
                <w:rFonts w:cs="Tahoma"/>
                <w:color w:val="000000"/>
                <w:szCs w:val="20"/>
              </w:rPr>
            </w:pPr>
            <w:r w:rsidRPr="00B36670">
              <w:rPr>
                <w:rFonts w:cs="Tahoma"/>
                <w:color w:val="000000"/>
              </w:rPr>
              <w:t>40</w:t>
            </w:r>
          </w:p>
        </w:tc>
      </w:tr>
      <w:tr w:rsidR="00997388" w:rsidRPr="00B36670" w14:paraId="1A677026" w14:textId="77777777" w:rsidTr="00997388">
        <w:trPr>
          <w:cantSplit/>
          <w:trHeight w:val="229"/>
        </w:trPr>
        <w:tc>
          <w:tcPr>
            <w:tcW w:w="5131" w:type="dxa"/>
            <w:vAlign w:val="center"/>
          </w:tcPr>
          <w:p w14:paraId="1A0E6194" w14:textId="77777777" w:rsidR="00997388" w:rsidRPr="00B36670" w:rsidRDefault="00997388" w:rsidP="009D610C">
            <w:pPr>
              <w:spacing w:before="120" w:after="120"/>
              <w:jc w:val="center"/>
              <w:rPr>
                <w:rFonts w:cs="Tahoma"/>
                <w:color w:val="000000"/>
                <w:szCs w:val="20"/>
              </w:rPr>
            </w:pPr>
            <w:r w:rsidRPr="00B36670">
              <w:rPr>
                <w:rFonts w:cs="Tahoma"/>
                <w:color w:val="000000"/>
              </w:rPr>
              <w:t>5 to 7 inclusive</w:t>
            </w:r>
          </w:p>
        </w:tc>
        <w:tc>
          <w:tcPr>
            <w:tcW w:w="3024" w:type="dxa"/>
            <w:vAlign w:val="center"/>
          </w:tcPr>
          <w:p w14:paraId="34C23B3D" w14:textId="77777777" w:rsidR="00997388" w:rsidRPr="00B36670" w:rsidRDefault="00997388" w:rsidP="009D610C">
            <w:pPr>
              <w:spacing w:before="120" w:after="120"/>
              <w:jc w:val="center"/>
              <w:rPr>
                <w:rFonts w:cs="Tahoma"/>
                <w:color w:val="000000"/>
                <w:szCs w:val="20"/>
              </w:rPr>
            </w:pPr>
            <w:r w:rsidRPr="00B36670">
              <w:rPr>
                <w:rFonts w:cs="Tahoma"/>
                <w:color w:val="000000"/>
              </w:rPr>
              <w:t>30</w:t>
            </w:r>
          </w:p>
        </w:tc>
      </w:tr>
      <w:tr w:rsidR="00997388" w:rsidRPr="00B36670" w14:paraId="08DF851F" w14:textId="77777777" w:rsidTr="00997388">
        <w:trPr>
          <w:cantSplit/>
          <w:trHeight w:val="229"/>
        </w:trPr>
        <w:tc>
          <w:tcPr>
            <w:tcW w:w="5131" w:type="dxa"/>
            <w:vAlign w:val="center"/>
          </w:tcPr>
          <w:p w14:paraId="0D46253E" w14:textId="77777777" w:rsidR="00997388" w:rsidRPr="00B36670" w:rsidRDefault="00997388" w:rsidP="009D610C">
            <w:pPr>
              <w:spacing w:before="120" w:after="120"/>
              <w:jc w:val="center"/>
              <w:rPr>
                <w:rFonts w:cs="Tahoma"/>
                <w:color w:val="000000"/>
                <w:szCs w:val="20"/>
              </w:rPr>
            </w:pPr>
            <w:r w:rsidRPr="00B36670">
              <w:rPr>
                <w:rFonts w:cs="Tahoma"/>
                <w:color w:val="000000"/>
              </w:rPr>
              <w:t>8 to 9 inclusive</w:t>
            </w:r>
          </w:p>
        </w:tc>
        <w:tc>
          <w:tcPr>
            <w:tcW w:w="3024" w:type="dxa"/>
            <w:vAlign w:val="center"/>
          </w:tcPr>
          <w:p w14:paraId="570F8148" w14:textId="77777777" w:rsidR="00997388" w:rsidRPr="00B36670" w:rsidRDefault="00997388" w:rsidP="009D610C">
            <w:pPr>
              <w:spacing w:before="120" w:after="120"/>
              <w:jc w:val="center"/>
              <w:rPr>
                <w:rFonts w:cs="Tahoma"/>
                <w:color w:val="000000"/>
                <w:szCs w:val="20"/>
              </w:rPr>
            </w:pPr>
            <w:r w:rsidRPr="00B36670">
              <w:rPr>
                <w:rFonts w:cs="Tahoma"/>
                <w:color w:val="000000"/>
              </w:rPr>
              <w:t>20</w:t>
            </w:r>
          </w:p>
        </w:tc>
      </w:tr>
      <w:tr w:rsidR="00997388" w:rsidRPr="00B36670" w14:paraId="1AE433BD" w14:textId="77777777" w:rsidTr="00997388">
        <w:trPr>
          <w:cantSplit/>
          <w:trHeight w:val="229"/>
        </w:trPr>
        <w:tc>
          <w:tcPr>
            <w:tcW w:w="5131" w:type="dxa"/>
            <w:vAlign w:val="center"/>
          </w:tcPr>
          <w:p w14:paraId="0202A133" w14:textId="77777777" w:rsidR="00997388" w:rsidRPr="00B36670" w:rsidRDefault="00997388" w:rsidP="009D610C">
            <w:pPr>
              <w:spacing w:before="120" w:after="120"/>
              <w:jc w:val="center"/>
              <w:rPr>
                <w:rFonts w:cs="Tahoma"/>
                <w:color w:val="000000"/>
                <w:szCs w:val="20"/>
              </w:rPr>
            </w:pPr>
            <w:r w:rsidRPr="00B36670">
              <w:rPr>
                <w:rFonts w:cs="Tahoma"/>
                <w:color w:val="000000"/>
              </w:rPr>
              <w:t>10 and more</w:t>
            </w:r>
          </w:p>
        </w:tc>
        <w:tc>
          <w:tcPr>
            <w:tcW w:w="3024" w:type="dxa"/>
            <w:vAlign w:val="center"/>
          </w:tcPr>
          <w:p w14:paraId="39EED813" w14:textId="77777777" w:rsidR="00997388" w:rsidRPr="00B36670" w:rsidRDefault="00997388" w:rsidP="009D610C">
            <w:pPr>
              <w:spacing w:before="120" w:after="120"/>
              <w:jc w:val="center"/>
              <w:rPr>
                <w:rFonts w:cs="Tahoma"/>
                <w:color w:val="000000"/>
                <w:szCs w:val="20"/>
              </w:rPr>
            </w:pPr>
            <w:r w:rsidRPr="00B36670">
              <w:rPr>
                <w:rFonts w:cs="Tahoma"/>
                <w:color w:val="000000"/>
              </w:rPr>
              <w:t>15</w:t>
            </w:r>
          </w:p>
        </w:tc>
      </w:tr>
    </w:tbl>
    <w:p w14:paraId="13C26DDA" w14:textId="77777777" w:rsidR="00997388" w:rsidRPr="00B36670" w:rsidRDefault="00997388" w:rsidP="009D610C">
      <w:pPr>
        <w:spacing w:before="120" w:after="120"/>
        <w:rPr>
          <w:rFonts w:cs="Tahoma"/>
        </w:rPr>
      </w:pPr>
    </w:p>
    <w:bookmarkEnd w:id="95"/>
    <w:p w14:paraId="17A1BD9A" w14:textId="33D469DE" w:rsidR="00451250" w:rsidRPr="00B36670" w:rsidRDefault="00451250" w:rsidP="009D610C">
      <w:pPr>
        <w:pStyle w:val="30"/>
        <w:spacing w:before="120" w:after="120"/>
        <w:ind w:left="1560" w:hanging="652"/>
        <w:rPr>
          <w:rFonts w:cs="Tahoma"/>
        </w:rPr>
      </w:pPr>
      <w:r w:rsidRPr="00B36670">
        <w:rPr>
          <w:rFonts w:cs="Tahoma"/>
        </w:rPr>
        <w:t>The Weighting Factor W</w:t>
      </w:r>
      <w:r w:rsidRPr="00B36670">
        <w:rPr>
          <w:rFonts w:cs="Tahoma"/>
          <w:vertAlign w:val="subscript"/>
        </w:rPr>
        <w:t>i</w:t>
      </w:r>
      <w:r w:rsidRPr="00B36670">
        <w:rPr>
          <w:rFonts w:cs="Tahoma"/>
        </w:rPr>
        <w:t xml:space="preserve">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limits the proportion of capitalisation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depending on its Weight. The Weighting Factor W</w:t>
      </w:r>
      <w:r w:rsidRPr="00B36670">
        <w:rPr>
          <w:rFonts w:cs="Tahoma"/>
          <w:vertAlign w:val="subscript"/>
        </w:rPr>
        <w:t>i</w:t>
      </w:r>
      <w:r w:rsidRPr="00B36670">
        <w:rPr>
          <w:rFonts w:cs="Tahoma"/>
        </w:rPr>
        <w:t xml:space="preserve"> can be anything between 0 and 1, with accuracy to seven decimal places according to the rounding rule. Weighting Factors are calculated at the end of the trading day of the Constituent Stock Parameter Date.</w:t>
      </w:r>
    </w:p>
    <w:p w14:paraId="42F5C8C2" w14:textId="77777777" w:rsidR="00354EE2" w:rsidRPr="00B36670" w:rsidRDefault="002F1DA6" w:rsidP="009D610C">
      <w:pPr>
        <w:pStyle w:val="a"/>
        <w:tabs>
          <w:tab w:val="clear" w:pos="9344"/>
        </w:tabs>
        <w:spacing w:before="120" w:after="120"/>
        <w:ind w:left="851"/>
        <w:rPr>
          <w:rFonts w:cs="Tahoma"/>
        </w:rPr>
      </w:pPr>
      <w:bookmarkStart w:id="96" w:name="_Ref162539999"/>
      <w:bookmarkStart w:id="97" w:name="_Ref162540026"/>
      <w:bookmarkStart w:id="98" w:name="_Toc179232478"/>
      <w:r w:rsidRPr="00B36670">
        <w:rPr>
          <w:rFonts w:cs="Tahoma"/>
        </w:rPr>
        <w:t>Calculation of the Divisor</w:t>
      </w:r>
      <w:bookmarkEnd w:id="91"/>
      <w:bookmarkEnd w:id="92"/>
      <w:bookmarkEnd w:id="96"/>
      <w:bookmarkEnd w:id="97"/>
      <w:bookmarkEnd w:id="98"/>
      <w:r w:rsidRPr="00B36670">
        <w:rPr>
          <w:rFonts w:cs="Tahoma"/>
        </w:rPr>
        <w:t xml:space="preserve"> </w:t>
      </w:r>
    </w:p>
    <w:p w14:paraId="6A2393DD" w14:textId="40374C83" w:rsidR="00354EE2" w:rsidRPr="00B36670" w:rsidRDefault="002F1DA6" w:rsidP="009D610C">
      <w:pPr>
        <w:pStyle w:val="30"/>
        <w:keepNext/>
        <w:spacing w:before="120" w:after="120"/>
        <w:ind w:left="1560" w:hanging="652"/>
        <w:rPr>
          <w:rFonts w:cs="Tahoma"/>
        </w:rPr>
      </w:pPr>
      <w:bookmarkStart w:id="99" w:name="_Ref482878978"/>
      <w:r w:rsidRPr="00B36670">
        <w:rPr>
          <w:rFonts w:cs="Tahoma"/>
        </w:rPr>
        <w:t xml:space="preserve">The Divisor </w:t>
      </w:r>
      <w:proofErr w:type="spellStart"/>
      <w:r w:rsidRPr="00B36670">
        <w:rPr>
          <w:rFonts w:cs="Tahoma"/>
        </w:rPr>
        <w:t>D</w:t>
      </w:r>
      <w:r w:rsidRPr="00B36670">
        <w:rPr>
          <w:rFonts w:cs="Tahoma"/>
          <w:vertAlign w:val="subscript"/>
        </w:rPr>
        <w:t>n</w:t>
      </w:r>
      <w:proofErr w:type="spellEnd"/>
      <w:r w:rsidRPr="00B36670">
        <w:rPr>
          <w:rFonts w:cs="Tahoma"/>
        </w:rPr>
        <w:t xml:space="preserve"> is calculated when the Index Constituents or the W</w:t>
      </w:r>
      <w:r w:rsidRPr="00B36670">
        <w:rPr>
          <w:rFonts w:cs="Tahoma"/>
          <w:vertAlign w:val="subscript"/>
        </w:rPr>
        <w:t>i</w:t>
      </w:r>
      <w:r w:rsidRPr="00B36670">
        <w:rPr>
          <w:rFonts w:cs="Tahoma"/>
        </w:rPr>
        <w:t xml:space="preserve"> factors which limit the capitalisation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(weighting factors) have changed, and/or when corporate events as defined in clause </w:t>
      </w:r>
      <w:r w:rsidRPr="00B36670">
        <w:rPr>
          <w:rFonts w:cs="Tahoma"/>
        </w:rPr>
        <w:fldChar w:fldCharType="begin"/>
      </w:r>
      <w:r w:rsidRPr="00B36670">
        <w:rPr>
          <w:rFonts w:cs="Tahoma"/>
        </w:rPr>
        <w:instrText xml:space="preserve"> REF _Ref423520053 \r \h  \* MERGEFORMAT </w:instrText>
      </w:r>
      <w:r w:rsidRPr="00B36670">
        <w:rPr>
          <w:rFonts w:cs="Tahoma"/>
        </w:rPr>
      </w:r>
      <w:r w:rsidRPr="00B36670">
        <w:rPr>
          <w:rFonts w:cs="Tahoma"/>
        </w:rPr>
        <w:fldChar w:fldCharType="separate"/>
      </w:r>
      <w:r w:rsidR="00B36670" w:rsidRPr="00B36670">
        <w:rPr>
          <w:rFonts w:cs="Tahoma"/>
        </w:rPr>
        <w:t>3.3</w:t>
      </w:r>
      <w:r w:rsidRPr="00B36670">
        <w:rPr>
          <w:rFonts w:cs="Tahoma"/>
        </w:rPr>
        <w:fldChar w:fldCharType="end"/>
      </w:r>
      <w:r w:rsidRPr="00B36670">
        <w:rPr>
          <w:rFonts w:cs="Tahoma"/>
        </w:rPr>
        <w:t xml:space="preserve"> hereof have occurred.</w:t>
      </w:r>
      <w:bookmarkEnd w:id="99"/>
      <w:r w:rsidRPr="00B36670">
        <w:rPr>
          <w:rFonts w:cs="Tahoma"/>
        </w:rPr>
        <w:t xml:space="preserve"> </w:t>
      </w:r>
    </w:p>
    <w:p w14:paraId="71EC79DF" w14:textId="77777777" w:rsidR="00354EE2" w:rsidRPr="00B36670" w:rsidRDefault="002F1DA6" w:rsidP="009D610C">
      <w:pPr>
        <w:pStyle w:val="30"/>
        <w:keepNext/>
        <w:spacing w:before="120" w:after="120"/>
        <w:ind w:left="1560" w:hanging="652"/>
        <w:rPr>
          <w:rFonts w:cs="Tahoma"/>
        </w:rPr>
      </w:pPr>
      <w:r w:rsidRPr="00B36670">
        <w:rPr>
          <w:rFonts w:cs="Tahoma"/>
        </w:rPr>
        <w:t xml:space="preserve">Divisor </w:t>
      </w:r>
      <w:proofErr w:type="spellStart"/>
      <w:r w:rsidRPr="00B36670">
        <w:rPr>
          <w:rFonts w:cs="Tahoma"/>
        </w:rPr>
        <w:t>D</w:t>
      </w:r>
      <w:r w:rsidRPr="00B36670">
        <w:rPr>
          <w:rFonts w:cs="Tahoma"/>
          <w:vertAlign w:val="subscript"/>
        </w:rPr>
        <w:t>n</w:t>
      </w:r>
      <w:proofErr w:type="spellEnd"/>
      <w:r w:rsidRPr="00B36670">
        <w:rPr>
          <w:rFonts w:cs="Tahoma"/>
        </w:rPr>
        <w:t xml:space="preserve"> is calculated according to the following formula:</w:t>
      </w:r>
    </w:p>
    <w:p w14:paraId="180C5221" w14:textId="77777777" w:rsidR="00354EE2" w:rsidRPr="00B36670" w:rsidRDefault="00B36670" w:rsidP="009D610C">
      <w:pPr>
        <w:pStyle w:val="afb"/>
        <w:spacing w:before="120" w:after="120"/>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B36670" w:rsidRDefault="002F1DA6" w:rsidP="009D610C">
      <w:pPr>
        <w:pStyle w:val="af9"/>
        <w:spacing w:before="120"/>
        <w:contextualSpacing w:val="0"/>
        <w:rPr>
          <w:rFonts w:cs="Tahoma"/>
        </w:rPr>
      </w:pPr>
      <w:r w:rsidRPr="00B36670">
        <w:rPr>
          <w:rFonts w:cs="Tahoma"/>
        </w:rPr>
        <w:t>where:</w:t>
      </w:r>
    </w:p>
    <w:p w14:paraId="3AEACF7C" w14:textId="77777777" w:rsidR="00354EE2" w:rsidRPr="00B36670" w:rsidRDefault="002F1DA6" w:rsidP="009D610C">
      <w:pPr>
        <w:pStyle w:val="af9"/>
        <w:spacing w:before="120"/>
        <w:contextualSpacing w:val="0"/>
        <w:rPr>
          <w:rFonts w:cs="Tahoma"/>
        </w:rPr>
      </w:pPr>
      <w:r w:rsidRPr="00B36670">
        <w:rPr>
          <w:rFonts w:cs="Tahoma"/>
        </w:rPr>
        <w:t>D</w:t>
      </w:r>
      <w:r w:rsidRPr="00B36670">
        <w:rPr>
          <w:rFonts w:cs="Tahoma"/>
          <w:vertAlign w:val="subscript"/>
        </w:rPr>
        <w:t>n+1</w:t>
      </w:r>
      <w:r w:rsidRPr="00B36670">
        <w:rPr>
          <w:rFonts w:cs="Tahoma"/>
        </w:rPr>
        <w:t xml:space="preserve"> – the new value of Divisor D;</w:t>
      </w:r>
    </w:p>
    <w:p w14:paraId="5D269872" w14:textId="77777777" w:rsidR="00354EE2" w:rsidRPr="00B36670" w:rsidRDefault="002F1DA6" w:rsidP="009D610C">
      <w:pPr>
        <w:pStyle w:val="af9"/>
        <w:spacing w:before="120"/>
        <w:contextualSpacing w:val="0"/>
        <w:rPr>
          <w:rFonts w:cs="Tahoma"/>
        </w:rPr>
      </w:pPr>
      <w:proofErr w:type="spellStart"/>
      <w:r w:rsidRPr="00B36670">
        <w:rPr>
          <w:rFonts w:cs="Tahoma"/>
        </w:rPr>
        <w:t>D</w:t>
      </w:r>
      <w:r w:rsidRPr="00B36670">
        <w:rPr>
          <w:rFonts w:cs="Tahoma"/>
          <w:vertAlign w:val="subscript"/>
        </w:rPr>
        <w:t>n</w:t>
      </w:r>
      <w:proofErr w:type="spellEnd"/>
      <w:r w:rsidRPr="00B36670">
        <w:rPr>
          <w:rFonts w:cs="Tahoma"/>
        </w:rPr>
        <w:t xml:space="preserve"> – the current value of Divisor D;</w:t>
      </w:r>
    </w:p>
    <w:p w14:paraId="2CB3236F" w14:textId="3A6ACBDE" w:rsidR="00354EE2" w:rsidRPr="00B36670" w:rsidRDefault="002F1DA6" w:rsidP="009D610C">
      <w:pPr>
        <w:pStyle w:val="af9"/>
        <w:spacing w:before="120"/>
        <w:contextualSpacing w:val="0"/>
        <w:rPr>
          <w:rFonts w:cs="Tahoma"/>
        </w:rPr>
      </w:pPr>
      <w:proofErr w:type="spellStart"/>
      <w:r w:rsidRPr="00B36670">
        <w:rPr>
          <w:rFonts w:cs="Tahoma"/>
        </w:rPr>
        <w:t>MC</w:t>
      </w:r>
      <w:r w:rsidRPr="00B36670">
        <w:rPr>
          <w:rFonts w:cs="Tahoma"/>
          <w:vertAlign w:val="subscript"/>
        </w:rPr>
        <w:t>n</w:t>
      </w:r>
      <w:proofErr w:type="spellEnd"/>
      <w:r w:rsidRPr="00B36670">
        <w:rPr>
          <w:rFonts w:cs="Tahoma"/>
        </w:rPr>
        <w:t xml:space="preserve"> – total value of all Fund Units before the occurrence of the circumstance that is the basis for recalculation of Dividend D in accordance with clause </w:t>
      </w:r>
      <w:r w:rsidR="009E19E4" w:rsidRPr="00B36670">
        <w:rPr>
          <w:rFonts w:cs="Tahoma"/>
        </w:rPr>
        <w:fldChar w:fldCharType="begin"/>
      </w:r>
      <w:r w:rsidR="009E19E4" w:rsidRPr="00B36670">
        <w:rPr>
          <w:rFonts w:cs="Tahoma"/>
        </w:rPr>
        <w:instrText xml:space="preserve"> REF _Ref482878978 \r \h </w:instrText>
      </w:r>
      <w:r w:rsidR="00284406" w:rsidRPr="00B36670">
        <w:rPr>
          <w:rFonts w:cs="Tahoma"/>
        </w:rPr>
        <w:instrText xml:space="preserve"> \* MERGEFORMAT </w:instrText>
      </w:r>
      <w:r w:rsidR="009E19E4" w:rsidRPr="00B36670">
        <w:rPr>
          <w:rFonts w:cs="Tahoma"/>
        </w:rPr>
      </w:r>
      <w:r w:rsidR="009E19E4" w:rsidRPr="00B36670">
        <w:rPr>
          <w:rFonts w:cs="Tahoma"/>
        </w:rPr>
        <w:fldChar w:fldCharType="separate"/>
      </w:r>
      <w:r w:rsidR="00B36670" w:rsidRPr="00B36670">
        <w:rPr>
          <w:rFonts w:cs="Tahoma"/>
        </w:rPr>
        <w:t>2.6.1</w:t>
      </w:r>
      <w:r w:rsidR="009E19E4" w:rsidRPr="00B36670">
        <w:rPr>
          <w:rFonts w:cs="Tahoma"/>
        </w:rPr>
        <w:fldChar w:fldCharType="end"/>
      </w:r>
      <w:r w:rsidRPr="00B36670">
        <w:rPr>
          <w:rFonts w:cs="Tahoma"/>
        </w:rPr>
        <w:t xml:space="preserve"> of this Methodology;</w:t>
      </w:r>
    </w:p>
    <w:p w14:paraId="6F6320E1" w14:textId="7C2CCBAD" w:rsidR="00354EE2" w:rsidRPr="00B36670" w:rsidRDefault="002F1DA6" w:rsidP="009D610C">
      <w:pPr>
        <w:pStyle w:val="af9"/>
        <w:spacing w:before="120"/>
        <w:contextualSpacing w:val="0"/>
        <w:rPr>
          <w:rFonts w:cs="Tahoma"/>
        </w:rPr>
      </w:pPr>
      <w:proofErr w:type="spellStart"/>
      <w:r w:rsidRPr="00B36670">
        <w:rPr>
          <w:rFonts w:cs="Tahoma"/>
        </w:rPr>
        <w:t>MC</w:t>
      </w:r>
      <w:r w:rsidRPr="00B36670">
        <w:rPr>
          <w:rFonts w:cs="Tahoma"/>
          <w:vertAlign w:val="subscript"/>
        </w:rPr>
        <w:t>n</w:t>
      </w:r>
      <w:proofErr w:type="spellEnd"/>
      <w:r w:rsidRPr="00B36670">
        <w:rPr>
          <w:rFonts w:cs="Tahoma"/>
        </w:rPr>
        <w:t xml:space="preserve"> – total value of all Fund Units after the occurrence of the circumstance that is the basis for recalculation of Dividend D in accordance with clause </w:t>
      </w:r>
      <w:r w:rsidR="009E19E4" w:rsidRPr="00B36670">
        <w:rPr>
          <w:rFonts w:cs="Tahoma"/>
        </w:rPr>
        <w:fldChar w:fldCharType="begin"/>
      </w:r>
      <w:r w:rsidR="009E19E4" w:rsidRPr="00B36670">
        <w:rPr>
          <w:rFonts w:cs="Tahoma"/>
        </w:rPr>
        <w:instrText xml:space="preserve"> REF _Ref482878978 \r \h </w:instrText>
      </w:r>
      <w:r w:rsidR="00284406" w:rsidRPr="00B36670">
        <w:rPr>
          <w:rFonts w:cs="Tahoma"/>
        </w:rPr>
        <w:instrText xml:space="preserve"> \* MERGEFORMAT </w:instrText>
      </w:r>
      <w:r w:rsidR="009E19E4" w:rsidRPr="00B36670">
        <w:rPr>
          <w:rFonts w:cs="Tahoma"/>
        </w:rPr>
      </w:r>
      <w:r w:rsidR="009E19E4" w:rsidRPr="00B36670">
        <w:rPr>
          <w:rFonts w:cs="Tahoma"/>
        </w:rPr>
        <w:fldChar w:fldCharType="separate"/>
      </w:r>
      <w:r w:rsidR="00B36670" w:rsidRPr="00B36670">
        <w:rPr>
          <w:rFonts w:cs="Tahoma"/>
        </w:rPr>
        <w:t>2.6.1</w:t>
      </w:r>
      <w:r w:rsidR="009E19E4" w:rsidRPr="00B36670">
        <w:rPr>
          <w:rFonts w:cs="Tahoma"/>
        </w:rPr>
        <w:fldChar w:fldCharType="end"/>
      </w:r>
      <w:r w:rsidRPr="00B36670">
        <w:rPr>
          <w:rFonts w:cs="Tahoma"/>
        </w:rPr>
        <w:t xml:space="preserve"> of this Methodology;</w:t>
      </w:r>
    </w:p>
    <w:p w14:paraId="48F1437C" w14:textId="6AD4CDB2" w:rsidR="00354EE2" w:rsidRPr="00B36670" w:rsidRDefault="002F1DA6" w:rsidP="009D610C">
      <w:pPr>
        <w:pStyle w:val="30"/>
        <w:keepNext/>
        <w:spacing w:before="120" w:after="120"/>
        <w:ind w:left="1560" w:hanging="652"/>
        <w:rPr>
          <w:rFonts w:cs="Tahoma"/>
        </w:rPr>
      </w:pPr>
      <w:r w:rsidRPr="00B36670">
        <w:rPr>
          <w:rFonts w:cs="Tahoma"/>
        </w:rPr>
        <w:t xml:space="preserve">Divisor </w:t>
      </w:r>
      <w:proofErr w:type="spellStart"/>
      <w:r w:rsidRPr="00B36670">
        <w:rPr>
          <w:rFonts w:cs="Tahoma"/>
        </w:rPr>
        <w:t>D</w:t>
      </w:r>
      <w:r w:rsidRPr="00B36670">
        <w:rPr>
          <w:rFonts w:cs="Tahoma"/>
          <w:vertAlign w:val="subscript"/>
        </w:rPr>
        <w:t>n</w:t>
      </w:r>
      <w:proofErr w:type="spellEnd"/>
      <w:r w:rsidRPr="00B36670">
        <w:rPr>
          <w:rFonts w:cs="Tahoma"/>
        </w:rPr>
        <w:t xml:space="preserve"> is calculated to four decimal places using the mathematical rounding rule.</w:t>
      </w:r>
    </w:p>
    <w:p w14:paraId="68AB68B4" w14:textId="77777777" w:rsidR="009D610C" w:rsidRDefault="009D610C" w:rsidP="009D610C">
      <w:pPr>
        <w:pStyle w:val="10"/>
        <w:numPr>
          <w:ilvl w:val="0"/>
          <w:numId w:val="0"/>
        </w:numPr>
        <w:spacing w:before="120" w:after="120"/>
        <w:ind w:left="567"/>
        <w:rPr>
          <w:rFonts w:cs="Tahoma"/>
        </w:rPr>
      </w:pPr>
      <w:bookmarkStart w:id="100" w:name="_Формирование_и_пересмотр"/>
      <w:bookmarkStart w:id="101" w:name="_Toc179232479"/>
      <w:bookmarkEnd w:id="93"/>
      <w:bookmarkEnd w:id="100"/>
    </w:p>
    <w:p w14:paraId="77A407B3" w14:textId="02935187" w:rsidR="00D136DE" w:rsidRPr="00B36670" w:rsidRDefault="00D136DE" w:rsidP="009D610C">
      <w:pPr>
        <w:pStyle w:val="10"/>
        <w:spacing w:before="120" w:after="120"/>
        <w:ind w:left="567"/>
        <w:rPr>
          <w:rFonts w:cs="Tahoma"/>
        </w:rPr>
      </w:pPr>
      <w:r w:rsidRPr="00B36670">
        <w:rPr>
          <w:rFonts w:cs="Tahoma"/>
        </w:rPr>
        <w:t>Index Construction and Review</w:t>
      </w:r>
      <w:bookmarkEnd w:id="101"/>
    </w:p>
    <w:p w14:paraId="6AC86499" w14:textId="30DBC735" w:rsidR="00D136DE" w:rsidRPr="00B36670" w:rsidRDefault="00D136DE" w:rsidP="009D610C">
      <w:pPr>
        <w:pStyle w:val="a"/>
        <w:spacing w:before="120" w:after="120"/>
        <w:ind w:left="851"/>
        <w:jc w:val="both"/>
        <w:rPr>
          <w:rFonts w:cs="Tahoma"/>
        </w:rPr>
      </w:pPr>
      <w:bookmarkStart w:id="102" w:name="_Ref423512999"/>
      <w:bookmarkStart w:id="103" w:name="_Ref423518818"/>
      <w:bookmarkStart w:id="104" w:name="_Toc424122355"/>
      <w:bookmarkStart w:id="105" w:name="_Toc438206730"/>
      <w:bookmarkStart w:id="106" w:name="_Toc438206766"/>
      <w:bookmarkStart w:id="107" w:name="_Toc438206986"/>
      <w:bookmarkStart w:id="108" w:name="_Toc433902902"/>
      <w:bookmarkStart w:id="109" w:name="_Toc463443760"/>
      <w:bookmarkStart w:id="110" w:name="_Toc488065475"/>
      <w:bookmarkStart w:id="111" w:name="_Toc65591906"/>
      <w:bookmarkStart w:id="112" w:name="_Toc155794164"/>
      <w:bookmarkStart w:id="113" w:name="_Toc179232480"/>
      <w:r w:rsidRPr="00B36670">
        <w:rPr>
          <w:rFonts w:cs="Tahoma"/>
        </w:rPr>
        <w:t>Index Construction Principles</w:t>
      </w:r>
      <w:bookmarkEnd w:id="102"/>
      <w:bookmarkEnd w:id="103"/>
      <w:bookmarkEnd w:id="104"/>
      <w:bookmarkEnd w:id="105"/>
      <w:bookmarkEnd w:id="106"/>
      <w:bookmarkEnd w:id="107"/>
      <w:bookmarkEnd w:id="108"/>
      <w:bookmarkEnd w:id="109"/>
      <w:bookmarkEnd w:id="110"/>
      <w:bookmarkEnd w:id="111"/>
      <w:bookmarkEnd w:id="112"/>
      <w:bookmarkEnd w:id="113"/>
    </w:p>
    <w:p w14:paraId="2D1E40FB" w14:textId="4AF18318" w:rsidR="00D136DE" w:rsidRPr="00B36670" w:rsidRDefault="00D136DE" w:rsidP="009D610C">
      <w:pPr>
        <w:pStyle w:val="30"/>
        <w:spacing w:before="120" w:after="120"/>
        <w:ind w:left="1560" w:hanging="652"/>
        <w:rPr>
          <w:rFonts w:cs="Tahoma"/>
        </w:rPr>
      </w:pPr>
      <w:bookmarkStart w:id="114" w:name="_Ref162528694"/>
      <w:r w:rsidRPr="00B36670">
        <w:rPr>
          <w:rFonts w:cs="Tahoma"/>
        </w:rPr>
        <w:t>The list of the Index Constituents includes the names of closed-end real estate investment funds and the names of Asset Management Companies that have launched these closed-end real estate funds.</w:t>
      </w:r>
      <w:bookmarkEnd w:id="114"/>
    </w:p>
    <w:p w14:paraId="7CAFABDB" w14:textId="1ACF74F5" w:rsidR="00D136DE" w:rsidRPr="00B36670" w:rsidRDefault="00D136DE" w:rsidP="009D610C">
      <w:pPr>
        <w:pStyle w:val="30"/>
        <w:spacing w:before="120" w:after="120"/>
        <w:ind w:left="1560" w:hanging="652"/>
        <w:rPr>
          <w:rFonts w:cs="Tahoma"/>
        </w:rPr>
      </w:pPr>
      <w:bookmarkStart w:id="115" w:name="_Ref61890143"/>
      <w:r w:rsidRPr="00B36670">
        <w:rPr>
          <w:rFonts w:cs="Tahoma"/>
        </w:rPr>
        <w:t>The Price Index includes Units of closed-end real estate investment funds that meet the following requirements:</w:t>
      </w:r>
      <w:bookmarkEnd w:id="115"/>
    </w:p>
    <w:p w14:paraId="35773AF0" w14:textId="36442010" w:rsidR="00CD4C74" w:rsidRPr="00B36670" w:rsidRDefault="00CD4C74" w:rsidP="009D610C">
      <w:pPr>
        <w:pStyle w:val="11"/>
        <w:spacing w:before="120" w:after="120"/>
        <w:ind w:firstLine="0"/>
        <w:rPr>
          <w:rFonts w:cs="Tahoma"/>
        </w:rPr>
      </w:pPr>
      <w:r w:rsidRPr="00B36670">
        <w:rPr>
          <w:rFonts w:cs="Tahoma"/>
        </w:rPr>
        <w:t xml:space="preserve">the value of the </w:t>
      </w:r>
      <w:proofErr w:type="spellStart"/>
      <w:r w:rsidRPr="00B36670">
        <w:rPr>
          <w:rFonts w:cs="Tahoma"/>
        </w:rPr>
        <w:t>LCi</w:t>
      </w:r>
      <w:proofErr w:type="spellEnd"/>
      <w:r w:rsidRPr="00B36670">
        <w:rPr>
          <w:rFonts w:cs="Tahoma"/>
        </w:rPr>
        <w:t xml:space="preserve"> coefficient, determined according to the following formula, is not less than 1.5%:</w:t>
      </w:r>
    </w:p>
    <w:p w14:paraId="3A1CD876" w14:textId="7B1472BF" w:rsidR="00CD4C74" w:rsidRPr="00B36670" w:rsidRDefault="00B36670" w:rsidP="009D610C">
      <w:pPr>
        <w:pStyle w:val="afb"/>
        <w:spacing w:before="120" w:after="120"/>
        <w:rPr>
          <w:rFonts w:ascii="Tahoma" w:eastAsiaTheme="minorEastAsia" w:hAnsi="Tahoma" w:cs="Tahoma"/>
        </w:rPr>
      </w:pPr>
      <m:oMathPara>
        <m:oMath>
          <m:sSub>
            <m:sSubPr>
              <m:ctrlPr>
                <w:rPr>
                  <w:rFonts w:cs="Tahoma"/>
                </w:rPr>
              </m:ctrlPr>
            </m:sSubPr>
            <m:e>
              <m:r>
                <w:rPr>
                  <w:rFonts w:cs="Tahoma"/>
                </w:rPr>
                <m:t>LC</m:t>
              </m:r>
            </m:e>
            <m:sub>
              <m:r>
                <w:rPr>
                  <w:rFonts w:cs="Tahoma"/>
                </w:rPr>
                <m:t>i</m:t>
              </m:r>
            </m:sub>
          </m:sSub>
          <m:r>
            <w:rPr>
              <w:rFonts w:cs="Tahoma"/>
              <w:lang w:val="ru-RU"/>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Average NAV</m:t>
              </m:r>
            </m:den>
          </m:f>
          <m:r>
            <w:rPr>
              <w:rFonts w:cs="Tahoma"/>
            </w:rPr>
            <m:t>∙WorkDays∙</m:t>
          </m:r>
          <m:r>
            <w:rPr>
              <w:rFonts w:cs="Tahoma"/>
              <w:lang w:val="ru-RU"/>
            </w:rPr>
            <m:t>100%,</m:t>
          </m:r>
        </m:oMath>
      </m:oMathPara>
    </w:p>
    <w:p w14:paraId="7FA90772" w14:textId="77777777" w:rsidR="00CD4C74" w:rsidRPr="00B36670" w:rsidRDefault="00CD4C74" w:rsidP="009D610C">
      <w:pPr>
        <w:pStyle w:val="af9"/>
        <w:spacing w:before="120"/>
        <w:ind w:left="1843"/>
        <w:contextualSpacing w:val="0"/>
        <w:rPr>
          <w:rFonts w:cs="Tahoma"/>
        </w:rPr>
      </w:pPr>
      <w:r w:rsidRPr="00B36670">
        <w:rPr>
          <w:rFonts w:cs="Tahoma"/>
        </w:rPr>
        <w:t>where</w:t>
      </w:r>
    </w:p>
    <w:p w14:paraId="128FA5CA" w14:textId="5FD2B159" w:rsidR="00CD4C74" w:rsidRPr="00B36670" w:rsidRDefault="00CD4C74" w:rsidP="009D610C">
      <w:pPr>
        <w:pStyle w:val="af9"/>
        <w:spacing w:before="120"/>
        <w:ind w:left="1843"/>
        <w:contextualSpacing w:val="0"/>
        <w:rPr>
          <w:rFonts w:cs="Tahoma"/>
        </w:rPr>
      </w:pPr>
      <w:proofErr w:type="gramStart"/>
      <w:r w:rsidRPr="00B36670">
        <w:rPr>
          <w:rFonts w:cs="Tahoma"/>
        </w:rPr>
        <w:t>Median(</w:t>
      </w:r>
      <w:proofErr w:type="gramEnd"/>
      <w:r w:rsidRPr="00B36670">
        <w:rPr>
          <w:rFonts w:cs="Tahoma"/>
        </w:rPr>
        <w:t>V</w:t>
      </w:r>
      <w:r w:rsidRPr="00B36670">
        <w:rPr>
          <w:rFonts w:cs="Tahoma"/>
          <w:vertAlign w:val="subscript"/>
        </w:rPr>
        <w:t>i</w:t>
      </w:r>
      <w:r w:rsidRPr="00B36670">
        <w:rPr>
          <w:rFonts w:cs="Tahoma"/>
        </w:rPr>
        <w:t xml:space="preserve">) - the median volume of trades in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calculated for the three months preceding the Constituent Stocks Parameters Date;</w:t>
      </w:r>
    </w:p>
    <w:p w14:paraId="2BD7F626" w14:textId="77777777" w:rsidR="00CD4C74" w:rsidRPr="00B36670" w:rsidRDefault="00CD4C74" w:rsidP="009D610C">
      <w:pPr>
        <w:pStyle w:val="af9"/>
        <w:spacing w:before="120"/>
        <w:ind w:left="1843"/>
        <w:contextualSpacing w:val="0"/>
        <w:rPr>
          <w:rFonts w:cs="Tahoma"/>
        </w:rPr>
      </w:pPr>
      <w:proofErr w:type="spellStart"/>
      <w:r w:rsidRPr="00B36670">
        <w:rPr>
          <w:rFonts w:cs="Tahoma"/>
        </w:rPr>
        <w:t>WorkDays</w:t>
      </w:r>
      <w:proofErr w:type="spellEnd"/>
      <w:r w:rsidRPr="00B36670">
        <w:rPr>
          <w:rFonts w:cs="Tahoma"/>
        </w:rPr>
        <w:t xml:space="preserve"> – the number of trading days per year, 247 by default. </w:t>
      </w:r>
      <w:r w:rsidRPr="00B36670">
        <w:rPr>
          <w:rStyle w:val="af7"/>
          <w:rFonts w:ascii="Tahoma" w:hAnsi="Tahoma" w:cs="Tahoma"/>
        </w:rPr>
        <w:t>It may be decided to set a different value.</w:t>
      </w:r>
    </w:p>
    <w:p w14:paraId="170AD963" w14:textId="6D7BB566" w:rsidR="00CD4C74" w:rsidRPr="00B36670" w:rsidRDefault="00CD4C74" w:rsidP="009D610C">
      <w:pPr>
        <w:pStyle w:val="af9"/>
        <w:spacing w:before="120"/>
        <w:ind w:left="1843"/>
        <w:contextualSpacing w:val="0"/>
        <w:rPr>
          <w:rFonts w:cs="Tahoma"/>
        </w:rPr>
      </w:pPr>
      <w:r w:rsidRPr="00B36670">
        <w:rPr>
          <w:rFonts w:cs="Tahoma"/>
        </w:rPr>
        <w:t xml:space="preserve">Average NAV - the Average Net Asset Value of the </w:t>
      </w:r>
      <w:proofErr w:type="spellStart"/>
      <w:r w:rsidRPr="00B36670">
        <w:rPr>
          <w:rFonts w:cs="Tahoma"/>
        </w:rPr>
        <w:t>i</w:t>
      </w:r>
      <w:r w:rsidRPr="00B36670">
        <w:rPr>
          <w:rFonts w:cs="Tahoma"/>
          <w:vertAlign w:val="superscript"/>
        </w:rPr>
        <w:t>th</w:t>
      </w:r>
      <w:proofErr w:type="spellEnd"/>
      <w:r w:rsidRPr="00B36670">
        <w:rPr>
          <w:rFonts w:cs="Tahoma"/>
        </w:rPr>
        <w:t xml:space="preserve"> closed-end investment fund for the three months preceding the Index Review Date.</w:t>
      </w:r>
    </w:p>
    <w:p w14:paraId="0D500E27" w14:textId="55DD6AC3" w:rsidR="00CD4C74" w:rsidRPr="00B36670" w:rsidRDefault="00CD4C74" w:rsidP="009D610C">
      <w:pPr>
        <w:pStyle w:val="30"/>
        <w:spacing w:before="120" w:after="120"/>
        <w:ind w:left="1560" w:hanging="652"/>
        <w:rPr>
          <w:rFonts w:cs="Tahoma"/>
        </w:rPr>
      </w:pPr>
      <w:bookmarkStart w:id="116" w:name="_Ref65668618"/>
      <w:r w:rsidRPr="00B36670">
        <w:rPr>
          <w:rFonts w:cs="Tahoma"/>
        </w:rPr>
        <w:t>The median trading volume of the Fund Unit, calculated for the three months preceding the Constituent Stocks Parameters Date, is not less than RUB 150,000.</w:t>
      </w:r>
      <w:bookmarkEnd w:id="116"/>
    </w:p>
    <w:p w14:paraId="4E9E9342" w14:textId="3CDE2C45" w:rsidR="00D136DE" w:rsidRPr="00B36670" w:rsidRDefault="00D136DE" w:rsidP="009D610C">
      <w:pPr>
        <w:pStyle w:val="30"/>
        <w:spacing w:before="120" w:after="120"/>
        <w:ind w:left="1560" w:hanging="652"/>
        <w:rPr>
          <w:rFonts w:cs="Tahoma"/>
        </w:rPr>
      </w:pPr>
      <w:bookmarkStart w:id="117" w:name="_Ref424048119"/>
      <w:r w:rsidRPr="00B36670">
        <w:rPr>
          <w:rFonts w:cs="Tahoma"/>
        </w:rPr>
        <w:t xml:space="preserve">The Exchange may decide to add (remove) a Fund Unit in (from) the Index that is not included (included) in the Index in accordance with the requirements set in clause </w:t>
      </w:r>
      <w:r w:rsidRPr="00B36670">
        <w:rPr>
          <w:rStyle w:val="af7"/>
          <w:rFonts w:ascii="Tahoma" w:hAnsi="Tahoma" w:cs="Tahoma"/>
        </w:rPr>
        <w:fldChar w:fldCharType="begin"/>
      </w:r>
      <w:r w:rsidRPr="00B36670">
        <w:rPr>
          <w:rStyle w:val="af7"/>
          <w:rFonts w:ascii="Tahoma" w:hAnsi="Tahoma" w:cs="Tahoma"/>
        </w:rPr>
        <w:instrText xml:space="preserve"> REF _Ref61890143 \r \h  \* MERGEFORMAT </w:instrText>
      </w:r>
      <w:r w:rsidRPr="00B36670">
        <w:rPr>
          <w:rStyle w:val="af7"/>
          <w:rFonts w:ascii="Tahoma" w:hAnsi="Tahoma" w:cs="Tahoma"/>
        </w:rPr>
      </w:r>
      <w:r w:rsidRPr="00B36670">
        <w:rPr>
          <w:rStyle w:val="af7"/>
          <w:rFonts w:ascii="Tahoma" w:hAnsi="Tahoma" w:cs="Tahoma"/>
        </w:rPr>
        <w:fldChar w:fldCharType="separate"/>
      </w:r>
      <w:r w:rsidR="00B36670" w:rsidRPr="00B36670">
        <w:rPr>
          <w:rStyle w:val="af7"/>
          <w:rFonts w:ascii="Tahoma" w:hAnsi="Tahoma" w:cs="Tahoma"/>
        </w:rPr>
        <w:t>3.1.2</w:t>
      </w:r>
      <w:r w:rsidRPr="00B36670">
        <w:rPr>
          <w:rStyle w:val="af7"/>
          <w:rFonts w:ascii="Tahoma" w:hAnsi="Tahoma" w:cs="Tahoma"/>
        </w:rPr>
        <w:fldChar w:fldCharType="end"/>
      </w:r>
      <w:r w:rsidRPr="00B36670">
        <w:rPr>
          <w:rFonts w:cs="Tahoma"/>
        </w:rPr>
        <w:t xml:space="preserve"> of this Methodology.</w:t>
      </w:r>
      <w:r w:rsidRPr="00B36670">
        <w:rPr>
          <w:rStyle w:val="af7"/>
          <w:rFonts w:ascii="Tahoma" w:hAnsi="Tahoma" w:cs="Tahoma"/>
        </w:rPr>
        <w:t xml:space="preserve"> Such decision shall be made subject to the requirements to the content of the Constituent Stocks list established by these Methodology and the regulations of the Bank of Russia.</w:t>
      </w:r>
      <w:bookmarkEnd w:id="117"/>
    </w:p>
    <w:p w14:paraId="40CF2723" w14:textId="5EA9B367" w:rsidR="000E48CF" w:rsidRPr="00B36670" w:rsidRDefault="002F1DA6" w:rsidP="009D610C">
      <w:pPr>
        <w:pStyle w:val="a"/>
        <w:spacing w:before="120" w:after="120"/>
        <w:ind w:left="851"/>
        <w:rPr>
          <w:rFonts w:cs="Tahoma"/>
        </w:rPr>
      </w:pPr>
      <w:bookmarkStart w:id="118" w:name="_Toc424291542"/>
      <w:bookmarkStart w:id="119" w:name="_Toc424641384"/>
      <w:bookmarkStart w:id="120" w:name="_Toc424811499"/>
      <w:bookmarkStart w:id="121" w:name="_Toc424291543"/>
      <w:bookmarkStart w:id="122" w:name="_Toc424641385"/>
      <w:bookmarkStart w:id="123" w:name="_Toc424811500"/>
      <w:bookmarkStart w:id="124" w:name="_Toc424291544"/>
      <w:bookmarkStart w:id="125" w:name="_Toc424641386"/>
      <w:bookmarkStart w:id="126" w:name="_Toc424811501"/>
      <w:bookmarkStart w:id="127" w:name="_Toc424291545"/>
      <w:bookmarkStart w:id="128" w:name="_Toc424641387"/>
      <w:bookmarkStart w:id="129" w:name="_Toc424811502"/>
      <w:bookmarkStart w:id="130" w:name="_Toc424291546"/>
      <w:bookmarkStart w:id="131" w:name="_Toc424641388"/>
      <w:bookmarkStart w:id="132" w:name="_Toc424811503"/>
      <w:bookmarkStart w:id="133" w:name="_Toc424291547"/>
      <w:bookmarkStart w:id="134" w:name="_Toc424641389"/>
      <w:bookmarkStart w:id="135" w:name="_Toc424811504"/>
      <w:bookmarkStart w:id="136" w:name="_Toc424291548"/>
      <w:bookmarkStart w:id="137" w:name="_Toc424641390"/>
      <w:bookmarkStart w:id="138" w:name="_Toc424811505"/>
      <w:bookmarkStart w:id="139" w:name="_Toc424291549"/>
      <w:bookmarkStart w:id="140" w:name="_Toc424641391"/>
      <w:bookmarkStart w:id="141" w:name="_Toc424811506"/>
      <w:bookmarkStart w:id="142" w:name="_Toc424291550"/>
      <w:bookmarkStart w:id="143" w:name="_Toc424641392"/>
      <w:bookmarkStart w:id="144" w:name="_Toc424811507"/>
      <w:bookmarkStart w:id="145" w:name="_Toc424291551"/>
      <w:bookmarkStart w:id="146" w:name="_Toc424641393"/>
      <w:bookmarkStart w:id="147" w:name="_Toc424811508"/>
      <w:bookmarkStart w:id="148" w:name="_Toc424291552"/>
      <w:bookmarkStart w:id="149" w:name="_Toc424641394"/>
      <w:bookmarkStart w:id="150" w:name="_Toc424811509"/>
      <w:bookmarkStart w:id="151" w:name="_Toc424291553"/>
      <w:bookmarkStart w:id="152" w:name="_Toc424641395"/>
      <w:bookmarkStart w:id="153" w:name="_Toc424811510"/>
      <w:bookmarkStart w:id="154" w:name="_Toc424291554"/>
      <w:bookmarkStart w:id="155" w:name="_Toc424641396"/>
      <w:bookmarkStart w:id="156" w:name="_Toc424811511"/>
      <w:bookmarkStart w:id="157" w:name="_Toc424291555"/>
      <w:bookmarkStart w:id="158" w:name="_Toc424641397"/>
      <w:bookmarkStart w:id="159" w:name="_Toc424811512"/>
      <w:bookmarkStart w:id="160" w:name="_Toc424291556"/>
      <w:bookmarkStart w:id="161" w:name="_Toc424641398"/>
      <w:bookmarkStart w:id="162" w:name="_Toc424811513"/>
      <w:bookmarkStart w:id="163" w:name="_Toc424291557"/>
      <w:bookmarkStart w:id="164" w:name="_Toc424641399"/>
      <w:bookmarkStart w:id="165" w:name="_Toc424811514"/>
      <w:bookmarkStart w:id="166" w:name="_Toc424121800"/>
      <w:bookmarkStart w:id="167" w:name="_Toc424231494"/>
      <w:bookmarkStart w:id="168" w:name="_Toc424231642"/>
      <w:bookmarkStart w:id="169" w:name="_Toc424122372"/>
      <w:bookmarkStart w:id="170" w:name="_Toc438206738"/>
      <w:bookmarkStart w:id="171" w:name="_Toc438206774"/>
      <w:bookmarkStart w:id="172" w:name="_Toc438206994"/>
      <w:bookmarkStart w:id="173" w:name="_Toc433902910"/>
      <w:bookmarkStart w:id="174" w:name="_Toc463443768"/>
      <w:bookmarkStart w:id="175" w:name="_Toc488065483"/>
      <w:bookmarkStart w:id="176" w:name="_Toc17923248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36670">
        <w:rPr>
          <w:rFonts w:cs="Tahoma"/>
        </w:rPr>
        <w:t>Index Review</w:t>
      </w:r>
      <w:bookmarkEnd w:id="169"/>
      <w:bookmarkEnd w:id="170"/>
      <w:bookmarkEnd w:id="171"/>
      <w:bookmarkEnd w:id="172"/>
      <w:bookmarkEnd w:id="173"/>
      <w:bookmarkEnd w:id="174"/>
      <w:bookmarkEnd w:id="175"/>
      <w:bookmarkEnd w:id="176"/>
    </w:p>
    <w:p w14:paraId="661D4EA4" w14:textId="62A9E305" w:rsidR="00D27107" w:rsidRPr="00B36670" w:rsidRDefault="002F1DA6" w:rsidP="009D610C">
      <w:pPr>
        <w:pStyle w:val="30"/>
        <w:keepNext/>
        <w:spacing w:before="120" w:after="120"/>
        <w:ind w:left="1560" w:hanging="652"/>
        <w:rPr>
          <w:rFonts w:cs="Tahoma"/>
        </w:rPr>
      </w:pPr>
      <w:r w:rsidRPr="00B36670">
        <w:rPr>
          <w:rFonts w:cs="Tahoma"/>
        </w:rPr>
        <w:t>Fund Units are added to and removed from the Index at the Index Reviews.</w:t>
      </w:r>
    </w:p>
    <w:p w14:paraId="73C99549" w14:textId="0A62DCCB" w:rsidR="007428D5" w:rsidRPr="00B36670" w:rsidRDefault="002F1DA6" w:rsidP="009D610C">
      <w:pPr>
        <w:pStyle w:val="30"/>
        <w:keepNext/>
        <w:spacing w:before="120" w:after="120"/>
        <w:ind w:left="1560" w:hanging="652"/>
        <w:rPr>
          <w:rFonts w:cs="Tahoma"/>
        </w:rPr>
      </w:pPr>
      <w:bookmarkStart w:id="177" w:name="_Ref511664437"/>
      <w:r w:rsidRPr="00B36670">
        <w:rPr>
          <w:rFonts w:cs="Tahoma"/>
        </w:rPr>
        <w:t xml:space="preserve">Regular index reviews shall be carried out once a quarter, except for cases provided by this Methodology. </w:t>
      </w:r>
      <w:bookmarkEnd w:id="177"/>
      <w:r w:rsidRPr="00B36670">
        <w:rPr>
          <w:rFonts w:cs="Tahoma"/>
        </w:rPr>
        <w:t>Index revisions take effect from the start of the main trading session on the trading day following the third Thursday in March, June, September and December. The Exchange may decide to set other dates for the entry into force of the reconstituted Index.</w:t>
      </w:r>
    </w:p>
    <w:p w14:paraId="746553AF" w14:textId="7FE8A988" w:rsidR="007F430A" w:rsidRPr="00B36670" w:rsidRDefault="007F430A" w:rsidP="009D610C">
      <w:pPr>
        <w:pStyle w:val="30"/>
        <w:keepNext/>
        <w:spacing w:before="120" w:after="120"/>
        <w:ind w:left="1560" w:hanging="652"/>
        <w:rPr>
          <w:rFonts w:cs="Tahoma"/>
        </w:rPr>
      </w:pPr>
      <w:r w:rsidRPr="00B36670">
        <w:rPr>
          <w:rFonts w:cs="Tahoma"/>
        </w:rPr>
        <w:t>An unscheduled review of the Index may take place in the following cases:</w:t>
      </w:r>
    </w:p>
    <w:p w14:paraId="6E48584F" w14:textId="33199C47" w:rsidR="007F430A" w:rsidRPr="00B36670" w:rsidRDefault="007F430A" w:rsidP="00D018B0">
      <w:pPr>
        <w:pStyle w:val="11"/>
        <w:spacing w:before="120" w:after="120"/>
        <w:ind w:left="1985"/>
        <w:rPr>
          <w:rFonts w:cs="Tahoma"/>
        </w:rPr>
      </w:pPr>
      <w:r w:rsidRPr="00B36670">
        <w:rPr>
          <w:rFonts w:cs="Tahoma"/>
        </w:rPr>
        <w:t>when trading in the Fund Unit on the Exchange is ceased;</w:t>
      </w:r>
    </w:p>
    <w:p w14:paraId="6870B2BA" w14:textId="5FB59187" w:rsidR="007F430A" w:rsidRPr="00B36670" w:rsidRDefault="007F430A" w:rsidP="00D018B0">
      <w:pPr>
        <w:pStyle w:val="11"/>
        <w:spacing w:before="120" w:after="120"/>
        <w:ind w:left="1985"/>
        <w:rPr>
          <w:rFonts w:cs="Tahoma"/>
        </w:rPr>
      </w:pPr>
      <w:r w:rsidRPr="00B36670">
        <w:rPr>
          <w:rFonts w:cs="Tahoma"/>
        </w:rPr>
        <w:t xml:space="preserve">following the introduction of trading restrictions on the Fund Unit in the section/trading board used for the calculation of the Indices in accordance with clause </w:t>
      </w:r>
      <w:r w:rsidR="003D35F1" w:rsidRPr="00B36670">
        <w:rPr>
          <w:rFonts w:cs="Tahoma"/>
        </w:rPr>
        <w:fldChar w:fldCharType="begin"/>
      </w:r>
      <w:r w:rsidR="003D35F1" w:rsidRPr="00B36670">
        <w:rPr>
          <w:rFonts w:cs="Tahoma"/>
        </w:rPr>
        <w:instrText xml:space="preserve"> REF _Ref323385773 \r \h </w:instrText>
      </w:r>
      <w:r w:rsidR="003D35F1" w:rsidRPr="00B36670">
        <w:rPr>
          <w:rFonts w:cs="Tahoma"/>
        </w:rPr>
      </w:r>
      <w:r w:rsidR="00B36670">
        <w:rPr>
          <w:rFonts w:cs="Tahoma"/>
        </w:rPr>
        <w:instrText xml:space="preserve"> \* MERGEFORMAT </w:instrText>
      </w:r>
      <w:r w:rsidR="003D35F1" w:rsidRPr="00B36670">
        <w:rPr>
          <w:rFonts w:cs="Tahoma"/>
        </w:rPr>
        <w:fldChar w:fldCharType="separate"/>
      </w:r>
      <w:r w:rsidR="00B36670" w:rsidRPr="00B36670">
        <w:rPr>
          <w:rFonts w:cs="Tahoma"/>
        </w:rPr>
        <w:t>2.3.1</w:t>
      </w:r>
      <w:r w:rsidR="003D35F1" w:rsidRPr="00B36670">
        <w:rPr>
          <w:rFonts w:cs="Tahoma"/>
        </w:rPr>
        <w:fldChar w:fldCharType="end"/>
      </w:r>
      <w:r w:rsidRPr="00B36670">
        <w:rPr>
          <w:rFonts w:cs="Tahoma"/>
        </w:rPr>
        <w:t xml:space="preserve"> of this Methodology;</w:t>
      </w:r>
    </w:p>
    <w:p w14:paraId="07C7CCA1" w14:textId="02C787D4" w:rsidR="00395FBA" w:rsidRPr="00B36670" w:rsidRDefault="00395FBA" w:rsidP="00D018B0">
      <w:pPr>
        <w:pStyle w:val="11"/>
        <w:spacing w:before="120" w:after="120"/>
        <w:ind w:left="1985"/>
        <w:rPr>
          <w:rFonts w:cs="Tahoma"/>
        </w:rPr>
      </w:pPr>
      <w:r w:rsidRPr="00B36670">
        <w:rPr>
          <w:rFonts w:cs="Tahoma"/>
        </w:rPr>
        <w:t>when the closed-end investment fund is reorganised;</w:t>
      </w:r>
    </w:p>
    <w:p w14:paraId="4685764B" w14:textId="2B8C53C2" w:rsidR="007F430A" w:rsidRPr="00B36670" w:rsidRDefault="007F430A" w:rsidP="00D018B0">
      <w:pPr>
        <w:pStyle w:val="11"/>
        <w:spacing w:before="120" w:after="120"/>
        <w:ind w:left="1985"/>
        <w:rPr>
          <w:rFonts w:cs="Tahoma"/>
        </w:rPr>
      </w:pPr>
      <w:r w:rsidRPr="00B36670">
        <w:rPr>
          <w:rFonts w:cs="Tahoma"/>
        </w:rPr>
        <w:t>when the closed-end investment fund is closed;</w:t>
      </w:r>
    </w:p>
    <w:p w14:paraId="0917E43B" w14:textId="77777777" w:rsidR="007F430A" w:rsidRPr="00B36670" w:rsidRDefault="007F430A" w:rsidP="00D018B0">
      <w:pPr>
        <w:pStyle w:val="11"/>
        <w:spacing w:before="120" w:after="120"/>
        <w:ind w:left="1985"/>
        <w:rPr>
          <w:rFonts w:cs="Tahoma"/>
        </w:rPr>
      </w:pPr>
      <w:r w:rsidRPr="00B36670">
        <w:rPr>
          <w:rFonts w:cs="Tahoma"/>
        </w:rPr>
        <w:t>in other cases that may have a material impact on the calculation of the Index.</w:t>
      </w:r>
    </w:p>
    <w:p w14:paraId="5AE51124" w14:textId="539CC135" w:rsidR="00FB7740" w:rsidRPr="00B36670" w:rsidRDefault="002F1DA6" w:rsidP="009D610C">
      <w:pPr>
        <w:pStyle w:val="30"/>
        <w:keepNext/>
        <w:spacing w:before="120" w:after="120"/>
        <w:ind w:left="1560" w:hanging="652"/>
        <w:rPr>
          <w:rFonts w:cs="Tahoma"/>
        </w:rPr>
      </w:pPr>
      <w:r w:rsidRPr="00B36670">
        <w:rPr>
          <w:rFonts w:cs="Tahoma"/>
        </w:rPr>
        <w:t xml:space="preserve">At the time of its review, the Index is structured in accordance with clauses </w:t>
      </w:r>
      <w:r w:rsidR="00FB7740" w:rsidRPr="00B36670">
        <w:rPr>
          <w:rFonts w:cs="Tahoma"/>
        </w:rPr>
        <w:fldChar w:fldCharType="begin"/>
      </w:r>
      <w:r w:rsidR="00FB7740" w:rsidRPr="00B36670">
        <w:rPr>
          <w:rFonts w:cs="Tahoma"/>
        </w:rPr>
        <w:instrText xml:space="preserve"> REF _Ref162528694 \r \h </w:instrText>
      </w:r>
      <w:r w:rsidR="00284406" w:rsidRPr="00B36670">
        <w:rPr>
          <w:rFonts w:cs="Tahoma"/>
        </w:rPr>
        <w:instrText xml:space="preserve"> \* MERGEFORMAT </w:instrText>
      </w:r>
      <w:r w:rsidR="00FB7740" w:rsidRPr="00B36670">
        <w:rPr>
          <w:rFonts w:cs="Tahoma"/>
        </w:rPr>
      </w:r>
      <w:r w:rsidR="00FB7740" w:rsidRPr="00B36670">
        <w:rPr>
          <w:rFonts w:cs="Tahoma"/>
        </w:rPr>
        <w:fldChar w:fldCharType="separate"/>
      </w:r>
      <w:r w:rsidR="00B36670" w:rsidRPr="00B36670">
        <w:rPr>
          <w:rFonts w:cs="Tahoma"/>
        </w:rPr>
        <w:t>3.1.1</w:t>
      </w:r>
      <w:r w:rsidR="00FB7740" w:rsidRPr="00B36670">
        <w:rPr>
          <w:rFonts w:cs="Tahoma"/>
        </w:rPr>
        <w:fldChar w:fldCharType="end"/>
      </w:r>
      <w:r w:rsidRPr="00B36670">
        <w:rPr>
          <w:rFonts w:cs="Tahoma"/>
        </w:rPr>
        <w:t>-</w:t>
      </w:r>
      <w:r w:rsidR="00FB7740" w:rsidRPr="00B36670">
        <w:rPr>
          <w:rFonts w:cs="Tahoma"/>
        </w:rPr>
        <w:fldChar w:fldCharType="begin"/>
      </w:r>
      <w:r w:rsidR="00FB7740" w:rsidRPr="00B36670">
        <w:rPr>
          <w:rFonts w:cs="Tahoma"/>
        </w:rPr>
        <w:instrText xml:space="preserve"> REF _Ref424048119 \r \h </w:instrText>
      </w:r>
      <w:r w:rsidR="00FB7740" w:rsidRPr="00B36670">
        <w:rPr>
          <w:rFonts w:cs="Tahoma"/>
        </w:rPr>
      </w:r>
      <w:r w:rsidR="00B36670">
        <w:rPr>
          <w:rFonts w:cs="Tahoma"/>
        </w:rPr>
        <w:instrText xml:space="preserve"> \* MERGEFORMAT </w:instrText>
      </w:r>
      <w:r w:rsidR="00FB7740" w:rsidRPr="00B36670">
        <w:rPr>
          <w:rFonts w:cs="Tahoma"/>
        </w:rPr>
        <w:fldChar w:fldCharType="separate"/>
      </w:r>
      <w:r w:rsidR="00B36670" w:rsidRPr="00B36670">
        <w:rPr>
          <w:rFonts w:cs="Tahoma"/>
        </w:rPr>
        <w:t>3.1.4</w:t>
      </w:r>
      <w:r w:rsidR="00FB7740" w:rsidRPr="00B36670">
        <w:rPr>
          <w:rFonts w:cs="Tahoma"/>
        </w:rPr>
        <w:fldChar w:fldCharType="end"/>
      </w:r>
      <w:r w:rsidRPr="00B36670">
        <w:rPr>
          <w:rFonts w:cs="Tahoma"/>
        </w:rPr>
        <w:t xml:space="preserve"> of this Methodology.</w:t>
      </w:r>
    </w:p>
    <w:p w14:paraId="1ED13B03" w14:textId="139C57CF" w:rsidR="00D27107" w:rsidRPr="00B36670" w:rsidRDefault="002F1DA6" w:rsidP="009D610C">
      <w:pPr>
        <w:pStyle w:val="30"/>
        <w:keepNext/>
        <w:spacing w:before="120" w:after="120"/>
        <w:ind w:left="1560" w:hanging="652"/>
        <w:rPr>
          <w:rFonts w:cs="Tahoma"/>
        </w:rPr>
      </w:pPr>
      <w:r w:rsidRPr="00B36670">
        <w:rPr>
          <w:rFonts w:cs="Tahoma"/>
        </w:rPr>
        <w:t>Regular Index Reviews are announced no later than one week before the Exchange's decision to approve new Index Constituents takes effect.</w:t>
      </w:r>
    </w:p>
    <w:p w14:paraId="5BD1AEBD" w14:textId="1E9839C1" w:rsidR="00B63D82" w:rsidRPr="00B36670" w:rsidRDefault="00602525" w:rsidP="009D610C">
      <w:pPr>
        <w:pStyle w:val="30"/>
        <w:keepNext/>
        <w:spacing w:before="120" w:after="120"/>
        <w:ind w:left="1560" w:hanging="652"/>
        <w:rPr>
          <w:rFonts w:cs="Tahoma"/>
        </w:rPr>
      </w:pPr>
      <w:bookmarkStart w:id="178" w:name="_Hlk162958084"/>
      <w:r w:rsidRPr="00B36670">
        <w:rPr>
          <w:rFonts w:cs="Tahoma"/>
        </w:rPr>
        <w:t>Notice of an extraordinary index review shall be given no later than the day before the new Index Constituents take effect.</w:t>
      </w:r>
    </w:p>
    <w:p w14:paraId="63186782" w14:textId="1EF6A8FD" w:rsidR="00C41EDC" w:rsidRPr="00B36670" w:rsidRDefault="00C41EDC" w:rsidP="009D610C">
      <w:pPr>
        <w:pStyle w:val="a"/>
        <w:tabs>
          <w:tab w:val="clear" w:pos="9344"/>
        </w:tabs>
        <w:spacing w:before="120" w:after="120"/>
        <w:ind w:left="851"/>
        <w:rPr>
          <w:rFonts w:cs="Tahoma"/>
        </w:rPr>
      </w:pPr>
      <w:bookmarkStart w:id="179" w:name="_Ref423520053"/>
      <w:bookmarkStart w:id="180" w:name="_Toc424122375"/>
      <w:bookmarkStart w:id="181" w:name="_Toc438206741"/>
      <w:bookmarkStart w:id="182" w:name="_Toc438206777"/>
      <w:bookmarkStart w:id="183" w:name="_Toc438206997"/>
      <w:bookmarkStart w:id="184" w:name="_Toc433902913"/>
      <w:bookmarkStart w:id="185" w:name="_Toc463443771"/>
      <w:bookmarkStart w:id="186" w:name="_Toc488065484"/>
      <w:bookmarkStart w:id="187" w:name="_Toc65591908"/>
      <w:bookmarkStart w:id="188" w:name="_Toc155794166"/>
      <w:bookmarkStart w:id="189" w:name="_Ref335748680"/>
      <w:bookmarkStart w:id="190" w:name="_Toc179232482"/>
      <w:bookmarkEnd w:id="178"/>
      <w:r w:rsidRPr="00B36670">
        <w:rPr>
          <w:rFonts w:cs="Tahoma"/>
        </w:rPr>
        <w:t xml:space="preserve">Treatment of </w:t>
      </w:r>
      <w:r w:rsidR="009D610C">
        <w:rPr>
          <w:rFonts w:cs="Tahoma"/>
        </w:rPr>
        <w:t>C</w:t>
      </w:r>
      <w:r w:rsidRPr="00B36670">
        <w:rPr>
          <w:rFonts w:cs="Tahoma"/>
        </w:rPr>
        <w:t xml:space="preserve">orporate </w:t>
      </w:r>
      <w:r w:rsidR="009D610C">
        <w:rPr>
          <w:rFonts w:cs="Tahoma"/>
        </w:rPr>
        <w:t>E</w:t>
      </w:r>
      <w:r w:rsidRPr="00B36670">
        <w:rPr>
          <w:rFonts w:cs="Tahoma"/>
        </w:rPr>
        <w:t>vents</w:t>
      </w:r>
      <w:bookmarkEnd w:id="179"/>
      <w:bookmarkEnd w:id="180"/>
      <w:bookmarkEnd w:id="181"/>
      <w:bookmarkEnd w:id="182"/>
      <w:bookmarkEnd w:id="183"/>
      <w:bookmarkEnd w:id="184"/>
      <w:bookmarkEnd w:id="185"/>
      <w:bookmarkEnd w:id="186"/>
      <w:bookmarkEnd w:id="187"/>
      <w:bookmarkEnd w:id="188"/>
      <w:bookmarkEnd w:id="190"/>
    </w:p>
    <w:p w14:paraId="3A47C337" w14:textId="1C9174B1" w:rsidR="00C41EDC" w:rsidRPr="00B36670" w:rsidRDefault="00C41EDC" w:rsidP="009D610C">
      <w:pPr>
        <w:pStyle w:val="30"/>
        <w:keepNext/>
        <w:spacing w:before="120" w:after="120"/>
        <w:ind w:left="1560" w:hanging="652"/>
        <w:rPr>
          <w:rFonts w:cs="Tahoma"/>
        </w:rPr>
      </w:pPr>
      <w:r w:rsidRPr="00B36670">
        <w:rPr>
          <w:rFonts w:cs="Tahoma"/>
        </w:rPr>
        <w:t xml:space="preserve">In cases of unit splitting, variations in volume, or changes in the process of exercising unit rights, the Exchange </w:t>
      </w:r>
      <w:r w:rsidR="009D610C">
        <w:rPr>
          <w:rFonts w:cs="Tahoma"/>
        </w:rPr>
        <w:t>shall decide</w:t>
      </w:r>
      <w:r w:rsidRPr="00B36670">
        <w:rPr>
          <w:rFonts w:cs="Tahoma"/>
        </w:rPr>
        <w:t xml:space="preserve"> on how to manage these occurrences.</w:t>
      </w:r>
    </w:p>
    <w:p w14:paraId="5A4E6F25" w14:textId="664EF468" w:rsidR="00F033F1" w:rsidRPr="00B36670" w:rsidRDefault="00C41EDC" w:rsidP="009D610C">
      <w:pPr>
        <w:pStyle w:val="30"/>
        <w:keepNext/>
        <w:spacing w:before="120" w:after="120"/>
        <w:ind w:left="1560" w:hanging="652"/>
        <w:rPr>
          <w:rFonts w:cs="Tahoma"/>
        </w:rPr>
      </w:pPr>
      <w:r w:rsidRPr="00B36670">
        <w:rPr>
          <w:rFonts w:cs="Tahoma"/>
        </w:rPr>
        <w:t xml:space="preserve">If trading in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has been suspended for more than one trading day, the price measured in the Indices shall remain equal to the price calculated on the day of trading suspension.</w:t>
      </w:r>
    </w:p>
    <w:p w14:paraId="4A3346A1" w14:textId="7E0C7D7A" w:rsidR="00C41EDC" w:rsidRPr="00B36670" w:rsidRDefault="00C41EDC" w:rsidP="009D610C">
      <w:pPr>
        <w:pStyle w:val="30"/>
        <w:keepNext/>
        <w:spacing w:before="120" w:after="120"/>
        <w:ind w:left="1560" w:hanging="652"/>
        <w:rPr>
          <w:rFonts w:cs="Tahoma"/>
        </w:rPr>
      </w:pPr>
      <w:bookmarkStart w:id="191" w:name="_Ref61885035"/>
      <w:bookmarkStart w:id="192" w:name="_Ref235351831"/>
      <w:r w:rsidRPr="00B36670">
        <w:rPr>
          <w:rFonts w:cs="Tahoma"/>
        </w:rPr>
        <w:t xml:space="preserve">In the event of a split of the </w:t>
      </w:r>
      <w:proofErr w:type="spellStart"/>
      <w:r w:rsidRPr="00B36670">
        <w:rPr>
          <w:rFonts w:cs="Tahoma"/>
        </w:rPr>
        <w:t>i</w:t>
      </w:r>
      <w:r w:rsidRPr="00B36670">
        <w:rPr>
          <w:rFonts w:cs="Tahoma"/>
          <w:vertAlign w:val="superscript"/>
        </w:rPr>
        <w:t>th</w:t>
      </w:r>
      <w:proofErr w:type="spellEnd"/>
      <w:r w:rsidRPr="00B36670">
        <w:rPr>
          <w:rFonts w:cs="Tahoma"/>
        </w:rPr>
        <w:t xml:space="preserve"> units on the date of admission to trading of the units into which units have been converted as a result of their being split, the total number of </w:t>
      </w:r>
      <w:proofErr w:type="spellStart"/>
      <w:r w:rsidRPr="00B36670">
        <w:rPr>
          <w:rFonts w:cs="Tahoma"/>
        </w:rPr>
        <w:t>i</w:t>
      </w:r>
      <w:r w:rsidRPr="00B36670">
        <w:rPr>
          <w:rFonts w:cs="Tahoma"/>
          <w:vertAlign w:val="superscript"/>
        </w:rPr>
        <w:t>th</w:t>
      </w:r>
      <w:proofErr w:type="spellEnd"/>
      <w:r w:rsidRPr="00B36670">
        <w:rPr>
          <w:rFonts w:cs="Tahoma"/>
        </w:rPr>
        <w:t xml:space="preserve"> units (Qi) and the price of the </w:t>
      </w:r>
      <w:proofErr w:type="spellStart"/>
      <w:r w:rsidRPr="00B36670">
        <w:rPr>
          <w:rFonts w:cs="Tahoma"/>
        </w:rPr>
        <w:t>i</w:t>
      </w:r>
      <w:r w:rsidRPr="00B36670">
        <w:rPr>
          <w:rFonts w:cs="Tahoma"/>
          <w:vertAlign w:val="superscript"/>
        </w:rPr>
        <w:t>th</w:t>
      </w:r>
      <w:proofErr w:type="spellEnd"/>
      <w:r w:rsidRPr="00B36670">
        <w:rPr>
          <w:rFonts w:cs="Tahoma"/>
        </w:rPr>
        <w:t xml:space="preserve"> unit (Pi), calculated based on the results of the trading day preceding the specified date, shall be recalculated. This recalculation involves multiplying the total number of </w:t>
      </w:r>
      <w:proofErr w:type="spellStart"/>
      <w:r w:rsidRPr="00B36670">
        <w:rPr>
          <w:rFonts w:cs="Tahoma"/>
        </w:rPr>
        <w:t>i</w:t>
      </w:r>
      <w:r w:rsidRPr="00B36670">
        <w:rPr>
          <w:rFonts w:cs="Tahoma"/>
          <w:vertAlign w:val="superscript"/>
        </w:rPr>
        <w:t>th</w:t>
      </w:r>
      <w:proofErr w:type="spellEnd"/>
      <w:r w:rsidRPr="00B36670">
        <w:rPr>
          <w:rFonts w:cs="Tahoma"/>
        </w:rPr>
        <w:t xml:space="preserve"> units (Qi) by the split ratio and dividing the price of </w:t>
      </w:r>
      <w:proofErr w:type="spellStart"/>
      <w:r w:rsidRPr="00B36670">
        <w:rPr>
          <w:rFonts w:cs="Tahoma"/>
        </w:rPr>
        <w:t>i</w:t>
      </w:r>
      <w:r w:rsidRPr="00B36670">
        <w:rPr>
          <w:rFonts w:cs="Tahoma"/>
          <w:vertAlign w:val="superscript"/>
        </w:rPr>
        <w:t>th</w:t>
      </w:r>
      <w:proofErr w:type="spellEnd"/>
      <w:r w:rsidRPr="00B36670">
        <w:rPr>
          <w:rFonts w:cs="Tahoma"/>
        </w:rPr>
        <w:t xml:space="preserve"> units (Pi) by the split ratio.</w:t>
      </w:r>
      <w:bookmarkEnd w:id="191"/>
      <w:bookmarkEnd w:id="192"/>
    </w:p>
    <w:p w14:paraId="2D304CFA" w14:textId="5C1CBF7E" w:rsidR="00D27107" w:rsidRPr="00B36670" w:rsidRDefault="00C41EDC" w:rsidP="009D610C">
      <w:pPr>
        <w:pStyle w:val="30"/>
        <w:keepNext/>
        <w:spacing w:before="120" w:after="120"/>
        <w:ind w:left="1560" w:hanging="652"/>
        <w:rPr>
          <w:rFonts w:cs="Tahoma"/>
        </w:rPr>
      </w:pPr>
      <w:bookmarkStart w:id="193" w:name="_Toc487630360"/>
      <w:r w:rsidRPr="00B36670">
        <w:rPr>
          <w:rFonts w:cs="Tahoma"/>
        </w:rPr>
        <w:t xml:space="preserve">Upon reorganisation of a closed-end investment fund, the price of the fund units is cut off at the end-of-day price of the trading day preceding the record date. Depending on the results of the reorganisation, the price and/or other parameters of the </w:t>
      </w:r>
      <w:proofErr w:type="spellStart"/>
      <w:r w:rsidRPr="00B36670">
        <w:rPr>
          <w:rFonts w:cs="Tahoma"/>
        </w:rPr>
        <w:t>i</w:t>
      </w:r>
      <w:r w:rsidRPr="00B36670">
        <w:rPr>
          <w:rFonts w:cs="Tahoma"/>
          <w:vertAlign w:val="superscript"/>
        </w:rPr>
        <w:t>th</w:t>
      </w:r>
      <w:proofErr w:type="spellEnd"/>
      <w:r w:rsidRPr="00B36670">
        <w:rPr>
          <w:rFonts w:cs="Tahoma"/>
        </w:rPr>
        <w:t xml:space="preserve"> fund unit may be adjusted after the price is no longer cut off. The cut-off date for parameters, as well as the conditions under which they will no longer be cut off, are determined on the basis of judgement (expert opinion).</w:t>
      </w:r>
      <w:bookmarkEnd w:id="193"/>
    </w:p>
    <w:p w14:paraId="38947D0F" w14:textId="7E3196A7" w:rsidR="009D610C" w:rsidRDefault="009D610C" w:rsidP="009D610C">
      <w:pPr>
        <w:pStyle w:val="10"/>
        <w:numPr>
          <w:ilvl w:val="0"/>
          <w:numId w:val="0"/>
        </w:numPr>
        <w:spacing w:before="120" w:after="120"/>
        <w:ind w:left="567"/>
        <w:rPr>
          <w:rFonts w:cs="Tahoma"/>
        </w:rPr>
      </w:pPr>
      <w:bookmarkStart w:id="194" w:name="_Toc424906503"/>
      <w:bookmarkStart w:id="195" w:name="_Toc424906574"/>
      <w:bookmarkStart w:id="196" w:name="_Toc424906606"/>
      <w:bookmarkStart w:id="197" w:name="_Toc424906650"/>
      <w:bookmarkStart w:id="198" w:name="_Toc424906694"/>
      <w:bookmarkStart w:id="199" w:name="_Toc424906732"/>
      <w:bookmarkStart w:id="200" w:name="_Toc424909149"/>
      <w:bookmarkStart w:id="201" w:name="_Toc425425272"/>
      <w:bookmarkStart w:id="202" w:name="_Toc65591909"/>
      <w:bookmarkStart w:id="203" w:name="_Toc155794167"/>
      <w:bookmarkStart w:id="204" w:name="_Toc424122379"/>
      <w:bookmarkStart w:id="205" w:name="_Toc438206744"/>
      <w:bookmarkStart w:id="206" w:name="_Toc438206780"/>
      <w:bookmarkStart w:id="207" w:name="_Toc438207000"/>
      <w:bookmarkStart w:id="208" w:name="_Toc433902916"/>
      <w:bookmarkStart w:id="209" w:name="_Toc463443774"/>
      <w:bookmarkStart w:id="210" w:name="_Toc488065487"/>
      <w:bookmarkStart w:id="211" w:name="_Toc179232483"/>
      <w:bookmarkEnd w:id="189"/>
      <w:bookmarkEnd w:id="194"/>
      <w:bookmarkEnd w:id="195"/>
      <w:bookmarkEnd w:id="196"/>
      <w:bookmarkEnd w:id="197"/>
      <w:bookmarkEnd w:id="198"/>
      <w:bookmarkEnd w:id="199"/>
      <w:bookmarkEnd w:id="200"/>
      <w:bookmarkEnd w:id="201"/>
    </w:p>
    <w:p w14:paraId="7D30A83E" w14:textId="12DCB83B" w:rsidR="00C14780" w:rsidRPr="00B36670" w:rsidRDefault="00C14780" w:rsidP="009D610C">
      <w:pPr>
        <w:pStyle w:val="10"/>
        <w:spacing w:before="120" w:after="120"/>
        <w:ind w:left="567"/>
        <w:rPr>
          <w:rFonts w:cs="Tahoma"/>
        </w:rPr>
      </w:pPr>
      <w:r w:rsidRPr="00B36670">
        <w:rPr>
          <w:rFonts w:cs="Tahoma"/>
        </w:rPr>
        <w:t xml:space="preserve">Calculation </w:t>
      </w:r>
      <w:r w:rsidR="009D610C">
        <w:rPr>
          <w:rFonts w:cs="Tahoma"/>
        </w:rPr>
        <w:t>T</w:t>
      </w:r>
      <w:r w:rsidRPr="00B36670">
        <w:rPr>
          <w:rFonts w:cs="Tahoma"/>
        </w:rPr>
        <w:t xml:space="preserve">iming and </w:t>
      </w:r>
      <w:r w:rsidR="009D610C">
        <w:rPr>
          <w:rFonts w:cs="Tahoma"/>
        </w:rPr>
        <w:t>D</w:t>
      </w:r>
      <w:r w:rsidRPr="00B36670">
        <w:rPr>
          <w:rFonts w:cs="Tahoma"/>
        </w:rPr>
        <w:t>isclosure of the Indices</w:t>
      </w:r>
      <w:bookmarkEnd w:id="202"/>
      <w:bookmarkEnd w:id="203"/>
      <w:bookmarkEnd w:id="211"/>
    </w:p>
    <w:p w14:paraId="4EB35353" w14:textId="2A2EBE21" w:rsidR="00C14780" w:rsidRPr="00B36670" w:rsidRDefault="00C14780" w:rsidP="009D610C">
      <w:pPr>
        <w:pStyle w:val="a"/>
        <w:spacing w:before="120" w:after="120"/>
        <w:ind w:left="851"/>
        <w:rPr>
          <w:rFonts w:cs="Tahoma"/>
        </w:rPr>
      </w:pPr>
      <w:bookmarkStart w:id="212" w:name="_Toc65591910"/>
      <w:bookmarkStart w:id="213" w:name="_Toc155794168"/>
      <w:bookmarkStart w:id="214" w:name="_Toc179232484"/>
      <w:r w:rsidRPr="00B36670">
        <w:rPr>
          <w:rFonts w:cs="Tahoma"/>
        </w:rPr>
        <w:t xml:space="preserve">Schedule of </w:t>
      </w:r>
      <w:r w:rsidR="009D610C">
        <w:rPr>
          <w:rFonts w:cs="Tahoma"/>
        </w:rPr>
        <w:t>I</w:t>
      </w:r>
      <w:r w:rsidRPr="00B36670">
        <w:rPr>
          <w:rFonts w:cs="Tahoma"/>
        </w:rPr>
        <w:t xml:space="preserve">ndex </w:t>
      </w:r>
      <w:r w:rsidR="009D610C">
        <w:rPr>
          <w:rFonts w:cs="Tahoma"/>
        </w:rPr>
        <w:t>C</w:t>
      </w:r>
      <w:r w:rsidRPr="00B36670">
        <w:rPr>
          <w:rFonts w:cs="Tahoma"/>
        </w:rPr>
        <w:t>alculation</w:t>
      </w:r>
      <w:bookmarkEnd w:id="204"/>
      <w:bookmarkEnd w:id="205"/>
      <w:bookmarkEnd w:id="206"/>
      <w:bookmarkEnd w:id="207"/>
      <w:bookmarkEnd w:id="208"/>
      <w:bookmarkEnd w:id="209"/>
      <w:bookmarkEnd w:id="210"/>
      <w:bookmarkEnd w:id="212"/>
      <w:bookmarkEnd w:id="213"/>
      <w:bookmarkEnd w:id="214"/>
    </w:p>
    <w:p w14:paraId="50907A48" w14:textId="07C40374" w:rsidR="00C14780" w:rsidRPr="00B36670" w:rsidRDefault="00C14780" w:rsidP="009D610C">
      <w:pPr>
        <w:pStyle w:val="30"/>
        <w:spacing w:before="120" w:after="120"/>
        <w:ind w:left="1560" w:hanging="652"/>
        <w:rPr>
          <w:rFonts w:cs="Tahoma"/>
        </w:rPr>
      </w:pPr>
      <w:bookmarkStart w:id="215" w:name="_Ref422320147"/>
      <w:r w:rsidRPr="00B36670">
        <w:rPr>
          <w:rFonts w:cs="Tahoma"/>
        </w:rPr>
        <w:t xml:space="preserve">The Price Index and Total Return Index are </w:t>
      </w:r>
      <w:r w:rsidR="009D610C" w:rsidRPr="00B36670">
        <w:rPr>
          <w:rFonts w:cs="Tahoma"/>
        </w:rPr>
        <w:t>calculated once</w:t>
      </w:r>
      <w:r w:rsidRPr="00B36670">
        <w:rPr>
          <w:rFonts w:cs="Tahoma"/>
        </w:rPr>
        <w:t xml:space="preserve"> a day at the end of the main trading session. These single index values for the day are simultaneously current values and closing values of corresponding indices until the next calculation of the indices on the next trading day. </w:t>
      </w:r>
      <w:bookmarkEnd w:id="215"/>
    </w:p>
    <w:p w14:paraId="51B001E8" w14:textId="20C4A282" w:rsidR="00C14780" w:rsidRPr="00B36670" w:rsidRDefault="00C14780" w:rsidP="009D610C">
      <w:pPr>
        <w:pStyle w:val="30"/>
        <w:spacing w:before="120" w:after="120"/>
        <w:ind w:left="1560" w:hanging="652"/>
        <w:rPr>
          <w:rFonts w:cs="Tahoma"/>
        </w:rPr>
      </w:pPr>
      <w:r w:rsidRPr="00B36670">
        <w:rPr>
          <w:rFonts w:cs="Tahoma"/>
        </w:rPr>
        <w:t>Unless otherwise specified by the Bank of Russia regulations, the Exchange is entitled to change the time of calculation of the Price Index and the Total Return Index.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6396B9B4" w14:textId="314A0F22" w:rsidR="00C14780" w:rsidRPr="00B36670" w:rsidRDefault="00C14780" w:rsidP="009D610C">
      <w:pPr>
        <w:pStyle w:val="a"/>
        <w:spacing w:before="120" w:after="120"/>
        <w:ind w:left="851"/>
        <w:rPr>
          <w:rFonts w:cs="Tahoma"/>
        </w:rPr>
      </w:pPr>
      <w:bookmarkStart w:id="216" w:name="_Toc424122380"/>
      <w:bookmarkStart w:id="217" w:name="_Toc65591911"/>
      <w:bookmarkStart w:id="218" w:name="_Toc155794169"/>
      <w:bookmarkStart w:id="219" w:name="_Toc179232485"/>
      <w:bookmarkEnd w:id="216"/>
      <w:r w:rsidRPr="00B36670">
        <w:rPr>
          <w:rFonts w:cs="Tahoma"/>
        </w:rPr>
        <w:t>Control over the index calculation</w:t>
      </w:r>
      <w:bookmarkEnd w:id="217"/>
      <w:bookmarkEnd w:id="218"/>
      <w:bookmarkEnd w:id="219"/>
    </w:p>
    <w:p w14:paraId="285F11D2" w14:textId="77777777" w:rsidR="00C14780" w:rsidRPr="00B36670" w:rsidRDefault="00C14780" w:rsidP="009D610C">
      <w:pPr>
        <w:pStyle w:val="30"/>
        <w:spacing w:before="120" w:after="120"/>
        <w:ind w:left="1560" w:hanging="652"/>
        <w:rPr>
          <w:rFonts w:cs="Tahoma"/>
        </w:rPr>
      </w:pPr>
      <w:r w:rsidRPr="00B36670">
        <w:rPr>
          <w:rFonts w:cs="Tahoma"/>
        </w:rPr>
        <w:t>The business of creating, calculating and revising the Index, Total Return Index as well as revising this Methodology is based on a set of administrative principles and rules described in the Moscow Exchange Index Management Policy.</w:t>
      </w:r>
    </w:p>
    <w:p w14:paraId="623B808D" w14:textId="5A0D031E" w:rsidR="00C14780" w:rsidRPr="00B36670" w:rsidRDefault="00C14780" w:rsidP="009D610C">
      <w:pPr>
        <w:pStyle w:val="30"/>
        <w:spacing w:before="120" w:after="120"/>
        <w:ind w:left="1560" w:hanging="652"/>
        <w:rPr>
          <w:rFonts w:cs="Tahoma"/>
        </w:rPr>
      </w:pPr>
      <w:r w:rsidRPr="00B36670">
        <w:rPr>
          <w:rFonts w:cs="Tahoma"/>
        </w:rP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This recalculation shall be carried out within the shortest possible time from the moment of detection of the technical failure. In case of recalculation of the Index or Total Return Index, the relevant notification is made on the Exchange official website.</w:t>
      </w:r>
    </w:p>
    <w:p w14:paraId="1FBF8435" w14:textId="1E588A06" w:rsidR="00C14780" w:rsidRPr="00B36670" w:rsidRDefault="00C14780" w:rsidP="009D610C">
      <w:pPr>
        <w:pStyle w:val="30"/>
        <w:spacing w:before="120" w:after="120"/>
        <w:ind w:left="1560" w:hanging="652"/>
        <w:rPr>
          <w:rFonts w:cs="Tahoma"/>
        </w:rPr>
      </w:pPr>
      <w:r w:rsidRPr="00B36670">
        <w:rPr>
          <w:rFonts w:cs="Tahoma"/>
        </w:rP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14:paraId="4F857319" w14:textId="5BCF935F" w:rsidR="00C14780" w:rsidRPr="00B36670" w:rsidRDefault="00C14780" w:rsidP="009D610C">
      <w:pPr>
        <w:pStyle w:val="a"/>
        <w:spacing w:before="120" w:after="120"/>
        <w:ind w:left="851"/>
        <w:rPr>
          <w:rFonts w:cs="Tahoma"/>
        </w:rPr>
      </w:pPr>
      <w:bookmarkStart w:id="220" w:name="_Ref423537260"/>
      <w:bookmarkStart w:id="221" w:name="_Toc424122381"/>
      <w:bookmarkStart w:id="222" w:name="_Ref424288365"/>
      <w:bookmarkStart w:id="223" w:name="_Toc438206746"/>
      <w:bookmarkStart w:id="224" w:name="_Toc438206782"/>
      <w:bookmarkStart w:id="225" w:name="_Toc438207002"/>
      <w:bookmarkStart w:id="226" w:name="_Toc433902918"/>
      <w:bookmarkStart w:id="227" w:name="_Toc463443776"/>
      <w:bookmarkStart w:id="228" w:name="_Toc488065489"/>
      <w:bookmarkStart w:id="229" w:name="_Toc65591912"/>
      <w:bookmarkStart w:id="230" w:name="_Toc155794170"/>
      <w:bookmarkStart w:id="231" w:name="_Toc179232486"/>
      <w:r w:rsidRPr="00B36670">
        <w:rPr>
          <w:rFonts w:cs="Tahoma"/>
        </w:rPr>
        <w:t>Publication</w:t>
      </w:r>
      <w:bookmarkEnd w:id="220"/>
      <w:bookmarkEnd w:id="221"/>
      <w:bookmarkEnd w:id="222"/>
      <w:bookmarkEnd w:id="223"/>
      <w:bookmarkEnd w:id="224"/>
      <w:bookmarkEnd w:id="225"/>
      <w:bookmarkEnd w:id="226"/>
      <w:bookmarkEnd w:id="227"/>
      <w:bookmarkEnd w:id="228"/>
      <w:bookmarkEnd w:id="229"/>
      <w:bookmarkEnd w:id="230"/>
      <w:bookmarkEnd w:id="231"/>
    </w:p>
    <w:p w14:paraId="4D9D5BA6" w14:textId="77777777" w:rsidR="00C14780" w:rsidRPr="00B36670" w:rsidRDefault="00C14780" w:rsidP="009D610C">
      <w:pPr>
        <w:pStyle w:val="30"/>
        <w:spacing w:before="120" w:after="120"/>
        <w:ind w:left="1560" w:hanging="652"/>
        <w:rPr>
          <w:rFonts w:cs="Tahoma"/>
        </w:rPr>
      </w:pPr>
      <w:r w:rsidRPr="00B36670">
        <w:rPr>
          <w:rFonts w:cs="Tahoma"/>
        </w:rPr>
        <w:t>Information provided for by the Methodology and regulations of the Bank of Russia is disclosed on the Exchange official website.</w:t>
      </w:r>
    </w:p>
    <w:p w14:paraId="28D1D9C8" w14:textId="0D57C4D1" w:rsidR="00C14780" w:rsidRPr="00B36670" w:rsidRDefault="00C14780" w:rsidP="009D610C">
      <w:pPr>
        <w:pStyle w:val="30"/>
        <w:spacing w:before="120" w:after="120"/>
        <w:ind w:left="1560" w:hanging="652"/>
        <w:rPr>
          <w:rFonts w:cs="Tahoma"/>
        </w:rPr>
      </w:pPr>
      <w:r w:rsidRPr="00B36670">
        <w:rPr>
          <w:rFonts w:cs="Tahoma"/>
        </w:rPr>
        <w:t xml:space="preserve">In case of changes in factors used in calculation of the indices based on judgment (expert opinion), the Exchange discloses on the official website circumstances </w:t>
      </w:r>
      <w:proofErr w:type="gramStart"/>
      <w:r w:rsidRPr="00B36670">
        <w:rPr>
          <w:rFonts w:cs="Tahoma"/>
        </w:rPr>
        <w:t>taken into account</w:t>
      </w:r>
      <w:proofErr w:type="gramEnd"/>
      <w:r w:rsidRPr="00B36670">
        <w:rPr>
          <w:rFonts w:cs="Tahoma"/>
        </w:rPr>
        <w:t xml:space="preserve"> in changing these factors and justification of such changes not later than the day following the day of their change.</w:t>
      </w:r>
    </w:p>
    <w:p w14:paraId="159C8568" w14:textId="77777777" w:rsidR="00C14780" w:rsidRPr="00B36670" w:rsidRDefault="00C14780" w:rsidP="009D610C">
      <w:pPr>
        <w:pStyle w:val="30"/>
        <w:spacing w:before="120" w:after="120"/>
        <w:ind w:left="1560" w:hanging="652"/>
        <w:rPr>
          <w:rFonts w:cs="Tahoma"/>
        </w:rPr>
      </w:pPr>
      <w:r w:rsidRPr="00B36670">
        <w:rPr>
          <w:rFonts w:cs="Tahoma"/>
        </w:rPr>
        <w:t>The values of the Index and the Total Return Index are published every trading day not later than one hour after the end of the main trading session of the given trading day.</w:t>
      </w:r>
    </w:p>
    <w:p w14:paraId="5A7BCCC6" w14:textId="77777777" w:rsidR="00C14780" w:rsidRPr="00B36670" w:rsidRDefault="00C14780" w:rsidP="009D610C">
      <w:pPr>
        <w:pStyle w:val="30"/>
        <w:spacing w:before="120" w:after="120"/>
        <w:ind w:left="1560" w:hanging="652"/>
        <w:rPr>
          <w:rFonts w:cs="Tahoma"/>
        </w:rPr>
      </w:pPr>
      <w:r w:rsidRPr="00B36670">
        <w:rPr>
          <w:rFonts w:cs="Tahoma"/>
        </w:rPr>
        <w:t>This Methodology and index values for the past year is available to any interested person on the Exchange official website.</w:t>
      </w:r>
    </w:p>
    <w:p w14:paraId="531DEA34" w14:textId="290BE136" w:rsidR="00997388" w:rsidRPr="00B36670" w:rsidRDefault="00C14780" w:rsidP="009D610C">
      <w:pPr>
        <w:pStyle w:val="30"/>
        <w:spacing w:before="120" w:after="120"/>
        <w:ind w:left="1560" w:hanging="652"/>
        <w:rPr>
          <w:rFonts w:cs="Tahoma"/>
        </w:rPr>
      </w:pPr>
      <w:r w:rsidRPr="00B36670">
        <w:rPr>
          <w:rFonts w:cs="Tahoma"/>
        </w:rPr>
        <w:t>Information subject to disclosure in accordance with this Methodology may be additionally disseminated by other means, including through information agencies disseminating MOEX market data.</w:t>
      </w:r>
      <w:bookmarkStart w:id="232" w:name="_GoBack"/>
      <w:bookmarkEnd w:id="232"/>
    </w:p>
    <w:sectPr w:rsidR="00997388" w:rsidRPr="00B36670" w:rsidSect="00C14780">
      <w:footerReference w:type="even" r:id="rId10"/>
      <w:footerReference w:type="default" r:id="rId11"/>
      <w:footerReference w:type="first" r:id="rId12"/>
      <w:pgSz w:w="11906" w:h="16838"/>
      <w:pgMar w:top="1077" w:right="709" w:bottom="1077" w:left="851"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CBE2" w14:textId="77777777" w:rsidR="00B36670" w:rsidRDefault="00B36670">
      <w:r>
        <w:separator/>
      </w:r>
    </w:p>
  </w:endnote>
  <w:endnote w:type="continuationSeparator" w:id="0">
    <w:p w14:paraId="38616DFC" w14:textId="77777777" w:rsidR="00B36670" w:rsidRDefault="00B3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20000287" w:usb1="00000000"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8344D07" w:rsidR="00B36670" w:rsidRDefault="00B36670"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595F760C" w14:textId="77777777" w:rsidR="00B36670" w:rsidRDefault="00B36670"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B36670" w:rsidRPr="006D19CD" w:rsidRDefault="00B36670"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B36670" w:rsidRDefault="00B36670"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62888980" w:rsidR="00B36670" w:rsidRDefault="00B36670"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7B535441" w14:textId="77777777" w:rsidR="00B36670" w:rsidRDefault="00B36670"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B36670" w:rsidRPr="006D19CD" w:rsidRDefault="00B36670"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B36670" w:rsidRDefault="00B36670"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B36670" w:rsidRPr="00B21DBA" w:rsidRDefault="00B36670"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B36670" w:rsidRDefault="00B36670"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32E0" w14:textId="77777777" w:rsidR="00B36670" w:rsidRDefault="00B36670">
      <w:r>
        <w:separator/>
      </w:r>
    </w:p>
  </w:footnote>
  <w:footnote w:type="continuationSeparator" w:id="0">
    <w:p w14:paraId="6A157D61" w14:textId="77777777" w:rsidR="00B36670" w:rsidRDefault="00B36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4" w15:restartNumberingAfterBreak="0">
    <w:nsid w:val="1F8745C2"/>
    <w:multiLevelType w:val="multilevel"/>
    <w:tmpl w:val="AA7E339C"/>
    <w:numStyleLink w:val="3"/>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val="0"/>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503"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815"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44EF3F50"/>
    <w:multiLevelType w:val="multilevel"/>
    <w:tmpl w:val="AA7E339C"/>
    <w:numStyleLink w:val="3"/>
  </w:abstractNum>
  <w:abstractNum w:abstractNumId="9" w15:restartNumberingAfterBreak="0">
    <w:nsid w:val="499760D3"/>
    <w:multiLevelType w:val="multilevel"/>
    <w:tmpl w:val="8B80454A"/>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503"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815" w:hanging="397"/>
      </w:pPr>
      <w:rPr>
        <w:rFonts w:ascii="Calibri" w:eastAsia="Calibri" w:hAnsi="Calibri" w:hint="default"/>
        <w:b w:val="0"/>
        <w:i w:val="0"/>
        <w:strike w:val="0"/>
        <w:dstrike w:val="0"/>
        <w:color w:val="000000"/>
        <w:sz w:val="22"/>
        <w:szCs w:val="22"/>
        <w:u w:val="none" w:color="000000"/>
        <w:vertAlign w:val="baseline"/>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3"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2"/>
  </w:num>
  <w:num w:numId="4">
    <w:abstractNumId w:val="1"/>
  </w:num>
  <w:num w:numId="5">
    <w:abstractNumId w:val="13"/>
  </w:num>
  <w:num w:numId="6">
    <w:abstractNumId w:val="7"/>
  </w:num>
  <w:num w:numId="7">
    <w:abstractNumId w:val="5"/>
  </w:num>
  <w:num w:numId="8">
    <w:abstractNumId w:val="3"/>
  </w:num>
  <w:num w:numId="9">
    <w:abstractNumId w:val="12"/>
  </w:num>
  <w:num w:numId="10">
    <w:abstractNumId w:val="5"/>
  </w:num>
  <w:num w:numId="11">
    <w:abstractNumId w:val="5"/>
  </w:num>
  <w:num w:numId="12">
    <w:abstractNumId w:val="10"/>
  </w:num>
  <w:num w:numId="13">
    <w:abstractNumId w:val="5"/>
  </w:num>
  <w:num w:numId="14">
    <w:abstractNumId w:val="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9"/>
  </w:num>
  <w:num w:numId="28">
    <w:abstractNumId w:val="5"/>
  </w:num>
  <w:num w:numId="29">
    <w:abstractNumId w:val="4"/>
  </w:num>
  <w:num w:numId="30">
    <w:abstractNumId w:val="8"/>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59BB"/>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3EEA"/>
    <w:rsid w:val="00034039"/>
    <w:rsid w:val="00034788"/>
    <w:rsid w:val="00034F82"/>
    <w:rsid w:val="00035132"/>
    <w:rsid w:val="00035B2A"/>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C4E"/>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B72"/>
    <w:rsid w:val="000A6C67"/>
    <w:rsid w:val="000B00A4"/>
    <w:rsid w:val="000B11D5"/>
    <w:rsid w:val="000B1512"/>
    <w:rsid w:val="000B1E75"/>
    <w:rsid w:val="000B1FF5"/>
    <w:rsid w:val="000B2C65"/>
    <w:rsid w:val="000B36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7D3"/>
    <w:rsid w:val="000F4CD4"/>
    <w:rsid w:val="000F5C30"/>
    <w:rsid w:val="000F64BE"/>
    <w:rsid w:val="000F7FE1"/>
    <w:rsid w:val="0010094A"/>
    <w:rsid w:val="0010132C"/>
    <w:rsid w:val="00101C6B"/>
    <w:rsid w:val="00102379"/>
    <w:rsid w:val="0010277F"/>
    <w:rsid w:val="00103726"/>
    <w:rsid w:val="00103B76"/>
    <w:rsid w:val="00103D61"/>
    <w:rsid w:val="00103E59"/>
    <w:rsid w:val="00104E49"/>
    <w:rsid w:val="00105CF2"/>
    <w:rsid w:val="00106C26"/>
    <w:rsid w:val="00106E61"/>
    <w:rsid w:val="00107E64"/>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3B6C"/>
    <w:rsid w:val="00154165"/>
    <w:rsid w:val="00154263"/>
    <w:rsid w:val="001547EF"/>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8E"/>
    <w:rsid w:val="001648A3"/>
    <w:rsid w:val="00164AA9"/>
    <w:rsid w:val="00164C7E"/>
    <w:rsid w:val="00165044"/>
    <w:rsid w:val="0016508E"/>
    <w:rsid w:val="001650EF"/>
    <w:rsid w:val="001659CF"/>
    <w:rsid w:val="00165EB7"/>
    <w:rsid w:val="0016601B"/>
    <w:rsid w:val="001666F3"/>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CFF"/>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65B"/>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10A"/>
    <w:rsid w:val="001F15DF"/>
    <w:rsid w:val="001F1644"/>
    <w:rsid w:val="001F166D"/>
    <w:rsid w:val="001F17A0"/>
    <w:rsid w:val="001F1907"/>
    <w:rsid w:val="001F2041"/>
    <w:rsid w:val="001F246A"/>
    <w:rsid w:val="001F2B72"/>
    <w:rsid w:val="001F2CD0"/>
    <w:rsid w:val="001F2E9A"/>
    <w:rsid w:val="001F36E0"/>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3898"/>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1AC"/>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6BA"/>
    <w:rsid w:val="002567CF"/>
    <w:rsid w:val="00257028"/>
    <w:rsid w:val="002577DF"/>
    <w:rsid w:val="0026001D"/>
    <w:rsid w:val="002603BA"/>
    <w:rsid w:val="002606AA"/>
    <w:rsid w:val="002616A9"/>
    <w:rsid w:val="002621C0"/>
    <w:rsid w:val="002629D6"/>
    <w:rsid w:val="00262DB5"/>
    <w:rsid w:val="002640AE"/>
    <w:rsid w:val="002640C4"/>
    <w:rsid w:val="00264C6E"/>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1A0"/>
    <w:rsid w:val="00284406"/>
    <w:rsid w:val="002847D5"/>
    <w:rsid w:val="0028554A"/>
    <w:rsid w:val="00286030"/>
    <w:rsid w:val="0028633F"/>
    <w:rsid w:val="0028654A"/>
    <w:rsid w:val="00286ADB"/>
    <w:rsid w:val="00286B4D"/>
    <w:rsid w:val="00290135"/>
    <w:rsid w:val="0029096F"/>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219"/>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2F7"/>
    <w:rsid w:val="002C2FF6"/>
    <w:rsid w:val="002C31B0"/>
    <w:rsid w:val="002C3295"/>
    <w:rsid w:val="002C3639"/>
    <w:rsid w:val="002C370A"/>
    <w:rsid w:val="002C3866"/>
    <w:rsid w:val="002C3A92"/>
    <w:rsid w:val="002C48D1"/>
    <w:rsid w:val="002C50E3"/>
    <w:rsid w:val="002C52A6"/>
    <w:rsid w:val="002C5EF1"/>
    <w:rsid w:val="002C6E26"/>
    <w:rsid w:val="002C702C"/>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3B21"/>
    <w:rsid w:val="002E4CE4"/>
    <w:rsid w:val="002E4D5F"/>
    <w:rsid w:val="002E5086"/>
    <w:rsid w:val="002E5208"/>
    <w:rsid w:val="002E549B"/>
    <w:rsid w:val="002E5894"/>
    <w:rsid w:val="002E5DFA"/>
    <w:rsid w:val="002E5F58"/>
    <w:rsid w:val="002E7003"/>
    <w:rsid w:val="002E725A"/>
    <w:rsid w:val="002E7370"/>
    <w:rsid w:val="002F0BDF"/>
    <w:rsid w:val="002F0E93"/>
    <w:rsid w:val="002F0F06"/>
    <w:rsid w:val="002F0FEF"/>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670"/>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4738C"/>
    <w:rsid w:val="0035014B"/>
    <w:rsid w:val="00350191"/>
    <w:rsid w:val="003507B3"/>
    <w:rsid w:val="003515C0"/>
    <w:rsid w:val="00351774"/>
    <w:rsid w:val="00351961"/>
    <w:rsid w:val="0035239F"/>
    <w:rsid w:val="00352AF1"/>
    <w:rsid w:val="00352F2B"/>
    <w:rsid w:val="003532F1"/>
    <w:rsid w:val="00354830"/>
    <w:rsid w:val="00354E8B"/>
    <w:rsid w:val="00354EE2"/>
    <w:rsid w:val="0035663B"/>
    <w:rsid w:val="00356C0B"/>
    <w:rsid w:val="00357610"/>
    <w:rsid w:val="003576A0"/>
    <w:rsid w:val="00357E1E"/>
    <w:rsid w:val="00360249"/>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18C"/>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5FBA"/>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5F1"/>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5D31"/>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109B"/>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739"/>
    <w:rsid w:val="004458AC"/>
    <w:rsid w:val="00445DF1"/>
    <w:rsid w:val="00446316"/>
    <w:rsid w:val="004465DD"/>
    <w:rsid w:val="004479ED"/>
    <w:rsid w:val="00447CB3"/>
    <w:rsid w:val="00447CBD"/>
    <w:rsid w:val="00447D25"/>
    <w:rsid w:val="00447FAA"/>
    <w:rsid w:val="004506C1"/>
    <w:rsid w:val="00450E1D"/>
    <w:rsid w:val="00451250"/>
    <w:rsid w:val="0045143C"/>
    <w:rsid w:val="00451A98"/>
    <w:rsid w:val="00451EAE"/>
    <w:rsid w:val="004521A4"/>
    <w:rsid w:val="0045247E"/>
    <w:rsid w:val="004528D4"/>
    <w:rsid w:val="00452C39"/>
    <w:rsid w:val="00452C8E"/>
    <w:rsid w:val="00452E87"/>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7AC"/>
    <w:rsid w:val="004948AA"/>
    <w:rsid w:val="00494A56"/>
    <w:rsid w:val="00495419"/>
    <w:rsid w:val="00495F0B"/>
    <w:rsid w:val="004965D3"/>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6462"/>
    <w:rsid w:val="004F7C73"/>
    <w:rsid w:val="005006E4"/>
    <w:rsid w:val="005013FE"/>
    <w:rsid w:val="00501A99"/>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27F35"/>
    <w:rsid w:val="0053061B"/>
    <w:rsid w:val="00530D23"/>
    <w:rsid w:val="0053273E"/>
    <w:rsid w:val="00533AA8"/>
    <w:rsid w:val="0053408B"/>
    <w:rsid w:val="00534447"/>
    <w:rsid w:val="00534878"/>
    <w:rsid w:val="005349E0"/>
    <w:rsid w:val="00535C37"/>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1BE2"/>
    <w:rsid w:val="00552075"/>
    <w:rsid w:val="0055211F"/>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5824"/>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15B8"/>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25D"/>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0BC"/>
    <w:rsid w:val="005F3301"/>
    <w:rsid w:val="005F3C01"/>
    <w:rsid w:val="005F43E6"/>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525"/>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E9D"/>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995"/>
    <w:rsid w:val="00661A30"/>
    <w:rsid w:val="00661E3D"/>
    <w:rsid w:val="0066265A"/>
    <w:rsid w:val="006627EF"/>
    <w:rsid w:val="00664173"/>
    <w:rsid w:val="00664BB4"/>
    <w:rsid w:val="006657AB"/>
    <w:rsid w:val="006657E5"/>
    <w:rsid w:val="00666153"/>
    <w:rsid w:val="00666A09"/>
    <w:rsid w:val="00667266"/>
    <w:rsid w:val="0066734B"/>
    <w:rsid w:val="00667969"/>
    <w:rsid w:val="00667B9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A7FF9"/>
    <w:rsid w:val="006B0709"/>
    <w:rsid w:val="006B0A6B"/>
    <w:rsid w:val="006B0B95"/>
    <w:rsid w:val="006B0E71"/>
    <w:rsid w:val="006B108C"/>
    <w:rsid w:val="006B1AF2"/>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67B1"/>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5EF2"/>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DE3"/>
    <w:rsid w:val="00715E41"/>
    <w:rsid w:val="00716A62"/>
    <w:rsid w:val="00717824"/>
    <w:rsid w:val="0072060C"/>
    <w:rsid w:val="007208A2"/>
    <w:rsid w:val="007219B9"/>
    <w:rsid w:val="00721C48"/>
    <w:rsid w:val="00721D3F"/>
    <w:rsid w:val="0072207C"/>
    <w:rsid w:val="007221BB"/>
    <w:rsid w:val="00722335"/>
    <w:rsid w:val="00722807"/>
    <w:rsid w:val="00722A09"/>
    <w:rsid w:val="00722ADC"/>
    <w:rsid w:val="0072300A"/>
    <w:rsid w:val="0072304F"/>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8D5"/>
    <w:rsid w:val="00742B75"/>
    <w:rsid w:val="00744A1A"/>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137"/>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0F4A"/>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69B"/>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6F5C"/>
    <w:rsid w:val="007E7965"/>
    <w:rsid w:val="007E7C20"/>
    <w:rsid w:val="007E7CA3"/>
    <w:rsid w:val="007F0438"/>
    <w:rsid w:val="007F1DF6"/>
    <w:rsid w:val="007F3728"/>
    <w:rsid w:val="007F37BF"/>
    <w:rsid w:val="007F3931"/>
    <w:rsid w:val="007F3979"/>
    <w:rsid w:val="007F3CB1"/>
    <w:rsid w:val="007F430A"/>
    <w:rsid w:val="007F4CE1"/>
    <w:rsid w:val="007F4D22"/>
    <w:rsid w:val="007F6134"/>
    <w:rsid w:val="007F6216"/>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37B"/>
    <w:rsid w:val="008064BC"/>
    <w:rsid w:val="00806DD5"/>
    <w:rsid w:val="00806E48"/>
    <w:rsid w:val="00807036"/>
    <w:rsid w:val="00807523"/>
    <w:rsid w:val="00807C01"/>
    <w:rsid w:val="008100F1"/>
    <w:rsid w:val="0081082F"/>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45"/>
    <w:rsid w:val="00827082"/>
    <w:rsid w:val="00827F14"/>
    <w:rsid w:val="008300F5"/>
    <w:rsid w:val="00830359"/>
    <w:rsid w:val="00830689"/>
    <w:rsid w:val="00830AAB"/>
    <w:rsid w:val="00831D61"/>
    <w:rsid w:val="00832BC1"/>
    <w:rsid w:val="008330A5"/>
    <w:rsid w:val="008330D8"/>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2E4"/>
    <w:rsid w:val="00850344"/>
    <w:rsid w:val="0085069B"/>
    <w:rsid w:val="008516CE"/>
    <w:rsid w:val="00851B36"/>
    <w:rsid w:val="00851CCC"/>
    <w:rsid w:val="008525CE"/>
    <w:rsid w:val="0085264B"/>
    <w:rsid w:val="008526D7"/>
    <w:rsid w:val="00852D8C"/>
    <w:rsid w:val="0085347D"/>
    <w:rsid w:val="00853A40"/>
    <w:rsid w:val="00854081"/>
    <w:rsid w:val="00854172"/>
    <w:rsid w:val="008549CE"/>
    <w:rsid w:val="00856B9D"/>
    <w:rsid w:val="008573A0"/>
    <w:rsid w:val="008574BB"/>
    <w:rsid w:val="00857EA7"/>
    <w:rsid w:val="008600E0"/>
    <w:rsid w:val="008600F3"/>
    <w:rsid w:val="008601D4"/>
    <w:rsid w:val="00860228"/>
    <w:rsid w:val="00860993"/>
    <w:rsid w:val="00860A7D"/>
    <w:rsid w:val="00860FBF"/>
    <w:rsid w:val="008610D7"/>
    <w:rsid w:val="008611A3"/>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3A3E"/>
    <w:rsid w:val="00874C8E"/>
    <w:rsid w:val="008752A6"/>
    <w:rsid w:val="008756AF"/>
    <w:rsid w:val="008757D3"/>
    <w:rsid w:val="00875892"/>
    <w:rsid w:val="00875A39"/>
    <w:rsid w:val="0087640A"/>
    <w:rsid w:val="008765A8"/>
    <w:rsid w:val="00876A84"/>
    <w:rsid w:val="00876E2F"/>
    <w:rsid w:val="00877068"/>
    <w:rsid w:val="00877889"/>
    <w:rsid w:val="008778B3"/>
    <w:rsid w:val="00877E04"/>
    <w:rsid w:val="00877E85"/>
    <w:rsid w:val="00877F69"/>
    <w:rsid w:val="008802E1"/>
    <w:rsid w:val="008802F7"/>
    <w:rsid w:val="0088038B"/>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3874"/>
    <w:rsid w:val="008F440C"/>
    <w:rsid w:val="008F44D7"/>
    <w:rsid w:val="008F4BF7"/>
    <w:rsid w:val="008F4E63"/>
    <w:rsid w:val="008F4F7C"/>
    <w:rsid w:val="008F5544"/>
    <w:rsid w:val="008F56E7"/>
    <w:rsid w:val="008F6499"/>
    <w:rsid w:val="008F7209"/>
    <w:rsid w:val="008F726E"/>
    <w:rsid w:val="008F726F"/>
    <w:rsid w:val="00900653"/>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1463"/>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76B"/>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5D89"/>
    <w:rsid w:val="00956DBE"/>
    <w:rsid w:val="00957313"/>
    <w:rsid w:val="0095781B"/>
    <w:rsid w:val="00960268"/>
    <w:rsid w:val="00960458"/>
    <w:rsid w:val="00960720"/>
    <w:rsid w:val="00960D2F"/>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34F"/>
    <w:rsid w:val="0098451D"/>
    <w:rsid w:val="00984D27"/>
    <w:rsid w:val="00985594"/>
    <w:rsid w:val="009862EA"/>
    <w:rsid w:val="00986616"/>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88"/>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756"/>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10C"/>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106"/>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937"/>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22F"/>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367"/>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1676"/>
    <w:rsid w:val="00AA227D"/>
    <w:rsid w:val="00AA249C"/>
    <w:rsid w:val="00AA33B7"/>
    <w:rsid w:val="00AA4F7E"/>
    <w:rsid w:val="00AA5555"/>
    <w:rsid w:val="00AA55B3"/>
    <w:rsid w:val="00AA5ED0"/>
    <w:rsid w:val="00AA6D0A"/>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312"/>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4FB"/>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670"/>
    <w:rsid w:val="00B36CD1"/>
    <w:rsid w:val="00B37515"/>
    <w:rsid w:val="00B37F82"/>
    <w:rsid w:val="00B407D0"/>
    <w:rsid w:val="00B41258"/>
    <w:rsid w:val="00B41B99"/>
    <w:rsid w:val="00B41CDA"/>
    <w:rsid w:val="00B426E2"/>
    <w:rsid w:val="00B42B4E"/>
    <w:rsid w:val="00B42C35"/>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67C00"/>
    <w:rsid w:val="00B70644"/>
    <w:rsid w:val="00B71191"/>
    <w:rsid w:val="00B7154C"/>
    <w:rsid w:val="00B72C39"/>
    <w:rsid w:val="00B73F7D"/>
    <w:rsid w:val="00B74583"/>
    <w:rsid w:val="00B7461A"/>
    <w:rsid w:val="00B75030"/>
    <w:rsid w:val="00B754B8"/>
    <w:rsid w:val="00B75ACC"/>
    <w:rsid w:val="00B75FE1"/>
    <w:rsid w:val="00B76948"/>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708"/>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5F93"/>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4DB"/>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780"/>
    <w:rsid w:val="00C14D3D"/>
    <w:rsid w:val="00C154CF"/>
    <w:rsid w:val="00C170F6"/>
    <w:rsid w:val="00C20551"/>
    <w:rsid w:val="00C20809"/>
    <w:rsid w:val="00C208AC"/>
    <w:rsid w:val="00C20DFF"/>
    <w:rsid w:val="00C20F9F"/>
    <w:rsid w:val="00C213A0"/>
    <w:rsid w:val="00C21B55"/>
    <w:rsid w:val="00C2226A"/>
    <w:rsid w:val="00C22CF3"/>
    <w:rsid w:val="00C233BE"/>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1EDC"/>
    <w:rsid w:val="00C42FB1"/>
    <w:rsid w:val="00C430B0"/>
    <w:rsid w:val="00C43318"/>
    <w:rsid w:val="00C43B71"/>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4C74"/>
    <w:rsid w:val="00CD5B1C"/>
    <w:rsid w:val="00CD5D50"/>
    <w:rsid w:val="00CD5F04"/>
    <w:rsid w:val="00CD6925"/>
    <w:rsid w:val="00CD6C8A"/>
    <w:rsid w:val="00CD7087"/>
    <w:rsid w:val="00CE0401"/>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8B0"/>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6DE"/>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882"/>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7A2"/>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1D"/>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749"/>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02E"/>
    <w:rsid w:val="00DE5196"/>
    <w:rsid w:val="00DE57E0"/>
    <w:rsid w:val="00DE5C19"/>
    <w:rsid w:val="00DE5EC4"/>
    <w:rsid w:val="00DE5ED9"/>
    <w:rsid w:val="00DE6075"/>
    <w:rsid w:val="00DE60A8"/>
    <w:rsid w:val="00DE63D0"/>
    <w:rsid w:val="00DE6851"/>
    <w:rsid w:val="00DE76E4"/>
    <w:rsid w:val="00DF12C7"/>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170B"/>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6E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36D4C"/>
    <w:rsid w:val="00E400AC"/>
    <w:rsid w:val="00E407C4"/>
    <w:rsid w:val="00E40BB0"/>
    <w:rsid w:val="00E40DF8"/>
    <w:rsid w:val="00E4116C"/>
    <w:rsid w:val="00E41198"/>
    <w:rsid w:val="00E41244"/>
    <w:rsid w:val="00E4150C"/>
    <w:rsid w:val="00E424CE"/>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1EA9"/>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146"/>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A91"/>
    <w:rsid w:val="00E82E45"/>
    <w:rsid w:val="00E835C4"/>
    <w:rsid w:val="00E83959"/>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3773"/>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3F1"/>
    <w:rsid w:val="00F03486"/>
    <w:rsid w:val="00F0352B"/>
    <w:rsid w:val="00F04606"/>
    <w:rsid w:val="00F046EA"/>
    <w:rsid w:val="00F04EE1"/>
    <w:rsid w:val="00F06293"/>
    <w:rsid w:val="00F06D59"/>
    <w:rsid w:val="00F07469"/>
    <w:rsid w:val="00F074EA"/>
    <w:rsid w:val="00F101E1"/>
    <w:rsid w:val="00F104CD"/>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2E1"/>
    <w:rsid w:val="00F4246E"/>
    <w:rsid w:val="00F435FC"/>
    <w:rsid w:val="00F437C0"/>
    <w:rsid w:val="00F43DFC"/>
    <w:rsid w:val="00F43F66"/>
    <w:rsid w:val="00F44556"/>
    <w:rsid w:val="00F45C3A"/>
    <w:rsid w:val="00F45DB8"/>
    <w:rsid w:val="00F45EA8"/>
    <w:rsid w:val="00F46831"/>
    <w:rsid w:val="00F47991"/>
    <w:rsid w:val="00F504EC"/>
    <w:rsid w:val="00F50C98"/>
    <w:rsid w:val="00F50D94"/>
    <w:rsid w:val="00F5209F"/>
    <w:rsid w:val="00F52483"/>
    <w:rsid w:val="00F52F15"/>
    <w:rsid w:val="00F53291"/>
    <w:rsid w:val="00F53B59"/>
    <w:rsid w:val="00F544F0"/>
    <w:rsid w:val="00F54FAB"/>
    <w:rsid w:val="00F5571D"/>
    <w:rsid w:val="00F557F2"/>
    <w:rsid w:val="00F56169"/>
    <w:rsid w:val="00F56459"/>
    <w:rsid w:val="00F56F2F"/>
    <w:rsid w:val="00F570A3"/>
    <w:rsid w:val="00F5741C"/>
    <w:rsid w:val="00F610E9"/>
    <w:rsid w:val="00F61955"/>
    <w:rsid w:val="00F61D07"/>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896"/>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77ABC"/>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B86"/>
    <w:rsid w:val="00FA2E74"/>
    <w:rsid w:val="00FA3392"/>
    <w:rsid w:val="00FA36BE"/>
    <w:rsid w:val="00FA52E2"/>
    <w:rsid w:val="00FA55D5"/>
    <w:rsid w:val="00FA567F"/>
    <w:rsid w:val="00FA57DD"/>
    <w:rsid w:val="00FA64A2"/>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740"/>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9D610C"/>
    <w:pPr>
      <w:keepNext/>
      <w:numPr>
        <w:numId w:val="30"/>
      </w:numPr>
      <w:spacing w:before="480" w:after="48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9D610C"/>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30"/>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30"/>
      </w:numPr>
      <w:jc w:val="both"/>
    </w:pPr>
  </w:style>
  <w:style w:type="paragraph" w:customStyle="1" w:styleId="4">
    <w:name w:val="Уровень 4"/>
    <w:basedOn w:val="a0"/>
    <w:link w:val="41"/>
    <w:qFormat/>
    <w:rsid w:val="00F32204"/>
    <w:pPr>
      <w:numPr>
        <w:ilvl w:val="3"/>
        <w:numId w:val="30"/>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30"/>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30"/>
      </w:numPr>
      <w:jc w:val="both"/>
    </w:pPr>
  </w:style>
  <w:style w:type="paragraph" w:customStyle="1" w:styleId="5">
    <w:name w:val="Уровень 5"/>
    <w:basedOn w:val="a0"/>
    <w:link w:val="51"/>
    <w:qFormat/>
    <w:rsid w:val="00F32204"/>
    <w:pPr>
      <w:numPr>
        <w:ilvl w:val="6"/>
        <w:numId w:val="30"/>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character" w:styleId="aff0">
    <w:name w:val="Unresolved Mention"/>
    <w:basedOn w:val="a1"/>
    <w:rsid w:val="00E5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AF94-5ED2-4C5B-A11E-413D995D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2024-10-02T12:51:00Z</dcterms:created>
  <dcterms:modified xsi:type="dcterms:W3CDTF">2024-10-07T19:43:00Z</dcterms:modified>
</cp:coreProperties>
</file>