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1D66F3A2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947927" w:rsidRPr="00947927">
        <w:rPr>
          <w:color w:val="000000"/>
        </w:rPr>
        <w:t>28</w:t>
      </w:r>
      <w:r w:rsidR="00EC178E" w:rsidRPr="00947927">
        <w:t xml:space="preserve"> </w:t>
      </w:r>
      <w:r w:rsidR="00170DEF">
        <w:t>нояб</w:t>
      </w:r>
      <w:r w:rsidR="00EC178E">
        <w:t>ря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6F141114" w:rsidR="00904832" w:rsidRDefault="00904832" w:rsidP="00904832">
      <w:pPr>
        <w:ind w:right="357"/>
        <w:jc w:val="both"/>
      </w:pPr>
    </w:p>
    <w:p w14:paraId="6FE01B4F" w14:textId="77777777" w:rsidR="000B4EA6" w:rsidRPr="009318C0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867CFA" w14:paraId="71C3BAB3" w14:textId="77777777" w:rsidTr="00680C9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867CFA" w:rsidRDefault="0056258E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867CFA" w:rsidRDefault="0056258E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Вопрос</w:t>
            </w:r>
            <w:r w:rsidR="00D56420" w:rsidRPr="00867CFA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867CFA" w:rsidRDefault="0056258E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Принятое решение</w:t>
            </w:r>
          </w:p>
        </w:tc>
      </w:tr>
      <w:tr w:rsidR="00D01AA3" w:rsidRPr="00867CFA" w14:paraId="2B264D0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867CFA" w:rsidRDefault="005A1396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14D46092" w:rsidR="00D01AA3" w:rsidRPr="00867CFA" w:rsidRDefault="00947927" w:rsidP="00867CFA">
            <w:pPr>
              <w:jc w:val="both"/>
              <w:rPr>
                <w:b/>
              </w:rPr>
            </w:pPr>
            <w:r w:rsidRPr="00867CFA">
              <w:rPr>
                <w:b/>
              </w:rPr>
              <w:t>Вопрос 1 повестки дня: О рекомендациях по установлению коэффициентов free-float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DB48026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Рекомендовать ПАО Московская Биржа установить значения коэффициентов free-float для следующих ценных бумаг:</w:t>
            </w:r>
          </w:p>
          <w:tbl>
            <w:tblPr>
              <w:tblpPr w:leftFromText="180" w:rightFromText="180" w:vertAnchor="text" w:tblpX="-10" w:tblpY="1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4961"/>
              <w:gridCol w:w="1701"/>
            </w:tblGrid>
            <w:tr w:rsidR="00947927" w:rsidRPr="00867CFA" w14:paraId="79BB489F" w14:textId="77777777" w:rsidTr="00867CFA">
              <w:trPr>
                <w:trHeight w:val="73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D4BF0D" w14:textId="77777777" w:rsidR="00947927" w:rsidRPr="00867CFA" w:rsidRDefault="00947927" w:rsidP="00867CFA">
                  <w:pPr>
                    <w:jc w:val="center"/>
                    <w:rPr>
                      <w:b/>
                      <w:bCs/>
                    </w:rPr>
                  </w:pPr>
                  <w:r w:rsidRPr="00867CFA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AB24C8F" w14:textId="77777777" w:rsidR="00947927" w:rsidRPr="00867CFA" w:rsidRDefault="00947927" w:rsidP="00867CFA">
                  <w:pPr>
                    <w:jc w:val="center"/>
                    <w:rPr>
                      <w:b/>
                      <w:bCs/>
                    </w:rPr>
                  </w:pPr>
                  <w:r w:rsidRPr="00867CF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52FE6EF" w14:textId="77777777" w:rsidR="00947927" w:rsidRPr="00867CFA" w:rsidRDefault="00947927" w:rsidP="00867CFA">
                  <w:pPr>
                    <w:jc w:val="center"/>
                    <w:rPr>
                      <w:b/>
                      <w:bCs/>
                    </w:rPr>
                  </w:pPr>
                  <w:r w:rsidRPr="00867CFA">
                    <w:rPr>
                      <w:b/>
                      <w:bCs/>
                    </w:rPr>
                    <w:t>Новый free-float</w:t>
                  </w:r>
                </w:p>
              </w:tc>
            </w:tr>
            <w:tr w:rsidR="00947927" w:rsidRPr="00867CFA" w14:paraId="22539320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DDE7E3" w14:textId="77777777" w:rsidR="00947927" w:rsidRPr="00867CFA" w:rsidRDefault="00947927" w:rsidP="00867CFA">
                  <w:r w:rsidRPr="00867CFA">
                    <w:t>ABIO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15A722" w14:textId="77777777" w:rsidR="00947927" w:rsidRPr="00867CFA" w:rsidRDefault="00947927" w:rsidP="00867CFA">
                  <w:r w:rsidRPr="00867CFA">
                    <w:t>ПАО «Артген»,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B9C1FA" w14:textId="77777777" w:rsidR="00947927" w:rsidRPr="00867CFA" w:rsidRDefault="00947927" w:rsidP="00867CFA">
                  <w:pPr>
                    <w:jc w:val="center"/>
                  </w:pPr>
                  <w:r w:rsidRPr="00867CFA">
                    <w:t>18%</w:t>
                  </w:r>
                </w:p>
              </w:tc>
            </w:tr>
            <w:tr w:rsidR="00947927" w:rsidRPr="00867CFA" w14:paraId="0B57590B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3FFD66" w14:textId="77777777" w:rsidR="00947927" w:rsidRPr="00867CFA" w:rsidRDefault="00947927" w:rsidP="00867CFA">
                  <w:r w:rsidRPr="00867CFA">
                    <w:t>AQUA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93CE5" w14:textId="77777777" w:rsidR="00947927" w:rsidRPr="00867CFA" w:rsidRDefault="00947927" w:rsidP="00867CFA">
                  <w:r w:rsidRPr="00867CFA">
                    <w:t>ПАО «ИНАРКТИКА»,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D20D5B" w14:textId="77777777" w:rsidR="00947927" w:rsidRPr="00867CFA" w:rsidRDefault="00947927" w:rsidP="00867CFA">
                  <w:pPr>
                    <w:jc w:val="center"/>
                  </w:pPr>
                  <w:r w:rsidRPr="00867CFA">
                    <w:t>20%</w:t>
                  </w:r>
                </w:p>
              </w:tc>
            </w:tr>
            <w:tr w:rsidR="00947927" w:rsidRPr="00867CFA" w14:paraId="5DA16987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FFAD93" w14:textId="77777777" w:rsidR="00947927" w:rsidRPr="00867CFA" w:rsidRDefault="00947927" w:rsidP="00867CFA">
                  <w:r w:rsidRPr="00867CFA">
                    <w:t>DATA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2AB2E" w14:textId="77777777" w:rsidR="00947927" w:rsidRPr="00867CFA" w:rsidRDefault="00947927" w:rsidP="00867CFA">
                  <w:r w:rsidRPr="00867CFA">
                    <w:t>ПАО «Группа Аренадата»,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DE830" w14:textId="77777777" w:rsidR="00947927" w:rsidRPr="00867CFA" w:rsidRDefault="00947927" w:rsidP="00867CFA">
                  <w:pPr>
                    <w:jc w:val="center"/>
                  </w:pPr>
                  <w:r w:rsidRPr="00867CFA">
                    <w:t>1</w:t>
                  </w:r>
                  <w:r w:rsidRPr="00867CFA">
                    <w:rPr>
                      <w:lang w:val="en-US"/>
                    </w:rPr>
                    <w:t>3</w:t>
                  </w:r>
                  <w:r w:rsidRPr="00867CFA">
                    <w:t>%</w:t>
                  </w:r>
                </w:p>
              </w:tc>
            </w:tr>
            <w:tr w:rsidR="00947927" w:rsidRPr="00867CFA" w14:paraId="5E84B941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5A560F" w14:textId="77777777" w:rsidR="00947927" w:rsidRPr="00867CFA" w:rsidRDefault="00947927" w:rsidP="00867CFA">
                  <w:r w:rsidRPr="00867CFA">
                    <w:t>EUTR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43425" w14:textId="77777777" w:rsidR="00947927" w:rsidRPr="00867CFA" w:rsidRDefault="00947927" w:rsidP="00867CFA">
                  <w:r w:rsidRPr="00867CFA">
                    <w:t>ПАО «ЕвроТранс»,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716034" w14:textId="77777777" w:rsidR="00947927" w:rsidRPr="00867CFA" w:rsidRDefault="00947927" w:rsidP="00867CFA">
                  <w:pPr>
                    <w:jc w:val="center"/>
                  </w:pPr>
                  <w:r w:rsidRPr="00867CFA">
                    <w:t>24%</w:t>
                  </w:r>
                </w:p>
              </w:tc>
            </w:tr>
            <w:tr w:rsidR="00947927" w:rsidRPr="00867CFA" w14:paraId="3F39A608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C3D0F3" w14:textId="77777777" w:rsidR="00947927" w:rsidRPr="00867CFA" w:rsidRDefault="00947927" w:rsidP="00867CFA">
                  <w:r w:rsidRPr="00867CFA">
                    <w:t>IVAT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3C80F" w14:textId="77777777" w:rsidR="00947927" w:rsidRPr="00867CFA" w:rsidRDefault="00947927" w:rsidP="00867CFA">
                  <w:r w:rsidRPr="00867CFA">
                    <w:t>ПАО «ИВА»,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E8964" w14:textId="77777777" w:rsidR="00947927" w:rsidRPr="00867CFA" w:rsidRDefault="00947927" w:rsidP="00867CFA">
                  <w:pPr>
                    <w:jc w:val="center"/>
                  </w:pPr>
                  <w:r w:rsidRPr="00867CFA">
                    <w:t>11%</w:t>
                  </w:r>
                </w:p>
              </w:tc>
            </w:tr>
            <w:tr w:rsidR="00947927" w:rsidRPr="00867CFA" w14:paraId="2FC4464F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A35F8B" w14:textId="77777777" w:rsidR="00947927" w:rsidRPr="00867CFA" w:rsidRDefault="00947927" w:rsidP="00867CFA">
                  <w:r w:rsidRPr="00867CFA">
                    <w:t>LMBZ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51AC9" w14:textId="77777777" w:rsidR="00947927" w:rsidRPr="00867CFA" w:rsidRDefault="00947927" w:rsidP="00867CFA">
                  <w:r w:rsidRPr="00867CFA">
                    <w:t>ПАО «Ламбумиз»,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3148D7" w14:textId="77777777" w:rsidR="00947927" w:rsidRPr="00867CFA" w:rsidRDefault="00947927" w:rsidP="00867CFA">
                  <w:pPr>
                    <w:jc w:val="center"/>
                  </w:pPr>
                  <w:r w:rsidRPr="00867CFA">
                    <w:t>10%</w:t>
                  </w:r>
                </w:p>
              </w:tc>
            </w:tr>
            <w:tr w:rsidR="00947927" w:rsidRPr="00867CFA" w14:paraId="3FC2CB27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CA1540" w14:textId="77777777" w:rsidR="00947927" w:rsidRPr="00867CFA" w:rsidRDefault="00947927" w:rsidP="00867CFA">
                  <w:r w:rsidRPr="00867CFA">
                    <w:t>MDMG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DF5D7" w14:textId="77777777" w:rsidR="00947927" w:rsidRPr="00867CFA" w:rsidRDefault="00947927" w:rsidP="00867CFA">
                  <w:r w:rsidRPr="00867CFA">
                    <w:t>МКПАО «МД Медикал Груп»,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ED1EC8" w14:textId="77777777" w:rsidR="00947927" w:rsidRPr="00867CFA" w:rsidRDefault="00947927" w:rsidP="00867CFA">
                  <w:pPr>
                    <w:jc w:val="center"/>
                  </w:pPr>
                  <w:r w:rsidRPr="00867CFA">
                    <w:t>27%</w:t>
                  </w:r>
                </w:p>
              </w:tc>
            </w:tr>
            <w:tr w:rsidR="00947927" w:rsidRPr="00867CFA" w14:paraId="30598243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F8719C" w14:textId="77777777" w:rsidR="00947927" w:rsidRPr="00867CFA" w:rsidRDefault="00947927" w:rsidP="00867CFA">
                  <w:r w:rsidRPr="00867CFA">
                    <w:t>MOEX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2B2A5E" w14:textId="77777777" w:rsidR="00947927" w:rsidRPr="00867CFA" w:rsidRDefault="00947927" w:rsidP="00867CFA">
                  <w:r w:rsidRPr="00867CFA">
                    <w:t>ПАО Московская Биржа,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051091" w14:textId="77777777" w:rsidR="00947927" w:rsidRPr="00867CFA" w:rsidRDefault="00947927" w:rsidP="00867CFA">
                  <w:pPr>
                    <w:jc w:val="center"/>
                  </w:pPr>
                  <w:r w:rsidRPr="00867CFA">
                    <w:t>64%</w:t>
                  </w:r>
                </w:p>
              </w:tc>
            </w:tr>
            <w:tr w:rsidR="00947927" w:rsidRPr="00867CFA" w14:paraId="0AB437B3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E71A48" w14:textId="77777777" w:rsidR="00947927" w:rsidRPr="00867CFA" w:rsidRDefault="00947927" w:rsidP="00867CFA">
                  <w:r w:rsidRPr="00867CFA">
                    <w:t>NKHP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8231B" w14:textId="77777777" w:rsidR="00947927" w:rsidRPr="00867CFA" w:rsidRDefault="00947927" w:rsidP="00867CFA">
                  <w:r w:rsidRPr="00867CFA">
                    <w:t>ПАО «Новороссийский комбинат хлебопродуктов»,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97B2D4" w14:textId="77777777" w:rsidR="00947927" w:rsidRPr="00867CFA" w:rsidRDefault="00947927" w:rsidP="00867CFA">
                  <w:pPr>
                    <w:jc w:val="center"/>
                  </w:pPr>
                  <w:r w:rsidRPr="00867CFA">
                    <w:t>13%</w:t>
                  </w:r>
                </w:p>
              </w:tc>
            </w:tr>
            <w:tr w:rsidR="00947927" w:rsidRPr="00867CFA" w14:paraId="09D33EFF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C988D9" w14:textId="77777777" w:rsidR="00947927" w:rsidRPr="00867CFA" w:rsidRDefault="00947927" w:rsidP="00867CFA">
                  <w:r w:rsidRPr="00867CFA">
                    <w:t>NSVZ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3B6DC" w14:textId="77777777" w:rsidR="00947927" w:rsidRPr="00867CFA" w:rsidRDefault="00947927" w:rsidP="00867CFA">
                  <w:r w:rsidRPr="00867CFA">
                    <w:t>ПАО «Наука-Связь»,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DB0172" w14:textId="77777777" w:rsidR="00947927" w:rsidRPr="00867CFA" w:rsidRDefault="00947927" w:rsidP="00867CFA">
                  <w:pPr>
                    <w:jc w:val="center"/>
                  </w:pPr>
                  <w:r w:rsidRPr="00867CFA">
                    <w:t>5%</w:t>
                  </w:r>
                </w:p>
              </w:tc>
            </w:tr>
            <w:tr w:rsidR="00947927" w:rsidRPr="00867CFA" w14:paraId="54EECE87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4622E" w14:textId="77777777" w:rsidR="00947927" w:rsidRPr="00867CFA" w:rsidRDefault="00947927" w:rsidP="00867CFA">
                  <w:r w:rsidRPr="00867CFA">
                    <w:t>OGKB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73242" w14:textId="77777777" w:rsidR="00947927" w:rsidRPr="00867CFA" w:rsidRDefault="00947927" w:rsidP="00867CFA">
                  <w:r w:rsidRPr="00867CFA">
                    <w:t>ПАО «ОГК-2»,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B00CFB" w14:textId="77777777" w:rsidR="00947927" w:rsidRPr="00867CFA" w:rsidRDefault="00947927" w:rsidP="00867CFA">
                  <w:pPr>
                    <w:jc w:val="center"/>
                  </w:pPr>
                  <w:r w:rsidRPr="00867CFA">
                    <w:t>15%</w:t>
                  </w:r>
                </w:p>
              </w:tc>
            </w:tr>
            <w:tr w:rsidR="00947927" w:rsidRPr="00867CFA" w14:paraId="74438674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75E69C" w14:textId="77777777" w:rsidR="00947927" w:rsidRPr="00867CFA" w:rsidRDefault="00947927" w:rsidP="00867CFA">
                  <w:r w:rsidRPr="00867CFA">
                    <w:t>OZPH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CD926" w14:textId="77777777" w:rsidR="00947927" w:rsidRPr="00867CFA" w:rsidRDefault="00947927" w:rsidP="00867CFA">
                  <w:r w:rsidRPr="00867CFA">
                    <w:t>ПАО «Озон Фармацевтика»,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C33E8E" w14:textId="77777777" w:rsidR="00947927" w:rsidRPr="00867CFA" w:rsidRDefault="00947927" w:rsidP="00867CFA">
                  <w:pPr>
                    <w:jc w:val="center"/>
                  </w:pPr>
                  <w:r w:rsidRPr="00867CFA">
                    <w:t>10%</w:t>
                  </w:r>
                </w:p>
              </w:tc>
            </w:tr>
            <w:tr w:rsidR="00947927" w:rsidRPr="00867CFA" w14:paraId="1827831D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A0B2C" w14:textId="77777777" w:rsidR="00947927" w:rsidRPr="00867CFA" w:rsidRDefault="00947927" w:rsidP="00867CFA">
                  <w:r w:rsidRPr="00867CFA">
                    <w:t>POSI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DB7AB8" w14:textId="77777777" w:rsidR="00947927" w:rsidRPr="00867CFA" w:rsidRDefault="00947927" w:rsidP="00867CFA">
                  <w:r w:rsidRPr="00867CFA">
                    <w:t>ПАО «Группа Позитив»,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F8F40" w14:textId="77777777" w:rsidR="00947927" w:rsidRPr="00867CFA" w:rsidRDefault="00947927" w:rsidP="00867CFA">
                  <w:pPr>
                    <w:jc w:val="center"/>
                  </w:pPr>
                  <w:r w:rsidRPr="00867CFA">
                    <w:t>23%</w:t>
                  </w:r>
                </w:p>
              </w:tc>
            </w:tr>
            <w:tr w:rsidR="00947927" w:rsidRPr="00867CFA" w14:paraId="203E913E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DDA27D" w14:textId="77777777" w:rsidR="00947927" w:rsidRPr="00867CFA" w:rsidRDefault="00947927" w:rsidP="00867CFA">
                  <w:r w:rsidRPr="00867CFA">
                    <w:t>RNFT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F5CAA" w14:textId="77777777" w:rsidR="00947927" w:rsidRPr="00867CFA" w:rsidRDefault="00947927" w:rsidP="00867CFA">
                  <w:r w:rsidRPr="00867CFA">
                    <w:t>ПАО «НК «РуссНефть»,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82DBFE" w14:textId="77777777" w:rsidR="00947927" w:rsidRPr="00867CFA" w:rsidRDefault="00947927" w:rsidP="00867CFA">
                  <w:pPr>
                    <w:jc w:val="center"/>
                  </w:pPr>
                  <w:r w:rsidRPr="00867CFA">
                    <w:t>28%</w:t>
                  </w:r>
                </w:p>
              </w:tc>
            </w:tr>
            <w:tr w:rsidR="00947927" w:rsidRPr="00867CFA" w14:paraId="59CB0F64" w14:textId="77777777" w:rsidTr="00867CFA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56B5A4" w14:textId="77777777" w:rsidR="00947927" w:rsidRPr="00867CFA" w:rsidRDefault="00947927" w:rsidP="00867CFA">
                  <w:r w:rsidRPr="00867CFA">
                    <w:t>ZAYM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31E4E" w14:textId="77777777" w:rsidR="00947927" w:rsidRPr="00867CFA" w:rsidRDefault="00947927" w:rsidP="00867CFA">
                  <w:r w:rsidRPr="00867CFA">
                    <w:t>ПАО МФК «Займер», ао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E8C5A" w14:textId="77777777" w:rsidR="00947927" w:rsidRPr="00867CFA" w:rsidRDefault="00947927" w:rsidP="00867CFA">
                  <w:pPr>
                    <w:jc w:val="center"/>
                  </w:pPr>
                  <w:r w:rsidRPr="00867CFA">
                    <w:t>14%</w:t>
                  </w:r>
                </w:p>
              </w:tc>
            </w:tr>
          </w:tbl>
          <w:p w14:paraId="13A48F9E" w14:textId="3282599C" w:rsidR="00D01AA3" w:rsidRPr="00867CFA" w:rsidRDefault="00D01AA3" w:rsidP="00867CFA"/>
        </w:tc>
      </w:tr>
      <w:tr w:rsidR="00170DEF" w:rsidRPr="00867CFA" w14:paraId="3E1C92C8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86DAEAF" w14:textId="6937DA78" w:rsidR="00170DEF" w:rsidRPr="00867CFA" w:rsidRDefault="00170DEF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2D365C6" w14:textId="3B2DC542" w:rsidR="00170DEF" w:rsidRPr="00867CFA" w:rsidRDefault="00947927" w:rsidP="00867CFA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  <w:r w:rsidRPr="00867CFA">
              <w:rPr>
                <w:b/>
              </w:rPr>
              <w:t>Вопрос 2 повестки дня: О рекомендациях по установлению дополнительных весовых коэффициенто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D90EA7A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8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142"/>
              <w:gridCol w:w="5588"/>
              <w:gridCol w:w="142"/>
              <w:gridCol w:w="12"/>
              <w:gridCol w:w="1008"/>
              <w:gridCol w:w="142"/>
              <w:gridCol w:w="12"/>
            </w:tblGrid>
            <w:tr w:rsidR="00947927" w:rsidRPr="00867CFA" w14:paraId="4374E87C" w14:textId="77777777" w:rsidTr="00867CFA">
              <w:trPr>
                <w:gridAfter w:val="2"/>
                <w:wAfter w:w="154" w:type="dxa"/>
                <w:trHeight w:val="227"/>
              </w:trPr>
              <w:tc>
                <w:tcPr>
                  <w:tcW w:w="1016" w:type="dxa"/>
                  <w:shd w:val="clear" w:color="000000" w:fill="FFFFFF"/>
                  <w:vAlign w:val="center"/>
                </w:tcPr>
                <w:p w14:paraId="319702B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AFKS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094EE26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АФК «Система»,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25008F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6A3242B7" w14:textId="77777777" w:rsidTr="00867CFA">
              <w:trPr>
                <w:gridAfter w:val="2"/>
                <w:wAfter w:w="154" w:type="dxa"/>
                <w:trHeight w:val="227"/>
              </w:trPr>
              <w:tc>
                <w:tcPr>
                  <w:tcW w:w="1016" w:type="dxa"/>
                  <w:shd w:val="clear" w:color="000000" w:fill="FFFFFF"/>
                  <w:vAlign w:val="center"/>
                </w:tcPr>
                <w:p w14:paraId="7707C77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AFLT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007B378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«Аэрофлот»,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20F260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51D61202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53654F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lastRenderedPageBreak/>
                    <w:t>ALRS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06647D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АК «АЛРОСА» (ПАО),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EDFFC1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3525BA87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C7DBDE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BANEP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1EEB255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АНК «Башнефть», ап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E03DC4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2C22A49D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3718BC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BELU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60B6C9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 xml:space="preserve">ПАО «НоваБев Групп», ао 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F51B1E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0,5</w:t>
                  </w:r>
                </w:p>
              </w:tc>
            </w:tr>
            <w:tr w:rsidR="00947927" w:rsidRPr="00867CFA" w14:paraId="3A30B643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811EFC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BSPB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73288FD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«Банк «Санкт-Петербург»,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7623102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37BD9C95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79CD046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CBOM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492FAC8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«МОСКОВСКИЙ КРЕДИТНЫЙ БАНК»,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4F9A1B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5C43DF42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02CD55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CHMF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530098C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«Северсталь»,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8F2235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33B73C5E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2D8C87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CIAN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418F166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Cian PLC, ДР иностранного эмитента на акции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95B6ED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0,3</w:t>
                  </w:r>
                </w:p>
              </w:tc>
            </w:tr>
            <w:tr w:rsidR="00947927" w:rsidRPr="00867CFA" w14:paraId="32F763B5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7939FF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ELFV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156C9AF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«ЭЛ5-Энерго»,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2813C6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791C0780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7B8EF3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ENPG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6CBF223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МКПАО «ЭН+ ГРУП»,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7B90B27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13F78183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358AC3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ETLN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BD3976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ETALON GROUP PLC, ДР иностранного эмитента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F64AAC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23951F2B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930387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FEES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69F1DCD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«ФСК - Россети»,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7EB291E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7B58428A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AD9880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FESH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7643E1A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«ДВМП»,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534F2E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4DA8DAD9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3FD9D2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FIVE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383705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 xml:space="preserve">Икс 5 Ритейл Груп Н.В., ДР иностранного эмитента на акции 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479546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0,2</w:t>
                  </w:r>
                </w:p>
              </w:tc>
            </w:tr>
            <w:tr w:rsidR="00947927" w:rsidRPr="00867CFA" w14:paraId="2BBB613B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61E09D5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FIXP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0100B24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Фикс Прайс Груп Лтд, ДР иностранного эмитента на акции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2C5077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0,1</w:t>
                  </w:r>
                </w:p>
              </w:tc>
            </w:tr>
            <w:tr w:rsidR="00947927" w:rsidRPr="00867CFA" w14:paraId="579DCE94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E8DD7F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FLOT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2A39B9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«Совкомфлот»,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994416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1A97FFFB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C0AEC8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GAZP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2A205B3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«Газпром»,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6594AD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0,5</w:t>
                  </w:r>
                </w:p>
              </w:tc>
            </w:tr>
            <w:tr w:rsidR="00947927" w:rsidRPr="00867CFA" w14:paraId="3AE69BD2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44401A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GEMA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5000F3E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«ММЦБ»,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F98FB1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75A7A1E3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BF48CA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GEMC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2FC583F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МКПАО ЮМГ,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76480A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6D0FFFE2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AFA75E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GMKN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58A033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«ГМК «Норильский никель»,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AAB6A0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248D08D1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9D883C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HYDR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22443AB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«РусГидро»,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E8E4F8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1A9F2545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198048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IRAO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4FF3922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«Интер РАО»,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E39CDF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3A152918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666585C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KMAZ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5FCB237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«КАМАЗ»,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F1BD709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4546BF46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8D659B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KZOS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23D36D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«Казаньоргсинтез»,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716EDDF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7B1D641B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624B93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LENT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09E27C8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МКПАО «Лента»,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0D0F39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7359B508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1965CD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LSNGP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70756A4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«Ленэнерго», ап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37AA6B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56762FD1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382E0D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LSRG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5EF8E93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«Группа ЛСР»,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E1854B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0,5</w:t>
                  </w:r>
                </w:p>
              </w:tc>
            </w:tr>
            <w:tr w:rsidR="00947927" w:rsidRPr="00867CFA" w14:paraId="426FBEC6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F15482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MAGN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E7D06B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«ММК»,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D773D19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11B43EE0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3F691D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MDMG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545ABC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МКПАО «МД Медикал Груп»,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CDB3CB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01C12657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ADCD26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MGNT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148131C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«Магнит»,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B608AF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0,3</w:t>
                  </w:r>
                </w:p>
              </w:tc>
            </w:tr>
            <w:tr w:rsidR="00947927" w:rsidRPr="00867CFA" w14:paraId="1847C8D2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69E898F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MOEX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1B403E6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Московская Биржа,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AA5DE2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0,3</w:t>
                  </w:r>
                </w:p>
              </w:tc>
            </w:tr>
            <w:tr w:rsidR="00947927" w:rsidRPr="00867CFA" w14:paraId="4565442E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4EFED8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MRKC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5378AB6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«Россети Центр»,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753D02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37066608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8F574A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MRKP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5B88D94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«Россети Центр и Приволжье»,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C042B8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75A2FFD1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B851D2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lastRenderedPageBreak/>
                    <w:t>MRKU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0CBBDEE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«Россети Урал»,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E63CC5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25D85782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93CE97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MRKZ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00D458E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«Россети Северо-Запад»,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D63B9B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01D72770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77A1D3E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MSNG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164ABE7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«Мосэнерго»,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C7A107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3A0720D3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610A49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MTLR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37880C5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«Мечел»,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794DD59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19BD6EF3" w14:textId="77777777" w:rsidTr="00867CFA">
              <w:trPr>
                <w:gridAfter w:val="1"/>
                <w:wAfter w:w="12" w:type="dxa"/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E830FF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MTLRP</w:t>
                  </w:r>
                </w:p>
              </w:tc>
              <w:tc>
                <w:tcPr>
                  <w:tcW w:w="5730" w:type="dxa"/>
                  <w:gridSpan w:val="2"/>
                  <w:shd w:val="clear" w:color="000000" w:fill="FFFFFF"/>
                  <w:vAlign w:val="center"/>
                </w:tcPr>
                <w:p w14:paraId="4507BA3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«Мечел», ап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47EA64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6F451081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356178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MTSS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68D05E5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«МТС»,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CBF3AF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60EE8B48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79726B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MVID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0CB50C1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«М.видео»,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89D2DB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0DB41344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A623AE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NLMK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657A590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«НЛМК»,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1B73D3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0,5</w:t>
                  </w:r>
                </w:p>
              </w:tc>
            </w:tr>
            <w:tr w:rsidR="00947927" w:rsidRPr="00867CFA" w14:paraId="4BD237CB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053D89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NMTP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3BA8FE3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«НМТП»,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D2E146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3D78F36A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AB3484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NVTK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2AE99ED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«НОВАТЭК»,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5F7F9B6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1FE156CB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641F0A2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OGKB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15D5D33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«ОГК-2»,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71586C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3E9662B6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2CB67F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OKEY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705F32E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O'KEY Group S.A., ДР иностранного эмитента на акции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F2FF9F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0,5</w:t>
                  </w:r>
                </w:p>
              </w:tc>
            </w:tr>
            <w:tr w:rsidR="00947927" w:rsidRPr="00867CFA" w14:paraId="21A50216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A55A70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OZON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32F47E6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Озон Холдингс ПиЭлСи, ДР иностранного эмитента на акции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8A1C8E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0,3</w:t>
                  </w:r>
                </w:p>
              </w:tc>
            </w:tr>
            <w:tr w:rsidR="00947927" w:rsidRPr="00867CFA" w14:paraId="505D23F5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24DDA5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PHOR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0FBEE97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«ФосАгро»,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A105A1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0,2</w:t>
                  </w:r>
                </w:p>
              </w:tc>
            </w:tr>
            <w:tr w:rsidR="00947927" w:rsidRPr="00867CFA" w14:paraId="426DF57E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03954A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PLZL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5271850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«Полюс»,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80928C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53473BF9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F6FBA2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RASP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4C44C8F9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«Распадская»,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5DEE6C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5FCCAEC4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6ED4B2B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RKKE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70D83E7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«РКК «Энергия»,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2E03E8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13784BDA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A59859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ROSN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676703B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«НК «Роснефть»,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76075C99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19C5505E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9029DD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RTKM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446D60E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«Ростелеком»,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32B28B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5DEE8A5C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41A8EAD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RUAL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0846C30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МКПАО «Объединенная компания «РУСАЛ»,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DB5AE5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3807C3D8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33ED93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SBER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3D1F0A9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Сбербанк,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AE6EC6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0,3</w:t>
                  </w:r>
                </w:p>
              </w:tc>
            </w:tr>
            <w:tr w:rsidR="00947927" w:rsidRPr="00867CFA" w14:paraId="7E5856D9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CF117B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SBERP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68270CE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Сбербанк, ап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D2638A8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0,6</w:t>
                  </w:r>
                </w:p>
              </w:tc>
            </w:tr>
            <w:tr w:rsidR="00947927" w:rsidRPr="00867CFA" w14:paraId="3111E12A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E08D08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SGZH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53346AB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ГК «Сегежа»,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CEFA82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3C724A75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15F7E6A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SMLT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625902D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«ГК «Самолет»,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BCFC2D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1647A4C5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079F459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SNGS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043E937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«Сургутнефтегаз»,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FAB361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636EBC98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588CFE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SNGSP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7C9C2BC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«Сургутнефтегаз», ап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E47615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0,5</w:t>
                  </w:r>
                </w:p>
              </w:tc>
            </w:tr>
            <w:tr w:rsidR="00947927" w:rsidRPr="00867CFA" w14:paraId="08E3E6C2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A45F993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SPBE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5984348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«СПБ Биржа»,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FDFD46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4B8E0ECB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A185F9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SVAV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0417154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«СОЛЛЕРС»,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497B88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50550F80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3DA6B19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TATN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0D4B606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«Татнефть» им. В.Д. Шашина,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FBDD30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2FC9CDCB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6A40938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TATNP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4A69008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«Татнефть» им. В.Д. Шашина, ап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94539DE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46943293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6BE8BDE9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TCSG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5ACA735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МКПАО «ТКС Холдинг»,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3B735B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0,7</w:t>
                  </w:r>
                </w:p>
              </w:tc>
            </w:tr>
            <w:tr w:rsidR="00947927" w:rsidRPr="00867CFA" w14:paraId="7CB1484E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E6518B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TGKA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477283E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«ТГК-1»,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0F3B9AE0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68FE3B8A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382FDCB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lastRenderedPageBreak/>
                    <w:t>TGKB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1F33F0A4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«ТГК-2»,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26A37CF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0,9</w:t>
                  </w:r>
                </w:p>
              </w:tc>
            </w:tr>
            <w:tr w:rsidR="00947927" w:rsidRPr="00867CFA" w14:paraId="7F34FA71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7C3F0A3A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TRMK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19783EE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«ТМК»,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3511995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683A8CDD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E78BEB5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TRNFP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6938F0C1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«Транснефть», ап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4879157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0,4</w:t>
                  </w:r>
                </w:p>
              </w:tc>
            </w:tr>
            <w:tr w:rsidR="00947927" w:rsidRPr="00867CFA" w14:paraId="79FADF81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93AF16C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TTLK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554C8EBB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«Таттелеком»,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750C753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29BD4B0F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285D4E2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UPRO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1E8CE6F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«Юнипро»,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E86858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  <w:tr w:rsidR="00947927" w:rsidRPr="00867CFA" w14:paraId="00453C1C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5DF54F12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VKCO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26E75077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МКПАО «ВК»,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1306A06D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lang w:val="en-US"/>
                    </w:rPr>
                  </w:pPr>
                  <w:r w:rsidRPr="00867CFA">
                    <w:t>0,8</w:t>
                  </w:r>
                </w:p>
              </w:tc>
            </w:tr>
            <w:tr w:rsidR="00947927" w:rsidRPr="00867CFA" w14:paraId="35F1F2FA" w14:textId="77777777" w:rsidTr="00867CFA">
              <w:trPr>
                <w:trHeight w:val="227"/>
              </w:trPr>
              <w:tc>
                <w:tcPr>
                  <w:tcW w:w="1158" w:type="dxa"/>
                  <w:gridSpan w:val="2"/>
                  <w:shd w:val="clear" w:color="000000" w:fill="FFFFFF"/>
                  <w:vAlign w:val="center"/>
                </w:tcPr>
                <w:p w14:paraId="7B1FAEB9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VSMO</w:t>
                  </w:r>
                </w:p>
              </w:tc>
              <w:tc>
                <w:tcPr>
                  <w:tcW w:w="5742" w:type="dxa"/>
                  <w:gridSpan w:val="3"/>
                  <w:shd w:val="clear" w:color="000000" w:fill="FFFFFF"/>
                  <w:vAlign w:val="center"/>
                </w:tcPr>
                <w:p w14:paraId="097EE406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</w:pPr>
                  <w:r w:rsidRPr="00867CFA">
                    <w:t>ПАО «Корпорация ВСМПО-АВИСМА», ао</w:t>
                  </w:r>
                </w:p>
              </w:tc>
              <w:tc>
                <w:tcPr>
                  <w:tcW w:w="1162" w:type="dxa"/>
                  <w:gridSpan w:val="3"/>
                  <w:shd w:val="clear" w:color="auto" w:fill="auto"/>
                  <w:vAlign w:val="center"/>
                </w:tcPr>
                <w:p w14:paraId="63FE82EF" w14:textId="77777777" w:rsidR="00947927" w:rsidRPr="00867CFA" w:rsidRDefault="00947927" w:rsidP="00867CFA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867CFA">
                    <w:t>0,8</w:t>
                  </w:r>
                </w:p>
              </w:tc>
            </w:tr>
          </w:tbl>
          <w:p w14:paraId="1E0326BB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12F43832" w14:textId="7D4A1EE9" w:rsidR="00170DEF" w:rsidRPr="00867CFA" w:rsidRDefault="00947927" w:rsidP="00867CFA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867CFA">
              <w:rPr>
                <w:lang w:eastAsia="en-US"/>
              </w:rPr>
              <w:t>П</w:t>
            </w:r>
            <w:r w:rsidRPr="00867CFA">
              <w:rPr>
                <w:rFonts w:eastAsia="Arial Unicode MS"/>
                <w:bCs/>
                <w:bdr w:val="nil"/>
              </w:rPr>
              <w:t>о остальным акциям установить коэффициент LW равным 1.</w:t>
            </w:r>
          </w:p>
        </w:tc>
      </w:tr>
      <w:tr w:rsidR="00170DEF" w:rsidRPr="00867CFA" w14:paraId="17706E55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CD6E4C3" w14:textId="4F456DC6" w:rsidR="00170DEF" w:rsidRPr="00867CFA" w:rsidRDefault="00170DEF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lastRenderedPageBreak/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B12DB23" w14:textId="3D254E18" w:rsidR="00170DEF" w:rsidRPr="00867CFA" w:rsidRDefault="00947927" w:rsidP="00867CFA">
            <w:pPr>
              <w:jc w:val="both"/>
              <w:rPr>
                <w:b/>
              </w:rPr>
            </w:pPr>
            <w:r w:rsidRPr="00867CFA">
              <w:rPr>
                <w:b/>
              </w:rPr>
              <w:t>Вопрос 3 повестки дня: О рекомендациях по изменению состава баз расчета индексов Московской Биржи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6DC6CD" w14:textId="7F56B9DD" w:rsidR="00170DEF" w:rsidRPr="00867CFA" w:rsidRDefault="00170DEF" w:rsidP="00867CFA">
            <w:pPr>
              <w:pStyle w:val="ListParagraph1"/>
              <w:ind w:left="0"/>
              <w:jc w:val="both"/>
              <w:rPr>
                <w:lang w:eastAsia="en-US"/>
              </w:rPr>
            </w:pPr>
          </w:p>
        </w:tc>
      </w:tr>
      <w:tr w:rsidR="00170DEF" w:rsidRPr="00867CFA" w14:paraId="5A3A99EE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F08590D" w14:textId="15302A29" w:rsidR="00170DEF" w:rsidRPr="00867CFA" w:rsidRDefault="00170DEF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E4D1E30" w14:textId="187CBF9D" w:rsidR="00170DEF" w:rsidRPr="00867CFA" w:rsidRDefault="00947927" w:rsidP="00867CFA">
            <w:pPr>
              <w:jc w:val="both"/>
              <w:rPr>
                <w:b/>
              </w:rPr>
            </w:pPr>
            <w:r w:rsidRPr="00867CFA">
              <w:rPr>
                <w:b/>
              </w:rPr>
              <w:t>Вопрос 3.1. повестки дня:</w:t>
            </w:r>
            <w:r w:rsidRPr="00867CFA">
              <w:rPr>
                <w:b/>
              </w:rPr>
              <w:tab/>
              <w:t>О рекомендациях по изменению состава базы расчета Индекса акций широкого рынка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F77950A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867CFA">
              <w:rPr>
                <w:bCs/>
              </w:rPr>
              <w:t>3.1.</w:t>
            </w:r>
            <w:r w:rsidRPr="00867CFA">
              <w:rPr>
                <w:bCs/>
              </w:rPr>
              <w:tab/>
            </w:r>
            <w:r w:rsidRPr="00867CFA">
              <w:rPr>
                <w:lang w:eastAsia="en-US"/>
              </w:rPr>
              <w:t>Рекомендовать ПАО Московская Биржа:</w:t>
            </w:r>
          </w:p>
          <w:p w14:paraId="25D86F04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867CFA">
              <w:rPr>
                <w:lang w:eastAsia="en-US"/>
              </w:rPr>
              <w:t>3.1.1.</w:t>
            </w:r>
            <w:r w:rsidRPr="00867CFA">
              <w:rPr>
                <w:lang w:eastAsia="en-US"/>
              </w:rPr>
              <w:tab/>
              <w:t>Исключить AGRO, РОС АГРО ПЛС, ДР из всех индексов акций во внеочередном порядке с 03.12.2024.</w:t>
            </w:r>
          </w:p>
          <w:p w14:paraId="3C4BA6D2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3.1.2. Включить в состав Индекса акций широкого рынка:</w:t>
            </w:r>
          </w:p>
          <w:p w14:paraId="3D4B9856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DATA, ПАО «Группа Аренадата», ао</w:t>
            </w:r>
          </w:p>
          <w:p w14:paraId="181FF11D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OZPH, ПАО «Озон Фармацевтика», ао</w:t>
            </w:r>
          </w:p>
          <w:p w14:paraId="1C719F28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SPBE, ПАО «СПБ Биржа», ао</w:t>
            </w:r>
          </w:p>
          <w:p w14:paraId="4DF38F28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IVAT, ПАО «ИВА», ао</w:t>
            </w:r>
          </w:p>
          <w:p w14:paraId="13C7D244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SVCB, ПАО «Совкомбанк, ао</w:t>
            </w:r>
          </w:p>
          <w:p w14:paraId="17076B68" w14:textId="77777777" w:rsidR="00947927" w:rsidRPr="00867CFA" w:rsidRDefault="00947927" w:rsidP="00867CFA">
            <w:pPr>
              <w:pStyle w:val="a9"/>
              <w:numPr>
                <w:ilvl w:val="2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Исключить из состава Индекса акций широкого рынка</w:t>
            </w: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2B03F30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  <w:lang w:val="en-US"/>
              </w:rPr>
              <w:t>OZON</w:t>
            </w:r>
            <w:r w:rsidRPr="00867CFA">
              <w:rPr>
                <w:bCs/>
              </w:rPr>
              <w:t>, Озон Холдингс ПиЭлСи, ДР</w:t>
            </w:r>
          </w:p>
          <w:p w14:paraId="0E74D614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  <w:lang w:val="en-US"/>
              </w:rPr>
              <w:t>ETLN</w:t>
            </w:r>
            <w:r w:rsidRPr="00867CFA">
              <w:rPr>
                <w:bCs/>
              </w:rPr>
              <w:t xml:space="preserve">, </w:t>
            </w:r>
            <w:r w:rsidRPr="00867CFA">
              <w:rPr>
                <w:bCs/>
                <w:lang w:val="en-US"/>
              </w:rPr>
              <w:t>ETALON</w:t>
            </w:r>
            <w:r w:rsidRPr="00867CFA">
              <w:rPr>
                <w:bCs/>
              </w:rPr>
              <w:t xml:space="preserve"> </w:t>
            </w:r>
            <w:r w:rsidRPr="00867CFA">
              <w:rPr>
                <w:bCs/>
                <w:lang w:val="en-US"/>
              </w:rPr>
              <w:t>GROUP</w:t>
            </w:r>
            <w:r w:rsidRPr="00867CFA">
              <w:rPr>
                <w:bCs/>
              </w:rPr>
              <w:t xml:space="preserve"> </w:t>
            </w:r>
            <w:r w:rsidRPr="00867CFA">
              <w:rPr>
                <w:bCs/>
                <w:lang w:val="en-US"/>
              </w:rPr>
              <w:t>PLC</w:t>
            </w:r>
            <w:r w:rsidRPr="00867CFA">
              <w:rPr>
                <w:bCs/>
              </w:rPr>
              <w:t>, ДР</w:t>
            </w:r>
          </w:p>
          <w:p w14:paraId="0AAF72F0" w14:textId="77777777" w:rsidR="00947927" w:rsidRPr="00867CFA" w:rsidRDefault="00947927" w:rsidP="00867CFA">
            <w:pPr>
              <w:pStyle w:val="a9"/>
              <w:keepNext/>
              <w:numPr>
                <w:ilvl w:val="2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76277001"/>
            <w:r w:rsidRPr="00867CFA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включение:</w:t>
            </w:r>
            <w:bookmarkEnd w:id="0"/>
          </w:p>
          <w:p w14:paraId="07D9297F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NKNC, ПАО «Нижнекамскнефтехим», ао</w:t>
            </w:r>
          </w:p>
          <w:p w14:paraId="3119AB7A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FIXP, Фикс Прайс Груп Лтд, ДР</w:t>
            </w:r>
          </w:p>
          <w:p w14:paraId="40D445F4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MRKY, ПАО «Россети Юг», ао</w:t>
            </w:r>
          </w:p>
          <w:p w14:paraId="2A8C8B4B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ABIO, ПАО «Артген», ао</w:t>
            </w:r>
          </w:p>
          <w:p w14:paraId="6CC87411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CARM</w:t>
            </w:r>
            <w:r w:rsidRPr="00867CFA">
              <w:rPr>
                <w:bCs/>
              </w:rPr>
              <w:tab/>
              <w:t>, ПАО «СТГ», ао</w:t>
            </w:r>
          </w:p>
          <w:p w14:paraId="61199660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TTLK, ПАО «Таттелеком», ао</w:t>
            </w:r>
          </w:p>
          <w:p w14:paraId="2DAAD7CA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MRKZ, ПАО «Россети Северо-Запад», ао</w:t>
            </w:r>
          </w:p>
          <w:p w14:paraId="0E251DFA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PMSBP, ПАО «Пермэнергосбыт», ап</w:t>
            </w:r>
          </w:p>
          <w:p w14:paraId="1F8C08CE" w14:textId="1F90C10A" w:rsidR="00170DEF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RKKE, ПАО «РКК «Энергия», ао</w:t>
            </w:r>
          </w:p>
        </w:tc>
      </w:tr>
      <w:tr w:rsidR="00170DEF" w:rsidRPr="00867CFA" w14:paraId="0A1413AC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0601676" w14:textId="3F4369A7" w:rsidR="00170DEF" w:rsidRPr="00867CFA" w:rsidRDefault="00170DEF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lastRenderedPageBreak/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14A9A1E" w14:textId="4BA22A04" w:rsidR="00170DEF" w:rsidRPr="00867CFA" w:rsidRDefault="00947927" w:rsidP="00867CFA">
            <w:pPr>
              <w:jc w:val="both"/>
              <w:rPr>
                <w:b/>
              </w:rPr>
            </w:pPr>
            <w:r w:rsidRPr="00867CFA">
              <w:rPr>
                <w:b/>
              </w:rPr>
              <w:t>Вопрос 3.2. повестки дня: О рекомендациях по изменению состава базы расчета Индекса МосБиржи и Индекса РТС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008B9A9" w14:textId="654A5CD8" w:rsidR="00947927" w:rsidRPr="00867CFA" w:rsidRDefault="00947927" w:rsidP="00867CFA">
            <w:pPr>
              <w:pStyle w:val="a9"/>
              <w:widowControl w:val="0"/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hanging="90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p w14:paraId="188D8B80" w14:textId="77777777" w:rsidR="00947927" w:rsidRPr="00867CFA" w:rsidRDefault="00947927" w:rsidP="00867CFA">
            <w:pPr>
              <w:pStyle w:val="a9"/>
              <w:widowControl w:val="0"/>
              <w:numPr>
                <w:ilvl w:val="2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Включить в состав индексов МосБиржи и РТС:</w:t>
            </w:r>
          </w:p>
          <w:p w14:paraId="092D7E80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HEAD, МКПАО «Хэдхантер», ао</w:t>
            </w:r>
          </w:p>
          <w:p w14:paraId="315AB58A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SVCB, ПАО «Совкомбанк, ао</w:t>
            </w:r>
          </w:p>
          <w:p w14:paraId="7FF33C15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UGLD, ПАО «ЮГК», ао</w:t>
            </w:r>
          </w:p>
          <w:p w14:paraId="20308856" w14:textId="77777777" w:rsidR="00947927" w:rsidRPr="00867CFA" w:rsidRDefault="00947927" w:rsidP="00867CFA">
            <w:pPr>
              <w:pStyle w:val="a9"/>
              <w:widowControl w:val="0"/>
              <w:numPr>
                <w:ilvl w:val="2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Исключить из состава индексов МосБиржи и РТС:</w:t>
            </w:r>
          </w:p>
          <w:p w14:paraId="00EB0D55" w14:textId="77777777" w:rsidR="00947927" w:rsidRPr="00867CFA" w:rsidRDefault="00947927" w:rsidP="00867CFA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left="85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OZON, Озон Холдингс ПиЭлСи, ДР</w:t>
            </w:r>
          </w:p>
          <w:p w14:paraId="2F4F0C06" w14:textId="77777777" w:rsidR="00947927" w:rsidRPr="00867CFA" w:rsidRDefault="00947927" w:rsidP="00867CFA">
            <w:pPr>
              <w:pStyle w:val="a9"/>
              <w:widowControl w:val="0"/>
              <w:numPr>
                <w:ilvl w:val="2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включение:</w:t>
            </w:r>
          </w:p>
          <w:p w14:paraId="068D1834" w14:textId="77777777" w:rsidR="00947927" w:rsidRPr="00867CFA" w:rsidRDefault="00947927" w:rsidP="00867CFA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MDMG, МКПАО «МД Медикал Груп», ао</w:t>
            </w:r>
          </w:p>
          <w:p w14:paraId="6DE62415" w14:textId="77777777" w:rsidR="00947927" w:rsidRPr="00867CFA" w:rsidRDefault="00947927" w:rsidP="00867CFA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RENI, ПАО Группа Ренессанс Страхование, ао</w:t>
            </w:r>
          </w:p>
          <w:p w14:paraId="31032561" w14:textId="77777777" w:rsidR="00947927" w:rsidRPr="00867CFA" w:rsidRDefault="00947927" w:rsidP="00867CFA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RNFT, ПАО «НК «РуссНефть», ао</w:t>
            </w:r>
          </w:p>
          <w:p w14:paraId="60BDB581" w14:textId="77777777" w:rsidR="00947927" w:rsidRPr="00867CFA" w:rsidRDefault="00947927" w:rsidP="00867CFA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hanging="11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SFIN, ПАО «ЭсЭфАй», ао</w:t>
            </w:r>
          </w:p>
          <w:p w14:paraId="4F261130" w14:textId="77777777" w:rsidR="00947927" w:rsidRPr="00867CFA" w:rsidRDefault="00947927" w:rsidP="00867CFA">
            <w:pPr>
              <w:pStyle w:val="a9"/>
              <w:numPr>
                <w:ilvl w:val="2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исключение:</w:t>
            </w:r>
          </w:p>
          <w:p w14:paraId="026E2D44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MGNT, ПАО «Магнит», ао</w:t>
            </w:r>
          </w:p>
          <w:p w14:paraId="57CB4079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LEAS, ПАО «ЛК «Европлан», ао</w:t>
            </w:r>
          </w:p>
          <w:p w14:paraId="2B7559B2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SMLT, ПАО «ГК «Самолет», ао</w:t>
            </w:r>
          </w:p>
          <w:p w14:paraId="76071DED" w14:textId="10B6213D" w:rsidR="00170DEF" w:rsidRPr="00867CFA" w:rsidRDefault="00947927" w:rsidP="00867CFA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MTLRP, ПАО «Мечел», ап</w:t>
            </w:r>
          </w:p>
        </w:tc>
      </w:tr>
      <w:tr w:rsidR="00170DEF" w:rsidRPr="00867CFA" w14:paraId="398E8279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891D830" w14:textId="2B303353" w:rsidR="00170DEF" w:rsidRPr="00867CFA" w:rsidRDefault="00170DEF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E1F9ABA" w14:textId="6BC06E8F" w:rsidR="00170DEF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867CFA">
              <w:rPr>
                <w:b/>
              </w:rPr>
              <w:t>Вопрос 3.3. повестки дня:</w:t>
            </w:r>
            <w:r w:rsidRPr="00867CFA">
              <w:rPr>
                <w:b/>
              </w:rPr>
              <w:tab/>
              <w:t>О рекомендациях по изменению состава базы расчета Индекса голубых фишек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49AEDF2" w14:textId="77777777" w:rsidR="00947927" w:rsidRPr="00867CFA" w:rsidRDefault="00947927" w:rsidP="00867CFA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68404606"/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ab/>
              <w:t>Рекомендовать ПАО Московская Биржа:</w:t>
            </w:r>
          </w:p>
          <w:bookmarkEnd w:id="1"/>
          <w:p w14:paraId="22592BFF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3.3.1.</w:t>
            </w:r>
            <w:r w:rsidRPr="00867CFA">
              <w:rPr>
                <w:bCs/>
              </w:rPr>
              <w:tab/>
              <w:t>Исключить из состава Индекса голубых фишек:</w:t>
            </w:r>
          </w:p>
          <w:p w14:paraId="51F9A8B2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MAGN, ПАО «ММК», ао</w:t>
            </w:r>
          </w:p>
          <w:p w14:paraId="71C988B2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MGNT</w:t>
            </w:r>
            <w:r w:rsidRPr="00867CFA">
              <w:rPr>
                <w:bCs/>
              </w:rPr>
              <w:tab/>
              <w:t>, ПАО «Магнит», ао</w:t>
            </w:r>
          </w:p>
          <w:p w14:paraId="70372ED8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3.3.2.</w:t>
            </w:r>
            <w:r w:rsidRPr="00867CFA">
              <w:rPr>
                <w:bCs/>
              </w:rPr>
              <w:tab/>
              <w:t>Включить в состав Индекса голубых фишек:</w:t>
            </w:r>
          </w:p>
          <w:p w14:paraId="100D0F34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MOEX, ПАО Московская Биржа, ао</w:t>
            </w:r>
          </w:p>
          <w:p w14:paraId="4D7FC3FC" w14:textId="25651C4C" w:rsidR="00170DEF" w:rsidRPr="009249F9" w:rsidRDefault="00947927" w:rsidP="009249F9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HEAD, МКПАО «Хэдхантер», ао</w:t>
            </w:r>
          </w:p>
        </w:tc>
      </w:tr>
      <w:tr w:rsidR="00947927" w:rsidRPr="00867CFA" w14:paraId="3DC76E71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5A9E2AD" w14:textId="26E4B65A" w:rsidR="00947927" w:rsidRPr="00867CFA" w:rsidRDefault="00947927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169F179" w14:textId="5BB75EF0" w:rsidR="00947927" w:rsidRPr="00867CFA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867CFA">
              <w:rPr>
                <w:b/>
              </w:rPr>
              <w:t xml:space="preserve">Вопрос 3.4. повестки дня: О рекомендациях </w:t>
            </w:r>
            <w:bookmarkStart w:id="2" w:name="_Hlk152614694"/>
            <w:r w:rsidRPr="00867CFA">
              <w:rPr>
                <w:b/>
              </w:rPr>
              <w:t>по изменению состава базы расчета Индекса средней и малой капитализации</w:t>
            </w:r>
            <w:bookmarkEnd w:id="2"/>
          </w:p>
        </w:tc>
        <w:tc>
          <w:tcPr>
            <w:tcW w:w="8080" w:type="dxa"/>
            <w:shd w:val="clear" w:color="auto" w:fill="auto"/>
            <w:vAlign w:val="center"/>
          </w:tcPr>
          <w:p w14:paraId="325BD5D1" w14:textId="77777777" w:rsidR="00947927" w:rsidRPr="00867CFA" w:rsidRDefault="00947927" w:rsidP="00867CFA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867CFA">
              <w:rPr>
                <w:bCs/>
              </w:rPr>
              <w:t>3.4.</w:t>
            </w:r>
            <w:r w:rsidRPr="00867CFA">
              <w:rPr>
                <w:bCs/>
              </w:rPr>
              <w:tab/>
              <w:t>Рекомендовать ПАО Московская Биржа:</w:t>
            </w:r>
          </w:p>
          <w:p w14:paraId="49749291" w14:textId="36AB780C" w:rsidR="00947927" w:rsidRPr="00867CFA" w:rsidRDefault="00947927" w:rsidP="00867CFA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 xml:space="preserve">3.4.1. </w:t>
            </w: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Включить в базу расчета Индекса средней и малой капитализации:</w:t>
            </w:r>
          </w:p>
          <w:p w14:paraId="18279394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  <w:lang w:val="en-US"/>
              </w:rPr>
              <w:t>SOFL</w:t>
            </w:r>
            <w:r w:rsidRPr="00867CFA">
              <w:rPr>
                <w:bCs/>
              </w:rPr>
              <w:t>, ПАО «Софтлайн»</w:t>
            </w:r>
          </w:p>
          <w:p w14:paraId="41555282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  <w:lang w:val="en-US"/>
              </w:rPr>
              <w:t>PRMD</w:t>
            </w:r>
            <w:r w:rsidRPr="00867CFA">
              <w:rPr>
                <w:bCs/>
              </w:rPr>
              <w:t>, ПАО «ПРОМОМЕД», ао</w:t>
            </w:r>
          </w:p>
          <w:p w14:paraId="014B127B" w14:textId="77777777" w:rsidR="00947927" w:rsidRPr="00867CFA" w:rsidRDefault="00947927" w:rsidP="00867CFA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</w:rPr>
            </w:pPr>
            <w:r w:rsidRPr="00867CFA">
              <w:rPr>
                <w:bCs/>
                <w:lang w:val="en-US"/>
              </w:rPr>
              <w:t>MRKU</w:t>
            </w:r>
            <w:r w:rsidRPr="00867CFA">
              <w:rPr>
                <w:bCs/>
              </w:rPr>
              <w:t>, ПАО «Россети Урал», ао</w:t>
            </w:r>
          </w:p>
          <w:p w14:paraId="74390097" w14:textId="142467F3" w:rsidR="00947927" w:rsidRPr="00867CFA" w:rsidRDefault="00947927" w:rsidP="00867CFA">
            <w:pPr>
              <w:pStyle w:val="a9"/>
              <w:widowControl w:val="0"/>
              <w:numPr>
                <w:ilvl w:val="2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CFA">
              <w:rPr>
                <w:rFonts w:ascii="Times New Roman" w:hAnsi="Times New Roman"/>
                <w:bCs/>
                <w:sz w:val="24"/>
                <w:szCs w:val="24"/>
              </w:rPr>
              <w:t>Исключить из базы расчета Индекса средней и малой капитализации:</w:t>
            </w:r>
          </w:p>
          <w:p w14:paraId="286174B8" w14:textId="32FB4BEE" w:rsidR="00947927" w:rsidRPr="00867CFA" w:rsidRDefault="00947927" w:rsidP="009249F9">
            <w:pPr>
              <w:keepNext/>
              <w:ind w:firstLine="709"/>
              <w:jc w:val="both"/>
              <w:rPr>
                <w:b/>
                <w:lang w:eastAsia="en-US"/>
              </w:rPr>
            </w:pPr>
            <w:r w:rsidRPr="00867CFA">
              <w:rPr>
                <w:bCs/>
                <w:lang w:val="en-US"/>
              </w:rPr>
              <w:t>ETLN</w:t>
            </w:r>
            <w:r w:rsidRPr="00867CFA">
              <w:rPr>
                <w:bCs/>
              </w:rPr>
              <w:t xml:space="preserve">, </w:t>
            </w:r>
            <w:r w:rsidRPr="00867CFA">
              <w:rPr>
                <w:bCs/>
                <w:lang w:val="en-US"/>
              </w:rPr>
              <w:t>ETALON</w:t>
            </w:r>
            <w:r w:rsidRPr="00867CFA">
              <w:rPr>
                <w:bCs/>
              </w:rPr>
              <w:t xml:space="preserve"> </w:t>
            </w:r>
            <w:r w:rsidRPr="00867CFA">
              <w:rPr>
                <w:bCs/>
                <w:lang w:val="en-US"/>
              </w:rPr>
              <w:t>GROUP</w:t>
            </w:r>
            <w:r w:rsidRPr="00867CFA">
              <w:rPr>
                <w:bCs/>
              </w:rPr>
              <w:t xml:space="preserve"> </w:t>
            </w:r>
            <w:r w:rsidRPr="00867CFA">
              <w:rPr>
                <w:bCs/>
                <w:lang w:val="en-US"/>
              </w:rPr>
              <w:t>PLC</w:t>
            </w:r>
            <w:r w:rsidRPr="00867CFA">
              <w:rPr>
                <w:bCs/>
              </w:rPr>
              <w:t>, ДР</w:t>
            </w:r>
          </w:p>
        </w:tc>
      </w:tr>
      <w:tr w:rsidR="00947927" w:rsidRPr="00867CFA" w14:paraId="4019BE6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CF1A770" w14:textId="1227D2A1" w:rsidR="00947927" w:rsidRPr="00867CFA" w:rsidRDefault="00867CFA" w:rsidP="00867CFA">
            <w:pPr>
              <w:ind w:right="-5"/>
              <w:jc w:val="center"/>
              <w:rPr>
                <w:b/>
              </w:rPr>
            </w:pPr>
            <w:r w:rsidRPr="00867CFA">
              <w:rPr>
                <w:b/>
              </w:rPr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DB14DD4" w14:textId="1CC82C47" w:rsidR="00947927" w:rsidRPr="00867CFA" w:rsidRDefault="00867CFA" w:rsidP="00867CFA">
            <w:pPr>
              <w:keepNext/>
              <w:jc w:val="both"/>
              <w:rPr>
                <w:b/>
              </w:rPr>
            </w:pPr>
            <w:r w:rsidRPr="00867CFA">
              <w:rPr>
                <w:b/>
                <w:lang w:eastAsia="en-US"/>
              </w:rPr>
              <w:t>Вопрос 3.5. повестки дня: О рекомендациях по изменению состава баз расчета Отраслевых индексов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7F65436" w14:textId="77777777" w:rsidR="00867CFA" w:rsidRPr="00867CFA" w:rsidRDefault="00867CFA" w:rsidP="00867CFA">
            <w:pPr>
              <w:ind w:left="567" w:hanging="567"/>
              <w:jc w:val="both"/>
              <w:rPr>
                <w:lang w:eastAsia="en-US"/>
              </w:rPr>
            </w:pPr>
            <w:r w:rsidRPr="00867CFA">
              <w:rPr>
                <w:lang w:eastAsia="en-US"/>
              </w:rPr>
              <w:t>3.5.</w:t>
            </w:r>
            <w:r w:rsidRPr="00867CFA">
              <w:rPr>
                <w:lang w:eastAsia="en-US"/>
              </w:rPr>
              <w:tab/>
              <w:t>Рекомендовать ПАО Московская Биржа:</w:t>
            </w:r>
          </w:p>
          <w:p w14:paraId="25959F0F" w14:textId="77777777" w:rsidR="00867CFA" w:rsidRPr="00867CFA" w:rsidRDefault="00867CFA" w:rsidP="00867CFA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867CFA">
              <w:rPr>
                <w:lang w:eastAsia="en-US"/>
              </w:rPr>
              <w:t>3.5.1.</w:t>
            </w:r>
            <w:r w:rsidRPr="00867CFA">
              <w:rPr>
                <w:lang w:eastAsia="en-US"/>
              </w:rPr>
              <w:tab/>
              <w:t>Классифицировать по секторам экономики следующих эмитентов:</w:t>
            </w:r>
          </w:p>
          <w:p w14:paraId="7803BE04" w14:textId="77777777" w:rsidR="00867CFA" w:rsidRPr="00867CFA" w:rsidRDefault="00867CFA" w:rsidP="00867CFA">
            <w:pPr>
              <w:tabs>
                <w:tab w:val="left" w:pos="709"/>
              </w:tabs>
              <w:ind w:firstLine="709"/>
              <w:jc w:val="both"/>
              <w:rPr>
                <w:lang w:eastAsia="en-US"/>
              </w:rPr>
            </w:pPr>
            <w:bookmarkStart w:id="3" w:name="_Hlk152669990"/>
            <w:r w:rsidRPr="00867CFA">
              <w:rPr>
                <w:lang w:eastAsia="en-US"/>
              </w:rPr>
              <w:t>DATA, ПАО «Группа Аренадата», ао - Информационные технологии</w:t>
            </w:r>
          </w:p>
          <w:p w14:paraId="429D88CD" w14:textId="77777777" w:rsidR="00867CFA" w:rsidRPr="00867CFA" w:rsidRDefault="00867CFA" w:rsidP="00867CFA">
            <w:pPr>
              <w:tabs>
                <w:tab w:val="left" w:pos="709"/>
              </w:tabs>
              <w:ind w:firstLine="709"/>
              <w:jc w:val="both"/>
              <w:rPr>
                <w:lang w:eastAsia="en-US"/>
              </w:rPr>
            </w:pPr>
            <w:r w:rsidRPr="00867CFA">
              <w:rPr>
                <w:lang w:eastAsia="en-US"/>
              </w:rPr>
              <w:t>GECO, ПАО «ЦГРМ «ГЕНЕТИКО», ао - Потребительский сектор</w:t>
            </w:r>
          </w:p>
          <w:p w14:paraId="3096094C" w14:textId="77777777" w:rsidR="00867CFA" w:rsidRPr="00867CFA" w:rsidRDefault="00867CFA" w:rsidP="00867CFA">
            <w:pPr>
              <w:tabs>
                <w:tab w:val="left" w:pos="709"/>
              </w:tabs>
              <w:ind w:firstLine="709"/>
              <w:jc w:val="both"/>
              <w:rPr>
                <w:lang w:eastAsia="en-US"/>
              </w:rPr>
            </w:pPr>
            <w:r w:rsidRPr="00867CFA">
              <w:rPr>
                <w:lang w:eastAsia="en-US"/>
              </w:rPr>
              <w:lastRenderedPageBreak/>
              <w:t>OZPH, ПАО «Озон Фармацевтика», ао - Потребительский сектор</w:t>
            </w:r>
          </w:p>
          <w:p w14:paraId="06EF86DF" w14:textId="77777777" w:rsidR="00867CFA" w:rsidRPr="00867CFA" w:rsidRDefault="00867CFA" w:rsidP="00867CFA">
            <w:pPr>
              <w:tabs>
                <w:tab w:val="left" w:pos="709"/>
              </w:tabs>
              <w:ind w:firstLine="709"/>
              <w:jc w:val="both"/>
              <w:rPr>
                <w:lang w:eastAsia="en-US"/>
              </w:rPr>
            </w:pPr>
            <w:r w:rsidRPr="00867CFA">
              <w:rPr>
                <w:lang w:eastAsia="en-US"/>
              </w:rPr>
              <w:t>SVCB, ПАО «Совкомбанк, ао - Финансовый сектор</w:t>
            </w:r>
          </w:p>
          <w:p w14:paraId="183847B8" w14:textId="77777777" w:rsidR="00867CFA" w:rsidRPr="00867CFA" w:rsidRDefault="00867CFA" w:rsidP="00867CFA">
            <w:pPr>
              <w:tabs>
                <w:tab w:val="left" w:pos="709"/>
              </w:tabs>
              <w:jc w:val="both"/>
            </w:pPr>
            <w:r w:rsidRPr="00867CFA">
              <w:rPr>
                <w:lang w:eastAsia="en-US"/>
              </w:rPr>
              <w:t>3.5.2.</w:t>
            </w:r>
            <w:r w:rsidRPr="00867CFA">
              <w:rPr>
                <w:lang w:eastAsia="en-US"/>
              </w:rPr>
              <w:tab/>
              <w:t>Включить в состав Индекса информационных технологий</w:t>
            </w:r>
            <w:r w:rsidRPr="00867CFA">
              <w:t>:</w:t>
            </w:r>
          </w:p>
          <w:bookmarkEnd w:id="3"/>
          <w:p w14:paraId="42241BCF" w14:textId="77777777" w:rsidR="00867CFA" w:rsidRPr="00867CFA" w:rsidRDefault="00867CFA" w:rsidP="00867CFA">
            <w:pPr>
              <w:pStyle w:val="a9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DATA, ПАО «Группа Аренадата», ао</w:t>
            </w:r>
          </w:p>
          <w:p w14:paraId="7E4BB65A" w14:textId="77777777" w:rsidR="00867CFA" w:rsidRPr="00867CFA" w:rsidRDefault="00867CFA" w:rsidP="00867CFA">
            <w:pPr>
              <w:pStyle w:val="a9"/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IVAT, ПАО «ИВА», ао</w:t>
            </w:r>
          </w:p>
          <w:p w14:paraId="3ABB7EAA" w14:textId="77777777" w:rsidR="00867CFA" w:rsidRPr="00867CFA" w:rsidRDefault="00867CFA" w:rsidP="00867CFA">
            <w:pPr>
              <w:pStyle w:val="a9"/>
              <w:numPr>
                <w:ilvl w:val="2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Исключить из состава Индекса информационных технологий:</w:t>
            </w:r>
          </w:p>
          <w:p w14:paraId="45F7182C" w14:textId="77777777" w:rsidR="00867CFA" w:rsidRPr="00867CFA" w:rsidRDefault="00867CFA" w:rsidP="00867CFA">
            <w:pPr>
              <w:tabs>
                <w:tab w:val="left" w:pos="709"/>
              </w:tabs>
              <w:ind w:firstLine="709"/>
              <w:jc w:val="both"/>
            </w:pPr>
            <w:r w:rsidRPr="00867CFA">
              <w:t>OZON, Озон Холдингс ПиЭлСи, ДР</w:t>
            </w:r>
          </w:p>
          <w:p w14:paraId="19AABF15" w14:textId="77777777" w:rsidR="00867CFA" w:rsidRPr="00867CFA" w:rsidRDefault="00867CFA" w:rsidP="00867CFA">
            <w:pPr>
              <w:pStyle w:val="a9"/>
              <w:numPr>
                <w:ilvl w:val="2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Включить в состав Индекса потребительского сектора:</w:t>
            </w:r>
          </w:p>
          <w:p w14:paraId="46714FBC" w14:textId="77777777" w:rsidR="00867CFA" w:rsidRPr="00867CFA" w:rsidRDefault="00867CFA" w:rsidP="00867CFA">
            <w:pPr>
              <w:tabs>
                <w:tab w:val="left" w:pos="709"/>
              </w:tabs>
              <w:ind w:firstLine="709"/>
              <w:jc w:val="both"/>
            </w:pPr>
            <w:r w:rsidRPr="00867CFA">
              <w:t>OZPH, ПАО «Озон Фармацевтика», ао</w:t>
            </w:r>
          </w:p>
          <w:p w14:paraId="79520C6C" w14:textId="77777777" w:rsidR="00867CFA" w:rsidRPr="00867CFA" w:rsidRDefault="00867CFA" w:rsidP="00867CFA">
            <w:pPr>
              <w:pStyle w:val="a9"/>
              <w:numPr>
                <w:ilvl w:val="2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Включить в состав Индекса финансов:</w:t>
            </w:r>
          </w:p>
          <w:p w14:paraId="5BB39540" w14:textId="77777777" w:rsidR="00867CFA" w:rsidRPr="00867CFA" w:rsidRDefault="00867CFA" w:rsidP="00867CFA">
            <w:pPr>
              <w:pStyle w:val="a9"/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SPBE, ПАО «СПБ Биржа», ао</w:t>
            </w:r>
          </w:p>
          <w:p w14:paraId="1371A892" w14:textId="77777777" w:rsidR="00867CFA" w:rsidRPr="00867CFA" w:rsidRDefault="00867CFA" w:rsidP="00867CFA">
            <w:pPr>
              <w:pStyle w:val="a9"/>
              <w:tabs>
                <w:tab w:val="left" w:pos="709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SVCB, ПАО «Совкомбанк, ао</w:t>
            </w:r>
          </w:p>
          <w:p w14:paraId="1F885322" w14:textId="77777777" w:rsidR="00867CFA" w:rsidRPr="00867CFA" w:rsidRDefault="00867CFA" w:rsidP="00867CFA">
            <w:pPr>
              <w:pStyle w:val="a9"/>
              <w:numPr>
                <w:ilvl w:val="2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CFA">
              <w:rPr>
                <w:rFonts w:ascii="Times New Roman" w:hAnsi="Times New Roman"/>
                <w:sz w:val="24"/>
                <w:szCs w:val="24"/>
              </w:rPr>
              <w:t>Исключить из состава Индекса недвижимости:</w:t>
            </w:r>
          </w:p>
          <w:p w14:paraId="36038533" w14:textId="6D9CA567" w:rsidR="00947927" w:rsidRPr="009249F9" w:rsidRDefault="00867CFA" w:rsidP="009249F9">
            <w:pPr>
              <w:ind w:firstLine="709"/>
              <w:jc w:val="both"/>
              <w:rPr>
                <w:lang w:val="en-US"/>
              </w:rPr>
            </w:pPr>
            <w:r w:rsidRPr="00867CFA">
              <w:rPr>
                <w:lang w:val="en-US"/>
              </w:rPr>
              <w:t>ETLN</w:t>
            </w:r>
            <w:r w:rsidRPr="00867CFA">
              <w:t xml:space="preserve">, </w:t>
            </w:r>
            <w:r w:rsidRPr="00867CFA">
              <w:rPr>
                <w:lang w:val="en-US"/>
              </w:rPr>
              <w:t xml:space="preserve">ETALON GROUP PLC, </w:t>
            </w:r>
            <w:r w:rsidRPr="00867CFA">
              <w:t>ДР</w:t>
            </w:r>
            <w:bookmarkStart w:id="4" w:name="_GoBack"/>
            <w:bookmarkEnd w:id="4"/>
          </w:p>
        </w:tc>
      </w:tr>
    </w:tbl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170DEF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2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C63ED"/>
    <w:multiLevelType w:val="multilevel"/>
    <w:tmpl w:val="4EB028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3B34E84"/>
    <w:multiLevelType w:val="multilevel"/>
    <w:tmpl w:val="BBC04E1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28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7"/>
  </w:num>
  <w:num w:numId="5">
    <w:abstractNumId w:val="2"/>
  </w:num>
  <w:num w:numId="6">
    <w:abstractNumId w:val="26"/>
  </w:num>
  <w:num w:numId="7">
    <w:abstractNumId w:val="31"/>
  </w:num>
  <w:num w:numId="8">
    <w:abstractNumId w:val="16"/>
  </w:num>
  <w:num w:numId="9">
    <w:abstractNumId w:val="32"/>
  </w:num>
  <w:num w:numId="10">
    <w:abstractNumId w:val="35"/>
  </w:num>
  <w:num w:numId="11">
    <w:abstractNumId w:val="34"/>
  </w:num>
  <w:num w:numId="12">
    <w:abstractNumId w:val="20"/>
  </w:num>
  <w:num w:numId="13">
    <w:abstractNumId w:val="5"/>
  </w:num>
  <w:num w:numId="14">
    <w:abstractNumId w:val="10"/>
  </w:num>
  <w:num w:numId="15">
    <w:abstractNumId w:val="18"/>
  </w:num>
  <w:num w:numId="16">
    <w:abstractNumId w:val="3"/>
  </w:num>
  <w:num w:numId="17">
    <w:abstractNumId w:val="1"/>
  </w:num>
  <w:num w:numId="18">
    <w:abstractNumId w:val="0"/>
  </w:num>
  <w:num w:numId="19">
    <w:abstractNumId w:val="28"/>
  </w:num>
  <w:num w:numId="20">
    <w:abstractNumId w:val="22"/>
  </w:num>
  <w:num w:numId="21">
    <w:abstractNumId w:val="12"/>
  </w:num>
  <w:num w:numId="22">
    <w:abstractNumId w:val="30"/>
  </w:num>
  <w:num w:numId="23">
    <w:abstractNumId w:val="13"/>
  </w:num>
  <w:num w:numId="24">
    <w:abstractNumId w:val="21"/>
  </w:num>
  <w:num w:numId="25">
    <w:abstractNumId w:val="19"/>
  </w:num>
  <w:num w:numId="26">
    <w:abstractNumId w:val="29"/>
  </w:num>
  <w:num w:numId="27">
    <w:abstractNumId w:val="9"/>
  </w:num>
  <w:num w:numId="28">
    <w:abstractNumId w:val="24"/>
  </w:num>
  <w:num w:numId="29">
    <w:abstractNumId w:val="6"/>
  </w:num>
  <w:num w:numId="30">
    <w:abstractNumId w:val="17"/>
  </w:num>
  <w:num w:numId="31">
    <w:abstractNumId w:val="4"/>
  </w:num>
  <w:num w:numId="32">
    <w:abstractNumId w:val="27"/>
  </w:num>
  <w:num w:numId="33">
    <w:abstractNumId w:val="8"/>
  </w:num>
  <w:num w:numId="34">
    <w:abstractNumId w:val="23"/>
  </w:num>
  <w:num w:numId="35">
    <w:abstractNumId w:val="25"/>
  </w:num>
  <w:num w:numId="3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0DEF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67CFA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9F9"/>
    <w:rsid w:val="00924A14"/>
    <w:rsid w:val="00925DE3"/>
    <w:rsid w:val="009318C0"/>
    <w:rsid w:val="00934A5F"/>
    <w:rsid w:val="00936DC6"/>
    <w:rsid w:val="0094437A"/>
    <w:rsid w:val="0094491D"/>
    <w:rsid w:val="00945B08"/>
    <w:rsid w:val="00947927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5A9E-73D0-4BE5-A4AA-32499E3B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3</cp:revision>
  <cp:lastPrinted>2018-05-31T08:10:00Z</cp:lastPrinted>
  <dcterms:created xsi:type="dcterms:W3CDTF">2024-12-12T15:24:00Z</dcterms:created>
  <dcterms:modified xsi:type="dcterms:W3CDTF">2024-12-12T15:24:00Z</dcterms:modified>
</cp:coreProperties>
</file>