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860FBF"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284406" w:rsidRDefault="002F1DA6"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284406" w:rsidRDefault="002F1DA6" w:rsidP="00117BFE">
      <w:pPr>
        <w:autoSpaceDE w:val="0"/>
        <w:autoSpaceDN w:val="0"/>
        <w:adjustRightInd w:val="0"/>
        <w:ind w:left="5245"/>
        <w:rPr>
          <w:rFonts w:cs="Tahoma"/>
          <w:color w:val="000000"/>
          <w:sz w:val="22"/>
          <w:szCs w:val="22"/>
        </w:rPr>
      </w:pPr>
      <w:r>
        <w:rPr>
          <w:color w:val="000000"/>
          <w:sz w:val="22"/>
        </w:rPr>
        <w:t xml:space="preserve">by the Executive Board of Moscow Exchange </w:t>
      </w:r>
    </w:p>
    <w:p w14:paraId="53904EB4" w14:textId="47D568BA" w:rsidR="00117BFE" w:rsidRPr="00284406" w:rsidRDefault="00582908" w:rsidP="00117BFE">
      <w:pPr>
        <w:autoSpaceDE w:val="0"/>
        <w:autoSpaceDN w:val="0"/>
        <w:adjustRightInd w:val="0"/>
        <w:spacing w:after="120"/>
        <w:ind w:left="5245"/>
        <w:rPr>
          <w:rFonts w:cs="Tahoma"/>
          <w:color w:val="000000"/>
          <w:sz w:val="22"/>
          <w:szCs w:val="22"/>
        </w:rPr>
      </w:pPr>
      <w:r>
        <w:rPr>
          <w:color w:val="000000"/>
          <w:sz w:val="22"/>
        </w:rPr>
        <w:t>3 July 202</w:t>
      </w:r>
      <w:r w:rsidR="000018FE">
        <w:rPr>
          <w:color w:val="000000"/>
          <w:sz w:val="22"/>
        </w:rPr>
        <w:t>5</w:t>
      </w:r>
      <w:r>
        <w:rPr>
          <w:color w:val="000000"/>
          <w:sz w:val="22"/>
        </w:rPr>
        <w:t>, Minutes No. 53</w:t>
      </w:r>
    </w:p>
    <w:p w14:paraId="7E379C6C" w14:textId="77777777" w:rsidR="007C5012" w:rsidRPr="00284406" w:rsidRDefault="007C5012" w:rsidP="001B7FE8">
      <w:pPr>
        <w:rPr>
          <w:rFonts w:cs="Tahoma"/>
          <w:sz w:val="22"/>
          <w:szCs w:val="22"/>
        </w:rPr>
      </w:pPr>
    </w:p>
    <w:p w14:paraId="3678DB5D" w14:textId="77777777" w:rsidR="007C5012" w:rsidRPr="00284406" w:rsidRDefault="007C5012" w:rsidP="001B7FE8">
      <w:pPr>
        <w:rPr>
          <w:rFonts w:cs="Tahoma"/>
          <w:sz w:val="22"/>
          <w:szCs w:val="22"/>
        </w:rPr>
      </w:pPr>
    </w:p>
    <w:p w14:paraId="7B483E92" w14:textId="77777777" w:rsidR="00E212F7" w:rsidRPr="00284406" w:rsidRDefault="00E212F7" w:rsidP="00E212F7">
      <w:pPr>
        <w:rPr>
          <w:rFonts w:cs="Tahoma"/>
          <w:sz w:val="22"/>
          <w:szCs w:val="22"/>
        </w:rPr>
      </w:pPr>
    </w:p>
    <w:p w14:paraId="1D95696B" w14:textId="77777777" w:rsidR="00E212F7" w:rsidRPr="00284406" w:rsidRDefault="00E212F7" w:rsidP="00E212F7">
      <w:pPr>
        <w:rPr>
          <w:rFonts w:cs="Tahoma"/>
          <w:sz w:val="22"/>
          <w:szCs w:val="22"/>
        </w:rPr>
      </w:pPr>
    </w:p>
    <w:p w14:paraId="07F9E373" w14:textId="77777777" w:rsidR="00E212F7" w:rsidRPr="00284406" w:rsidRDefault="00E212F7" w:rsidP="00E212F7">
      <w:pPr>
        <w:rPr>
          <w:rFonts w:cs="Tahoma"/>
          <w:sz w:val="22"/>
          <w:szCs w:val="22"/>
        </w:rPr>
      </w:pPr>
    </w:p>
    <w:p w14:paraId="18976163" w14:textId="77777777" w:rsidR="00E212F7" w:rsidRPr="00284406" w:rsidRDefault="00E212F7" w:rsidP="00E212F7">
      <w:pPr>
        <w:rPr>
          <w:rFonts w:cs="Tahoma"/>
          <w:sz w:val="22"/>
          <w:szCs w:val="22"/>
        </w:rPr>
      </w:pPr>
    </w:p>
    <w:p w14:paraId="027FC5B2" w14:textId="77777777" w:rsidR="00E212F7" w:rsidRPr="00284406" w:rsidRDefault="00E212F7" w:rsidP="00E212F7">
      <w:pPr>
        <w:rPr>
          <w:rFonts w:cs="Tahoma"/>
          <w:sz w:val="22"/>
          <w:szCs w:val="22"/>
        </w:rPr>
      </w:pPr>
    </w:p>
    <w:p w14:paraId="7ACFF003" w14:textId="77777777" w:rsidR="003A4FD0" w:rsidRPr="00284406" w:rsidRDefault="003A4FD0" w:rsidP="00E212F7">
      <w:pPr>
        <w:rPr>
          <w:rFonts w:cs="Tahoma"/>
          <w:sz w:val="22"/>
          <w:szCs w:val="22"/>
        </w:rPr>
      </w:pPr>
    </w:p>
    <w:p w14:paraId="1637A5B2" w14:textId="77777777" w:rsidR="003A4FD0" w:rsidRPr="00284406" w:rsidRDefault="003A4FD0" w:rsidP="00E212F7">
      <w:pPr>
        <w:rPr>
          <w:rFonts w:cs="Tahoma"/>
          <w:sz w:val="22"/>
          <w:szCs w:val="22"/>
        </w:rPr>
      </w:pPr>
    </w:p>
    <w:p w14:paraId="6FDC58C8" w14:textId="77777777" w:rsidR="003A4FD0" w:rsidRPr="00284406" w:rsidRDefault="003A4FD0" w:rsidP="00E212F7">
      <w:pPr>
        <w:rPr>
          <w:rFonts w:cs="Tahoma"/>
          <w:sz w:val="22"/>
          <w:szCs w:val="22"/>
        </w:rPr>
      </w:pPr>
    </w:p>
    <w:p w14:paraId="7FA206FC" w14:textId="77777777" w:rsidR="003A4FD0" w:rsidRPr="00284406" w:rsidRDefault="003A4FD0" w:rsidP="00E212F7">
      <w:pPr>
        <w:rPr>
          <w:rFonts w:cs="Tahoma"/>
          <w:sz w:val="22"/>
          <w:szCs w:val="22"/>
        </w:rPr>
      </w:pPr>
    </w:p>
    <w:p w14:paraId="05F2E610" w14:textId="77777777" w:rsidR="003A4FD0" w:rsidRPr="00284406" w:rsidRDefault="003A4FD0" w:rsidP="00E212F7">
      <w:pPr>
        <w:rPr>
          <w:rFonts w:cs="Tahoma"/>
          <w:sz w:val="22"/>
          <w:szCs w:val="22"/>
        </w:rPr>
      </w:pPr>
    </w:p>
    <w:p w14:paraId="5270B8AC" w14:textId="77777777" w:rsidR="003A4FD0" w:rsidRPr="00284406" w:rsidRDefault="003A4FD0" w:rsidP="00E212F7">
      <w:pPr>
        <w:rPr>
          <w:rFonts w:cs="Tahoma"/>
          <w:sz w:val="22"/>
          <w:szCs w:val="22"/>
        </w:rPr>
      </w:pPr>
    </w:p>
    <w:p w14:paraId="4969758D" w14:textId="77777777" w:rsidR="003A4FD0" w:rsidRPr="00284406" w:rsidRDefault="003A4FD0" w:rsidP="00E212F7">
      <w:pPr>
        <w:rPr>
          <w:rFonts w:cs="Tahoma"/>
          <w:sz w:val="22"/>
          <w:szCs w:val="22"/>
        </w:rPr>
      </w:pPr>
    </w:p>
    <w:p w14:paraId="6DCF7E9B" w14:textId="77777777" w:rsidR="003A4FD0" w:rsidRPr="00284406" w:rsidRDefault="003A4FD0" w:rsidP="00E212F7">
      <w:pPr>
        <w:rPr>
          <w:rFonts w:cs="Tahoma"/>
          <w:sz w:val="22"/>
          <w:szCs w:val="22"/>
        </w:rPr>
      </w:pPr>
    </w:p>
    <w:p w14:paraId="4C38FF16" w14:textId="77777777" w:rsidR="003A4FD0" w:rsidRPr="00284406" w:rsidRDefault="003A4FD0" w:rsidP="00E212F7">
      <w:pPr>
        <w:rPr>
          <w:rFonts w:cs="Tahoma"/>
          <w:sz w:val="22"/>
          <w:szCs w:val="22"/>
        </w:rPr>
      </w:pPr>
    </w:p>
    <w:p w14:paraId="419ED5B8" w14:textId="77777777" w:rsidR="003A4FD0" w:rsidRPr="00284406" w:rsidRDefault="003A4FD0" w:rsidP="00E212F7">
      <w:pPr>
        <w:rPr>
          <w:rFonts w:cs="Tahoma"/>
          <w:sz w:val="22"/>
          <w:szCs w:val="22"/>
        </w:rPr>
      </w:pPr>
    </w:p>
    <w:p w14:paraId="0579CED0" w14:textId="77777777" w:rsidR="003A4FD0" w:rsidRPr="00284406" w:rsidRDefault="003A4FD0" w:rsidP="00E212F7">
      <w:pPr>
        <w:rPr>
          <w:rFonts w:cs="Tahoma"/>
          <w:sz w:val="22"/>
          <w:szCs w:val="22"/>
        </w:rPr>
      </w:pPr>
    </w:p>
    <w:p w14:paraId="2CFFA24F" w14:textId="444CA9C3" w:rsidR="00E212F7" w:rsidRPr="00284406" w:rsidRDefault="002F1DA6" w:rsidP="00E212F7">
      <w:pPr>
        <w:jc w:val="center"/>
        <w:rPr>
          <w:rFonts w:cs="Tahoma"/>
          <w:b/>
          <w:sz w:val="22"/>
          <w:szCs w:val="22"/>
        </w:rPr>
      </w:pPr>
      <w:r>
        <w:rPr>
          <w:b/>
          <w:sz w:val="22"/>
        </w:rPr>
        <w:t>MOEX Value Building Index Series Methodology</w:t>
      </w:r>
    </w:p>
    <w:p w14:paraId="660272A2" w14:textId="77777777" w:rsidR="00E212F7" w:rsidRPr="00284406" w:rsidRDefault="00E212F7" w:rsidP="00E212F7">
      <w:pPr>
        <w:rPr>
          <w:rFonts w:cs="Tahoma"/>
          <w:sz w:val="22"/>
          <w:szCs w:val="22"/>
        </w:rPr>
      </w:pPr>
    </w:p>
    <w:p w14:paraId="06F4AB10" w14:textId="77777777" w:rsidR="00E212F7" w:rsidRPr="00284406" w:rsidRDefault="00E212F7" w:rsidP="00E212F7">
      <w:pPr>
        <w:rPr>
          <w:rFonts w:cs="Tahoma"/>
          <w:sz w:val="22"/>
          <w:szCs w:val="22"/>
        </w:rPr>
      </w:pPr>
    </w:p>
    <w:p w14:paraId="7353421A" w14:textId="77777777" w:rsidR="00E212F7" w:rsidRPr="00284406" w:rsidRDefault="00E212F7" w:rsidP="00E212F7">
      <w:pPr>
        <w:rPr>
          <w:rFonts w:cs="Tahoma"/>
          <w:sz w:val="22"/>
          <w:szCs w:val="22"/>
        </w:rPr>
      </w:pPr>
    </w:p>
    <w:p w14:paraId="2737F2A3" w14:textId="71E97EA0" w:rsidR="00E212F7" w:rsidRPr="00284406" w:rsidRDefault="00E212F7" w:rsidP="00E212F7">
      <w:pPr>
        <w:rPr>
          <w:rFonts w:cs="Tahoma"/>
          <w:sz w:val="22"/>
          <w:szCs w:val="22"/>
        </w:rPr>
      </w:pPr>
    </w:p>
    <w:p w14:paraId="25ABB17E" w14:textId="77777777" w:rsidR="00117BFE" w:rsidRPr="00284406" w:rsidRDefault="00117BFE" w:rsidP="00E212F7">
      <w:pPr>
        <w:rPr>
          <w:rFonts w:cs="Tahoma"/>
          <w:sz w:val="22"/>
          <w:szCs w:val="22"/>
        </w:rPr>
      </w:pPr>
    </w:p>
    <w:p w14:paraId="28641003" w14:textId="77777777" w:rsidR="00E212F7" w:rsidRPr="00284406" w:rsidRDefault="00E212F7" w:rsidP="00E212F7">
      <w:pPr>
        <w:rPr>
          <w:rFonts w:cs="Tahoma"/>
          <w:sz w:val="22"/>
          <w:szCs w:val="22"/>
        </w:rPr>
      </w:pPr>
    </w:p>
    <w:p w14:paraId="21C710CB" w14:textId="77777777" w:rsidR="00E212F7" w:rsidRPr="00284406" w:rsidRDefault="00E212F7" w:rsidP="00E212F7">
      <w:pPr>
        <w:rPr>
          <w:rFonts w:cs="Tahoma"/>
          <w:sz w:val="22"/>
          <w:szCs w:val="22"/>
        </w:rPr>
      </w:pPr>
    </w:p>
    <w:p w14:paraId="6CDBFD15" w14:textId="77777777" w:rsidR="00E212F7" w:rsidRPr="00284406" w:rsidRDefault="00E212F7" w:rsidP="00E212F7">
      <w:pPr>
        <w:rPr>
          <w:rFonts w:cs="Tahoma"/>
          <w:sz w:val="22"/>
          <w:szCs w:val="22"/>
        </w:rPr>
      </w:pPr>
    </w:p>
    <w:p w14:paraId="4E88F774" w14:textId="77777777" w:rsidR="00E212F7" w:rsidRPr="00284406" w:rsidRDefault="00E212F7" w:rsidP="00E212F7">
      <w:pPr>
        <w:rPr>
          <w:rFonts w:cs="Tahoma"/>
          <w:sz w:val="22"/>
          <w:szCs w:val="22"/>
        </w:rPr>
      </w:pPr>
    </w:p>
    <w:p w14:paraId="7789FB79" w14:textId="77777777" w:rsidR="00E212F7" w:rsidRPr="00284406" w:rsidRDefault="00E212F7" w:rsidP="00E212F7">
      <w:pPr>
        <w:rPr>
          <w:rFonts w:cs="Tahoma"/>
          <w:sz w:val="22"/>
          <w:szCs w:val="22"/>
        </w:rPr>
      </w:pPr>
    </w:p>
    <w:p w14:paraId="0381451A" w14:textId="77777777" w:rsidR="00E212F7" w:rsidRPr="00284406" w:rsidRDefault="00E212F7" w:rsidP="00E212F7">
      <w:pPr>
        <w:rPr>
          <w:rFonts w:cs="Tahoma"/>
          <w:sz w:val="22"/>
          <w:szCs w:val="22"/>
        </w:rPr>
      </w:pPr>
    </w:p>
    <w:p w14:paraId="1144988A" w14:textId="77777777" w:rsidR="00E212F7" w:rsidRPr="00284406" w:rsidRDefault="00E212F7" w:rsidP="00E212F7">
      <w:pPr>
        <w:rPr>
          <w:rFonts w:cs="Tahoma"/>
          <w:sz w:val="22"/>
          <w:szCs w:val="22"/>
        </w:rPr>
      </w:pPr>
    </w:p>
    <w:p w14:paraId="0F9CB26A" w14:textId="77777777" w:rsidR="00E212F7" w:rsidRPr="00284406" w:rsidRDefault="00E212F7" w:rsidP="00E212F7">
      <w:pPr>
        <w:rPr>
          <w:rFonts w:cs="Tahoma"/>
          <w:sz w:val="22"/>
          <w:szCs w:val="22"/>
        </w:rPr>
      </w:pPr>
    </w:p>
    <w:p w14:paraId="09753C8A" w14:textId="77777777" w:rsidR="00E212F7" w:rsidRPr="00284406" w:rsidRDefault="00E212F7" w:rsidP="00E212F7">
      <w:pPr>
        <w:rPr>
          <w:rFonts w:cs="Tahoma"/>
          <w:sz w:val="22"/>
          <w:szCs w:val="22"/>
        </w:rPr>
      </w:pPr>
    </w:p>
    <w:p w14:paraId="71A03E2A" w14:textId="77777777" w:rsidR="00E212F7" w:rsidRPr="00284406" w:rsidRDefault="00E212F7" w:rsidP="00E212F7">
      <w:pPr>
        <w:rPr>
          <w:rFonts w:cs="Tahoma"/>
          <w:sz w:val="22"/>
          <w:szCs w:val="22"/>
        </w:rPr>
      </w:pPr>
    </w:p>
    <w:p w14:paraId="2B7DCEC4" w14:textId="77777777" w:rsidR="00E212F7" w:rsidRPr="00284406" w:rsidRDefault="00E212F7" w:rsidP="00E212F7">
      <w:pPr>
        <w:rPr>
          <w:rFonts w:cs="Tahoma"/>
          <w:sz w:val="22"/>
          <w:szCs w:val="22"/>
        </w:rPr>
      </w:pPr>
    </w:p>
    <w:p w14:paraId="1471F246" w14:textId="77777777" w:rsidR="00E212F7" w:rsidRPr="00284406" w:rsidRDefault="00E212F7" w:rsidP="00E212F7">
      <w:pPr>
        <w:rPr>
          <w:rFonts w:cs="Tahoma"/>
          <w:sz w:val="22"/>
          <w:szCs w:val="22"/>
        </w:rPr>
      </w:pPr>
    </w:p>
    <w:p w14:paraId="72681C54" w14:textId="77777777" w:rsidR="00E212F7" w:rsidRPr="00284406" w:rsidRDefault="00E212F7" w:rsidP="00E212F7">
      <w:pPr>
        <w:rPr>
          <w:rFonts w:cs="Tahoma"/>
          <w:sz w:val="22"/>
          <w:szCs w:val="22"/>
        </w:rPr>
      </w:pPr>
    </w:p>
    <w:p w14:paraId="1F13A580" w14:textId="77777777" w:rsidR="00E212F7" w:rsidRPr="00284406" w:rsidRDefault="00E212F7" w:rsidP="00E212F7">
      <w:pPr>
        <w:rPr>
          <w:rFonts w:cs="Tahoma"/>
          <w:sz w:val="22"/>
          <w:szCs w:val="22"/>
        </w:rPr>
      </w:pPr>
    </w:p>
    <w:p w14:paraId="4FC0D107" w14:textId="77777777" w:rsidR="00E212F7" w:rsidRPr="00284406" w:rsidRDefault="00E212F7" w:rsidP="00E212F7">
      <w:pPr>
        <w:rPr>
          <w:rFonts w:cs="Tahoma"/>
          <w:sz w:val="22"/>
          <w:szCs w:val="22"/>
        </w:rPr>
      </w:pPr>
    </w:p>
    <w:p w14:paraId="718D4334" w14:textId="1506000D" w:rsidR="00E212F7" w:rsidRDefault="00E212F7" w:rsidP="00E212F7">
      <w:pPr>
        <w:rPr>
          <w:rFonts w:cs="Tahoma"/>
          <w:sz w:val="22"/>
          <w:szCs w:val="22"/>
        </w:rPr>
      </w:pPr>
    </w:p>
    <w:p w14:paraId="223CA527" w14:textId="0B988603" w:rsidR="00E62481" w:rsidRPr="007B2960" w:rsidRDefault="00E62481" w:rsidP="007B2960">
      <w:pPr>
        <w:rPr>
          <w:sz w:val="22"/>
        </w:rPr>
      </w:pPr>
    </w:p>
    <w:p w14:paraId="7559E772" w14:textId="1510EFC3" w:rsidR="00E62481" w:rsidRPr="007B2960" w:rsidRDefault="00E62481" w:rsidP="007B2960">
      <w:pPr>
        <w:rPr>
          <w:sz w:val="22"/>
        </w:rPr>
      </w:pPr>
    </w:p>
    <w:p w14:paraId="45CABC52" w14:textId="0DA75D46" w:rsidR="00E62481" w:rsidRPr="007B2960" w:rsidRDefault="00E62481" w:rsidP="007B2960">
      <w:pPr>
        <w:rPr>
          <w:sz w:val="22"/>
        </w:rPr>
      </w:pPr>
    </w:p>
    <w:p w14:paraId="68B204D8" w14:textId="1070B813" w:rsidR="00E62481" w:rsidRDefault="00E62481" w:rsidP="00E212F7">
      <w:pPr>
        <w:rPr>
          <w:rFonts w:cs="Tahoma"/>
          <w:sz w:val="22"/>
          <w:szCs w:val="22"/>
        </w:rPr>
      </w:pPr>
    </w:p>
    <w:p w14:paraId="4F527011" w14:textId="77777777" w:rsidR="00E62481" w:rsidRPr="00284406" w:rsidRDefault="00E62481" w:rsidP="00E212F7">
      <w:pPr>
        <w:rPr>
          <w:rFonts w:cs="Tahoma"/>
          <w:sz w:val="22"/>
          <w:szCs w:val="22"/>
        </w:rPr>
      </w:pPr>
    </w:p>
    <w:p w14:paraId="679E8673" w14:textId="77777777" w:rsidR="00E62481" w:rsidRPr="00284406" w:rsidRDefault="00E62481" w:rsidP="008E3002">
      <w:pPr>
        <w:jc w:val="center"/>
        <w:rPr>
          <w:rFonts w:cs="Tahoma"/>
          <w:b/>
          <w:sz w:val="22"/>
          <w:szCs w:val="22"/>
        </w:rPr>
      </w:pPr>
    </w:p>
    <w:p w14:paraId="34A7FAA0" w14:textId="77777777" w:rsidR="00902485" w:rsidRPr="00284406" w:rsidRDefault="00902485" w:rsidP="008E3002">
      <w:pPr>
        <w:jc w:val="center"/>
        <w:rPr>
          <w:rFonts w:cs="Tahoma"/>
          <w:b/>
          <w:sz w:val="22"/>
          <w:szCs w:val="22"/>
        </w:rPr>
      </w:pPr>
    </w:p>
    <w:p w14:paraId="535812E2" w14:textId="21040F11" w:rsidR="00596498" w:rsidRPr="00284406" w:rsidRDefault="002F1DA6" w:rsidP="008E3002">
      <w:pPr>
        <w:jc w:val="center"/>
        <w:rPr>
          <w:rFonts w:cs="Tahoma"/>
          <w:b/>
          <w:sz w:val="22"/>
          <w:szCs w:val="22"/>
        </w:rPr>
        <w:sectPr w:rsidR="00596498" w:rsidRPr="00284406" w:rsidSect="00466FC1">
          <w:footerReference w:type="even" r:id="rId8"/>
          <w:footerReference w:type="default" r:id="rId9"/>
          <w:pgSz w:w="11906" w:h="16838"/>
          <w:pgMar w:top="1077" w:right="1134" w:bottom="1077" w:left="1418" w:header="709" w:footer="709" w:gutter="0"/>
          <w:cols w:space="708"/>
          <w:titlePg/>
          <w:docGrid w:linePitch="360"/>
        </w:sectPr>
      </w:pPr>
      <w:r>
        <w:rPr>
          <w:b/>
          <w:sz w:val="22"/>
        </w:rPr>
        <w:t>Moscow, 2025</w:t>
      </w:r>
    </w:p>
    <w:p w14:paraId="74D93EA4" w14:textId="77777777" w:rsidR="00DF65DB" w:rsidRPr="00284406" w:rsidRDefault="002F1DA6" w:rsidP="00047157">
      <w:pPr>
        <w:spacing w:after="240"/>
        <w:jc w:val="center"/>
        <w:rPr>
          <w:b/>
        </w:rPr>
      </w:pPr>
      <w:r>
        <w:rPr>
          <w:b/>
        </w:rPr>
        <w:lastRenderedPageBreak/>
        <w:t>CONTENTS</w:t>
      </w:r>
    </w:p>
    <w:p w14:paraId="284945CF" w14:textId="4CFCAEDE" w:rsidR="00F25887" w:rsidRDefault="002F1DA6">
      <w:pPr>
        <w:pStyle w:val="14"/>
        <w:rPr>
          <w:rFonts w:asciiTheme="minorHAnsi" w:eastAsiaTheme="minorEastAsia" w:hAnsiTheme="minorHAnsi" w:cstheme="minorBidi"/>
          <w:b w:val="0"/>
          <w:bCs w:val="0"/>
          <w:caps w:val="0"/>
          <w:noProof/>
          <w:sz w:val="22"/>
          <w:szCs w:val="22"/>
          <w:lang w:val="ru-RU"/>
        </w:rPr>
      </w:pPr>
      <w:r w:rsidRPr="00284406">
        <w:fldChar w:fldCharType="begin"/>
      </w:r>
      <w:r w:rsidRPr="00284406">
        <w:instrText xml:space="preserve"> TOC \o "2-3" \h \z \t "Заголовок 1;1;Название;2" </w:instrText>
      </w:r>
      <w:r w:rsidRPr="00284406">
        <w:fldChar w:fldCharType="separate"/>
      </w:r>
      <w:hyperlink w:anchor="_Toc204684245" w:history="1">
        <w:r w:rsidR="00F25887" w:rsidRPr="00E15D4B">
          <w:rPr>
            <w:rStyle w:val="a8"/>
            <w:rFonts w:cs="Tahoma"/>
            <w:caps w:val="0"/>
            <w:noProof/>
          </w:rPr>
          <w:t>1.</w:t>
        </w:r>
        <w:r w:rsidR="00F25887">
          <w:rPr>
            <w:rFonts w:asciiTheme="minorHAnsi" w:eastAsiaTheme="minorEastAsia" w:hAnsiTheme="minorHAnsi" w:cstheme="minorBidi"/>
            <w:b w:val="0"/>
            <w:bCs w:val="0"/>
            <w:caps w:val="0"/>
            <w:noProof/>
            <w:sz w:val="22"/>
            <w:szCs w:val="22"/>
            <w:lang w:val="ru-RU"/>
          </w:rPr>
          <w:tab/>
        </w:r>
        <w:r w:rsidR="00F25887" w:rsidRPr="00E15D4B">
          <w:rPr>
            <w:rStyle w:val="a8"/>
            <w:caps w:val="0"/>
            <w:noProof/>
          </w:rPr>
          <w:t>OVERVIEW</w:t>
        </w:r>
        <w:r w:rsidR="00F25887">
          <w:rPr>
            <w:caps w:val="0"/>
            <w:noProof/>
            <w:webHidden/>
          </w:rPr>
          <w:tab/>
        </w:r>
        <w:r w:rsidR="00F25887">
          <w:rPr>
            <w:noProof/>
            <w:webHidden/>
          </w:rPr>
          <w:fldChar w:fldCharType="begin"/>
        </w:r>
        <w:r w:rsidR="00F25887">
          <w:rPr>
            <w:noProof/>
            <w:webHidden/>
          </w:rPr>
          <w:instrText xml:space="preserve"> PAGEREF _Toc204684245 \h </w:instrText>
        </w:r>
        <w:r w:rsidR="00F25887">
          <w:rPr>
            <w:noProof/>
            <w:webHidden/>
          </w:rPr>
        </w:r>
        <w:r w:rsidR="00F25887">
          <w:rPr>
            <w:noProof/>
            <w:webHidden/>
          </w:rPr>
          <w:fldChar w:fldCharType="separate"/>
        </w:r>
        <w:r w:rsidR="00F25887">
          <w:rPr>
            <w:caps w:val="0"/>
            <w:noProof/>
            <w:webHidden/>
          </w:rPr>
          <w:t>3</w:t>
        </w:r>
        <w:r w:rsidR="00F25887">
          <w:rPr>
            <w:noProof/>
            <w:webHidden/>
          </w:rPr>
          <w:fldChar w:fldCharType="end"/>
        </w:r>
      </w:hyperlink>
    </w:p>
    <w:p w14:paraId="1E07CC00" w14:textId="3EA0BD26" w:rsidR="00F25887" w:rsidRDefault="00F25887">
      <w:pPr>
        <w:pStyle w:val="23"/>
        <w:rPr>
          <w:rFonts w:asciiTheme="minorHAnsi" w:eastAsiaTheme="minorEastAsia" w:hAnsiTheme="minorHAnsi" w:cstheme="minorBidi"/>
          <w:noProof/>
          <w:sz w:val="22"/>
          <w:szCs w:val="22"/>
          <w:lang w:val="ru-RU"/>
        </w:rPr>
      </w:pPr>
      <w:hyperlink w:anchor="_Toc204684246" w:history="1">
        <w:r w:rsidRPr="00E15D4B">
          <w:rPr>
            <w:rStyle w:val="a8"/>
            <w:noProof/>
          </w:rPr>
          <w:t>1.1.</w:t>
        </w:r>
        <w:r>
          <w:rPr>
            <w:rFonts w:asciiTheme="minorHAnsi" w:eastAsiaTheme="minorEastAsia" w:hAnsiTheme="minorHAnsi" w:cstheme="minorBidi"/>
            <w:noProof/>
            <w:sz w:val="22"/>
            <w:szCs w:val="22"/>
            <w:lang w:val="ru-RU"/>
          </w:rPr>
          <w:tab/>
        </w:r>
        <w:r w:rsidRPr="00E15D4B">
          <w:rPr>
            <w:rStyle w:val="a8"/>
            <w:noProof/>
          </w:rPr>
          <w:t>TERMS AND DEFINITIONS</w:t>
        </w:r>
        <w:r>
          <w:rPr>
            <w:noProof/>
            <w:webHidden/>
          </w:rPr>
          <w:tab/>
        </w:r>
        <w:r>
          <w:rPr>
            <w:noProof/>
            <w:webHidden/>
          </w:rPr>
          <w:fldChar w:fldCharType="begin"/>
        </w:r>
        <w:r>
          <w:rPr>
            <w:noProof/>
            <w:webHidden/>
          </w:rPr>
          <w:instrText xml:space="preserve"> PAGEREF _Toc204684246 \h </w:instrText>
        </w:r>
        <w:r>
          <w:rPr>
            <w:noProof/>
            <w:webHidden/>
          </w:rPr>
        </w:r>
        <w:r>
          <w:rPr>
            <w:noProof/>
            <w:webHidden/>
          </w:rPr>
          <w:fldChar w:fldCharType="separate"/>
        </w:r>
        <w:r>
          <w:rPr>
            <w:noProof/>
            <w:webHidden/>
          </w:rPr>
          <w:t>3</w:t>
        </w:r>
        <w:r>
          <w:rPr>
            <w:noProof/>
            <w:webHidden/>
          </w:rPr>
          <w:fldChar w:fldCharType="end"/>
        </w:r>
      </w:hyperlink>
    </w:p>
    <w:p w14:paraId="2C29DF83" w14:textId="1E426FEB" w:rsidR="00F25887" w:rsidRDefault="00F25887">
      <w:pPr>
        <w:pStyle w:val="23"/>
        <w:rPr>
          <w:rFonts w:asciiTheme="minorHAnsi" w:eastAsiaTheme="minorEastAsia" w:hAnsiTheme="minorHAnsi" w:cstheme="minorBidi"/>
          <w:noProof/>
          <w:sz w:val="22"/>
          <w:szCs w:val="22"/>
          <w:lang w:val="ru-RU"/>
        </w:rPr>
      </w:pPr>
      <w:hyperlink w:anchor="_Toc204684247" w:history="1">
        <w:r w:rsidRPr="00E15D4B">
          <w:rPr>
            <w:rStyle w:val="a8"/>
            <w:rFonts w:cs="Tahoma"/>
            <w:noProof/>
          </w:rPr>
          <w:t>1.2.</w:t>
        </w:r>
        <w:r>
          <w:rPr>
            <w:rFonts w:asciiTheme="minorHAnsi" w:eastAsiaTheme="minorEastAsia" w:hAnsiTheme="minorHAnsi" w:cstheme="minorBidi"/>
            <w:noProof/>
            <w:sz w:val="22"/>
            <w:szCs w:val="22"/>
            <w:lang w:val="ru-RU"/>
          </w:rPr>
          <w:tab/>
        </w:r>
        <w:r w:rsidRPr="00E15D4B">
          <w:rPr>
            <w:rStyle w:val="a8"/>
            <w:noProof/>
          </w:rPr>
          <w:t>OVERVIEW</w:t>
        </w:r>
        <w:r>
          <w:rPr>
            <w:noProof/>
            <w:webHidden/>
          </w:rPr>
          <w:tab/>
        </w:r>
        <w:r>
          <w:rPr>
            <w:noProof/>
            <w:webHidden/>
          </w:rPr>
          <w:fldChar w:fldCharType="begin"/>
        </w:r>
        <w:r>
          <w:rPr>
            <w:noProof/>
            <w:webHidden/>
          </w:rPr>
          <w:instrText xml:space="preserve"> PAGEREF _Toc204684247 \h </w:instrText>
        </w:r>
        <w:r>
          <w:rPr>
            <w:noProof/>
            <w:webHidden/>
          </w:rPr>
        </w:r>
        <w:r>
          <w:rPr>
            <w:noProof/>
            <w:webHidden/>
          </w:rPr>
          <w:fldChar w:fldCharType="separate"/>
        </w:r>
        <w:r>
          <w:rPr>
            <w:noProof/>
            <w:webHidden/>
          </w:rPr>
          <w:t>3</w:t>
        </w:r>
        <w:r>
          <w:rPr>
            <w:noProof/>
            <w:webHidden/>
          </w:rPr>
          <w:fldChar w:fldCharType="end"/>
        </w:r>
      </w:hyperlink>
    </w:p>
    <w:p w14:paraId="5D707151" w14:textId="72A20180" w:rsidR="00F25887" w:rsidRDefault="00F25887">
      <w:pPr>
        <w:pStyle w:val="14"/>
        <w:rPr>
          <w:rFonts w:asciiTheme="minorHAnsi" w:eastAsiaTheme="minorEastAsia" w:hAnsiTheme="minorHAnsi" w:cstheme="minorBidi"/>
          <w:b w:val="0"/>
          <w:bCs w:val="0"/>
          <w:caps w:val="0"/>
          <w:noProof/>
          <w:sz w:val="22"/>
          <w:szCs w:val="22"/>
          <w:lang w:val="ru-RU"/>
        </w:rPr>
      </w:pPr>
      <w:hyperlink w:anchor="_Toc204684248" w:history="1">
        <w:r w:rsidRPr="00E15D4B">
          <w:rPr>
            <w:rStyle w:val="a8"/>
            <w:rFonts w:cs="Tahoma"/>
            <w:caps w:val="0"/>
            <w:noProof/>
          </w:rPr>
          <w:t>2.</w:t>
        </w:r>
        <w:r>
          <w:rPr>
            <w:rFonts w:asciiTheme="minorHAnsi" w:eastAsiaTheme="minorEastAsia" w:hAnsiTheme="minorHAnsi" w:cstheme="minorBidi"/>
            <w:b w:val="0"/>
            <w:bCs w:val="0"/>
            <w:caps w:val="0"/>
            <w:noProof/>
            <w:sz w:val="22"/>
            <w:szCs w:val="22"/>
            <w:lang w:val="ru-RU"/>
          </w:rPr>
          <w:tab/>
        </w:r>
        <w:r w:rsidRPr="00E15D4B">
          <w:rPr>
            <w:rStyle w:val="a8"/>
            <w:caps w:val="0"/>
            <w:noProof/>
          </w:rPr>
          <w:t>INDEX CALCULATION</w:t>
        </w:r>
        <w:r>
          <w:rPr>
            <w:caps w:val="0"/>
            <w:noProof/>
            <w:webHidden/>
          </w:rPr>
          <w:tab/>
        </w:r>
        <w:r>
          <w:rPr>
            <w:noProof/>
            <w:webHidden/>
          </w:rPr>
          <w:fldChar w:fldCharType="begin"/>
        </w:r>
        <w:r>
          <w:rPr>
            <w:noProof/>
            <w:webHidden/>
          </w:rPr>
          <w:instrText xml:space="preserve"> PAGEREF _Toc204684248 \h </w:instrText>
        </w:r>
        <w:r>
          <w:rPr>
            <w:noProof/>
            <w:webHidden/>
          </w:rPr>
        </w:r>
        <w:r>
          <w:rPr>
            <w:noProof/>
            <w:webHidden/>
          </w:rPr>
          <w:fldChar w:fldCharType="separate"/>
        </w:r>
        <w:r>
          <w:rPr>
            <w:caps w:val="0"/>
            <w:noProof/>
            <w:webHidden/>
          </w:rPr>
          <w:t>3</w:t>
        </w:r>
        <w:r>
          <w:rPr>
            <w:noProof/>
            <w:webHidden/>
          </w:rPr>
          <w:fldChar w:fldCharType="end"/>
        </w:r>
      </w:hyperlink>
    </w:p>
    <w:p w14:paraId="3DB80A44" w14:textId="5F60449A" w:rsidR="00F25887" w:rsidRDefault="00F25887">
      <w:pPr>
        <w:pStyle w:val="23"/>
        <w:rPr>
          <w:rFonts w:asciiTheme="minorHAnsi" w:eastAsiaTheme="minorEastAsia" w:hAnsiTheme="minorHAnsi" w:cstheme="minorBidi"/>
          <w:noProof/>
          <w:sz w:val="22"/>
          <w:szCs w:val="22"/>
          <w:lang w:val="ru-RU"/>
        </w:rPr>
      </w:pPr>
      <w:hyperlink w:anchor="_Toc204684249" w:history="1">
        <w:r w:rsidRPr="00E15D4B">
          <w:rPr>
            <w:rStyle w:val="a8"/>
            <w:noProof/>
          </w:rPr>
          <w:t>2.1.</w:t>
        </w:r>
        <w:r>
          <w:rPr>
            <w:rFonts w:asciiTheme="minorHAnsi" w:eastAsiaTheme="minorEastAsia" w:hAnsiTheme="minorHAnsi" w:cstheme="minorBidi"/>
            <w:noProof/>
            <w:sz w:val="22"/>
            <w:szCs w:val="22"/>
            <w:lang w:val="ru-RU"/>
          </w:rPr>
          <w:tab/>
        </w:r>
        <w:r w:rsidRPr="00E15D4B">
          <w:rPr>
            <w:rStyle w:val="a8"/>
            <w:noProof/>
          </w:rPr>
          <w:t>PRICE INDEX CALCULATION</w:t>
        </w:r>
        <w:r>
          <w:rPr>
            <w:noProof/>
            <w:webHidden/>
          </w:rPr>
          <w:tab/>
        </w:r>
        <w:r>
          <w:rPr>
            <w:noProof/>
            <w:webHidden/>
          </w:rPr>
          <w:fldChar w:fldCharType="begin"/>
        </w:r>
        <w:r>
          <w:rPr>
            <w:noProof/>
            <w:webHidden/>
          </w:rPr>
          <w:instrText xml:space="preserve"> PAGEREF _Toc204684249 \h </w:instrText>
        </w:r>
        <w:r>
          <w:rPr>
            <w:noProof/>
            <w:webHidden/>
          </w:rPr>
        </w:r>
        <w:r>
          <w:rPr>
            <w:noProof/>
            <w:webHidden/>
          </w:rPr>
          <w:fldChar w:fldCharType="separate"/>
        </w:r>
        <w:r>
          <w:rPr>
            <w:noProof/>
            <w:webHidden/>
          </w:rPr>
          <w:t>3</w:t>
        </w:r>
        <w:r>
          <w:rPr>
            <w:noProof/>
            <w:webHidden/>
          </w:rPr>
          <w:fldChar w:fldCharType="end"/>
        </w:r>
      </w:hyperlink>
    </w:p>
    <w:p w14:paraId="586EA460" w14:textId="40D85E2F" w:rsidR="00F25887" w:rsidRDefault="00F25887">
      <w:pPr>
        <w:pStyle w:val="23"/>
        <w:rPr>
          <w:rFonts w:asciiTheme="minorHAnsi" w:eastAsiaTheme="minorEastAsia" w:hAnsiTheme="minorHAnsi" w:cstheme="minorBidi"/>
          <w:noProof/>
          <w:sz w:val="22"/>
          <w:szCs w:val="22"/>
          <w:lang w:val="ru-RU"/>
        </w:rPr>
      </w:pPr>
      <w:hyperlink w:anchor="_Toc204684250" w:history="1">
        <w:r w:rsidRPr="00E15D4B">
          <w:rPr>
            <w:rStyle w:val="a8"/>
            <w:noProof/>
          </w:rPr>
          <w:t>2.2.</w:t>
        </w:r>
        <w:r>
          <w:rPr>
            <w:rFonts w:asciiTheme="minorHAnsi" w:eastAsiaTheme="minorEastAsia" w:hAnsiTheme="minorHAnsi" w:cstheme="minorBidi"/>
            <w:noProof/>
            <w:sz w:val="22"/>
            <w:szCs w:val="22"/>
            <w:lang w:val="ru-RU"/>
          </w:rPr>
          <w:tab/>
        </w:r>
        <w:r w:rsidRPr="00E15D4B">
          <w:rPr>
            <w:rStyle w:val="a8"/>
            <w:noProof/>
          </w:rPr>
          <w:t>CALCULATING THE TOTAL RETURN INDEX</w:t>
        </w:r>
        <w:r>
          <w:rPr>
            <w:noProof/>
            <w:webHidden/>
          </w:rPr>
          <w:tab/>
        </w:r>
        <w:r>
          <w:rPr>
            <w:noProof/>
            <w:webHidden/>
          </w:rPr>
          <w:fldChar w:fldCharType="begin"/>
        </w:r>
        <w:r>
          <w:rPr>
            <w:noProof/>
            <w:webHidden/>
          </w:rPr>
          <w:instrText xml:space="preserve"> PAGEREF _Toc204684250 \h </w:instrText>
        </w:r>
        <w:r>
          <w:rPr>
            <w:noProof/>
            <w:webHidden/>
          </w:rPr>
        </w:r>
        <w:r>
          <w:rPr>
            <w:noProof/>
            <w:webHidden/>
          </w:rPr>
          <w:fldChar w:fldCharType="separate"/>
        </w:r>
        <w:r>
          <w:rPr>
            <w:noProof/>
            <w:webHidden/>
          </w:rPr>
          <w:t>4</w:t>
        </w:r>
        <w:r>
          <w:rPr>
            <w:noProof/>
            <w:webHidden/>
          </w:rPr>
          <w:fldChar w:fldCharType="end"/>
        </w:r>
      </w:hyperlink>
    </w:p>
    <w:p w14:paraId="27A4D044" w14:textId="232E9BFE" w:rsidR="00F25887" w:rsidRDefault="00F25887">
      <w:pPr>
        <w:pStyle w:val="23"/>
        <w:rPr>
          <w:rFonts w:asciiTheme="minorHAnsi" w:eastAsiaTheme="minorEastAsia" w:hAnsiTheme="minorHAnsi" w:cstheme="minorBidi"/>
          <w:noProof/>
          <w:sz w:val="22"/>
          <w:szCs w:val="22"/>
          <w:lang w:val="ru-RU"/>
        </w:rPr>
      </w:pPr>
      <w:hyperlink w:anchor="_Toc204684251" w:history="1">
        <w:r w:rsidRPr="00E15D4B">
          <w:rPr>
            <w:rStyle w:val="a8"/>
            <w:noProof/>
          </w:rPr>
          <w:t>2.3.</w:t>
        </w:r>
        <w:r>
          <w:rPr>
            <w:rFonts w:asciiTheme="minorHAnsi" w:eastAsiaTheme="minorEastAsia" w:hAnsiTheme="minorHAnsi" w:cstheme="minorBidi"/>
            <w:noProof/>
            <w:sz w:val="22"/>
            <w:szCs w:val="22"/>
            <w:lang w:val="ru-RU"/>
          </w:rPr>
          <w:tab/>
        </w:r>
        <w:r w:rsidRPr="00E15D4B">
          <w:rPr>
            <w:rStyle w:val="a8"/>
            <w:noProof/>
          </w:rPr>
          <w:t>DETERMINING THE PRICE OF A STOCK</w:t>
        </w:r>
        <w:r>
          <w:rPr>
            <w:noProof/>
            <w:webHidden/>
          </w:rPr>
          <w:tab/>
        </w:r>
        <w:r>
          <w:rPr>
            <w:noProof/>
            <w:webHidden/>
          </w:rPr>
          <w:fldChar w:fldCharType="begin"/>
        </w:r>
        <w:r>
          <w:rPr>
            <w:noProof/>
            <w:webHidden/>
          </w:rPr>
          <w:instrText xml:space="preserve"> PAGEREF _Toc204684251 \h </w:instrText>
        </w:r>
        <w:r>
          <w:rPr>
            <w:noProof/>
            <w:webHidden/>
          </w:rPr>
        </w:r>
        <w:r>
          <w:rPr>
            <w:noProof/>
            <w:webHidden/>
          </w:rPr>
          <w:fldChar w:fldCharType="separate"/>
        </w:r>
        <w:r>
          <w:rPr>
            <w:noProof/>
            <w:webHidden/>
          </w:rPr>
          <w:t>5</w:t>
        </w:r>
        <w:r>
          <w:rPr>
            <w:noProof/>
            <w:webHidden/>
          </w:rPr>
          <w:fldChar w:fldCharType="end"/>
        </w:r>
      </w:hyperlink>
    </w:p>
    <w:p w14:paraId="78D68EED" w14:textId="0FE2F56C" w:rsidR="00F25887" w:rsidRDefault="00F25887">
      <w:pPr>
        <w:pStyle w:val="23"/>
        <w:rPr>
          <w:rFonts w:asciiTheme="minorHAnsi" w:eastAsiaTheme="minorEastAsia" w:hAnsiTheme="minorHAnsi" w:cstheme="minorBidi"/>
          <w:noProof/>
          <w:sz w:val="22"/>
          <w:szCs w:val="22"/>
          <w:lang w:val="ru-RU"/>
        </w:rPr>
      </w:pPr>
      <w:hyperlink w:anchor="_Toc204684252" w:history="1">
        <w:r w:rsidRPr="00E15D4B">
          <w:rPr>
            <w:rStyle w:val="a8"/>
            <w:noProof/>
          </w:rPr>
          <w:t>2.4.</w:t>
        </w:r>
        <w:r>
          <w:rPr>
            <w:rFonts w:asciiTheme="minorHAnsi" w:eastAsiaTheme="minorEastAsia" w:hAnsiTheme="minorHAnsi" w:cstheme="minorBidi"/>
            <w:noProof/>
            <w:sz w:val="22"/>
            <w:szCs w:val="22"/>
            <w:lang w:val="ru-RU"/>
          </w:rPr>
          <w:tab/>
        </w:r>
        <w:r w:rsidRPr="00E15D4B">
          <w:rPr>
            <w:rStyle w:val="a8"/>
            <w:noProof/>
          </w:rPr>
          <w:t>DETERMINATION OF THE NUMBER OF STOCKS AND FREE-FLOAT FACTOR</w:t>
        </w:r>
        <w:r>
          <w:rPr>
            <w:noProof/>
            <w:webHidden/>
          </w:rPr>
          <w:tab/>
        </w:r>
        <w:r>
          <w:rPr>
            <w:noProof/>
            <w:webHidden/>
          </w:rPr>
          <w:fldChar w:fldCharType="begin"/>
        </w:r>
        <w:r>
          <w:rPr>
            <w:noProof/>
            <w:webHidden/>
          </w:rPr>
          <w:instrText xml:space="preserve"> PAGEREF _Toc204684252 \h </w:instrText>
        </w:r>
        <w:r>
          <w:rPr>
            <w:noProof/>
            <w:webHidden/>
          </w:rPr>
        </w:r>
        <w:r>
          <w:rPr>
            <w:noProof/>
            <w:webHidden/>
          </w:rPr>
          <w:fldChar w:fldCharType="separate"/>
        </w:r>
        <w:r>
          <w:rPr>
            <w:noProof/>
            <w:webHidden/>
          </w:rPr>
          <w:t>5</w:t>
        </w:r>
        <w:r>
          <w:rPr>
            <w:noProof/>
            <w:webHidden/>
          </w:rPr>
          <w:fldChar w:fldCharType="end"/>
        </w:r>
      </w:hyperlink>
    </w:p>
    <w:p w14:paraId="5A360C36" w14:textId="4BF690E4" w:rsidR="00F25887" w:rsidRDefault="00F25887">
      <w:pPr>
        <w:pStyle w:val="23"/>
        <w:rPr>
          <w:rFonts w:asciiTheme="minorHAnsi" w:eastAsiaTheme="minorEastAsia" w:hAnsiTheme="minorHAnsi" w:cstheme="minorBidi"/>
          <w:noProof/>
          <w:sz w:val="22"/>
          <w:szCs w:val="22"/>
          <w:lang w:val="ru-RU"/>
        </w:rPr>
      </w:pPr>
      <w:hyperlink w:anchor="_Toc204684253" w:history="1">
        <w:r w:rsidRPr="00E15D4B">
          <w:rPr>
            <w:rStyle w:val="a8"/>
            <w:noProof/>
          </w:rPr>
          <w:t>2.5.</w:t>
        </w:r>
        <w:r>
          <w:rPr>
            <w:rFonts w:asciiTheme="minorHAnsi" w:eastAsiaTheme="minorEastAsia" w:hAnsiTheme="minorHAnsi" w:cstheme="minorBidi"/>
            <w:noProof/>
            <w:sz w:val="22"/>
            <w:szCs w:val="22"/>
            <w:lang w:val="ru-RU"/>
          </w:rPr>
          <w:tab/>
        </w:r>
        <w:r w:rsidRPr="00E15D4B">
          <w:rPr>
            <w:rStyle w:val="a8"/>
            <w:noProof/>
          </w:rPr>
          <w:t>CALCULATING WEIGHTING FACTORS</w:t>
        </w:r>
        <w:r>
          <w:rPr>
            <w:noProof/>
            <w:webHidden/>
          </w:rPr>
          <w:tab/>
        </w:r>
        <w:r>
          <w:rPr>
            <w:noProof/>
            <w:webHidden/>
          </w:rPr>
          <w:fldChar w:fldCharType="begin"/>
        </w:r>
        <w:r>
          <w:rPr>
            <w:noProof/>
            <w:webHidden/>
          </w:rPr>
          <w:instrText xml:space="preserve"> PAGEREF _Toc204684253 \h </w:instrText>
        </w:r>
        <w:r>
          <w:rPr>
            <w:noProof/>
            <w:webHidden/>
          </w:rPr>
        </w:r>
        <w:r>
          <w:rPr>
            <w:noProof/>
            <w:webHidden/>
          </w:rPr>
          <w:fldChar w:fldCharType="separate"/>
        </w:r>
        <w:r>
          <w:rPr>
            <w:noProof/>
            <w:webHidden/>
          </w:rPr>
          <w:t>5</w:t>
        </w:r>
        <w:r>
          <w:rPr>
            <w:noProof/>
            <w:webHidden/>
          </w:rPr>
          <w:fldChar w:fldCharType="end"/>
        </w:r>
      </w:hyperlink>
    </w:p>
    <w:p w14:paraId="667F6608" w14:textId="67680651" w:rsidR="00F25887" w:rsidRDefault="00F25887">
      <w:pPr>
        <w:pStyle w:val="23"/>
        <w:rPr>
          <w:rFonts w:asciiTheme="minorHAnsi" w:eastAsiaTheme="minorEastAsia" w:hAnsiTheme="minorHAnsi" w:cstheme="minorBidi"/>
          <w:noProof/>
          <w:sz w:val="22"/>
          <w:szCs w:val="22"/>
          <w:lang w:val="ru-RU"/>
        </w:rPr>
      </w:pPr>
      <w:hyperlink w:anchor="_Toc204684254" w:history="1">
        <w:r w:rsidRPr="00E15D4B">
          <w:rPr>
            <w:rStyle w:val="a8"/>
            <w:noProof/>
          </w:rPr>
          <w:t>2.6.</w:t>
        </w:r>
        <w:r>
          <w:rPr>
            <w:rFonts w:asciiTheme="minorHAnsi" w:eastAsiaTheme="minorEastAsia" w:hAnsiTheme="minorHAnsi" w:cstheme="minorBidi"/>
            <w:noProof/>
            <w:sz w:val="22"/>
            <w:szCs w:val="22"/>
            <w:lang w:val="ru-RU"/>
          </w:rPr>
          <w:tab/>
        </w:r>
        <w:r w:rsidRPr="00E15D4B">
          <w:rPr>
            <w:rStyle w:val="a8"/>
            <w:noProof/>
          </w:rPr>
          <w:t>CALCULATION OF THE DIVISOR</w:t>
        </w:r>
        <w:r>
          <w:rPr>
            <w:noProof/>
            <w:webHidden/>
          </w:rPr>
          <w:tab/>
        </w:r>
        <w:r>
          <w:rPr>
            <w:noProof/>
            <w:webHidden/>
          </w:rPr>
          <w:fldChar w:fldCharType="begin"/>
        </w:r>
        <w:r>
          <w:rPr>
            <w:noProof/>
            <w:webHidden/>
          </w:rPr>
          <w:instrText xml:space="preserve"> PAGEREF _Toc204684254 \h </w:instrText>
        </w:r>
        <w:r>
          <w:rPr>
            <w:noProof/>
            <w:webHidden/>
          </w:rPr>
        </w:r>
        <w:r>
          <w:rPr>
            <w:noProof/>
            <w:webHidden/>
          </w:rPr>
          <w:fldChar w:fldCharType="separate"/>
        </w:r>
        <w:r>
          <w:rPr>
            <w:noProof/>
            <w:webHidden/>
          </w:rPr>
          <w:t>6</w:t>
        </w:r>
        <w:r>
          <w:rPr>
            <w:noProof/>
            <w:webHidden/>
          </w:rPr>
          <w:fldChar w:fldCharType="end"/>
        </w:r>
      </w:hyperlink>
    </w:p>
    <w:p w14:paraId="407A28C2" w14:textId="2A1F1B8C" w:rsidR="00F25887" w:rsidRDefault="00F25887">
      <w:pPr>
        <w:pStyle w:val="14"/>
        <w:rPr>
          <w:rFonts w:asciiTheme="minorHAnsi" w:eastAsiaTheme="minorEastAsia" w:hAnsiTheme="minorHAnsi" w:cstheme="minorBidi"/>
          <w:b w:val="0"/>
          <w:bCs w:val="0"/>
          <w:caps w:val="0"/>
          <w:noProof/>
          <w:sz w:val="22"/>
          <w:szCs w:val="22"/>
          <w:lang w:val="ru-RU"/>
        </w:rPr>
      </w:pPr>
      <w:hyperlink w:anchor="_Toc204684255" w:history="1">
        <w:r w:rsidRPr="00E15D4B">
          <w:rPr>
            <w:rStyle w:val="a8"/>
            <w:rFonts w:cs="Tahoma"/>
            <w:caps w:val="0"/>
            <w:noProof/>
          </w:rPr>
          <w:t>3.</w:t>
        </w:r>
        <w:r>
          <w:rPr>
            <w:rFonts w:asciiTheme="minorHAnsi" w:eastAsiaTheme="minorEastAsia" w:hAnsiTheme="minorHAnsi" w:cstheme="minorBidi"/>
            <w:b w:val="0"/>
            <w:bCs w:val="0"/>
            <w:caps w:val="0"/>
            <w:noProof/>
            <w:sz w:val="22"/>
            <w:szCs w:val="22"/>
            <w:lang w:val="ru-RU"/>
          </w:rPr>
          <w:tab/>
        </w:r>
        <w:r w:rsidRPr="00E15D4B">
          <w:rPr>
            <w:rStyle w:val="a8"/>
            <w:caps w:val="0"/>
            <w:noProof/>
          </w:rPr>
          <w:t>INDEX CONSTRUCTION AND REVIEW</w:t>
        </w:r>
        <w:r>
          <w:rPr>
            <w:caps w:val="0"/>
            <w:noProof/>
            <w:webHidden/>
          </w:rPr>
          <w:tab/>
        </w:r>
        <w:r>
          <w:rPr>
            <w:noProof/>
            <w:webHidden/>
          </w:rPr>
          <w:fldChar w:fldCharType="begin"/>
        </w:r>
        <w:r>
          <w:rPr>
            <w:noProof/>
            <w:webHidden/>
          </w:rPr>
          <w:instrText xml:space="preserve"> PAGEREF _Toc204684255 \h </w:instrText>
        </w:r>
        <w:r>
          <w:rPr>
            <w:noProof/>
            <w:webHidden/>
          </w:rPr>
        </w:r>
        <w:r>
          <w:rPr>
            <w:noProof/>
            <w:webHidden/>
          </w:rPr>
          <w:fldChar w:fldCharType="separate"/>
        </w:r>
        <w:r>
          <w:rPr>
            <w:caps w:val="0"/>
            <w:noProof/>
            <w:webHidden/>
          </w:rPr>
          <w:t>7</w:t>
        </w:r>
        <w:r>
          <w:rPr>
            <w:noProof/>
            <w:webHidden/>
          </w:rPr>
          <w:fldChar w:fldCharType="end"/>
        </w:r>
      </w:hyperlink>
    </w:p>
    <w:p w14:paraId="297A6AE0" w14:textId="4FC1F086" w:rsidR="00F25887" w:rsidRDefault="00F25887">
      <w:pPr>
        <w:pStyle w:val="23"/>
        <w:rPr>
          <w:rFonts w:asciiTheme="minorHAnsi" w:eastAsiaTheme="minorEastAsia" w:hAnsiTheme="minorHAnsi" w:cstheme="minorBidi"/>
          <w:noProof/>
          <w:sz w:val="22"/>
          <w:szCs w:val="22"/>
          <w:lang w:val="ru-RU"/>
        </w:rPr>
      </w:pPr>
      <w:hyperlink w:anchor="_Toc204684256" w:history="1">
        <w:r w:rsidRPr="00E15D4B">
          <w:rPr>
            <w:rStyle w:val="a8"/>
            <w:noProof/>
          </w:rPr>
          <w:t>3.1.</w:t>
        </w:r>
        <w:r>
          <w:rPr>
            <w:rFonts w:asciiTheme="minorHAnsi" w:eastAsiaTheme="minorEastAsia" w:hAnsiTheme="minorHAnsi" w:cstheme="minorBidi"/>
            <w:noProof/>
            <w:sz w:val="22"/>
            <w:szCs w:val="22"/>
            <w:lang w:val="ru-RU"/>
          </w:rPr>
          <w:tab/>
        </w:r>
        <w:r w:rsidRPr="00E15D4B">
          <w:rPr>
            <w:rStyle w:val="a8"/>
            <w:noProof/>
          </w:rPr>
          <w:t>INDEX CONSTRUCTION PRINCIPLES</w:t>
        </w:r>
        <w:r>
          <w:rPr>
            <w:noProof/>
            <w:webHidden/>
          </w:rPr>
          <w:tab/>
        </w:r>
        <w:r>
          <w:rPr>
            <w:noProof/>
            <w:webHidden/>
          </w:rPr>
          <w:fldChar w:fldCharType="begin"/>
        </w:r>
        <w:r>
          <w:rPr>
            <w:noProof/>
            <w:webHidden/>
          </w:rPr>
          <w:instrText xml:space="preserve"> PAGEREF _Toc204684256 \h </w:instrText>
        </w:r>
        <w:r>
          <w:rPr>
            <w:noProof/>
            <w:webHidden/>
          </w:rPr>
        </w:r>
        <w:r>
          <w:rPr>
            <w:noProof/>
            <w:webHidden/>
          </w:rPr>
          <w:fldChar w:fldCharType="separate"/>
        </w:r>
        <w:r>
          <w:rPr>
            <w:noProof/>
            <w:webHidden/>
          </w:rPr>
          <w:t>7</w:t>
        </w:r>
        <w:r>
          <w:rPr>
            <w:noProof/>
            <w:webHidden/>
          </w:rPr>
          <w:fldChar w:fldCharType="end"/>
        </w:r>
      </w:hyperlink>
    </w:p>
    <w:p w14:paraId="5862E964" w14:textId="6945E230" w:rsidR="00F25887" w:rsidRDefault="00F25887">
      <w:pPr>
        <w:pStyle w:val="23"/>
        <w:rPr>
          <w:rFonts w:asciiTheme="minorHAnsi" w:eastAsiaTheme="minorEastAsia" w:hAnsiTheme="minorHAnsi" w:cstheme="minorBidi"/>
          <w:noProof/>
          <w:sz w:val="22"/>
          <w:szCs w:val="22"/>
          <w:lang w:val="ru-RU"/>
        </w:rPr>
      </w:pPr>
      <w:hyperlink w:anchor="_Toc204684257" w:history="1">
        <w:r w:rsidRPr="00E15D4B">
          <w:rPr>
            <w:rStyle w:val="a8"/>
            <w:noProof/>
          </w:rPr>
          <w:t>3.2.</w:t>
        </w:r>
        <w:r>
          <w:rPr>
            <w:rFonts w:asciiTheme="minorHAnsi" w:eastAsiaTheme="minorEastAsia" w:hAnsiTheme="minorHAnsi" w:cstheme="minorBidi"/>
            <w:noProof/>
            <w:sz w:val="22"/>
            <w:szCs w:val="22"/>
            <w:lang w:val="ru-RU"/>
          </w:rPr>
          <w:tab/>
        </w:r>
        <w:r w:rsidRPr="00E15D4B">
          <w:rPr>
            <w:rStyle w:val="a8"/>
            <w:noProof/>
          </w:rPr>
          <w:t>INDEX REVIEW</w:t>
        </w:r>
        <w:r>
          <w:rPr>
            <w:noProof/>
            <w:webHidden/>
          </w:rPr>
          <w:tab/>
        </w:r>
        <w:r>
          <w:rPr>
            <w:noProof/>
            <w:webHidden/>
          </w:rPr>
          <w:fldChar w:fldCharType="begin"/>
        </w:r>
        <w:r>
          <w:rPr>
            <w:noProof/>
            <w:webHidden/>
          </w:rPr>
          <w:instrText xml:space="preserve"> PAGEREF _Toc204684257 \h </w:instrText>
        </w:r>
        <w:r>
          <w:rPr>
            <w:noProof/>
            <w:webHidden/>
          </w:rPr>
        </w:r>
        <w:r>
          <w:rPr>
            <w:noProof/>
            <w:webHidden/>
          </w:rPr>
          <w:fldChar w:fldCharType="separate"/>
        </w:r>
        <w:r>
          <w:rPr>
            <w:noProof/>
            <w:webHidden/>
          </w:rPr>
          <w:t>7</w:t>
        </w:r>
        <w:r>
          <w:rPr>
            <w:noProof/>
            <w:webHidden/>
          </w:rPr>
          <w:fldChar w:fldCharType="end"/>
        </w:r>
      </w:hyperlink>
    </w:p>
    <w:p w14:paraId="65A08F3F" w14:textId="48EF07C2" w:rsidR="00F25887" w:rsidRDefault="00F25887">
      <w:pPr>
        <w:pStyle w:val="23"/>
        <w:rPr>
          <w:rFonts w:asciiTheme="minorHAnsi" w:eastAsiaTheme="minorEastAsia" w:hAnsiTheme="minorHAnsi" w:cstheme="minorBidi"/>
          <w:noProof/>
          <w:sz w:val="22"/>
          <w:szCs w:val="22"/>
          <w:lang w:val="ru-RU"/>
        </w:rPr>
      </w:pPr>
      <w:hyperlink w:anchor="_Toc204684258" w:history="1">
        <w:r w:rsidRPr="00E15D4B">
          <w:rPr>
            <w:rStyle w:val="a8"/>
            <w:noProof/>
          </w:rPr>
          <w:t>3.3.</w:t>
        </w:r>
        <w:r>
          <w:rPr>
            <w:rFonts w:asciiTheme="minorHAnsi" w:eastAsiaTheme="minorEastAsia" w:hAnsiTheme="minorHAnsi" w:cstheme="minorBidi"/>
            <w:noProof/>
            <w:sz w:val="22"/>
            <w:szCs w:val="22"/>
            <w:lang w:val="ru-RU"/>
          </w:rPr>
          <w:tab/>
        </w:r>
        <w:r w:rsidRPr="00E15D4B">
          <w:rPr>
            <w:rStyle w:val="a8"/>
            <w:noProof/>
          </w:rPr>
          <w:t>TREATMENT OF CORPORATE EVENTS</w:t>
        </w:r>
        <w:r>
          <w:rPr>
            <w:noProof/>
            <w:webHidden/>
          </w:rPr>
          <w:tab/>
        </w:r>
        <w:r>
          <w:rPr>
            <w:noProof/>
            <w:webHidden/>
          </w:rPr>
          <w:fldChar w:fldCharType="begin"/>
        </w:r>
        <w:r>
          <w:rPr>
            <w:noProof/>
            <w:webHidden/>
          </w:rPr>
          <w:instrText xml:space="preserve"> PAGEREF _Toc204684258 \h </w:instrText>
        </w:r>
        <w:r>
          <w:rPr>
            <w:noProof/>
            <w:webHidden/>
          </w:rPr>
        </w:r>
        <w:r>
          <w:rPr>
            <w:noProof/>
            <w:webHidden/>
          </w:rPr>
          <w:fldChar w:fldCharType="separate"/>
        </w:r>
        <w:r>
          <w:rPr>
            <w:noProof/>
            <w:webHidden/>
          </w:rPr>
          <w:t>7</w:t>
        </w:r>
        <w:r>
          <w:rPr>
            <w:noProof/>
            <w:webHidden/>
          </w:rPr>
          <w:fldChar w:fldCharType="end"/>
        </w:r>
      </w:hyperlink>
    </w:p>
    <w:p w14:paraId="5BA44FA2" w14:textId="7AF33819" w:rsidR="00F25887" w:rsidRDefault="00F25887">
      <w:pPr>
        <w:pStyle w:val="14"/>
        <w:rPr>
          <w:rFonts w:asciiTheme="minorHAnsi" w:eastAsiaTheme="minorEastAsia" w:hAnsiTheme="minorHAnsi" w:cstheme="minorBidi"/>
          <w:b w:val="0"/>
          <w:bCs w:val="0"/>
          <w:caps w:val="0"/>
          <w:noProof/>
          <w:sz w:val="22"/>
          <w:szCs w:val="22"/>
          <w:lang w:val="ru-RU"/>
        </w:rPr>
      </w:pPr>
      <w:hyperlink w:anchor="_Toc204684259" w:history="1">
        <w:r w:rsidRPr="00E15D4B">
          <w:rPr>
            <w:rStyle w:val="a8"/>
            <w:rFonts w:cs="Tahoma"/>
            <w:caps w:val="0"/>
            <w:noProof/>
          </w:rPr>
          <w:t>4.</w:t>
        </w:r>
        <w:r>
          <w:rPr>
            <w:rFonts w:asciiTheme="minorHAnsi" w:eastAsiaTheme="minorEastAsia" w:hAnsiTheme="minorHAnsi" w:cstheme="minorBidi"/>
            <w:b w:val="0"/>
            <w:bCs w:val="0"/>
            <w:caps w:val="0"/>
            <w:noProof/>
            <w:sz w:val="22"/>
            <w:szCs w:val="22"/>
            <w:lang w:val="ru-RU"/>
          </w:rPr>
          <w:tab/>
        </w:r>
        <w:r w:rsidRPr="00E15D4B">
          <w:rPr>
            <w:rStyle w:val="a8"/>
            <w:caps w:val="0"/>
            <w:noProof/>
          </w:rPr>
          <w:t>CALCULATION TIMING AND DISCLOSURE OF THE INDICES</w:t>
        </w:r>
        <w:r>
          <w:rPr>
            <w:caps w:val="0"/>
            <w:noProof/>
            <w:webHidden/>
          </w:rPr>
          <w:tab/>
        </w:r>
        <w:r>
          <w:rPr>
            <w:noProof/>
            <w:webHidden/>
          </w:rPr>
          <w:fldChar w:fldCharType="begin"/>
        </w:r>
        <w:r>
          <w:rPr>
            <w:noProof/>
            <w:webHidden/>
          </w:rPr>
          <w:instrText xml:space="preserve"> PAGEREF _Toc204684259 \h </w:instrText>
        </w:r>
        <w:r>
          <w:rPr>
            <w:noProof/>
            <w:webHidden/>
          </w:rPr>
        </w:r>
        <w:r>
          <w:rPr>
            <w:noProof/>
            <w:webHidden/>
          </w:rPr>
          <w:fldChar w:fldCharType="separate"/>
        </w:r>
        <w:r>
          <w:rPr>
            <w:caps w:val="0"/>
            <w:noProof/>
            <w:webHidden/>
          </w:rPr>
          <w:t>8</w:t>
        </w:r>
        <w:r>
          <w:rPr>
            <w:noProof/>
            <w:webHidden/>
          </w:rPr>
          <w:fldChar w:fldCharType="end"/>
        </w:r>
      </w:hyperlink>
    </w:p>
    <w:p w14:paraId="498FDB55" w14:textId="4879E235" w:rsidR="00F25887" w:rsidRDefault="00F25887">
      <w:pPr>
        <w:pStyle w:val="23"/>
        <w:rPr>
          <w:rFonts w:asciiTheme="minorHAnsi" w:eastAsiaTheme="minorEastAsia" w:hAnsiTheme="minorHAnsi" w:cstheme="minorBidi"/>
          <w:noProof/>
          <w:sz w:val="22"/>
          <w:szCs w:val="22"/>
          <w:lang w:val="ru-RU"/>
        </w:rPr>
      </w:pPr>
      <w:hyperlink w:anchor="_Toc204684260" w:history="1">
        <w:r w:rsidRPr="00E15D4B">
          <w:rPr>
            <w:rStyle w:val="a8"/>
            <w:noProof/>
          </w:rPr>
          <w:t>4.1.</w:t>
        </w:r>
        <w:r>
          <w:rPr>
            <w:rFonts w:asciiTheme="minorHAnsi" w:eastAsiaTheme="minorEastAsia" w:hAnsiTheme="minorHAnsi" w:cstheme="minorBidi"/>
            <w:noProof/>
            <w:sz w:val="22"/>
            <w:szCs w:val="22"/>
            <w:lang w:val="ru-RU"/>
          </w:rPr>
          <w:tab/>
        </w:r>
        <w:r w:rsidRPr="00E15D4B">
          <w:rPr>
            <w:rStyle w:val="a8"/>
            <w:noProof/>
          </w:rPr>
          <w:t>CALCULATION SCHEDULE</w:t>
        </w:r>
        <w:r>
          <w:rPr>
            <w:noProof/>
            <w:webHidden/>
          </w:rPr>
          <w:tab/>
        </w:r>
        <w:r>
          <w:rPr>
            <w:noProof/>
            <w:webHidden/>
          </w:rPr>
          <w:fldChar w:fldCharType="begin"/>
        </w:r>
        <w:r>
          <w:rPr>
            <w:noProof/>
            <w:webHidden/>
          </w:rPr>
          <w:instrText xml:space="preserve"> PAGEREF _Toc204684260 \h </w:instrText>
        </w:r>
        <w:r>
          <w:rPr>
            <w:noProof/>
            <w:webHidden/>
          </w:rPr>
        </w:r>
        <w:r>
          <w:rPr>
            <w:noProof/>
            <w:webHidden/>
          </w:rPr>
          <w:fldChar w:fldCharType="separate"/>
        </w:r>
        <w:r>
          <w:rPr>
            <w:noProof/>
            <w:webHidden/>
          </w:rPr>
          <w:t>8</w:t>
        </w:r>
        <w:r>
          <w:rPr>
            <w:noProof/>
            <w:webHidden/>
          </w:rPr>
          <w:fldChar w:fldCharType="end"/>
        </w:r>
      </w:hyperlink>
    </w:p>
    <w:p w14:paraId="2EDE31C8" w14:textId="75F336F7" w:rsidR="00F25887" w:rsidRDefault="00F25887">
      <w:pPr>
        <w:pStyle w:val="23"/>
        <w:rPr>
          <w:rFonts w:asciiTheme="minorHAnsi" w:eastAsiaTheme="minorEastAsia" w:hAnsiTheme="minorHAnsi" w:cstheme="minorBidi"/>
          <w:noProof/>
          <w:sz w:val="22"/>
          <w:szCs w:val="22"/>
          <w:lang w:val="ru-RU"/>
        </w:rPr>
      </w:pPr>
      <w:hyperlink w:anchor="_Toc204684261" w:history="1">
        <w:r w:rsidRPr="00E15D4B">
          <w:rPr>
            <w:rStyle w:val="a8"/>
            <w:noProof/>
          </w:rPr>
          <w:t>4.2.</w:t>
        </w:r>
        <w:r>
          <w:rPr>
            <w:rFonts w:asciiTheme="minorHAnsi" w:eastAsiaTheme="minorEastAsia" w:hAnsiTheme="minorHAnsi" w:cstheme="minorBidi"/>
            <w:noProof/>
            <w:sz w:val="22"/>
            <w:szCs w:val="22"/>
            <w:lang w:val="ru-RU"/>
          </w:rPr>
          <w:tab/>
        </w:r>
        <w:r w:rsidRPr="00E15D4B">
          <w:rPr>
            <w:rStyle w:val="a8"/>
            <w:noProof/>
          </w:rPr>
          <w:t>CONTROL OVER CALCULATION OF THE INDICES</w:t>
        </w:r>
        <w:r>
          <w:rPr>
            <w:noProof/>
            <w:webHidden/>
          </w:rPr>
          <w:tab/>
        </w:r>
        <w:r>
          <w:rPr>
            <w:noProof/>
            <w:webHidden/>
          </w:rPr>
          <w:fldChar w:fldCharType="begin"/>
        </w:r>
        <w:r>
          <w:rPr>
            <w:noProof/>
            <w:webHidden/>
          </w:rPr>
          <w:instrText xml:space="preserve"> PAGEREF _Toc204684261 \h </w:instrText>
        </w:r>
        <w:r>
          <w:rPr>
            <w:noProof/>
            <w:webHidden/>
          </w:rPr>
        </w:r>
        <w:r>
          <w:rPr>
            <w:noProof/>
            <w:webHidden/>
          </w:rPr>
          <w:fldChar w:fldCharType="separate"/>
        </w:r>
        <w:r>
          <w:rPr>
            <w:noProof/>
            <w:webHidden/>
          </w:rPr>
          <w:t>8</w:t>
        </w:r>
        <w:r>
          <w:rPr>
            <w:noProof/>
            <w:webHidden/>
          </w:rPr>
          <w:fldChar w:fldCharType="end"/>
        </w:r>
      </w:hyperlink>
    </w:p>
    <w:p w14:paraId="1D28A0B2" w14:textId="37625501" w:rsidR="00F25887" w:rsidRDefault="00F25887">
      <w:pPr>
        <w:pStyle w:val="23"/>
        <w:rPr>
          <w:rFonts w:asciiTheme="minorHAnsi" w:eastAsiaTheme="minorEastAsia" w:hAnsiTheme="minorHAnsi" w:cstheme="minorBidi"/>
          <w:noProof/>
          <w:sz w:val="22"/>
          <w:szCs w:val="22"/>
          <w:lang w:val="ru-RU"/>
        </w:rPr>
      </w:pPr>
      <w:hyperlink w:anchor="_Toc204684262" w:history="1">
        <w:r w:rsidRPr="00E15D4B">
          <w:rPr>
            <w:rStyle w:val="a8"/>
            <w:noProof/>
          </w:rPr>
          <w:t>4.3.</w:t>
        </w:r>
        <w:r>
          <w:rPr>
            <w:rFonts w:asciiTheme="minorHAnsi" w:eastAsiaTheme="minorEastAsia" w:hAnsiTheme="minorHAnsi" w:cstheme="minorBidi"/>
            <w:noProof/>
            <w:sz w:val="22"/>
            <w:szCs w:val="22"/>
            <w:lang w:val="ru-RU"/>
          </w:rPr>
          <w:tab/>
        </w:r>
        <w:r w:rsidRPr="00E15D4B">
          <w:rPr>
            <w:rStyle w:val="a8"/>
            <w:noProof/>
          </w:rPr>
          <w:t>PUBLICATION</w:t>
        </w:r>
        <w:r>
          <w:rPr>
            <w:noProof/>
            <w:webHidden/>
          </w:rPr>
          <w:tab/>
        </w:r>
        <w:r>
          <w:rPr>
            <w:noProof/>
            <w:webHidden/>
          </w:rPr>
          <w:fldChar w:fldCharType="begin"/>
        </w:r>
        <w:r>
          <w:rPr>
            <w:noProof/>
            <w:webHidden/>
          </w:rPr>
          <w:instrText xml:space="preserve"> PAGEREF _Toc204684262 \h </w:instrText>
        </w:r>
        <w:r>
          <w:rPr>
            <w:noProof/>
            <w:webHidden/>
          </w:rPr>
        </w:r>
        <w:r>
          <w:rPr>
            <w:noProof/>
            <w:webHidden/>
          </w:rPr>
          <w:fldChar w:fldCharType="separate"/>
        </w:r>
        <w:r>
          <w:rPr>
            <w:noProof/>
            <w:webHidden/>
          </w:rPr>
          <w:t>8</w:t>
        </w:r>
        <w:r>
          <w:rPr>
            <w:noProof/>
            <w:webHidden/>
          </w:rPr>
          <w:fldChar w:fldCharType="end"/>
        </w:r>
      </w:hyperlink>
    </w:p>
    <w:p w14:paraId="3DEF2CE1" w14:textId="080E5115" w:rsidR="00047157" w:rsidRPr="00284406" w:rsidRDefault="002F1DA6" w:rsidP="00047157">
      <w:r w:rsidRPr="00284406">
        <w:fldChar w:fldCharType="end"/>
      </w:r>
    </w:p>
    <w:p w14:paraId="6AB9FC58" w14:textId="77777777" w:rsidR="00E17B1E" w:rsidRPr="00284406" w:rsidRDefault="002F1DA6" w:rsidP="00E17B1E">
      <w:pPr>
        <w:pStyle w:val="10"/>
        <w:rPr>
          <w:rFonts w:cs="Tahoma"/>
        </w:rPr>
      </w:pPr>
      <w:bookmarkStart w:id="0" w:name="_GoBack"/>
      <w:bookmarkEnd w:id="0"/>
      <w:r>
        <w:br w:type="page"/>
      </w:r>
      <w:bookmarkStart w:id="1" w:name="_Toc438206722"/>
      <w:bookmarkStart w:id="2" w:name="_Toc438206758"/>
      <w:bookmarkStart w:id="3" w:name="_Toc438206978"/>
      <w:bookmarkStart w:id="4" w:name="_Toc433902894"/>
      <w:bookmarkStart w:id="5" w:name="_Toc463443748"/>
      <w:bookmarkStart w:id="6" w:name="_Toc488065461"/>
      <w:bookmarkStart w:id="7" w:name="_Toc170472267"/>
      <w:bookmarkStart w:id="8" w:name="_Toc204684245"/>
      <w:r>
        <w:lastRenderedPageBreak/>
        <w:t>Overview</w:t>
      </w:r>
      <w:bookmarkEnd w:id="1"/>
      <w:bookmarkEnd w:id="2"/>
      <w:bookmarkEnd w:id="3"/>
      <w:bookmarkEnd w:id="4"/>
      <w:bookmarkEnd w:id="5"/>
      <w:bookmarkEnd w:id="6"/>
      <w:bookmarkEnd w:id="7"/>
      <w:bookmarkEnd w:id="8"/>
    </w:p>
    <w:p w14:paraId="7C1298F4" w14:textId="77777777" w:rsidR="00AF15EE" w:rsidRPr="00284406" w:rsidRDefault="002F1DA6" w:rsidP="00D136DE">
      <w:pPr>
        <w:pStyle w:val="a"/>
        <w:spacing w:before="120"/>
      </w:pPr>
      <w:bookmarkStart w:id="9" w:name="_Toc424122347"/>
      <w:bookmarkStart w:id="10" w:name="_Toc438206723"/>
      <w:bookmarkStart w:id="11" w:name="_Toc438206759"/>
      <w:bookmarkStart w:id="12" w:name="_Toc438206979"/>
      <w:bookmarkStart w:id="13" w:name="_Toc433902895"/>
      <w:bookmarkStart w:id="14" w:name="_Toc463443749"/>
      <w:bookmarkStart w:id="15" w:name="_Toc488065462"/>
      <w:bookmarkStart w:id="16" w:name="_Toc170472268"/>
      <w:bookmarkStart w:id="17" w:name="_Toc204684246"/>
      <w:r>
        <w:t>Terms and definitions</w:t>
      </w:r>
      <w:bookmarkEnd w:id="9"/>
      <w:bookmarkEnd w:id="10"/>
      <w:bookmarkEnd w:id="11"/>
      <w:bookmarkEnd w:id="12"/>
      <w:bookmarkEnd w:id="13"/>
      <w:bookmarkEnd w:id="14"/>
      <w:bookmarkEnd w:id="15"/>
      <w:bookmarkEnd w:id="16"/>
      <w:bookmarkEnd w:id="17"/>
    </w:p>
    <w:p w14:paraId="7082B270" w14:textId="6121DB01" w:rsidR="007C42B0" w:rsidRPr="00284406" w:rsidRDefault="002F1DA6" w:rsidP="00D136DE">
      <w:pPr>
        <w:pStyle w:val="30"/>
        <w:spacing w:before="120"/>
        <w:ind w:left="1078" w:hanging="794"/>
      </w:pPr>
      <w:bookmarkStart w:id="18" w:name="_Ref424309154"/>
      <w:r>
        <w:t>For the purposes of this Calculation Methodology for MOEX Value Building Index Series Methodology (hereinafter, the “Methodology”), the following terms and definitions apply:</w:t>
      </w:r>
      <w:bookmarkEnd w:id="18"/>
    </w:p>
    <w:p w14:paraId="61045ECF" w14:textId="3CD6A947" w:rsidR="00A8347F" w:rsidRPr="00284406" w:rsidRDefault="002F1DA6" w:rsidP="007C42B0">
      <w:pPr>
        <w:pStyle w:val="11"/>
      </w:pPr>
      <w:r>
        <w:rPr>
          <w:rStyle w:val="af7"/>
          <w:rFonts w:ascii="Tahoma" w:hAnsi="Tahoma"/>
          <w:u w:val="single"/>
        </w:rPr>
        <w:t>Stocks</w:t>
      </w:r>
      <w:r>
        <w:rPr>
          <w:rStyle w:val="af7"/>
          <w:rFonts w:ascii="Tahoma" w:hAnsi="Tahoma"/>
        </w:rPr>
        <w:t xml:space="preserve"> means</w:t>
      </w:r>
      <w:r>
        <w:t xml:space="preserve"> stocks of Russian issuers admitted to trading on the Exchange. Stocks do not include stocks issued by joint stock investment funds.</w:t>
      </w:r>
    </w:p>
    <w:p w14:paraId="7FB6093B" w14:textId="77777777" w:rsidR="00D16E10" w:rsidRPr="00284406" w:rsidRDefault="002F1DA6" w:rsidP="00D16E10">
      <w:pPr>
        <w:pStyle w:val="11"/>
        <w:rPr>
          <w:rStyle w:val="af7"/>
          <w:rFonts w:ascii="Tahoma" w:hAnsi="Tahoma" w:cs="Tahoma"/>
        </w:rPr>
      </w:pPr>
      <w:r>
        <w:rPr>
          <w:rStyle w:val="af7"/>
          <w:rFonts w:ascii="Tahoma" w:hAnsi="Tahoma"/>
          <w:u w:val="single"/>
        </w:rPr>
        <w:t>Index Constituents</w:t>
      </w:r>
      <w:r>
        <w:rPr>
          <w:rStyle w:val="af7"/>
          <w:rFonts w:ascii="Tahoma" w:hAnsi="Tahoma"/>
        </w:rPr>
        <w:t xml:space="preserve"> means all securities in the Index.</w:t>
      </w:r>
    </w:p>
    <w:p w14:paraId="058D1B11" w14:textId="00D63514" w:rsidR="001D1A32" w:rsidRPr="00284406" w:rsidRDefault="002F1DA6" w:rsidP="00B80C62">
      <w:pPr>
        <w:pStyle w:val="11"/>
        <w:rPr>
          <w:rStyle w:val="af7"/>
          <w:rFonts w:ascii="Tahoma" w:hAnsi="Tahoma" w:cs="Tahoma"/>
        </w:rPr>
      </w:pPr>
      <w:r>
        <w:rPr>
          <w:rStyle w:val="af7"/>
          <w:rFonts w:ascii="Tahoma" w:hAnsi="Tahoma"/>
          <w:u w:val="single"/>
        </w:rPr>
        <w:t>Exchange, Moscow Exchange</w:t>
      </w:r>
      <w:r>
        <w:rPr>
          <w:rStyle w:val="af7"/>
          <w:rFonts w:ascii="Tahoma" w:hAnsi="Tahoma"/>
        </w:rPr>
        <w:t xml:space="preserve"> means Public Joint-Stock Company Moscow Exchange MICEX-RTS. </w:t>
      </w:r>
    </w:p>
    <w:p w14:paraId="11540DC1" w14:textId="61440ECB" w:rsidR="00B17569" w:rsidRPr="00284406" w:rsidRDefault="000F47D3" w:rsidP="00AE3C79">
      <w:pPr>
        <w:pStyle w:val="11"/>
        <w:rPr>
          <w:rFonts w:cs="Tahoma"/>
        </w:rPr>
      </w:pPr>
      <w:r>
        <w:rPr>
          <w:rStyle w:val="af7"/>
          <w:rFonts w:ascii="Tahoma" w:hAnsi="Tahoma"/>
          <w:u w:val="single"/>
        </w:rPr>
        <w:t>Constituent Stock Parameters Date</w:t>
      </w:r>
      <w:r>
        <w:rPr>
          <w:rStyle w:val="af7"/>
          <w:rFonts w:ascii="Tahoma" w:hAnsi="Tahoma"/>
        </w:rPr>
        <w:t xml:space="preserve"> is a trading day preceding the day of disclosure of information on change of the Constituent Stocks and/or the Constituent Stocks Parameters as of which the Parameters are determined.</w:t>
      </w:r>
    </w:p>
    <w:p w14:paraId="60A06FE4" w14:textId="606A5DD8" w:rsidR="00565F71" w:rsidRPr="00284406" w:rsidRDefault="002F1DA6" w:rsidP="00657BDB">
      <w:pPr>
        <w:pStyle w:val="11"/>
        <w:rPr>
          <w:rStyle w:val="af7"/>
          <w:rFonts w:ascii="Tahoma" w:hAnsi="Tahoma" w:cs="Tahoma"/>
        </w:rPr>
      </w:pPr>
      <w:r>
        <w:rPr>
          <w:rStyle w:val="af7"/>
          <w:rFonts w:ascii="Tahoma" w:hAnsi="Tahoma"/>
          <w:u w:val="single"/>
        </w:rPr>
        <w:t>Index</w:t>
      </w:r>
      <w:r>
        <w:t xml:space="preserve"> is a benchmark calculated by the Exchange on the basis of trades executed on the Exchange measuring the aggregate price performance in RUB for a selection of securities.</w:t>
      </w:r>
    </w:p>
    <w:p w14:paraId="05F16250" w14:textId="71856082" w:rsidR="00340396" w:rsidRPr="00284406" w:rsidRDefault="002F1DA6" w:rsidP="00340396">
      <w:pPr>
        <w:pStyle w:val="11"/>
        <w:rPr>
          <w:rStyle w:val="af7"/>
          <w:rFonts w:cs="Tahoma"/>
        </w:rPr>
      </w:pPr>
      <w:r>
        <w:rPr>
          <w:rStyle w:val="af7"/>
          <w:u w:val="single"/>
        </w:rPr>
        <w:t>Total Return Index</w:t>
      </w:r>
      <w:r>
        <w:rPr>
          <w:rStyle w:val="af7"/>
        </w:rPr>
        <w:t xml:space="preserve"> means a benchmark measuring the price performance </w:t>
      </w:r>
      <w:r>
        <w:t xml:space="preserve">of the </w:t>
      </w:r>
      <w:r>
        <w:rPr>
          <w:rStyle w:val="af7"/>
        </w:rPr>
        <w:t xml:space="preserve">Index Constituents along with income from reinvestment of constituent dividend payments. </w:t>
      </w:r>
    </w:p>
    <w:p w14:paraId="5D79CE84" w14:textId="77777777" w:rsidR="003A5B4A" w:rsidRPr="00284406" w:rsidRDefault="003A5B4A" w:rsidP="003A5B4A">
      <w:pPr>
        <w:pStyle w:val="11"/>
        <w:rPr>
          <w:rStyle w:val="af7"/>
          <w:rFonts w:ascii="Tahoma" w:hAnsi="Tahoma" w:cs="Tahoma"/>
        </w:rPr>
      </w:pPr>
      <w:r>
        <w:rPr>
          <w:rStyle w:val="af7"/>
          <w:rFonts w:ascii="Tahoma" w:hAnsi="Tahoma"/>
          <w:u w:val="single"/>
        </w:rPr>
        <w:t>Committee</w:t>
      </w:r>
      <w:r>
        <w:rPr>
          <w:rStyle w:val="af7"/>
          <w:rFonts w:ascii="Tahoma" w:hAnsi="Tahoma"/>
        </w:rPr>
        <w:t xml:space="preserve"> means the Committee for the Moscow Exchange Shareholder Value Building Program.</w:t>
      </w:r>
    </w:p>
    <w:p w14:paraId="18AF5D9D" w14:textId="25DFF07F" w:rsidR="002E5894" w:rsidRPr="00CF53C9" w:rsidRDefault="002F1DA6" w:rsidP="002E5894">
      <w:pPr>
        <w:pStyle w:val="11"/>
        <w:rPr>
          <w:rStyle w:val="af7"/>
          <w:rFonts w:ascii="Tahoma" w:hAnsi="Tahoma" w:cs="Tahoma"/>
        </w:rPr>
      </w:pPr>
      <w:r>
        <w:rPr>
          <w:rStyle w:val="af7"/>
          <w:rFonts w:ascii="Tahoma" w:hAnsi="Tahoma"/>
          <w:u w:val="single"/>
        </w:rPr>
        <w:t>Free Float Factor</w:t>
      </w:r>
      <w:r>
        <w:rPr>
          <w:rStyle w:val="af7"/>
          <w:rFonts w:ascii="Tahoma" w:hAnsi="Tahoma"/>
        </w:rPr>
        <w:t xml:space="preserve"> means an adjusting coefficient measuring the number (percentage) of stocks that are freely floated on the market.</w:t>
      </w:r>
    </w:p>
    <w:p w14:paraId="2A830EA9" w14:textId="77777777" w:rsidR="00877D73" w:rsidRDefault="00877D73" w:rsidP="00877D73">
      <w:pPr>
        <w:pStyle w:val="11"/>
        <w:rPr>
          <w:rStyle w:val="af7"/>
          <w:rFonts w:ascii="Tahoma" w:hAnsi="Tahoma" w:cs="Tahoma"/>
        </w:rPr>
      </w:pPr>
      <w:r>
        <w:rPr>
          <w:rStyle w:val="af7"/>
          <w:rFonts w:ascii="Tahoma" w:hAnsi="Tahoma"/>
          <w:u w:val="single"/>
        </w:rPr>
        <w:t>Program</w:t>
      </w:r>
      <w:r>
        <w:rPr>
          <w:rStyle w:val="af7"/>
          <w:rFonts w:ascii="Tahoma" w:hAnsi="Tahoma"/>
        </w:rPr>
        <w:t xml:space="preserve"> –means the Moscow Exchange Shareholder Value Building Program.</w:t>
      </w:r>
    </w:p>
    <w:p w14:paraId="2BFC0E84" w14:textId="7E54EAC7" w:rsidR="008A7ABC" w:rsidRPr="00284406" w:rsidRDefault="002F1DA6" w:rsidP="00657BDB">
      <w:pPr>
        <w:pStyle w:val="11"/>
        <w:rPr>
          <w:rFonts w:cs="Tahoma"/>
        </w:rPr>
      </w:pPr>
      <w:r>
        <w:rPr>
          <w:u w:val="single"/>
        </w:rPr>
        <w:t>Stock’s Weight</w:t>
      </w:r>
      <w:r>
        <w:t xml:space="preserve"> is the Stock’s value as a percentage of the total value of all Stocks in the list of Constituent Stocks.</w:t>
      </w:r>
    </w:p>
    <w:p w14:paraId="7FC5A668" w14:textId="36F4968B" w:rsidR="008E28E8" w:rsidRDefault="002F1DA6" w:rsidP="008E28E8">
      <w:pPr>
        <w:pStyle w:val="11"/>
        <w:rPr>
          <w:rStyle w:val="af7"/>
          <w:rFonts w:ascii="Tahoma" w:hAnsi="Tahoma" w:cs="Tahoma"/>
        </w:rPr>
      </w:pPr>
      <w:r>
        <w:rPr>
          <w:u w:val="single"/>
        </w:rPr>
        <w:t>Issuer</w:t>
      </w:r>
      <w:r>
        <w:rPr>
          <w:rStyle w:val="af7"/>
          <w:rFonts w:ascii="Tahoma" w:hAnsi="Tahoma"/>
        </w:rPr>
        <w:t xml:space="preserve"> means an issuer of ordinary or privileged stocks.</w:t>
      </w:r>
    </w:p>
    <w:p w14:paraId="5C8DD66C" w14:textId="49092355" w:rsidR="001D1A32" w:rsidRPr="00284406" w:rsidRDefault="002F1DA6" w:rsidP="000925DA">
      <w:pPr>
        <w:pStyle w:val="30"/>
        <w:ind w:left="1078" w:hanging="794"/>
      </w:pPr>
      <w:r>
        <w:t>The terms not specifically defined herein are used in the meanings ascribed to them in the internal documents of the Exchange, laws and regulatory documents of the Bank of Russia.</w:t>
      </w:r>
    </w:p>
    <w:p w14:paraId="63C07C4B" w14:textId="77777777" w:rsidR="00A74367" w:rsidRPr="00284406" w:rsidRDefault="00A74367" w:rsidP="00D136DE">
      <w:pPr>
        <w:pStyle w:val="a"/>
        <w:spacing w:before="120"/>
        <w:rPr>
          <w:rStyle w:val="af7"/>
          <w:rFonts w:ascii="Tahoma" w:hAnsi="Tahoma" w:cs="Tahoma"/>
        </w:rPr>
      </w:pPr>
      <w:bookmarkStart w:id="19" w:name="_Toc65591897"/>
      <w:bookmarkStart w:id="20" w:name="_Toc155794155"/>
      <w:bookmarkStart w:id="21" w:name="_Toc170472269"/>
      <w:bookmarkStart w:id="22" w:name="_Toc204684247"/>
      <w:r>
        <w:t>Overview</w:t>
      </w:r>
      <w:bookmarkEnd w:id="19"/>
      <w:bookmarkEnd w:id="20"/>
      <w:bookmarkEnd w:id="21"/>
      <w:bookmarkEnd w:id="22"/>
    </w:p>
    <w:p w14:paraId="6A6D4420" w14:textId="35AA0E91" w:rsidR="00A74367" w:rsidRPr="00284406" w:rsidRDefault="00A74367" w:rsidP="007B2960">
      <w:pPr>
        <w:pStyle w:val="30"/>
        <w:spacing w:before="120"/>
        <w:ind w:left="1078" w:hanging="794"/>
      </w:pPr>
      <w:r>
        <w:t>In accordance with the Methodology, the Exchange calculates the MOEX Value Building Index, which is a composite price index comprising stocks of the issuers eligible for the Program. The Russian name of the Index is «</w:t>
      </w:r>
      <w:proofErr w:type="spellStart"/>
      <w:r>
        <w:t>Индекс</w:t>
      </w:r>
      <w:proofErr w:type="spellEnd"/>
      <w:r>
        <w:t xml:space="preserve"> </w:t>
      </w:r>
      <w:proofErr w:type="spellStart"/>
      <w:r>
        <w:t>МосБиржи</w:t>
      </w:r>
      <w:proofErr w:type="spellEnd"/>
      <w:r>
        <w:t xml:space="preserve"> </w:t>
      </w:r>
      <w:proofErr w:type="spellStart"/>
      <w:r>
        <w:t>создания</w:t>
      </w:r>
      <w:proofErr w:type="spellEnd"/>
      <w:r>
        <w:t xml:space="preserve"> </w:t>
      </w:r>
      <w:proofErr w:type="spellStart"/>
      <w:r>
        <w:t>стоимости</w:t>
      </w:r>
      <w:proofErr w:type="spellEnd"/>
      <w:r>
        <w:t>» The Index code is MVBI.</w:t>
      </w:r>
    </w:p>
    <w:p w14:paraId="7CDB7BA1" w14:textId="6D1D2639" w:rsidR="00A74367" w:rsidRPr="00284406" w:rsidRDefault="00A74367" w:rsidP="007B2960">
      <w:pPr>
        <w:pStyle w:val="30"/>
        <w:ind w:left="1078" w:hanging="794"/>
      </w:pPr>
      <w:r>
        <w:t>In addition to the price index, the Exchange calculates MOEX Value Building Total Return Index. The</w:t>
      </w:r>
      <w:r w:rsidRPr="00C3449B">
        <w:rPr>
          <w:lang w:val="ru-RU"/>
        </w:rPr>
        <w:t xml:space="preserve"> </w:t>
      </w:r>
      <w:r>
        <w:t>Russian</w:t>
      </w:r>
      <w:r w:rsidRPr="00C3449B">
        <w:rPr>
          <w:lang w:val="ru-RU"/>
        </w:rPr>
        <w:t xml:space="preserve"> </w:t>
      </w:r>
      <w:r>
        <w:t>name</w:t>
      </w:r>
      <w:r w:rsidRPr="00C3449B">
        <w:rPr>
          <w:lang w:val="ru-RU"/>
        </w:rPr>
        <w:t xml:space="preserve"> </w:t>
      </w:r>
      <w:r>
        <w:t>of</w:t>
      </w:r>
      <w:r w:rsidRPr="00C3449B">
        <w:rPr>
          <w:lang w:val="ru-RU"/>
        </w:rPr>
        <w:t xml:space="preserve"> </w:t>
      </w:r>
      <w:r>
        <w:t>the</w:t>
      </w:r>
      <w:r w:rsidRPr="00C3449B">
        <w:rPr>
          <w:lang w:val="ru-RU"/>
        </w:rPr>
        <w:t xml:space="preserve"> </w:t>
      </w:r>
      <w:r>
        <w:t>index</w:t>
      </w:r>
      <w:r w:rsidRPr="00C3449B">
        <w:rPr>
          <w:lang w:val="ru-RU"/>
        </w:rPr>
        <w:t xml:space="preserve"> </w:t>
      </w:r>
      <w:r>
        <w:t>is</w:t>
      </w:r>
      <w:r w:rsidRPr="00C3449B">
        <w:rPr>
          <w:lang w:val="ru-RU"/>
        </w:rPr>
        <w:t xml:space="preserve"> «Индекс </w:t>
      </w:r>
      <w:proofErr w:type="spellStart"/>
      <w:r w:rsidRPr="00C3449B">
        <w:rPr>
          <w:lang w:val="ru-RU"/>
        </w:rPr>
        <w:t>МосБиржи</w:t>
      </w:r>
      <w:proofErr w:type="spellEnd"/>
      <w:r w:rsidRPr="00C3449B">
        <w:rPr>
          <w:lang w:val="ru-RU"/>
        </w:rPr>
        <w:t xml:space="preserve"> создания стоимости полной доходности». </w:t>
      </w:r>
      <w:r>
        <w:t>The Index code is MVBITR.</w:t>
      </w:r>
    </w:p>
    <w:p w14:paraId="0B22C0EF" w14:textId="790A486F" w:rsidR="00A74367" w:rsidRPr="00284406" w:rsidRDefault="00A74367" w:rsidP="007B2960">
      <w:pPr>
        <w:pStyle w:val="30"/>
        <w:ind w:left="1078" w:hanging="794"/>
      </w:pPr>
      <w: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4F504499" w14:textId="0970FE46" w:rsidR="00A74367" w:rsidRPr="006112F3" w:rsidRDefault="00A74367" w:rsidP="007B2960">
      <w:pPr>
        <w:pStyle w:val="30"/>
        <w:ind w:left="1078" w:hanging="794"/>
      </w:pPr>
      <w:r>
        <w:t>This Methodology as amended from time to time is subject to approval by the Exchange and come into effect on the date determined by the Exchange.</w:t>
      </w:r>
    </w:p>
    <w:p w14:paraId="7EB0A658" w14:textId="39D44125" w:rsidR="00657BF4" w:rsidRPr="00284406" w:rsidRDefault="00A74367" w:rsidP="000925DA">
      <w:pPr>
        <w:pStyle w:val="30"/>
        <w:ind w:left="1078" w:hanging="794"/>
      </w:pPr>
      <w:r>
        <w:t>Amendments and additions to the Methodology may be made once a quarter or less frequently. Information on changes introduced, including in the form of a new version of the Methodology, shall be disclosed by the Exchange not later than three business days prior to the effective date.</w:t>
      </w:r>
    </w:p>
    <w:p w14:paraId="1447AC1D" w14:textId="77777777" w:rsidR="00960720" w:rsidRPr="00284406" w:rsidRDefault="002F1DA6" w:rsidP="00D136DE">
      <w:pPr>
        <w:pStyle w:val="10"/>
        <w:spacing w:before="120"/>
        <w:rPr>
          <w:rFonts w:cs="Tahoma"/>
        </w:rPr>
      </w:pPr>
      <w:bookmarkStart w:id="23" w:name="_Toc424906484"/>
      <w:bookmarkStart w:id="24" w:name="_Toc424906555"/>
      <w:bookmarkStart w:id="25" w:name="_Toc424906587"/>
      <w:bookmarkStart w:id="26" w:name="_Toc424906631"/>
      <w:bookmarkStart w:id="27" w:name="_Toc424906675"/>
      <w:bookmarkStart w:id="28" w:name="_Toc424906713"/>
      <w:bookmarkStart w:id="29" w:name="_Toc424909130"/>
      <w:bookmarkStart w:id="30" w:name="_Toc425425252"/>
      <w:bookmarkStart w:id="31" w:name="_Toc424906485"/>
      <w:bookmarkStart w:id="32" w:name="_Toc424906556"/>
      <w:bookmarkStart w:id="33" w:name="_Toc424906588"/>
      <w:bookmarkStart w:id="34" w:name="_Toc424906632"/>
      <w:bookmarkStart w:id="35" w:name="_Toc424906676"/>
      <w:bookmarkStart w:id="36" w:name="_Toc424906714"/>
      <w:bookmarkStart w:id="37" w:name="_Toc424909131"/>
      <w:bookmarkStart w:id="38" w:name="_Toc425425253"/>
      <w:bookmarkStart w:id="39" w:name="_Toc424122349"/>
      <w:bookmarkStart w:id="40" w:name="_Toc438206725"/>
      <w:bookmarkStart w:id="41" w:name="_Toc438206761"/>
      <w:bookmarkStart w:id="42" w:name="_Toc438206981"/>
      <w:bookmarkStart w:id="43" w:name="_Toc433902897"/>
      <w:bookmarkStart w:id="44" w:name="_Toc463443751"/>
      <w:bookmarkStart w:id="45" w:name="_Toc488065464"/>
      <w:bookmarkStart w:id="46" w:name="_Toc170472270"/>
      <w:bookmarkStart w:id="47" w:name="_Toc20468424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Index Calculation</w:t>
      </w:r>
      <w:bookmarkEnd w:id="39"/>
      <w:bookmarkEnd w:id="40"/>
      <w:bookmarkEnd w:id="41"/>
      <w:bookmarkEnd w:id="42"/>
      <w:bookmarkEnd w:id="43"/>
      <w:bookmarkEnd w:id="44"/>
      <w:bookmarkEnd w:id="45"/>
      <w:bookmarkEnd w:id="46"/>
      <w:bookmarkEnd w:id="47"/>
    </w:p>
    <w:p w14:paraId="1CA28E3C" w14:textId="150C3CC3" w:rsidR="009D567F" w:rsidRPr="00284406" w:rsidRDefault="001F110A" w:rsidP="00D136DE">
      <w:pPr>
        <w:pStyle w:val="a"/>
        <w:spacing w:before="120"/>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170472271"/>
      <w:bookmarkStart w:id="63" w:name="_Ref272311215"/>
      <w:bookmarkStart w:id="64" w:name="_Ref335645386"/>
      <w:bookmarkStart w:id="65" w:name="_Ref410391505"/>
      <w:bookmarkStart w:id="66" w:name="п_2_3"/>
      <w:bookmarkStart w:id="67" w:name="_Toc204684249"/>
      <w:bookmarkEnd w:id="48"/>
      <w:bookmarkEnd w:id="49"/>
      <w:bookmarkEnd w:id="50"/>
      <w:bookmarkEnd w:id="51"/>
      <w:bookmarkEnd w:id="52"/>
      <w:bookmarkEnd w:id="53"/>
      <w:bookmarkEnd w:id="54"/>
      <w:bookmarkEnd w:id="55"/>
      <w:bookmarkEnd w:id="56"/>
      <w:bookmarkEnd w:id="57"/>
      <w:bookmarkEnd w:id="58"/>
      <w:bookmarkEnd w:id="59"/>
      <w:bookmarkEnd w:id="60"/>
      <w:bookmarkEnd w:id="61"/>
      <w:r>
        <w:t>Price index calculation</w:t>
      </w:r>
      <w:bookmarkEnd w:id="62"/>
      <w:bookmarkEnd w:id="67"/>
    </w:p>
    <w:bookmarkEnd w:id="63"/>
    <w:bookmarkEnd w:id="64"/>
    <w:bookmarkEnd w:id="65"/>
    <w:bookmarkEnd w:id="66"/>
    <w:p w14:paraId="23374208" w14:textId="07D50F7C" w:rsidR="00657BF4" w:rsidRPr="00284406" w:rsidRDefault="002F1DA6" w:rsidP="00D136DE">
      <w:pPr>
        <w:pStyle w:val="30"/>
        <w:spacing w:before="120"/>
        <w:ind w:left="1078" w:hanging="794"/>
      </w:pPr>
      <w:r>
        <w:t>The Index is computed by dividing the aggregate value (total capitalization) of all Stocks as of the calculation moment by the value of divisor by the following formula:</w:t>
      </w:r>
    </w:p>
    <w:p w14:paraId="19ECE328" w14:textId="77777777" w:rsidR="00853A40" w:rsidRPr="00284406" w:rsidRDefault="008D41A3"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284406" w:rsidRDefault="002F1DA6" w:rsidP="00B240AF">
      <w:pPr>
        <w:pStyle w:val="af9"/>
        <w:rPr>
          <w:rFonts w:cs="Tahoma"/>
        </w:rPr>
      </w:pPr>
      <w:r>
        <w:t>where:</w:t>
      </w:r>
    </w:p>
    <w:p w14:paraId="55C461C6" w14:textId="77777777" w:rsidR="00A9700C" w:rsidRPr="00284406" w:rsidRDefault="002F1DA6" w:rsidP="00B240AF">
      <w:pPr>
        <w:pStyle w:val="af9"/>
        <w:rPr>
          <w:rFonts w:cs="Tahoma"/>
        </w:rPr>
      </w:pPr>
      <w:r>
        <w:t>I</w:t>
      </w:r>
      <w:r>
        <w:rPr>
          <w:vertAlign w:val="subscript"/>
        </w:rPr>
        <w:t>n</w:t>
      </w:r>
      <w:r>
        <w:t xml:space="preserve"> </w:t>
      </w:r>
      <w:proofErr w:type="gramStart"/>
      <w:r>
        <w:t>–  value</w:t>
      </w:r>
      <w:proofErr w:type="gramEnd"/>
      <w:r>
        <w:t xml:space="preserve"> of the Index as of the n</w:t>
      </w:r>
      <w:r>
        <w:rPr>
          <w:vertAlign w:val="superscript"/>
        </w:rPr>
        <w:t>th</w:t>
      </w:r>
      <w:r>
        <w:t xml:space="preserve"> moment;</w:t>
      </w:r>
    </w:p>
    <w:p w14:paraId="69E7C504" w14:textId="161BC440" w:rsidR="00A9700C" w:rsidRPr="00284406" w:rsidRDefault="002F1DA6" w:rsidP="00B240AF">
      <w:pPr>
        <w:pStyle w:val="af9"/>
        <w:rPr>
          <w:rFonts w:cs="Tahoma"/>
        </w:rPr>
      </w:pPr>
      <w:proofErr w:type="spellStart"/>
      <w:r>
        <w:t>MC</w:t>
      </w:r>
      <w:r>
        <w:rPr>
          <w:vertAlign w:val="subscript"/>
        </w:rPr>
        <w:t>n</w:t>
      </w:r>
      <w:proofErr w:type="spellEnd"/>
      <w:r>
        <w:t xml:space="preserve"> </w:t>
      </w:r>
      <w:proofErr w:type="gramStart"/>
      <w:r>
        <w:t>–  total</w:t>
      </w:r>
      <w:proofErr w:type="gramEnd"/>
      <w:r>
        <w:t xml:space="preserve"> value (capitalization) of all Stocks as of the n</w:t>
      </w:r>
      <w:r>
        <w:rPr>
          <w:vertAlign w:val="superscript"/>
        </w:rPr>
        <w:t>th</w:t>
      </w:r>
      <w:r>
        <w:t xml:space="preserve"> moment, determined according to paragraph </w:t>
      </w:r>
      <w:r w:rsidR="002E725A" w:rsidRPr="00284406">
        <w:rPr>
          <w:rFonts w:cs="Tahoma"/>
        </w:rPr>
        <w:fldChar w:fldCharType="begin"/>
      </w:r>
      <w:r w:rsidR="002E725A" w:rsidRPr="00284406">
        <w:rPr>
          <w:rFonts w:cs="Tahoma"/>
        </w:rPr>
        <w:instrText xml:space="preserve"> REF _Ref335648511 \r \h  \* MERGEFORMAT </w:instrText>
      </w:r>
      <w:r w:rsidR="002E725A" w:rsidRPr="00284406">
        <w:rPr>
          <w:rFonts w:cs="Tahoma"/>
        </w:rPr>
      </w:r>
      <w:r w:rsidR="002E725A" w:rsidRPr="00284406">
        <w:rPr>
          <w:rFonts w:cs="Tahoma"/>
        </w:rPr>
        <w:fldChar w:fldCharType="separate"/>
      </w:r>
      <w:r w:rsidR="00C3449B">
        <w:rPr>
          <w:rFonts w:cs="Tahoma"/>
        </w:rPr>
        <w:t>2.1.3</w:t>
      </w:r>
      <w:r w:rsidR="002E725A" w:rsidRPr="00284406">
        <w:rPr>
          <w:rFonts w:cs="Tahoma"/>
        </w:rPr>
        <w:fldChar w:fldCharType="end"/>
      </w:r>
      <w:r>
        <w:t xml:space="preserve"> of the Methodology;</w:t>
      </w:r>
    </w:p>
    <w:p w14:paraId="7B7E0D5B" w14:textId="77777777" w:rsidR="00C00C81" w:rsidRPr="00284406" w:rsidRDefault="002F1DA6" w:rsidP="00B240AF">
      <w:pPr>
        <w:pStyle w:val="af9"/>
        <w:rPr>
          <w:rFonts w:cs="Tahoma"/>
        </w:rPr>
      </w:pPr>
      <w:proofErr w:type="spellStart"/>
      <w:r>
        <w:t>D</w:t>
      </w:r>
      <w:r>
        <w:rPr>
          <w:vertAlign w:val="subscript"/>
        </w:rPr>
        <w:t>n</w:t>
      </w:r>
      <w:proofErr w:type="spellEnd"/>
      <w:r>
        <w:t xml:space="preserve"> </w:t>
      </w:r>
      <w:proofErr w:type="gramStart"/>
      <w:r>
        <w:t>–  value</w:t>
      </w:r>
      <w:proofErr w:type="gramEnd"/>
      <w:r>
        <w:t xml:space="preserve"> of the Divisor as of the n</w:t>
      </w:r>
      <w:r>
        <w:rPr>
          <w:vertAlign w:val="superscript"/>
        </w:rPr>
        <w:t>th</w:t>
      </w:r>
      <w:r>
        <w:t xml:space="preserve"> moment;</w:t>
      </w:r>
    </w:p>
    <w:p w14:paraId="2DD35345" w14:textId="4617D973" w:rsidR="00EE01FF" w:rsidRPr="00284406" w:rsidRDefault="002F1DA6" w:rsidP="00B240AF">
      <w:pPr>
        <w:pStyle w:val="af9"/>
        <w:rPr>
          <w:rFonts w:cs="Tahoma"/>
        </w:rPr>
      </w:pPr>
      <w:r>
        <w:lastRenderedPageBreak/>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284406" w:rsidRDefault="008D41A3"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284406" w:rsidRDefault="002F1DA6" w:rsidP="00B240AF">
      <w:pPr>
        <w:pStyle w:val="af9"/>
        <w:rPr>
          <w:rFonts w:cs="Tahoma"/>
        </w:rPr>
      </w:pPr>
      <w:r>
        <w:t>where:</w:t>
      </w:r>
    </w:p>
    <w:p w14:paraId="6D1C3277" w14:textId="77777777" w:rsidR="00A9700C" w:rsidRPr="00284406" w:rsidRDefault="002F1DA6" w:rsidP="00B240AF">
      <w:pPr>
        <w:pStyle w:val="af9"/>
        <w:rPr>
          <w:rFonts w:cs="Tahoma"/>
        </w:rPr>
      </w:pPr>
      <w:r>
        <w:t>MC</w:t>
      </w:r>
      <w:r>
        <w:rPr>
          <w:vertAlign w:val="subscript"/>
        </w:rPr>
        <w:t>1</w:t>
      </w:r>
      <w:r>
        <w:t xml:space="preserve"> – the total value (capitalisation) of all Stocks on the date the Index was first calculated;</w:t>
      </w:r>
    </w:p>
    <w:p w14:paraId="6DC8F251" w14:textId="77777777" w:rsidR="00A9700C" w:rsidRPr="00284406" w:rsidRDefault="002F1DA6" w:rsidP="00B240AF">
      <w:pPr>
        <w:pStyle w:val="af9"/>
        <w:rPr>
          <w:rFonts w:cs="Tahoma"/>
        </w:rPr>
      </w:pPr>
      <w:r>
        <w:t>I</w:t>
      </w:r>
      <w:r>
        <w:rPr>
          <w:vertAlign w:val="subscript"/>
        </w:rPr>
        <w:t>1</w:t>
      </w:r>
      <w:r>
        <w:t xml:space="preserve"> – the initial value of the Index.</w:t>
      </w:r>
    </w:p>
    <w:p w14:paraId="51050DA1" w14:textId="5762A6E4" w:rsidR="005D5D55" w:rsidRPr="00284406" w:rsidRDefault="002F1DA6" w:rsidP="00B240AF">
      <w:pPr>
        <w:pStyle w:val="af9"/>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C044DB" w:rsidRPr="00284406">
        <w:rPr>
          <w:rFonts w:cs="Tahoma"/>
        </w:rPr>
        <w:fldChar w:fldCharType="begin"/>
      </w:r>
      <w:r w:rsidR="00C044DB" w:rsidRPr="00284406">
        <w:rPr>
          <w:rFonts w:cs="Tahoma"/>
        </w:rPr>
        <w:instrText xml:space="preserve"> REF _Ref162539999 \r \h </w:instrText>
      </w:r>
      <w:r w:rsidR="00284406">
        <w:rPr>
          <w:rFonts w:cs="Tahoma"/>
        </w:rPr>
        <w:instrText xml:space="preserve"> \* MERGEFORMAT </w:instrText>
      </w:r>
      <w:r w:rsidR="00C044DB" w:rsidRPr="00284406">
        <w:rPr>
          <w:rFonts w:cs="Tahoma"/>
        </w:rPr>
      </w:r>
      <w:r w:rsidR="00C044DB" w:rsidRPr="00284406">
        <w:rPr>
          <w:rFonts w:cs="Tahoma"/>
        </w:rPr>
        <w:fldChar w:fldCharType="separate"/>
      </w:r>
      <w:r w:rsidR="00C3449B">
        <w:rPr>
          <w:rFonts w:cs="Tahoma"/>
        </w:rPr>
        <w:t>2.6</w:t>
      </w:r>
      <w:r w:rsidR="00C044DB" w:rsidRPr="00284406">
        <w:rPr>
          <w:rFonts w:cs="Tahoma"/>
        </w:rPr>
        <w:fldChar w:fldCharType="end"/>
      </w:r>
      <w:r>
        <w:t>.</w:t>
      </w:r>
    </w:p>
    <w:p w14:paraId="401B33CB" w14:textId="3EEDA814" w:rsidR="001F110A" w:rsidRPr="00284406" w:rsidRDefault="001F110A" w:rsidP="001F110A">
      <w:pPr>
        <w:pStyle w:val="30"/>
        <w:ind w:left="1078" w:hanging="794"/>
      </w:pPr>
      <w:bookmarkStart w:id="68" w:name="_Ref332015395"/>
      <w:r>
        <w:t>The initial value of the Index: I1 = 1,000 as of 17 January 2025.</w:t>
      </w:r>
    </w:p>
    <w:p w14:paraId="7DFDFD27" w14:textId="7C6D2FF9" w:rsidR="003E1173" w:rsidRPr="00284406" w:rsidRDefault="002F1DA6" w:rsidP="000925DA">
      <w:pPr>
        <w:pStyle w:val="30"/>
        <w:ind w:left="1078" w:hanging="794"/>
      </w:pPr>
      <w:bookmarkStart w:id="69" w:name="_Ref335648511"/>
      <w:r>
        <w:t>The total value of all Stocks at the n</w:t>
      </w:r>
      <w:r>
        <w:rPr>
          <w:vertAlign w:val="superscript"/>
        </w:rPr>
        <w:t>th</w:t>
      </w:r>
      <w:r>
        <w:t xml:space="preserve"> moment of calculation is determined according to the formula:</w:t>
      </w:r>
      <w:bookmarkEnd w:id="68"/>
      <w:bookmarkEnd w:id="69"/>
    </w:p>
    <w:p w14:paraId="13E5B1A3" w14:textId="77777777" w:rsidR="00496D37" w:rsidRPr="00284406" w:rsidRDefault="002F1DA6"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284406" w:rsidRDefault="002F1DA6" w:rsidP="00B240AF">
      <w:pPr>
        <w:pStyle w:val="af9"/>
        <w:rPr>
          <w:rFonts w:cs="Tahoma"/>
        </w:rPr>
      </w:pPr>
      <w:r>
        <w:t>where:</w:t>
      </w:r>
    </w:p>
    <w:p w14:paraId="401D864C" w14:textId="77777777" w:rsidR="003E1173" w:rsidRPr="00284406" w:rsidRDefault="002F1DA6" w:rsidP="00B240AF">
      <w:pPr>
        <w:pStyle w:val="af9"/>
        <w:rPr>
          <w:rFonts w:cs="Tahoma"/>
        </w:rPr>
      </w:pPr>
      <w:r>
        <w:t>N – the total number of Stocks;</w:t>
      </w:r>
    </w:p>
    <w:p w14:paraId="47B5D9C4" w14:textId="77777777" w:rsidR="003E1173" w:rsidRPr="00284406" w:rsidRDefault="002F1DA6" w:rsidP="00B240AF">
      <w:pPr>
        <w:pStyle w:val="af9"/>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284406" w:rsidRDefault="002F1DA6" w:rsidP="000925DA">
      <w:pPr>
        <w:pStyle w:val="30"/>
        <w:ind w:left="1078" w:hanging="794"/>
      </w:pPr>
      <w:r>
        <w:t xml:space="preserve">Capitalisation of the </w:t>
      </w:r>
      <w:proofErr w:type="spellStart"/>
      <w:r>
        <w:t>i</w:t>
      </w:r>
      <w:r>
        <w:rPr>
          <w:vertAlign w:val="superscript"/>
        </w:rPr>
        <w:t>th</w:t>
      </w:r>
      <w:proofErr w:type="spellEnd"/>
      <w:r>
        <w:t xml:space="preserve"> Stock is calculated as follows:</w:t>
      </w:r>
    </w:p>
    <w:p w14:paraId="0562062A" w14:textId="682B4025" w:rsidR="001F110A" w:rsidRPr="00284406" w:rsidRDefault="002F1DA6" w:rsidP="001F110A">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461BBCFE" w14:textId="77777777" w:rsidR="00657BF4" w:rsidRPr="00284406" w:rsidRDefault="002F1DA6" w:rsidP="00B240AF">
      <w:pPr>
        <w:pStyle w:val="af9"/>
        <w:rPr>
          <w:rFonts w:cs="Tahoma"/>
        </w:rPr>
      </w:pPr>
      <w:r>
        <w:t>where:</w:t>
      </w:r>
    </w:p>
    <w:p w14:paraId="312E4181" w14:textId="77777777" w:rsidR="00657BF4" w:rsidRPr="00284406" w:rsidRDefault="002F1DA6" w:rsidP="00B240AF">
      <w:pPr>
        <w:pStyle w:val="af9"/>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284406" w:rsidRDefault="002F1DA6" w:rsidP="00B240AF">
      <w:pPr>
        <w:pStyle w:val="af9"/>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04A4FEEA" w:rsidR="00657BF4" w:rsidRPr="00284406" w:rsidRDefault="002F1DA6" w:rsidP="00B240AF">
      <w:pPr>
        <w:pStyle w:val="af9"/>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40C11CB3" w:rsidR="007219B9" w:rsidRPr="00284406" w:rsidRDefault="002F1DA6" w:rsidP="00B240AF">
      <w:pPr>
        <w:pStyle w:val="af9"/>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C044DB" w:rsidRPr="00124885">
        <w:rPr>
          <w:rFonts w:cs="Tahoma"/>
        </w:rPr>
        <w:fldChar w:fldCharType="begin"/>
      </w:r>
      <w:r w:rsidR="00C044DB" w:rsidRPr="00124885">
        <w:rPr>
          <w:rFonts w:cs="Tahoma"/>
        </w:rPr>
        <w:instrText xml:space="preserve"> REF _Ref482878825 \r \h </w:instrText>
      </w:r>
      <w:r w:rsidR="00284406" w:rsidRPr="00124885">
        <w:rPr>
          <w:rFonts w:cs="Tahoma"/>
        </w:rPr>
        <w:instrText xml:space="preserve"> \* MERGEFORMAT </w:instrText>
      </w:r>
      <w:r w:rsidR="00C044DB" w:rsidRPr="00124885">
        <w:rPr>
          <w:rFonts w:cs="Tahoma"/>
        </w:rPr>
      </w:r>
      <w:r w:rsidR="00C044DB" w:rsidRPr="00124885">
        <w:rPr>
          <w:rFonts w:cs="Tahoma"/>
        </w:rPr>
        <w:fldChar w:fldCharType="separate"/>
      </w:r>
      <w:r w:rsidR="00C3449B">
        <w:rPr>
          <w:rFonts w:cs="Tahoma"/>
        </w:rPr>
        <w:t>2.5</w:t>
      </w:r>
      <w:r w:rsidR="00C044DB" w:rsidRPr="00124885">
        <w:rPr>
          <w:rFonts w:cs="Tahoma"/>
        </w:rPr>
        <w:fldChar w:fldCharType="end"/>
      </w:r>
      <w:r>
        <w:t>.</w:t>
      </w:r>
    </w:p>
    <w:p w14:paraId="360BBB9D" w14:textId="023E05E0" w:rsidR="003E1173" w:rsidRPr="00284406" w:rsidRDefault="002F1DA6" w:rsidP="000925DA">
      <w:pPr>
        <w:pStyle w:val="3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0206F2C8" w:rsidR="00B61B3D" w:rsidRPr="00284406" w:rsidRDefault="002F1DA6" w:rsidP="000925DA">
      <w:pPr>
        <w:pStyle w:val="30"/>
        <w:ind w:left="1078" w:hanging="794"/>
      </w:pPr>
      <w:r>
        <w:t>The Index is expressed in points and rounded to two decimals.</w:t>
      </w:r>
    </w:p>
    <w:p w14:paraId="1EFC06BF" w14:textId="7264798C" w:rsidR="00E11545" w:rsidRPr="00284406" w:rsidRDefault="001F110A" w:rsidP="00D136DE">
      <w:pPr>
        <w:pStyle w:val="a"/>
        <w:spacing w:before="120"/>
      </w:pPr>
      <w:bookmarkStart w:id="70" w:name="_Toc463443753"/>
      <w:bookmarkStart w:id="71" w:name="_Toc488065466"/>
      <w:bookmarkStart w:id="72" w:name="_Toc170472272"/>
      <w:bookmarkStart w:id="73" w:name="_Toc204684250"/>
      <w:r>
        <w:t>Calculating the Total Return Index</w:t>
      </w:r>
      <w:bookmarkEnd w:id="70"/>
      <w:bookmarkEnd w:id="71"/>
      <w:bookmarkEnd w:id="72"/>
      <w:bookmarkEnd w:id="73"/>
    </w:p>
    <w:p w14:paraId="459B91CC" w14:textId="47AE090B" w:rsidR="00CB5A63" w:rsidRPr="00284406" w:rsidRDefault="002F1DA6" w:rsidP="00D136DE">
      <w:pPr>
        <w:pStyle w:val="30"/>
        <w:spacing w:before="120"/>
        <w:ind w:left="1078" w:hanging="794"/>
      </w:pPr>
      <w:r>
        <w:t>The Total Return Index is calculated using the Index Constituents, values and parameters of the Price Index including dividend payments on the Stocks in the Price Index.</w:t>
      </w:r>
    </w:p>
    <w:p w14:paraId="5EA06D9F" w14:textId="168E1104" w:rsidR="003260BF" w:rsidRPr="00284406" w:rsidRDefault="003260BF" w:rsidP="003260BF">
      <w:pPr>
        <w:pStyle w:val="30"/>
        <w:ind w:left="1077"/>
      </w:pPr>
      <w:bookmarkStart w:id="74" w:name="_Ref456977001"/>
      <w:r>
        <w:t xml:space="preserve">Dividends are included in the calculation of the Total Return Indices on the day on which the persons entitled to receive dividends are determined according to the law (the "Record Date"). If the Record Date is not a trading day, dividends shall be accounted for on the day preceding the Record Date which is a trading day. </w:t>
      </w:r>
      <w:bookmarkEnd w:id="74"/>
    </w:p>
    <w:p w14:paraId="1B1C5EB0" w14:textId="27EF1F65" w:rsidR="00CB5A63" w:rsidRPr="00124885" w:rsidRDefault="002F1DA6" w:rsidP="000925DA">
      <w:pPr>
        <w:pStyle w:val="30"/>
        <w:ind w:left="1078" w:hanging="794"/>
      </w:pPr>
      <w:r>
        <w:t xml:space="preserve">If the Issuer of Stocks announces a dividend decision after the date when the dividend must be accounted for in accordance with paragraph </w:t>
      </w:r>
      <w:r w:rsidR="00BC2644" w:rsidRPr="00124885">
        <w:fldChar w:fldCharType="begin"/>
      </w:r>
      <w:r w:rsidR="00BC2644" w:rsidRPr="00124885">
        <w:instrText xml:space="preserve"> REF _Ref456977001 \r </w:instrText>
      </w:r>
      <w:r w:rsidR="000925DA" w:rsidRPr="00124885">
        <w:instrText xml:space="preserve"> \* MERGEFORMAT </w:instrText>
      </w:r>
      <w:r w:rsidR="00BC2644" w:rsidRPr="00124885">
        <w:fldChar w:fldCharType="separate"/>
      </w:r>
      <w:r w:rsidR="00C3449B">
        <w:t>2.2.2</w:t>
      </w:r>
      <w:r w:rsidR="00BC2644" w:rsidRPr="00124885">
        <w:fldChar w:fldCharType="end"/>
      </w:r>
      <w:r>
        <w:t>, then the dividend is included on the day the Exchange becomes aware of the dividend announcement.</w:t>
      </w:r>
    </w:p>
    <w:p w14:paraId="2A6935D1" w14:textId="2335D062" w:rsidR="00CB5A63" w:rsidRPr="00284406" w:rsidRDefault="002F1DA6" w:rsidP="000925DA">
      <w:pPr>
        <w:pStyle w:val="30"/>
        <w:ind w:left="1078" w:hanging="794"/>
      </w:pPr>
      <w:r>
        <w:t>Sources of information regarding dividend payments are information agencies authorised to disclose information and Issuers of securities.</w:t>
      </w:r>
    </w:p>
    <w:p w14:paraId="7D6FB4CB" w14:textId="4E7BE02B" w:rsidR="00B42C35" w:rsidRPr="00284406" w:rsidRDefault="00B42C35" w:rsidP="00B42C35">
      <w:pPr>
        <w:pStyle w:val="30"/>
        <w:ind w:left="1078" w:hanging="794"/>
      </w:pPr>
      <w:r>
        <w:t>The Total Return Index values are expressed in points accurate to two decimals.</w:t>
      </w:r>
    </w:p>
    <w:p w14:paraId="0B1925BC" w14:textId="31E7F0AC" w:rsidR="001F5325" w:rsidRPr="00DD5CC7" w:rsidRDefault="001F5325" w:rsidP="001F5325">
      <w:pPr>
        <w:pStyle w:val="30"/>
        <w:ind w:left="1078" w:hanging="794"/>
      </w:pPr>
      <w:r>
        <w:t>The initial value of the Total Return Index: I1 = 1,000 Point as of 17 January 2025.</w:t>
      </w:r>
    </w:p>
    <w:p w14:paraId="44015EB0" w14:textId="69E26090" w:rsidR="00661995" w:rsidRPr="00284406" w:rsidRDefault="00661995" w:rsidP="00661995">
      <w:pPr>
        <w:pStyle w:val="30"/>
        <w:ind w:left="1078" w:hanging="794"/>
      </w:pPr>
      <w:r>
        <w:t>Dividends to be considered in calculation of the Total Return Index are determined as follows:</w:t>
      </w:r>
    </w:p>
    <w:p w14:paraId="039A634D" w14:textId="77777777" w:rsidR="00661995" w:rsidRPr="00284406" w:rsidRDefault="008D41A3" w:rsidP="00661995">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14:paraId="54E040E3" w14:textId="77777777" w:rsidR="00661995" w:rsidRPr="00284406" w:rsidRDefault="00661995" w:rsidP="00661995">
      <w:pPr>
        <w:pStyle w:val="af9"/>
        <w:ind w:left="1134"/>
      </w:pPr>
      <w:r>
        <w:t>where:</w:t>
      </w:r>
    </w:p>
    <w:p w14:paraId="3A261BFB" w14:textId="77777777" w:rsidR="00661995" w:rsidRPr="00284406" w:rsidRDefault="00661995" w:rsidP="00661995">
      <w:pPr>
        <w:pStyle w:val="af9"/>
        <w:ind w:left="1134"/>
      </w:pPr>
      <w:proofErr w:type="spellStart"/>
      <w:r>
        <w:t>TD</w:t>
      </w:r>
      <w:r>
        <w:rPr>
          <w:vertAlign w:val="subscript"/>
        </w:rPr>
        <w:t>n</w:t>
      </w:r>
      <w:proofErr w:type="spellEnd"/>
      <w:r>
        <w:t xml:space="preserve"> – total dividends from Constituent Stocks of the Index as of the day n;</w:t>
      </w:r>
    </w:p>
    <w:p w14:paraId="630C4C04" w14:textId="77777777" w:rsidR="00661995" w:rsidRPr="00284406" w:rsidRDefault="00661995" w:rsidP="00661995">
      <w:pPr>
        <w:pStyle w:val="af9"/>
        <w:ind w:left="1134"/>
      </w:pPr>
      <w:r>
        <w:t>N – number of Stocks in the relevant Index;</w:t>
      </w:r>
    </w:p>
    <w:p w14:paraId="69CD1B81" w14:textId="3F6C45E7" w:rsidR="00661995" w:rsidRPr="00284406" w:rsidRDefault="00661995" w:rsidP="00661995">
      <w:pPr>
        <w:pStyle w:val="af9"/>
        <w:ind w:left="1134"/>
      </w:pPr>
      <w:proofErr w:type="spellStart"/>
      <w:r>
        <w:lastRenderedPageBreak/>
        <w:t>Div</w:t>
      </w:r>
      <w:r>
        <w:rPr>
          <w:vertAlign w:val="subscript"/>
        </w:rPr>
        <w:t>in</w:t>
      </w:r>
      <w:proofErr w:type="spellEnd"/>
      <w:r>
        <w:t xml:space="preserve"> – amount of a dividend on the </w:t>
      </w:r>
      <w:proofErr w:type="spellStart"/>
      <w:r>
        <w:t>i</w:t>
      </w:r>
      <w:r w:rsidR="00C3449B" w:rsidRPr="00C3449B">
        <w:rPr>
          <w:vertAlign w:val="superscript"/>
        </w:rPr>
        <w:t>th</w:t>
      </w:r>
      <w:proofErr w:type="spellEnd"/>
      <w:r>
        <w:t xml:space="preserve"> Stock, RUB;</w:t>
      </w:r>
    </w:p>
    <w:p w14:paraId="7CA50CD6" w14:textId="77777777" w:rsidR="00661995" w:rsidRPr="00284406" w:rsidRDefault="00661995" w:rsidP="00661995">
      <w:pPr>
        <w:pStyle w:val="af9"/>
        <w:ind w:left="1134"/>
      </w:pPr>
      <w:r>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Index on day n;</w:t>
      </w:r>
    </w:p>
    <w:p w14:paraId="62EA59F0" w14:textId="0BCAEB18" w:rsidR="00661995" w:rsidRPr="00284406" w:rsidRDefault="00661995" w:rsidP="00661995">
      <w:pPr>
        <w:pStyle w:val="af9"/>
        <w:ind w:left="1134"/>
      </w:pPr>
      <w:proofErr w:type="spellStart"/>
      <w:r>
        <w:t>FF</w:t>
      </w:r>
      <w:r>
        <w:rPr>
          <w:vertAlign w:val="subscript"/>
        </w:rPr>
        <w:t>in</w:t>
      </w:r>
      <w:proofErr w:type="spellEnd"/>
      <w:r>
        <w:t xml:space="preserve">– the free float factor of the </w:t>
      </w:r>
      <w:proofErr w:type="spellStart"/>
      <w:r>
        <w:t>i</w:t>
      </w:r>
      <w:r>
        <w:rPr>
          <w:vertAlign w:val="superscript"/>
        </w:rPr>
        <w:t>th</w:t>
      </w:r>
      <w:proofErr w:type="spellEnd"/>
      <w:r>
        <w:t xml:space="preserve"> Stock;</w:t>
      </w:r>
    </w:p>
    <w:p w14:paraId="5389311D" w14:textId="77777777" w:rsidR="00661995" w:rsidRPr="00284406" w:rsidRDefault="00661995" w:rsidP="00661995">
      <w:pPr>
        <w:pStyle w:val="af9"/>
        <w:ind w:left="1134"/>
      </w:pPr>
      <w:r>
        <w:t>W</w:t>
      </w:r>
      <w:r>
        <w:rPr>
          <w:vertAlign w:val="subscript"/>
        </w:rPr>
        <w:t>in</w:t>
      </w:r>
      <w:r>
        <w:t xml:space="preserve"> – the weighting factor used to calculate the Index on day n.</w:t>
      </w:r>
    </w:p>
    <w:p w14:paraId="512E1913" w14:textId="77777777" w:rsidR="00661995" w:rsidRPr="00284406" w:rsidRDefault="00661995" w:rsidP="00661995">
      <w:pPr>
        <w:pStyle w:val="30"/>
        <w:ind w:left="1078" w:hanging="794"/>
      </w:pPr>
      <w:r>
        <w:t>Dividends expressed in points of the Total Return Index:</w:t>
      </w:r>
    </w:p>
    <w:p w14:paraId="7084CB2F" w14:textId="77777777" w:rsidR="00661995" w:rsidRPr="00284406" w:rsidRDefault="008D41A3" w:rsidP="00661995">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3173CFBF" w14:textId="77777777" w:rsidR="00661995" w:rsidRPr="00284406" w:rsidRDefault="00661995" w:rsidP="00661995">
      <w:pPr>
        <w:pStyle w:val="af9"/>
      </w:pPr>
      <w:r>
        <w:t>where:</w:t>
      </w:r>
    </w:p>
    <w:p w14:paraId="42F5AE06" w14:textId="77777777" w:rsidR="00661995" w:rsidRPr="00284406" w:rsidRDefault="00661995" w:rsidP="00661995">
      <w:pPr>
        <w:pStyle w:val="af9"/>
      </w:pPr>
      <w:proofErr w:type="spellStart"/>
      <w:r>
        <w:t>D</w:t>
      </w:r>
      <w:r>
        <w:rPr>
          <w:vertAlign w:val="subscript"/>
        </w:rPr>
        <w:t>n</w:t>
      </w:r>
      <w:proofErr w:type="spellEnd"/>
      <w:r>
        <w:t xml:space="preserve"> – the value of the Divisor of the price Index at n</w:t>
      </w:r>
      <w:r>
        <w:rPr>
          <w:vertAlign w:val="superscript"/>
        </w:rPr>
        <w:t>th</w:t>
      </w:r>
      <w:r>
        <w:t xml:space="preserve"> moment.</w:t>
      </w:r>
    </w:p>
    <w:p w14:paraId="6621FBA3" w14:textId="77777777" w:rsidR="00661995" w:rsidRPr="00284406" w:rsidRDefault="00661995" w:rsidP="00661995">
      <w:pPr>
        <w:pStyle w:val="30"/>
        <w:ind w:left="1078" w:hanging="794"/>
      </w:pPr>
      <w:r>
        <w:t xml:space="preserve">The yield resulting from reinvestment of dividends is determined according to the formula: </w:t>
      </w:r>
    </w:p>
    <w:p w14:paraId="40BF85CA" w14:textId="77777777" w:rsidR="00661995" w:rsidRPr="00284406" w:rsidRDefault="00661995" w:rsidP="00661995">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0E7C6D9A" w14:textId="77777777" w:rsidR="00661995" w:rsidRPr="00284406" w:rsidRDefault="00661995" w:rsidP="00661995">
      <w:pPr>
        <w:pStyle w:val="af9"/>
        <w:keepNext/>
      </w:pPr>
      <w:r>
        <w:t>where:</w:t>
      </w:r>
    </w:p>
    <w:p w14:paraId="568570E7" w14:textId="77777777" w:rsidR="00661995" w:rsidRPr="00284406" w:rsidRDefault="00661995" w:rsidP="00661995">
      <w:pPr>
        <w:pStyle w:val="af9"/>
      </w:pPr>
      <w:r>
        <w:t>I</w:t>
      </w:r>
      <w:r>
        <w:rPr>
          <w:vertAlign w:val="subscript"/>
        </w:rPr>
        <w:t>n</w:t>
      </w:r>
      <w:r>
        <w:t xml:space="preserve"> – the Price Index value on day n;</w:t>
      </w:r>
    </w:p>
    <w:p w14:paraId="58494474" w14:textId="77777777" w:rsidR="00661995" w:rsidRPr="00284406" w:rsidRDefault="00661995" w:rsidP="00661995">
      <w:pPr>
        <w:pStyle w:val="af9"/>
      </w:pPr>
      <w:r>
        <w:t>I</w:t>
      </w:r>
      <w:r>
        <w:rPr>
          <w:vertAlign w:val="subscript"/>
        </w:rPr>
        <w:t>n-1</w:t>
      </w:r>
      <w:r>
        <w:t>– the Price Index value on day n-1.</w:t>
      </w:r>
    </w:p>
    <w:p w14:paraId="0DD3FD9F" w14:textId="77777777" w:rsidR="00661995" w:rsidRPr="00284406" w:rsidRDefault="00661995" w:rsidP="00661995">
      <w:pPr>
        <w:pStyle w:val="30"/>
        <w:ind w:left="1078" w:hanging="794"/>
      </w:pPr>
      <w:r>
        <w:t xml:space="preserve">The Total Return Index is determined as follows: </w:t>
      </w:r>
    </w:p>
    <w:p w14:paraId="18B56A52" w14:textId="15632857" w:rsidR="00661995" w:rsidRPr="00305701" w:rsidRDefault="008D41A3" w:rsidP="00661995">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42EB4942" w14:textId="77777777" w:rsidR="00C41EDC" w:rsidRPr="00284406" w:rsidRDefault="00C41EDC" w:rsidP="007B2960">
      <w:pPr>
        <w:pStyle w:val="a"/>
        <w:spacing w:before="120"/>
      </w:pPr>
      <w:bookmarkStart w:id="75" w:name="_Toc65591901"/>
      <w:bookmarkStart w:id="76" w:name="_Toc155794159"/>
      <w:bookmarkStart w:id="77" w:name="_Toc170472273"/>
      <w:bookmarkStart w:id="78" w:name="_Ref323388095"/>
      <w:bookmarkStart w:id="79" w:name="_Ref332097595"/>
      <w:bookmarkStart w:id="80" w:name="_Ref488404578"/>
      <w:bookmarkStart w:id="81" w:name="п_3_2"/>
      <w:bookmarkStart w:id="82" w:name="_Ref235351856"/>
      <w:bookmarkStart w:id="83" w:name="_Ref306365601"/>
      <w:bookmarkStart w:id="84" w:name="_Ref306199762"/>
      <w:bookmarkStart w:id="85" w:name="_Toc204684251"/>
      <w:r>
        <w:t>Determining the price of a Stock</w:t>
      </w:r>
      <w:bookmarkEnd w:id="75"/>
      <w:bookmarkEnd w:id="76"/>
      <w:bookmarkEnd w:id="77"/>
      <w:bookmarkEnd w:id="85"/>
    </w:p>
    <w:p w14:paraId="58109DBD" w14:textId="04698293" w:rsidR="001171AB" w:rsidRPr="00636E22" w:rsidRDefault="00877D73" w:rsidP="007B2960">
      <w:pPr>
        <w:pStyle w:val="30"/>
        <w:spacing w:before="120"/>
        <w:ind w:left="1078" w:hanging="794"/>
      </w:pPr>
      <w:bookmarkStart w:id="86" w:name="_Ref323385773"/>
      <w:r>
        <w:t xml:space="preserve">The price (Pi) of the </w:t>
      </w:r>
      <w:proofErr w:type="spellStart"/>
      <w:r>
        <w:t>i</w:t>
      </w:r>
      <w:r>
        <w:rPr>
          <w:vertAlign w:val="superscript"/>
        </w:rPr>
        <w:t>th</w:t>
      </w:r>
      <w:proofErr w:type="spellEnd"/>
      <w:r>
        <w:t xml:space="preserve"> Stock is the closing price determined in accordance with the Trading Rules for the Equity &amp; Bond Market and the Deposit Market.</w:t>
      </w:r>
      <w:bookmarkEnd w:id="86"/>
    </w:p>
    <w:p w14:paraId="749B252B" w14:textId="0E0015A7" w:rsidR="001171AB" w:rsidRPr="000925DA" w:rsidRDefault="001171AB" w:rsidP="001171AB">
      <w:pPr>
        <w:pStyle w:val="30"/>
        <w:ind w:left="1078" w:hanging="794"/>
      </w:pPr>
      <w:bookmarkStart w:id="87" w:name="_Ref324854569"/>
      <w:bookmarkStart w:id="88" w:name="_Ref338150177"/>
      <w:bookmarkStart w:id="89" w:name="п_3_5"/>
      <w:r>
        <w:t xml:space="preserve">If two or more issues of one Stock Issuer and one category (type), with different state registration numbers, are admitted to trading on the Exchange, to determine the price of the </w:t>
      </w:r>
      <w:proofErr w:type="spellStart"/>
      <w:r>
        <w:t>i</w:t>
      </w:r>
      <w:r>
        <w:rPr>
          <w:vertAlign w:val="superscript"/>
        </w:rPr>
        <w:t>th</w:t>
      </w:r>
      <w:proofErr w:type="spellEnd"/>
      <w:r>
        <w:rPr>
          <w:vertAlign w:val="superscript"/>
        </w:rPr>
        <w:t xml:space="preserve"> </w:t>
      </w:r>
      <w:r>
        <w:t xml:space="preserve">Stock the price of the principal issue Stocks are </w:t>
      </w:r>
      <w:proofErr w:type="gramStart"/>
      <w:r>
        <w:t>taken into account</w:t>
      </w:r>
      <w:proofErr w:type="gramEnd"/>
      <w:r>
        <w:t>, but according to the Exchange decision, the price of an additional issue can be used.</w:t>
      </w:r>
      <w:bookmarkEnd w:id="87"/>
      <w:bookmarkEnd w:id="88"/>
    </w:p>
    <w:p w14:paraId="7EEDE238" w14:textId="77777777" w:rsidR="001171AB" w:rsidRPr="000925DA" w:rsidRDefault="001171AB" w:rsidP="001171AB">
      <w:pPr>
        <w:pStyle w:val="30"/>
        <w:ind w:left="1078" w:hanging="794"/>
      </w:pPr>
      <w:bookmarkStart w:id="90" w:name="_Ref201758248"/>
      <w:bookmarkEnd w:id="89"/>
      <w:r>
        <w:t xml:space="preserve">The price of the </w:t>
      </w:r>
      <w:proofErr w:type="spellStart"/>
      <w:r>
        <w:t>i</w:t>
      </w:r>
      <w:r w:rsidRPr="00C3449B">
        <w:rPr>
          <w:vertAlign w:val="superscript"/>
        </w:rPr>
        <w:t>th</w:t>
      </w:r>
      <w:proofErr w:type="spellEnd"/>
      <w:r>
        <w:t xml:space="preserve"> Stock (Pi) is determined with the accuracy of the price tick set for this Stock in the Trading Rules for the Equity &amp; Bond Market.</w:t>
      </w:r>
      <w:bookmarkEnd w:id="90"/>
    </w:p>
    <w:p w14:paraId="070C8B70" w14:textId="008D0F96" w:rsidR="001171AB" w:rsidRPr="000925DA" w:rsidRDefault="001171AB" w:rsidP="001171AB">
      <w:pPr>
        <w:pStyle w:val="3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006112F3">
        <w:fldChar w:fldCharType="begin"/>
      </w:r>
      <w:r w:rsidR="006112F3">
        <w:instrText xml:space="preserve"> REF _Ref323385773 \r \h </w:instrText>
      </w:r>
      <w:r w:rsidR="006112F3">
        <w:fldChar w:fldCharType="separate"/>
      </w:r>
      <w:r w:rsidR="00C3449B">
        <w:t>2.3.1</w:t>
      </w:r>
      <w:r w:rsidR="006112F3">
        <w:fldChar w:fldCharType="end"/>
      </w:r>
      <w:r>
        <w:t>-</w:t>
      </w:r>
      <w:r w:rsidR="006112F3">
        <w:fldChar w:fldCharType="begin"/>
      </w:r>
      <w:r w:rsidR="006112F3">
        <w:instrText xml:space="preserve"> REF _Ref201758248 \r \h </w:instrText>
      </w:r>
      <w:r w:rsidR="006112F3">
        <w:fldChar w:fldCharType="separate"/>
      </w:r>
      <w:r w:rsidR="00C3449B">
        <w:t>2.3.3</w:t>
      </w:r>
      <w:r w:rsidR="006112F3">
        <w:fldChar w:fldCharType="end"/>
      </w:r>
      <w:r>
        <w:t xml:space="preserve"> of this Methodology shall not apply in the case stipulated in clause </w:t>
      </w:r>
      <w:r w:rsidR="00AA3C4A">
        <w:fldChar w:fldCharType="begin"/>
      </w:r>
      <w:r w:rsidR="00AA3C4A">
        <w:instrText xml:space="preserve"> REF _Ref61885035 \r \h </w:instrText>
      </w:r>
      <w:r w:rsidR="00AA3C4A">
        <w:fldChar w:fldCharType="separate"/>
      </w:r>
      <w:r w:rsidR="00C3449B">
        <w:t>3.3.2</w:t>
      </w:r>
      <w:r w:rsidR="00AA3C4A">
        <w:fldChar w:fldCharType="end"/>
      </w:r>
      <w:r>
        <w:t xml:space="preserve"> of this Methodology.</w:t>
      </w:r>
    </w:p>
    <w:p w14:paraId="29BA9D4A" w14:textId="77777777" w:rsidR="00DC5749" w:rsidRPr="00284406" w:rsidRDefault="00DC5749" w:rsidP="00DC5749">
      <w:pPr>
        <w:pStyle w:val="a"/>
        <w:spacing w:before="120"/>
      </w:pPr>
      <w:bookmarkStart w:id="91" w:name="_Ref423443808"/>
      <w:bookmarkStart w:id="92" w:name="_Toc424122353"/>
      <w:bookmarkStart w:id="93" w:name="_Toc438206728"/>
      <w:bookmarkStart w:id="94" w:name="_Toc438206764"/>
      <w:bookmarkStart w:id="95" w:name="_Toc438206984"/>
      <w:bookmarkStart w:id="96" w:name="_Toc433902900"/>
      <w:bookmarkStart w:id="97" w:name="_Toc463443757"/>
      <w:bookmarkStart w:id="98" w:name="_Toc488065470"/>
      <w:bookmarkStart w:id="99" w:name="_Toc65591902"/>
      <w:bookmarkStart w:id="100" w:name="_Toc155794160"/>
      <w:bookmarkStart w:id="101" w:name="_Toc170472274"/>
      <w:bookmarkStart w:id="102" w:name="_Toc463443758"/>
      <w:bookmarkStart w:id="103" w:name="_Toc488065471"/>
      <w:bookmarkStart w:id="104" w:name="_Toc204684252"/>
      <w:bookmarkEnd w:id="78"/>
      <w:bookmarkEnd w:id="79"/>
      <w:bookmarkEnd w:id="80"/>
      <w:bookmarkEnd w:id="81"/>
      <w:bookmarkEnd w:id="82"/>
      <w:bookmarkEnd w:id="83"/>
      <w:bookmarkEnd w:id="84"/>
      <w:r>
        <w:t>Determination of the number of stocks and Free-float Factor</w:t>
      </w:r>
      <w:bookmarkEnd w:id="91"/>
      <w:bookmarkEnd w:id="92"/>
      <w:bookmarkEnd w:id="93"/>
      <w:bookmarkEnd w:id="94"/>
      <w:bookmarkEnd w:id="95"/>
      <w:bookmarkEnd w:id="96"/>
      <w:bookmarkEnd w:id="97"/>
      <w:bookmarkEnd w:id="98"/>
      <w:bookmarkEnd w:id="99"/>
      <w:bookmarkEnd w:id="100"/>
      <w:bookmarkEnd w:id="101"/>
      <w:bookmarkEnd w:id="104"/>
    </w:p>
    <w:p w14:paraId="7730E078" w14:textId="5148EC19" w:rsidR="00DC5749" w:rsidRPr="00284406" w:rsidRDefault="00DC5749" w:rsidP="00DC5749">
      <w:pPr>
        <w:pStyle w:val="30"/>
        <w:spacing w:before="120"/>
        <w:ind w:left="1361"/>
        <w:rPr>
          <w:rFonts w:cs="Tahoma"/>
        </w:rPr>
      </w:pPr>
      <w:bookmarkStart w:id="105" w:name="_Ref487535621"/>
      <w:r>
        <w:t>For the purposes of this Methodology, the total number of stocks (Q</w:t>
      </w:r>
      <w:r>
        <w:rPr>
          <w:vertAlign w:val="subscript"/>
        </w:rPr>
        <w:t>i</w:t>
      </w:r>
      <w:r>
        <w:t xml:space="preserve">) is determined as the total number of </w:t>
      </w:r>
      <w:proofErr w:type="spellStart"/>
      <w:r>
        <w:t>i</w:t>
      </w:r>
      <w:r>
        <w:rPr>
          <w:vertAlign w:val="superscript"/>
        </w:rPr>
        <w:t>th</w:t>
      </w:r>
      <w:proofErr w:type="spellEnd"/>
      <w:r>
        <w:t xml:space="preserve"> stocks in the principal issue less redeemed Stocks (cancelled issues of Stocks), unless otherwise specified by the Exchange decision.</w:t>
      </w:r>
      <w:bookmarkStart w:id="106" w:name="_Ref235352457"/>
      <w:bookmarkStart w:id="107" w:name="п_2_12"/>
      <w:bookmarkEnd w:id="105"/>
    </w:p>
    <w:p w14:paraId="29204B77" w14:textId="757DA49D" w:rsidR="00DC5749" w:rsidRPr="00284406" w:rsidRDefault="00DC5749" w:rsidP="00DC5749">
      <w:pPr>
        <w:pStyle w:val="30"/>
        <w:ind w:left="1361"/>
        <w:rPr>
          <w:rFonts w:cs="Tahoma"/>
        </w:rPr>
      </w:pPr>
      <w:bookmarkStart w:id="108" w:name="_Ref424313326"/>
      <w:r>
        <w:t xml:space="preserve">The total number of the </w:t>
      </w:r>
      <w:proofErr w:type="spellStart"/>
      <w:r>
        <w:t>i</w:t>
      </w:r>
      <w:r>
        <w:rPr>
          <w:vertAlign w:val="superscript"/>
        </w:rPr>
        <w:t>th</w:t>
      </w:r>
      <w:proofErr w:type="spellEnd"/>
      <w:r>
        <w:t xml:space="preserve"> Stocks (Q</w:t>
      </w:r>
      <w:r>
        <w:rPr>
          <w:vertAlign w:val="subscript"/>
        </w:rPr>
        <w:t>i</w:t>
      </w:r>
      <w:r>
        <w:t xml:space="preserve">) is calculated based on the results of the trading day preceding the trading day which is the Constituent Stock Parameters Date except where Clause </w:t>
      </w:r>
      <w:r w:rsidR="006A5DD3">
        <w:rPr>
          <w:rFonts w:cs="Tahoma"/>
        </w:rPr>
        <w:fldChar w:fldCharType="begin"/>
      </w:r>
      <w:r w:rsidR="006A5DD3">
        <w:rPr>
          <w:rFonts w:cs="Tahoma"/>
        </w:rPr>
        <w:instrText xml:space="preserve"> REF _Ref61885035 \r \h </w:instrText>
      </w:r>
      <w:r w:rsidR="006A5DD3">
        <w:rPr>
          <w:rFonts w:cs="Tahoma"/>
        </w:rPr>
      </w:r>
      <w:r w:rsidR="006A5DD3">
        <w:rPr>
          <w:rFonts w:cs="Tahoma"/>
        </w:rPr>
        <w:fldChar w:fldCharType="separate"/>
      </w:r>
      <w:r w:rsidR="00C3449B">
        <w:rPr>
          <w:rFonts w:cs="Tahoma"/>
        </w:rPr>
        <w:t>3.3.2</w:t>
      </w:r>
      <w:r w:rsidR="006A5DD3">
        <w:rPr>
          <w:rFonts w:cs="Tahoma"/>
        </w:rPr>
        <w:fldChar w:fldCharType="end"/>
      </w:r>
      <w:r>
        <w:t xml:space="preserve"> hereof provides otherwise.</w:t>
      </w:r>
      <w:bookmarkEnd w:id="106"/>
      <w:bookmarkEnd w:id="108"/>
    </w:p>
    <w:bookmarkEnd w:id="107"/>
    <w:p w14:paraId="56FBCF0C" w14:textId="4DCEEA13" w:rsidR="00DC5749" w:rsidRPr="00284406" w:rsidRDefault="00DC5749" w:rsidP="00DC5749">
      <w:pPr>
        <w:pStyle w:val="30"/>
        <w:ind w:left="1361"/>
        <w:rPr>
          <w:rFonts w:cs="Tahoma"/>
        </w:rPr>
      </w:pPr>
      <w:r>
        <w:t>Values of Free Float Factors are determined, revised and disclosed and the number of the Issuer’s free-floating stocks (of one category and type) are determined for the purpose of setting the Free Float Factor on the basis of the Free Float Factor Methodology approved by the Exchange.</w:t>
      </w:r>
    </w:p>
    <w:p w14:paraId="566AED98" w14:textId="77777777" w:rsidR="00451250" w:rsidRPr="00284406" w:rsidRDefault="00451250" w:rsidP="00451250">
      <w:pPr>
        <w:pStyle w:val="a"/>
        <w:spacing w:before="120"/>
      </w:pPr>
      <w:bookmarkStart w:id="109" w:name="_Ref482878825"/>
      <w:bookmarkStart w:id="110" w:name="_Toc488065472"/>
      <w:bookmarkStart w:id="111" w:name="_Toc65591903"/>
      <w:bookmarkStart w:id="112" w:name="_Toc155794161"/>
      <w:bookmarkStart w:id="113" w:name="_Toc170472275"/>
      <w:bookmarkStart w:id="114" w:name="_Ref482878774"/>
      <w:bookmarkStart w:id="115" w:name="_Toc488065473"/>
      <w:bookmarkStart w:id="116" w:name="_Toc424122354"/>
      <w:bookmarkStart w:id="117" w:name="_Toc204684253"/>
      <w:bookmarkEnd w:id="102"/>
      <w:bookmarkEnd w:id="103"/>
      <w:r>
        <w:t>Calculating Weighting Factors</w:t>
      </w:r>
      <w:bookmarkEnd w:id="109"/>
      <w:bookmarkEnd w:id="110"/>
      <w:bookmarkEnd w:id="111"/>
      <w:bookmarkEnd w:id="112"/>
      <w:bookmarkEnd w:id="113"/>
      <w:bookmarkEnd w:id="117"/>
    </w:p>
    <w:p w14:paraId="5F29B303" w14:textId="77777777" w:rsidR="00451250" w:rsidRPr="00284406" w:rsidRDefault="00451250" w:rsidP="00451250">
      <w:pPr>
        <w:pStyle w:val="30"/>
        <w:keepNext/>
        <w:spacing w:before="120"/>
        <w:ind w:left="1078" w:hanging="794"/>
        <w:rPr>
          <w:rFonts w:cs="Tahoma"/>
        </w:rPr>
      </w:pPr>
      <w:r>
        <w:t xml:space="preserve">The Weight of the </w:t>
      </w:r>
      <w:proofErr w:type="spellStart"/>
      <w:r>
        <w:t>i</w:t>
      </w:r>
      <w:r>
        <w:rPr>
          <w:vertAlign w:val="superscript"/>
        </w:rPr>
        <w:t>th</w:t>
      </w:r>
      <w:proofErr w:type="spellEnd"/>
      <w:r>
        <w:t xml:space="preserve"> Stock is calculated according to the following formula:</w:t>
      </w:r>
    </w:p>
    <w:p w14:paraId="5DC56F47" w14:textId="77777777" w:rsidR="00451250" w:rsidRPr="00284406" w:rsidRDefault="00451250" w:rsidP="00451250">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7A4AD3ED" w14:textId="77777777" w:rsidR="00451250" w:rsidRPr="00284406" w:rsidRDefault="00451250" w:rsidP="00451250">
      <w:pPr>
        <w:pStyle w:val="af9"/>
        <w:rPr>
          <w:rFonts w:cs="Tahoma"/>
        </w:rPr>
      </w:pPr>
      <w:r>
        <w:t>where:</w:t>
      </w:r>
    </w:p>
    <w:p w14:paraId="23B122D6" w14:textId="77777777" w:rsidR="00451250" w:rsidRPr="00284406" w:rsidRDefault="00451250" w:rsidP="00451250">
      <w:pPr>
        <w:pStyle w:val="af9"/>
        <w:rPr>
          <w:rFonts w:cs="Tahoma"/>
        </w:rPr>
      </w:pPr>
      <w:proofErr w:type="spellStart"/>
      <w:r>
        <w:t>Wght</w:t>
      </w:r>
      <w:r>
        <w:rPr>
          <w:vertAlign w:val="subscript"/>
        </w:rPr>
        <w:t>i</w:t>
      </w:r>
      <w:proofErr w:type="spellEnd"/>
      <w:r>
        <w:t xml:space="preserve"> – the weight of the </w:t>
      </w:r>
      <w:proofErr w:type="spellStart"/>
      <w:r>
        <w:t>i</w:t>
      </w:r>
      <w:r w:rsidRPr="00C3449B">
        <w:rPr>
          <w:vertAlign w:val="superscript"/>
        </w:rPr>
        <w:t>th</w:t>
      </w:r>
      <w:proofErr w:type="spellEnd"/>
      <w:r>
        <w:t xml:space="preserve"> Stock;</w:t>
      </w:r>
    </w:p>
    <w:p w14:paraId="5D922968" w14:textId="77777777" w:rsidR="00451250" w:rsidRPr="00284406" w:rsidRDefault="00451250" w:rsidP="00451250">
      <w:pPr>
        <w:pStyle w:val="af9"/>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4B4B676D" w14:textId="77777777" w:rsidR="00451250" w:rsidRPr="00284406" w:rsidRDefault="00451250" w:rsidP="00451250">
      <w:pPr>
        <w:pStyle w:val="af9"/>
        <w:rPr>
          <w:rFonts w:cs="Tahoma"/>
        </w:rPr>
      </w:pPr>
      <w:r>
        <w:t>N – the total number of Stocks.</w:t>
      </w:r>
    </w:p>
    <w:p w14:paraId="26CBA8FA" w14:textId="6E499413" w:rsidR="00451250" w:rsidRPr="00284406" w:rsidRDefault="00790F4A" w:rsidP="00451250">
      <w:pPr>
        <w:pStyle w:val="30"/>
        <w:ind w:left="1361"/>
        <w:rPr>
          <w:rFonts w:cs="Tahoma"/>
        </w:rPr>
      </w:pPr>
      <w:r>
        <w:lastRenderedPageBreak/>
        <w:t>The Weight of Stocks of one Issuer is calculated as the sum of Weights of Stocks of the same category of such Issuer.</w:t>
      </w:r>
    </w:p>
    <w:p w14:paraId="7AE09F4F" w14:textId="4BDF2B3E" w:rsidR="00124885" w:rsidRPr="00124885" w:rsidRDefault="00124885" w:rsidP="007B2960">
      <w:pPr>
        <w:pStyle w:val="30"/>
        <w:spacing w:after="120"/>
        <w:ind w:left="1361" w:hanging="794"/>
        <w:rPr>
          <w:rFonts w:cs="Tahoma"/>
        </w:rPr>
      </w:pPr>
      <w:bookmarkStart w:id="118" w:name="_Ref3556055"/>
      <w:bookmarkStart w:id="119" w:name="_Ref201753169"/>
      <w:r>
        <w:t xml:space="preserve">To mitigate the impact of specific Stocks on the Index value, the Weighting Factor calculated to cap the Weight of a Stock and/or Issuer, is applied. </w:t>
      </w:r>
      <w:bookmarkEnd w:id="118"/>
      <w:r>
        <w:t>The Weight caps are determined on the Constituent Stock Parameter Date as follows:</w:t>
      </w:r>
      <w:bookmarkEnd w:id="119"/>
    </w:p>
    <w:tbl>
      <w:tblPr>
        <w:tblW w:w="8155" w:type="dxa"/>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124885" w14:paraId="771756B7" w14:textId="77777777" w:rsidTr="00DD1802">
        <w:trPr>
          <w:cantSplit/>
          <w:trHeight w:val="343"/>
        </w:trPr>
        <w:tc>
          <w:tcPr>
            <w:tcW w:w="5131" w:type="dxa"/>
          </w:tcPr>
          <w:p w14:paraId="164C9808" w14:textId="28103FC4" w:rsidR="00124885" w:rsidRDefault="00124885" w:rsidP="00DD1802">
            <w:pPr>
              <w:jc w:val="center"/>
              <w:rPr>
                <w:rFonts w:cs="Tahoma"/>
                <w:b/>
              </w:rPr>
            </w:pPr>
            <w:r>
              <w:rPr>
                <w:b/>
              </w:rPr>
              <w:t>Number of Issuers in the Index</w:t>
            </w:r>
          </w:p>
        </w:tc>
        <w:tc>
          <w:tcPr>
            <w:tcW w:w="3024" w:type="dxa"/>
            <w:vAlign w:val="center"/>
          </w:tcPr>
          <w:p w14:paraId="137127FA" w14:textId="77777777" w:rsidR="00124885" w:rsidRDefault="00124885" w:rsidP="00DD1802">
            <w:pPr>
              <w:jc w:val="center"/>
              <w:rPr>
                <w:rFonts w:cs="Tahoma"/>
                <w:b/>
              </w:rPr>
            </w:pPr>
            <w:r>
              <w:rPr>
                <w:b/>
              </w:rPr>
              <w:t xml:space="preserve">Cap, </w:t>
            </w:r>
            <w:r>
              <w:rPr>
                <w:b/>
                <w:color w:val="000000"/>
              </w:rPr>
              <w:t>%</w:t>
            </w:r>
          </w:p>
        </w:tc>
      </w:tr>
      <w:tr w:rsidR="005D42E0" w14:paraId="009619D0" w14:textId="77777777" w:rsidTr="00DD1802">
        <w:trPr>
          <w:cantSplit/>
          <w:trHeight w:val="229"/>
        </w:trPr>
        <w:tc>
          <w:tcPr>
            <w:tcW w:w="5131" w:type="dxa"/>
            <w:vAlign w:val="center"/>
          </w:tcPr>
          <w:p w14:paraId="5566B3D3" w14:textId="069C32EF" w:rsidR="005D42E0" w:rsidRDefault="005D42E0" w:rsidP="005D42E0">
            <w:pPr>
              <w:jc w:val="center"/>
              <w:rPr>
                <w:rFonts w:cs="Tahoma"/>
                <w:color w:val="000000"/>
                <w:szCs w:val="20"/>
              </w:rPr>
            </w:pPr>
            <w:r>
              <w:rPr>
                <w:color w:val="000000"/>
              </w:rPr>
              <w:t>4</w:t>
            </w:r>
          </w:p>
        </w:tc>
        <w:tc>
          <w:tcPr>
            <w:tcW w:w="3024" w:type="dxa"/>
            <w:vAlign w:val="center"/>
          </w:tcPr>
          <w:p w14:paraId="600D7D8B" w14:textId="77890EA2" w:rsidR="005D42E0" w:rsidRDefault="005D42E0" w:rsidP="005D42E0">
            <w:pPr>
              <w:jc w:val="center"/>
              <w:rPr>
                <w:rFonts w:cs="Tahoma"/>
                <w:color w:val="000000"/>
                <w:szCs w:val="20"/>
              </w:rPr>
            </w:pPr>
            <w:r>
              <w:rPr>
                <w:color w:val="000000"/>
              </w:rPr>
              <w:t>40</w:t>
            </w:r>
          </w:p>
        </w:tc>
      </w:tr>
      <w:tr w:rsidR="005D42E0" w:rsidRPr="004A64FB" w14:paraId="4C0F4279" w14:textId="77777777" w:rsidTr="00DD1802">
        <w:trPr>
          <w:cantSplit/>
          <w:trHeight w:val="229"/>
        </w:trPr>
        <w:tc>
          <w:tcPr>
            <w:tcW w:w="5131" w:type="dxa"/>
            <w:vAlign w:val="center"/>
          </w:tcPr>
          <w:p w14:paraId="1968EBA6" w14:textId="7B9A1951" w:rsidR="005D42E0" w:rsidRDefault="005D42E0" w:rsidP="005D42E0">
            <w:pPr>
              <w:jc w:val="center"/>
              <w:rPr>
                <w:rFonts w:cs="Tahoma"/>
                <w:color w:val="000000"/>
                <w:szCs w:val="20"/>
              </w:rPr>
            </w:pPr>
            <w:r>
              <w:rPr>
                <w:color w:val="000000"/>
              </w:rPr>
              <w:t>from 5 to 7 inclusive</w:t>
            </w:r>
          </w:p>
        </w:tc>
        <w:tc>
          <w:tcPr>
            <w:tcW w:w="3024" w:type="dxa"/>
            <w:vAlign w:val="center"/>
          </w:tcPr>
          <w:p w14:paraId="692503CA" w14:textId="23A9844E" w:rsidR="005D42E0" w:rsidRPr="004A64FB" w:rsidRDefault="005D42E0" w:rsidP="005D42E0">
            <w:pPr>
              <w:jc w:val="center"/>
              <w:rPr>
                <w:rFonts w:cs="Tahoma"/>
                <w:color w:val="000000"/>
                <w:szCs w:val="20"/>
              </w:rPr>
            </w:pPr>
            <w:r>
              <w:rPr>
                <w:color w:val="000000"/>
              </w:rPr>
              <w:t>30</w:t>
            </w:r>
          </w:p>
        </w:tc>
      </w:tr>
      <w:tr w:rsidR="005D42E0" w:rsidRPr="00E87790" w14:paraId="243140D0" w14:textId="77777777" w:rsidTr="00DD1802">
        <w:trPr>
          <w:cantSplit/>
          <w:trHeight w:val="229"/>
        </w:trPr>
        <w:tc>
          <w:tcPr>
            <w:tcW w:w="5131" w:type="dxa"/>
            <w:vAlign w:val="center"/>
          </w:tcPr>
          <w:p w14:paraId="0075F547" w14:textId="39B2F9C5" w:rsidR="005D42E0" w:rsidRDefault="005D42E0" w:rsidP="005D42E0">
            <w:pPr>
              <w:jc w:val="center"/>
              <w:rPr>
                <w:rFonts w:cs="Tahoma"/>
                <w:color w:val="000000"/>
                <w:szCs w:val="20"/>
              </w:rPr>
            </w:pPr>
            <w:r>
              <w:rPr>
                <w:color w:val="000000"/>
              </w:rPr>
              <w:t>from 8 to 9 inclusive</w:t>
            </w:r>
          </w:p>
        </w:tc>
        <w:tc>
          <w:tcPr>
            <w:tcW w:w="3024" w:type="dxa"/>
            <w:vAlign w:val="center"/>
          </w:tcPr>
          <w:p w14:paraId="484F45B0" w14:textId="7A8DC498" w:rsidR="005D42E0" w:rsidRPr="00772536" w:rsidRDefault="005D42E0" w:rsidP="005D42E0">
            <w:pPr>
              <w:jc w:val="center"/>
              <w:rPr>
                <w:rFonts w:cs="Tahoma"/>
                <w:color w:val="000000"/>
                <w:szCs w:val="20"/>
              </w:rPr>
            </w:pPr>
            <w:r>
              <w:rPr>
                <w:color w:val="000000"/>
              </w:rPr>
              <w:t>20</w:t>
            </w:r>
          </w:p>
        </w:tc>
      </w:tr>
      <w:tr w:rsidR="005D42E0" w:rsidRPr="00436BF7" w14:paraId="3503C7CB" w14:textId="77777777" w:rsidTr="00DD1802">
        <w:trPr>
          <w:cantSplit/>
          <w:trHeight w:val="229"/>
        </w:trPr>
        <w:tc>
          <w:tcPr>
            <w:tcW w:w="5131" w:type="dxa"/>
            <w:vAlign w:val="center"/>
          </w:tcPr>
          <w:p w14:paraId="109042A2" w14:textId="4F2F99DC" w:rsidR="005D42E0" w:rsidRDefault="005D42E0" w:rsidP="005D42E0">
            <w:pPr>
              <w:jc w:val="center"/>
              <w:rPr>
                <w:rFonts w:cs="Tahoma"/>
                <w:color w:val="000000"/>
                <w:szCs w:val="20"/>
              </w:rPr>
            </w:pPr>
            <w:r>
              <w:rPr>
                <w:color w:val="000000"/>
              </w:rPr>
              <w:t>from 10 to 11 inclusive</w:t>
            </w:r>
          </w:p>
        </w:tc>
        <w:tc>
          <w:tcPr>
            <w:tcW w:w="3024" w:type="dxa"/>
            <w:vAlign w:val="center"/>
          </w:tcPr>
          <w:p w14:paraId="0958F6E1" w14:textId="25D9A71C" w:rsidR="005D42E0" w:rsidRPr="00772536" w:rsidRDefault="005D42E0" w:rsidP="005D42E0">
            <w:pPr>
              <w:jc w:val="center"/>
              <w:rPr>
                <w:rFonts w:cs="Tahoma"/>
                <w:color w:val="000000"/>
                <w:szCs w:val="20"/>
              </w:rPr>
            </w:pPr>
            <w:r>
              <w:rPr>
                <w:color w:val="000000"/>
              </w:rPr>
              <w:t>15</w:t>
            </w:r>
          </w:p>
        </w:tc>
      </w:tr>
      <w:tr w:rsidR="005D42E0" w:rsidRPr="00436BF7" w14:paraId="010C657E" w14:textId="77777777" w:rsidTr="00DD1802">
        <w:trPr>
          <w:cantSplit/>
          <w:trHeight w:val="229"/>
        </w:trPr>
        <w:tc>
          <w:tcPr>
            <w:tcW w:w="5131" w:type="dxa"/>
            <w:vAlign w:val="center"/>
          </w:tcPr>
          <w:p w14:paraId="44C07393" w14:textId="404B6B73" w:rsidR="005D42E0" w:rsidRDefault="005D42E0" w:rsidP="005D42E0">
            <w:pPr>
              <w:jc w:val="center"/>
              <w:rPr>
                <w:rFonts w:cs="Tahoma"/>
                <w:color w:val="000000"/>
                <w:szCs w:val="20"/>
              </w:rPr>
            </w:pPr>
            <w:r>
              <w:rPr>
                <w:color w:val="000000"/>
              </w:rPr>
              <w:t>12 and above</w:t>
            </w:r>
          </w:p>
        </w:tc>
        <w:tc>
          <w:tcPr>
            <w:tcW w:w="3024" w:type="dxa"/>
            <w:vAlign w:val="center"/>
          </w:tcPr>
          <w:p w14:paraId="261EA77E" w14:textId="6B3519C2" w:rsidR="005D42E0" w:rsidRPr="005D42E0" w:rsidRDefault="005D42E0" w:rsidP="005D42E0">
            <w:pPr>
              <w:jc w:val="center"/>
              <w:rPr>
                <w:rFonts w:cs="Tahoma"/>
                <w:color w:val="000000"/>
                <w:szCs w:val="20"/>
              </w:rPr>
            </w:pPr>
            <w:r>
              <w:rPr>
                <w:color w:val="000000"/>
              </w:rPr>
              <w:t>9</w:t>
            </w:r>
          </w:p>
        </w:tc>
      </w:tr>
    </w:tbl>
    <w:p w14:paraId="6D14771B" w14:textId="77777777" w:rsidR="00124885" w:rsidRPr="00997388" w:rsidRDefault="00124885" w:rsidP="00124885"/>
    <w:p w14:paraId="18B16266" w14:textId="41750107" w:rsidR="00CD325D" w:rsidRPr="00CD325D" w:rsidRDefault="00CD325D" w:rsidP="00AC20A1">
      <w:pPr>
        <w:pStyle w:val="30"/>
        <w:ind w:left="1361"/>
        <w:rPr>
          <w:rFonts w:cs="Tahoma"/>
        </w:rPr>
      </w:pPr>
      <w:r>
        <w:t xml:space="preserve">To effect restrictions set out in Clause </w:t>
      </w:r>
      <w:r>
        <w:rPr>
          <w:rFonts w:cs="Tahoma"/>
        </w:rPr>
        <w:fldChar w:fldCharType="begin"/>
      </w:r>
      <w:r>
        <w:rPr>
          <w:rFonts w:cs="Tahoma"/>
        </w:rPr>
        <w:instrText xml:space="preserve"> REF _Ref201753169 \r \h </w:instrText>
      </w:r>
      <w:r w:rsidR="00AC20A1">
        <w:rPr>
          <w:rFonts w:cs="Tahoma"/>
        </w:rPr>
        <w:instrText xml:space="preserve"> \* MERGEFORMAT </w:instrText>
      </w:r>
      <w:r>
        <w:rPr>
          <w:rFonts w:cs="Tahoma"/>
        </w:rPr>
      </w:r>
      <w:r>
        <w:rPr>
          <w:rFonts w:cs="Tahoma"/>
        </w:rPr>
        <w:fldChar w:fldCharType="separate"/>
      </w:r>
      <w:r w:rsidR="00C3449B">
        <w:rPr>
          <w:rFonts w:cs="Tahoma"/>
        </w:rPr>
        <w:t>2.5.3</w:t>
      </w:r>
      <w:r>
        <w:rPr>
          <w:rFonts w:cs="Tahoma"/>
        </w:rPr>
        <w:fldChar w:fldCharType="end"/>
      </w:r>
      <w:r>
        <w:t>, the Weights of Issuers are adjusted as follows:</w:t>
      </w:r>
    </w:p>
    <w:p w14:paraId="6818A464" w14:textId="049C1BA4" w:rsidR="00CD325D" w:rsidRDefault="00CD325D" w:rsidP="00CD325D">
      <w:pPr>
        <w:pStyle w:val="11"/>
      </w:pPr>
      <w:r>
        <w:t>Where the Weight of an Issuer or the total Weight of Issuers in Index Constituents exceeds the value specified in Clause</w:t>
      </w:r>
      <w:r w:rsidR="00AC20A1">
        <w:rPr>
          <w:rFonts w:cs="Tahoma"/>
        </w:rPr>
        <w:fldChar w:fldCharType="begin"/>
      </w:r>
      <w:r w:rsidR="00AC20A1">
        <w:rPr>
          <w:rFonts w:cs="Tahoma"/>
        </w:rPr>
        <w:instrText xml:space="preserve"> REF _Ref201753169 \r \h  \* MERGEFORMAT </w:instrText>
      </w:r>
      <w:r w:rsidR="00AC20A1">
        <w:rPr>
          <w:rFonts w:cs="Tahoma"/>
        </w:rPr>
      </w:r>
      <w:r w:rsidR="00AC20A1">
        <w:rPr>
          <w:rFonts w:cs="Tahoma"/>
        </w:rPr>
        <w:fldChar w:fldCharType="separate"/>
      </w:r>
      <w:r w:rsidR="00C3449B">
        <w:rPr>
          <w:rFonts w:cs="Tahoma"/>
        </w:rPr>
        <w:t>2.5.3</w:t>
      </w:r>
      <w:r w:rsidR="00AC20A1">
        <w:rPr>
          <w:rFonts w:cs="Tahoma"/>
        </w:rPr>
        <w:fldChar w:fldCharType="end"/>
      </w:r>
      <w:r>
        <w:t xml:space="preserve">, the Weight is set equal to such value. </w:t>
      </w:r>
    </w:p>
    <w:p w14:paraId="14677928" w14:textId="77777777" w:rsidR="00CD325D" w:rsidRDefault="00CD325D" w:rsidP="00CD325D">
      <w:pPr>
        <w:pStyle w:val="11"/>
      </w:pPr>
      <w:r>
        <w:t>The difference between the Weights before and after the cap adjustment is prorated between the Issuers, whose Weights were not subjected to cap adjustment.</w:t>
      </w:r>
    </w:p>
    <w:p w14:paraId="609FAB6D" w14:textId="0261F73F" w:rsidR="00CD325D" w:rsidRDefault="00CD325D" w:rsidP="00CD325D">
      <w:pPr>
        <w:pStyle w:val="11"/>
      </w:pPr>
      <w:r>
        <w:t xml:space="preserve">The above-mentioned operations are repeated until there are Issuers with a Weight exceeding the value specified in Clause </w:t>
      </w:r>
      <w:r w:rsidR="00AC20A1">
        <w:rPr>
          <w:rFonts w:cs="Tahoma"/>
        </w:rPr>
        <w:fldChar w:fldCharType="begin"/>
      </w:r>
      <w:r w:rsidR="00AC20A1">
        <w:rPr>
          <w:rFonts w:cs="Tahoma"/>
        </w:rPr>
        <w:instrText xml:space="preserve"> REF _Ref201753169 \r \h  \* MERGEFORMAT </w:instrText>
      </w:r>
      <w:r w:rsidR="00AC20A1">
        <w:rPr>
          <w:rFonts w:cs="Tahoma"/>
        </w:rPr>
      </w:r>
      <w:r w:rsidR="00AC20A1">
        <w:rPr>
          <w:rFonts w:cs="Tahoma"/>
        </w:rPr>
        <w:fldChar w:fldCharType="separate"/>
      </w:r>
      <w:r w:rsidR="00C3449B">
        <w:rPr>
          <w:rFonts w:cs="Tahoma"/>
        </w:rPr>
        <w:t>2.5.3</w:t>
      </w:r>
      <w:r w:rsidR="00AC20A1">
        <w:rPr>
          <w:rFonts w:cs="Tahoma"/>
        </w:rPr>
        <w:fldChar w:fldCharType="end"/>
      </w:r>
      <w:r>
        <w:t>.</w:t>
      </w:r>
    </w:p>
    <w:p w14:paraId="688061C4" w14:textId="07A23EBC" w:rsidR="00CD325D" w:rsidRPr="009A598F" w:rsidRDefault="00CD325D" w:rsidP="00CD325D">
      <w:pPr>
        <w:pStyle w:val="30"/>
        <w:keepNext/>
        <w:ind w:left="1078" w:hanging="794"/>
        <w:rPr>
          <w:rFonts w:cs="Tahoma"/>
        </w:rPr>
      </w:pPr>
      <w:r>
        <w:t xml:space="preserve">The Weighting Factor Wi of the </w:t>
      </w:r>
      <w:proofErr w:type="spellStart"/>
      <w:r>
        <w:t>i</w:t>
      </w:r>
      <w:r w:rsidRPr="00BA494C">
        <w:rPr>
          <w:vertAlign w:val="superscript"/>
        </w:rPr>
        <w:t>th</w:t>
      </w:r>
      <w:proofErr w:type="spellEnd"/>
      <w:r>
        <w:t xml:space="preserve"> Stock is calculated as follows:</w:t>
      </w:r>
    </w:p>
    <w:p w14:paraId="20338EFF" w14:textId="77777777" w:rsidR="00CD325D" w:rsidRDefault="00CD325D" w:rsidP="00CD325D">
      <w:pPr>
        <w:pStyle w:val="30"/>
        <w:numPr>
          <w:ilvl w:val="0"/>
          <w:numId w:val="0"/>
        </w:numPr>
        <w:ind w:left="284"/>
        <w:rPr>
          <w:rFonts w:cs="Tahoma"/>
          <w:sz w:val="24"/>
        </w:rPr>
      </w:pPr>
    </w:p>
    <w:p w14:paraId="75018A99" w14:textId="69E14830" w:rsidR="00CD325D" w:rsidRPr="006B0A6B" w:rsidRDefault="008D41A3" w:rsidP="00CD325D">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IPO_W</m:t>
              </m:r>
            </m:e>
            <m:sub>
              <m:r>
                <w:rPr>
                  <w:rFonts w:ascii="Cambria Math" w:hAnsi="Cambria Math" w:cs="Tahoma"/>
                  <w:sz w:val="24"/>
                </w:rPr>
                <m:t>i</m:t>
              </m:r>
            </m:sub>
          </m:sSub>
          <m:r>
            <w:rPr>
              <w:rFonts w:ascii="Cambria Math" w:hAnsi="Cambria Math" w:cs="Tahoma"/>
              <w:sz w:val="24"/>
            </w:rPr>
            <m:t xml:space="preserve"> ,</m:t>
          </m:r>
        </m:oMath>
      </m:oMathPara>
    </w:p>
    <w:p w14:paraId="572F181A" w14:textId="77777777" w:rsidR="00CD325D" w:rsidRPr="00636E22" w:rsidRDefault="00CD325D" w:rsidP="00CD325D">
      <w:pPr>
        <w:pStyle w:val="af9"/>
        <w:rPr>
          <w:rFonts w:cs="Tahoma"/>
        </w:rPr>
      </w:pPr>
      <w:r>
        <w:t>where:</w:t>
      </w:r>
    </w:p>
    <w:p w14:paraId="44BC757C" w14:textId="48A55848" w:rsidR="00CD325D" w:rsidRPr="00636E22" w:rsidRDefault="00CD325D" w:rsidP="00CD325D">
      <w:pPr>
        <w:pStyle w:val="af9"/>
        <w:rPr>
          <w:rFonts w:cs="Tahoma"/>
        </w:rPr>
      </w:pPr>
      <w:proofErr w:type="spellStart"/>
      <w:r>
        <w:t>WW</w:t>
      </w:r>
      <w:r>
        <w:rPr>
          <w:vertAlign w:val="subscript"/>
        </w:rPr>
        <w:t>i</w:t>
      </w:r>
      <w:proofErr w:type="spellEnd"/>
      <w:r>
        <w:t xml:space="preserve"> – the market cap limit coefficient for the </w:t>
      </w:r>
      <w:proofErr w:type="spellStart"/>
      <w:r>
        <w:t>i</w:t>
      </w:r>
      <w:r w:rsidRPr="00BA494C">
        <w:rPr>
          <w:vertAlign w:val="superscript"/>
        </w:rPr>
        <w:t>th</w:t>
      </w:r>
      <w:proofErr w:type="spellEnd"/>
      <w:r>
        <w:t xml:space="preserve"> Stock that depends on Stock’s weight;</w:t>
      </w:r>
    </w:p>
    <w:p w14:paraId="0CF4004C" w14:textId="0A38AE22" w:rsidR="00CD325D" w:rsidRDefault="00B212E8" w:rsidP="00CD325D">
      <w:pPr>
        <w:pStyle w:val="af9"/>
        <w:rPr>
          <w:rFonts w:cs="Tahoma"/>
        </w:rPr>
      </w:pPr>
      <w:proofErr w:type="spellStart"/>
      <w:r>
        <w:t>IPO_W</w:t>
      </w:r>
      <w:r>
        <w:rPr>
          <w:vertAlign w:val="subscript"/>
        </w:rPr>
        <w:t>i</w:t>
      </w:r>
      <w:proofErr w:type="spellEnd"/>
      <w:r>
        <w:t xml:space="preserve"> – an additional weighting factor calculated according to Clause 2.5.6.</w:t>
      </w:r>
    </w:p>
    <w:p w14:paraId="134FC370" w14:textId="3B7CF803" w:rsidR="00AA7EBF" w:rsidRDefault="00AA7EBF" w:rsidP="00086064">
      <w:pPr>
        <w:pStyle w:val="30"/>
        <w:keepNext/>
        <w:spacing w:after="120"/>
        <w:ind w:left="1078" w:hanging="794"/>
        <w:rPr>
          <w:rFonts w:cs="Tahoma"/>
        </w:rPr>
      </w:pPr>
      <w:r>
        <w:t xml:space="preserve">An additional weighting factor, </w:t>
      </w:r>
      <w:proofErr w:type="spellStart"/>
      <w:r>
        <w:t>IPO_Wi</w:t>
      </w:r>
      <w:proofErr w:type="spellEnd"/>
      <w:r>
        <w:t>, can be applied to all Stocks to adjust their weight in the index according to the time since their IPO or listing on the Exchange. The factor is calculated as follows:</w:t>
      </w:r>
    </w:p>
    <w:tbl>
      <w:tblPr>
        <w:tblW w:w="7933" w:type="dxa"/>
        <w:jc w:val="center"/>
        <w:tblLook w:val="04A0" w:firstRow="1" w:lastRow="0" w:firstColumn="1" w:lastColumn="0" w:noHBand="0" w:noVBand="1"/>
      </w:tblPr>
      <w:tblGrid>
        <w:gridCol w:w="4815"/>
        <w:gridCol w:w="3118"/>
      </w:tblGrid>
      <w:tr w:rsidR="00086064" w:rsidRPr="00086064" w14:paraId="50A8EC29" w14:textId="77777777" w:rsidTr="001F5325">
        <w:trPr>
          <w:trHeight w:val="89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C0787" w14:textId="3CBC11BE" w:rsidR="00086064" w:rsidRPr="00086064" w:rsidRDefault="00086064" w:rsidP="00086064">
            <w:pPr>
              <w:jc w:val="center"/>
              <w:rPr>
                <w:rFonts w:cs="Tahoma"/>
                <w:b/>
                <w:szCs w:val="20"/>
              </w:rPr>
            </w:pPr>
            <w:r>
              <w:rPr>
                <w:b/>
              </w:rPr>
              <w:t>The number of completed months since the IPO or listing of the Stocks on the Exchange as of the calculation date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349C8CB" w14:textId="71B9D9FB" w:rsidR="00086064" w:rsidRPr="00086064" w:rsidRDefault="00086064" w:rsidP="00086064">
            <w:pPr>
              <w:jc w:val="center"/>
              <w:rPr>
                <w:rFonts w:cs="Tahoma"/>
                <w:b/>
                <w:szCs w:val="20"/>
              </w:rPr>
            </w:pPr>
            <w:proofErr w:type="spellStart"/>
            <w:r>
              <w:rPr>
                <w:b/>
              </w:rPr>
              <w:t>IPO_Wi</w:t>
            </w:r>
            <w:proofErr w:type="spellEnd"/>
            <w:r>
              <w:rPr>
                <w:b/>
              </w:rPr>
              <w:t xml:space="preserve"> value</w:t>
            </w:r>
          </w:p>
        </w:tc>
      </w:tr>
      <w:tr w:rsidR="00086064" w:rsidRPr="00086064" w14:paraId="7F0F1BD3"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78C79E" w14:textId="046E8C70" w:rsidR="00086064" w:rsidRPr="00086064" w:rsidRDefault="00086064" w:rsidP="00086064">
            <w:pPr>
              <w:jc w:val="center"/>
              <w:rPr>
                <w:rFonts w:cs="Tahoma"/>
                <w:color w:val="000000"/>
                <w:szCs w:val="20"/>
              </w:rPr>
            </w:pPr>
            <w:r>
              <w:rPr>
                <w:color w:val="000000"/>
              </w:rPr>
              <w:t>from 0 to 5 inclusive</w:t>
            </w:r>
          </w:p>
        </w:tc>
        <w:tc>
          <w:tcPr>
            <w:tcW w:w="3118" w:type="dxa"/>
            <w:tcBorders>
              <w:top w:val="nil"/>
              <w:left w:val="nil"/>
              <w:bottom w:val="single" w:sz="4" w:space="0" w:color="auto"/>
              <w:right w:val="single" w:sz="4" w:space="0" w:color="auto"/>
            </w:tcBorders>
            <w:shd w:val="clear" w:color="auto" w:fill="auto"/>
            <w:vAlign w:val="center"/>
            <w:hideMark/>
          </w:tcPr>
          <w:p w14:paraId="638EF9B9" w14:textId="63477EAF" w:rsidR="00086064" w:rsidRPr="00086064" w:rsidRDefault="00086064" w:rsidP="00086064">
            <w:pPr>
              <w:jc w:val="center"/>
              <w:rPr>
                <w:rFonts w:cs="Tahoma"/>
                <w:color w:val="000000"/>
                <w:szCs w:val="20"/>
              </w:rPr>
            </w:pPr>
            <w:r>
              <w:rPr>
                <w:color w:val="000000"/>
              </w:rPr>
              <w:t>0</w:t>
            </w:r>
          </w:p>
        </w:tc>
      </w:tr>
      <w:tr w:rsidR="00086064" w:rsidRPr="00086064" w14:paraId="285E391C"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1AB63E5" w14:textId="0539A74D" w:rsidR="00086064" w:rsidRPr="00086064" w:rsidRDefault="00086064" w:rsidP="00086064">
            <w:pPr>
              <w:jc w:val="center"/>
              <w:rPr>
                <w:rFonts w:cs="Tahoma"/>
                <w:color w:val="000000"/>
                <w:szCs w:val="20"/>
              </w:rPr>
            </w:pPr>
            <w:r>
              <w:rPr>
                <w:color w:val="000000"/>
              </w:rPr>
              <w:t>from 6 to 7 inclusive</w:t>
            </w:r>
          </w:p>
        </w:tc>
        <w:tc>
          <w:tcPr>
            <w:tcW w:w="3118" w:type="dxa"/>
            <w:tcBorders>
              <w:top w:val="nil"/>
              <w:left w:val="nil"/>
              <w:bottom w:val="single" w:sz="4" w:space="0" w:color="auto"/>
              <w:right w:val="single" w:sz="4" w:space="0" w:color="auto"/>
            </w:tcBorders>
            <w:shd w:val="clear" w:color="auto" w:fill="auto"/>
            <w:noWrap/>
            <w:vAlign w:val="center"/>
            <w:hideMark/>
          </w:tcPr>
          <w:p w14:paraId="2723ED95" w14:textId="4EA35FCB" w:rsidR="00086064" w:rsidRPr="00086064" w:rsidRDefault="00086064" w:rsidP="00086064">
            <w:pPr>
              <w:jc w:val="center"/>
              <w:rPr>
                <w:rFonts w:cs="Tahoma"/>
                <w:color w:val="000000"/>
                <w:szCs w:val="20"/>
              </w:rPr>
            </w:pPr>
            <w:r>
              <w:rPr>
                <w:color w:val="000000"/>
              </w:rPr>
              <w:t>0.1</w:t>
            </w:r>
          </w:p>
        </w:tc>
      </w:tr>
      <w:tr w:rsidR="00086064" w:rsidRPr="00086064" w14:paraId="4229655E"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1C1B8B2" w14:textId="25DA8DA0" w:rsidR="00086064" w:rsidRPr="00086064" w:rsidRDefault="00086064" w:rsidP="00086064">
            <w:pPr>
              <w:jc w:val="center"/>
              <w:rPr>
                <w:rFonts w:cs="Tahoma"/>
                <w:color w:val="000000"/>
                <w:szCs w:val="20"/>
              </w:rPr>
            </w:pPr>
            <w:r>
              <w:rPr>
                <w:color w:val="000000"/>
              </w:rPr>
              <w:t>from 8 to 9 inclusive</w:t>
            </w:r>
          </w:p>
        </w:tc>
        <w:tc>
          <w:tcPr>
            <w:tcW w:w="3118" w:type="dxa"/>
            <w:tcBorders>
              <w:top w:val="nil"/>
              <w:left w:val="nil"/>
              <w:bottom w:val="single" w:sz="4" w:space="0" w:color="auto"/>
              <w:right w:val="single" w:sz="4" w:space="0" w:color="auto"/>
            </w:tcBorders>
            <w:shd w:val="clear" w:color="auto" w:fill="auto"/>
            <w:noWrap/>
            <w:vAlign w:val="center"/>
            <w:hideMark/>
          </w:tcPr>
          <w:p w14:paraId="3FD7501E" w14:textId="3473B2F5" w:rsidR="00086064" w:rsidRPr="00086064" w:rsidRDefault="00086064" w:rsidP="00086064">
            <w:pPr>
              <w:jc w:val="center"/>
              <w:rPr>
                <w:rFonts w:cs="Tahoma"/>
                <w:color w:val="000000"/>
                <w:szCs w:val="20"/>
              </w:rPr>
            </w:pPr>
            <w:r>
              <w:rPr>
                <w:color w:val="000000"/>
              </w:rPr>
              <w:t>0.2</w:t>
            </w:r>
          </w:p>
        </w:tc>
      </w:tr>
      <w:tr w:rsidR="00086064" w:rsidRPr="00086064" w14:paraId="162CD62C"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9229227" w14:textId="3AA7B1FE" w:rsidR="00086064" w:rsidRPr="00086064" w:rsidRDefault="00086064" w:rsidP="00086064">
            <w:pPr>
              <w:jc w:val="center"/>
              <w:rPr>
                <w:rFonts w:cs="Tahoma"/>
                <w:color w:val="000000"/>
                <w:szCs w:val="20"/>
              </w:rPr>
            </w:pPr>
            <w:r>
              <w:rPr>
                <w:color w:val="000000"/>
              </w:rPr>
              <w:t>from 10 to 11 inclusive</w:t>
            </w:r>
          </w:p>
        </w:tc>
        <w:tc>
          <w:tcPr>
            <w:tcW w:w="3118" w:type="dxa"/>
            <w:tcBorders>
              <w:top w:val="nil"/>
              <w:left w:val="nil"/>
              <w:bottom w:val="single" w:sz="4" w:space="0" w:color="auto"/>
              <w:right w:val="single" w:sz="4" w:space="0" w:color="auto"/>
            </w:tcBorders>
            <w:shd w:val="clear" w:color="auto" w:fill="auto"/>
            <w:noWrap/>
            <w:vAlign w:val="center"/>
            <w:hideMark/>
          </w:tcPr>
          <w:p w14:paraId="4E4DB530" w14:textId="741C36CB" w:rsidR="00086064" w:rsidRPr="00086064" w:rsidRDefault="00086064" w:rsidP="00086064">
            <w:pPr>
              <w:jc w:val="center"/>
              <w:rPr>
                <w:rFonts w:cs="Tahoma"/>
                <w:color w:val="000000"/>
                <w:szCs w:val="20"/>
              </w:rPr>
            </w:pPr>
            <w:r>
              <w:rPr>
                <w:color w:val="000000"/>
              </w:rPr>
              <w:t>0.3</w:t>
            </w:r>
          </w:p>
        </w:tc>
      </w:tr>
      <w:tr w:rsidR="00086064" w:rsidRPr="00086064" w14:paraId="2A830BC1"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1210065" w14:textId="318D5BAB" w:rsidR="00086064" w:rsidRPr="00086064" w:rsidRDefault="00086064" w:rsidP="00086064">
            <w:pPr>
              <w:jc w:val="center"/>
              <w:rPr>
                <w:rFonts w:cs="Tahoma"/>
                <w:color w:val="000000"/>
                <w:szCs w:val="20"/>
              </w:rPr>
            </w:pPr>
            <w:r>
              <w:rPr>
                <w:color w:val="000000"/>
              </w:rPr>
              <w:t>from 12 to 13 inclusive</w:t>
            </w:r>
          </w:p>
        </w:tc>
        <w:tc>
          <w:tcPr>
            <w:tcW w:w="3118" w:type="dxa"/>
            <w:tcBorders>
              <w:top w:val="nil"/>
              <w:left w:val="nil"/>
              <w:bottom w:val="single" w:sz="4" w:space="0" w:color="auto"/>
              <w:right w:val="single" w:sz="4" w:space="0" w:color="auto"/>
            </w:tcBorders>
            <w:shd w:val="clear" w:color="auto" w:fill="auto"/>
            <w:noWrap/>
            <w:vAlign w:val="center"/>
            <w:hideMark/>
          </w:tcPr>
          <w:p w14:paraId="7A18F52F" w14:textId="53480556" w:rsidR="00086064" w:rsidRPr="00086064" w:rsidRDefault="00086064" w:rsidP="00086064">
            <w:pPr>
              <w:jc w:val="center"/>
              <w:rPr>
                <w:rFonts w:cs="Tahoma"/>
                <w:color w:val="000000"/>
                <w:szCs w:val="20"/>
              </w:rPr>
            </w:pPr>
            <w:r>
              <w:rPr>
                <w:color w:val="000000"/>
              </w:rPr>
              <w:t>0.4</w:t>
            </w:r>
          </w:p>
        </w:tc>
      </w:tr>
      <w:tr w:rsidR="00086064" w:rsidRPr="00086064" w14:paraId="67C2BF91"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066B260" w14:textId="1243EFD1" w:rsidR="00086064" w:rsidRPr="00086064" w:rsidRDefault="00086064" w:rsidP="00086064">
            <w:pPr>
              <w:jc w:val="center"/>
              <w:rPr>
                <w:rFonts w:cs="Tahoma"/>
                <w:color w:val="000000"/>
                <w:szCs w:val="20"/>
              </w:rPr>
            </w:pPr>
            <w:r>
              <w:rPr>
                <w:color w:val="000000"/>
              </w:rPr>
              <w:t>from 14 to 15 inclusive</w:t>
            </w:r>
          </w:p>
        </w:tc>
        <w:tc>
          <w:tcPr>
            <w:tcW w:w="3118" w:type="dxa"/>
            <w:tcBorders>
              <w:top w:val="nil"/>
              <w:left w:val="nil"/>
              <w:bottom w:val="single" w:sz="4" w:space="0" w:color="auto"/>
              <w:right w:val="single" w:sz="4" w:space="0" w:color="auto"/>
            </w:tcBorders>
            <w:shd w:val="clear" w:color="auto" w:fill="auto"/>
            <w:noWrap/>
            <w:vAlign w:val="center"/>
            <w:hideMark/>
          </w:tcPr>
          <w:p w14:paraId="7ED5B662" w14:textId="557BD83D" w:rsidR="00086064" w:rsidRPr="00086064" w:rsidRDefault="00086064" w:rsidP="00086064">
            <w:pPr>
              <w:jc w:val="center"/>
              <w:rPr>
                <w:rFonts w:cs="Tahoma"/>
                <w:color w:val="000000"/>
                <w:szCs w:val="20"/>
              </w:rPr>
            </w:pPr>
            <w:r>
              <w:rPr>
                <w:color w:val="000000"/>
              </w:rPr>
              <w:t>0.5</w:t>
            </w:r>
          </w:p>
        </w:tc>
      </w:tr>
      <w:tr w:rsidR="00086064" w:rsidRPr="00086064" w14:paraId="07007F00"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53C108B" w14:textId="6E7D811D" w:rsidR="00086064" w:rsidRPr="00086064" w:rsidRDefault="00086064" w:rsidP="00086064">
            <w:pPr>
              <w:jc w:val="center"/>
              <w:rPr>
                <w:rFonts w:cs="Tahoma"/>
                <w:color w:val="000000"/>
                <w:szCs w:val="20"/>
              </w:rPr>
            </w:pPr>
            <w:r>
              <w:rPr>
                <w:color w:val="000000"/>
              </w:rPr>
              <w:t>from 16 to 17 inclusive</w:t>
            </w:r>
          </w:p>
        </w:tc>
        <w:tc>
          <w:tcPr>
            <w:tcW w:w="3118" w:type="dxa"/>
            <w:tcBorders>
              <w:top w:val="nil"/>
              <w:left w:val="nil"/>
              <w:bottom w:val="single" w:sz="4" w:space="0" w:color="auto"/>
              <w:right w:val="single" w:sz="4" w:space="0" w:color="auto"/>
            </w:tcBorders>
            <w:shd w:val="clear" w:color="auto" w:fill="auto"/>
            <w:noWrap/>
            <w:vAlign w:val="center"/>
            <w:hideMark/>
          </w:tcPr>
          <w:p w14:paraId="5C53696E" w14:textId="275F52AC" w:rsidR="00086064" w:rsidRPr="00086064" w:rsidRDefault="00086064" w:rsidP="00086064">
            <w:pPr>
              <w:jc w:val="center"/>
              <w:rPr>
                <w:rFonts w:cs="Tahoma"/>
                <w:color w:val="000000"/>
                <w:szCs w:val="20"/>
              </w:rPr>
            </w:pPr>
            <w:r>
              <w:rPr>
                <w:color w:val="000000"/>
              </w:rPr>
              <w:t>0.6</w:t>
            </w:r>
          </w:p>
        </w:tc>
      </w:tr>
      <w:tr w:rsidR="00086064" w:rsidRPr="00086064" w14:paraId="64C854F5"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914D4E7" w14:textId="29ECB337" w:rsidR="00086064" w:rsidRPr="00086064" w:rsidRDefault="00086064" w:rsidP="00086064">
            <w:pPr>
              <w:jc w:val="center"/>
              <w:rPr>
                <w:rFonts w:cs="Tahoma"/>
                <w:color w:val="000000"/>
                <w:szCs w:val="20"/>
              </w:rPr>
            </w:pPr>
            <w:r>
              <w:rPr>
                <w:color w:val="000000"/>
              </w:rPr>
              <w:t>from 18 to 19 inclusive</w:t>
            </w:r>
          </w:p>
        </w:tc>
        <w:tc>
          <w:tcPr>
            <w:tcW w:w="3118" w:type="dxa"/>
            <w:tcBorders>
              <w:top w:val="nil"/>
              <w:left w:val="nil"/>
              <w:bottom w:val="single" w:sz="4" w:space="0" w:color="auto"/>
              <w:right w:val="single" w:sz="4" w:space="0" w:color="auto"/>
            </w:tcBorders>
            <w:shd w:val="clear" w:color="auto" w:fill="auto"/>
            <w:noWrap/>
            <w:vAlign w:val="center"/>
            <w:hideMark/>
          </w:tcPr>
          <w:p w14:paraId="6F387AB5" w14:textId="49EEDF17" w:rsidR="00086064" w:rsidRPr="00086064" w:rsidRDefault="00086064" w:rsidP="00086064">
            <w:pPr>
              <w:jc w:val="center"/>
              <w:rPr>
                <w:rFonts w:cs="Tahoma"/>
                <w:color w:val="000000"/>
                <w:szCs w:val="20"/>
              </w:rPr>
            </w:pPr>
            <w:r>
              <w:rPr>
                <w:color w:val="000000"/>
              </w:rPr>
              <w:t>0.7</w:t>
            </w:r>
          </w:p>
        </w:tc>
      </w:tr>
      <w:tr w:rsidR="00086064" w:rsidRPr="00086064" w14:paraId="53B09F10"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47027B9" w14:textId="26AE1DDA" w:rsidR="00086064" w:rsidRPr="00086064" w:rsidRDefault="00086064" w:rsidP="00086064">
            <w:pPr>
              <w:jc w:val="center"/>
              <w:rPr>
                <w:rFonts w:cs="Tahoma"/>
                <w:color w:val="000000"/>
                <w:szCs w:val="20"/>
              </w:rPr>
            </w:pPr>
            <w:r>
              <w:rPr>
                <w:color w:val="000000"/>
              </w:rPr>
              <w:t>from 20 to 21 inclusive</w:t>
            </w:r>
          </w:p>
        </w:tc>
        <w:tc>
          <w:tcPr>
            <w:tcW w:w="3118" w:type="dxa"/>
            <w:tcBorders>
              <w:top w:val="nil"/>
              <w:left w:val="nil"/>
              <w:bottom w:val="single" w:sz="4" w:space="0" w:color="auto"/>
              <w:right w:val="single" w:sz="4" w:space="0" w:color="auto"/>
            </w:tcBorders>
            <w:shd w:val="clear" w:color="auto" w:fill="auto"/>
            <w:noWrap/>
            <w:vAlign w:val="center"/>
            <w:hideMark/>
          </w:tcPr>
          <w:p w14:paraId="0DB0D38E" w14:textId="453A7191" w:rsidR="00086064" w:rsidRPr="00086064" w:rsidRDefault="00086064" w:rsidP="00086064">
            <w:pPr>
              <w:jc w:val="center"/>
              <w:rPr>
                <w:rFonts w:cs="Tahoma"/>
                <w:color w:val="000000"/>
                <w:szCs w:val="20"/>
              </w:rPr>
            </w:pPr>
            <w:r>
              <w:rPr>
                <w:color w:val="000000"/>
              </w:rPr>
              <w:t>0.8</w:t>
            </w:r>
          </w:p>
        </w:tc>
      </w:tr>
      <w:tr w:rsidR="00086064" w:rsidRPr="00086064" w14:paraId="46805DCD"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9D316A8" w14:textId="6A25C8FF" w:rsidR="00086064" w:rsidRPr="00086064" w:rsidRDefault="00086064" w:rsidP="00086064">
            <w:pPr>
              <w:jc w:val="center"/>
              <w:rPr>
                <w:rFonts w:cs="Tahoma"/>
                <w:color w:val="000000"/>
                <w:szCs w:val="20"/>
              </w:rPr>
            </w:pPr>
            <w:r>
              <w:rPr>
                <w:color w:val="000000"/>
              </w:rPr>
              <w:t>from 22 to 23 inclusive</w:t>
            </w:r>
          </w:p>
        </w:tc>
        <w:tc>
          <w:tcPr>
            <w:tcW w:w="3118" w:type="dxa"/>
            <w:tcBorders>
              <w:top w:val="nil"/>
              <w:left w:val="nil"/>
              <w:bottom w:val="single" w:sz="4" w:space="0" w:color="auto"/>
              <w:right w:val="single" w:sz="4" w:space="0" w:color="auto"/>
            </w:tcBorders>
            <w:shd w:val="clear" w:color="auto" w:fill="auto"/>
            <w:noWrap/>
            <w:vAlign w:val="center"/>
            <w:hideMark/>
          </w:tcPr>
          <w:p w14:paraId="72190FCF" w14:textId="0AC773A9" w:rsidR="00086064" w:rsidRPr="00086064" w:rsidRDefault="00086064" w:rsidP="00086064">
            <w:pPr>
              <w:jc w:val="center"/>
              <w:rPr>
                <w:rFonts w:cs="Tahoma"/>
                <w:color w:val="000000"/>
                <w:szCs w:val="20"/>
              </w:rPr>
            </w:pPr>
            <w:r>
              <w:rPr>
                <w:color w:val="000000"/>
              </w:rPr>
              <w:t>0.9</w:t>
            </w:r>
          </w:p>
        </w:tc>
      </w:tr>
      <w:tr w:rsidR="00086064" w:rsidRPr="00086064" w14:paraId="12D1D5A2" w14:textId="77777777" w:rsidTr="001F5325">
        <w:trPr>
          <w:trHeight w:val="224"/>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59B6700" w14:textId="219927B8" w:rsidR="00086064" w:rsidRPr="00086064" w:rsidRDefault="00086064" w:rsidP="00086064">
            <w:pPr>
              <w:jc w:val="center"/>
              <w:rPr>
                <w:rFonts w:cs="Tahoma"/>
                <w:color w:val="000000"/>
                <w:szCs w:val="20"/>
              </w:rPr>
            </w:pPr>
            <w:r>
              <w:rPr>
                <w:color w:val="000000"/>
              </w:rPr>
              <w:t>24 and above</w:t>
            </w:r>
          </w:p>
        </w:tc>
        <w:tc>
          <w:tcPr>
            <w:tcW w:w="3118" w:type="dxa"/>
            <w:tcBorders>
              <w:top w:val="nil"/>
              <w:left w:val="nil"/>
              <w:bottom w:val="single" w:sz="4" w:space="0" w:color="auto"/>
              <w:right w:val="single" w:sz="4" w:space="0" w:color="auto"/>
            </w:tcBorders>
            <w:shd w:val="clear" w:color="auto" w:fill="auto"/>
            <w:noWrap/>
            <w:vAlign w:val="center"/>
            <w:hideMark/>
          </w:tcPr>
          <w:p w14:paraId="75CB498E" w14:textId="01624EDC" w:rsidR="00086064" w:rsidRPr="00086064" w:rsidRDefault="00086064" w:rsidP="00086064">
            <w:pPr>
              <w:jc w:val="center"/>
              <w:rPr>
                <w:rFonts w:cs="Tahoma"/>
                <w:color w:val="000000"/>
                <w:szCs w:val="20"/>
              </w:rPr>
            </w:pPr>
            <w:r>
              <w:rPr>
                <w:color w:val="000000"/>
              </w:rPr>
              <w:t>1</w:t>
            </w:r>
          </w:p>
        </w:tc>
      </w:tr>
    </w:tbl>
    <w:p w14:paraId="1604A445" w14:textId="77777777" w:rsidR="00086064" w:rsidRDefault="00086064" w:rsidP="00086064">
      <w:pPr>
        <w:pStyle w:val="30"/>
        <w:keepNext/>
        <w:numPr>
          <w:ilvl w:val="0"/>
          <w:numId w:val="0"/>
        </w:numPr>
        <w:ind w:left="1078"/>
        <w:rPr>
          <w:rFonts w:cs="Tahoma"/>
        </w:rPr>
      </w:pPr>
    </w:p>
    <w:p w14:paraId="07BC2CD1" w14:textId="4E270737" w:rsidR="00CD325D" w:rsidRPr="000925DA" w:rsidRDefault="00CD325D" w:rsidP="007B2960">
      <w:pPr>
        <w:pStyle w:val="30"/>
        <w:ind w:left="1361"/>
        <w:rPr>
          <w:rFonts w:cs="Tahoma"/>
        </w:rPr>
      </w:pPr>
      <w:r>
        <w:t xml:space="preserve">Weighting Coefficients </w:t>
      </w:r>
      <w:proofErr w:type="spellStart"/>
      <w:r>
        <w:t>WWi</w:t>
      </w:r>
      <w:proofErr w:type="spellEnd"/>
      <w:r>
        <w:t xml:space="preserve"> and Wi can be anything between 0 and 1, with accuracy to seven decimal places according to the rounding rule. Weighting Factors are calculated at the end of the trading day of the Constituent Stock Parameter Date.</w:t>
      </w:r>
    </w:p>
    <w:p w14:paraId="42F5C8C2" w14:textId="77777777" w:rsidR="00354EE2" w:rsidRPr="00284406" w:rsidRDefault="002F1DA6" w:rsidP="00D136DE">
      <w:pPr>
        <w:pStyle w:val="a"/>
        <w:tabs>
          <w:tab w:val="clear" w:pos="9344"/>
        </w:tabs>
        <w:spacing w:before="120"/>
      </w:pPr>
      <w:bookmarkStart w:id="120" w:name="_Ref162539999"/>
      <w:bookmarkStart w:id="121" w:name="_Ref162540026"/>
      <w:bookmarkStart w:id="122" w:name="_Toc170472276"/>
      <w:bookmarkStart w:id="123" w:name="_Toc204684254"/>
      <w:r>
        <w:t>Calculation of the Divisor</w:t>
      </w:r>
      <w:bookmarkEnd w:id="114"/>
      <w:bookmarkEnd w:id="115"/>
      <w:bookmarkEnd w:id="120"/>
      <w:bookmarkEnd w:id="121"/>
      <w:bookmarkEnd w:id="122"/>
      <w:bookmarkEnd w:id="123"/>
      <w:r>
        <w:t xml:space="preserve"> </w:t>
      </w:r>
    </w:p>
    <w:p w14:paraId="6A2393DD" w14:textId="36E642E9" w:rsidR="00354EE2" w:rsidRPr="00284406" w:rsidRDefault="002F1DA6" w:rsidP="00D136DE">
      <w:pPr>
        <w:pStyle w:val="30"/>
        <w:keepNext/>
        <w:spacing w:before="120"/>
        <w:ind w:left="1078" w:hanging="794"/>
        <w:rPr>
          <w:rFonts w:cs="Tahoma"/>
        </w:rPr>
      </w:pPr>
      <w:bookmarkStart w:id="124"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t>i</w:t>
      </w:r>
      <w:r w:rsidRPr="00BA494C">
        <w:rPr>
          <w:vertAlign w:val="superscript"/>
        </w:rPr>
        <w:t>th</w:t>
      </w:r>
      <w:proofErr w:type="spellEnd"/>
      <w:r>
        <w:t xml:space="preserve"> Stocks capitalization (weighting factors) have changed, and (or) corporate events specified in Clause </w:t>
      </w:r>
      <w:r w:rsidRPr="00284406">
        <w:rPr>
          <w:rFonts w:cs="Tahoma"/>
        </w:rPr>
        <w:fldChar w:fldCharType="begin"/>
      </w:r>
      <w:r w:rsidRPr="00284406">
        <w:rPr>
          <w:rFonts w:cs="Tahoma"/>
        </w:rPr>
        <w:instrText xml:space="preserve"> REF _Ref423520053 \r \h  \* MERGEFORMAT </w:instrText>
      </w:r>
      <w:r w:rsidRPr="00284406">
        <w:rPr>
          <w:rFonts w:cs="Tahoma"/>
        </w:rPr>
      </w:r>
      <w:r w:rsidRPr="00284406">
        <w:rPr>
          <w:rFonts w:cs="Tahoma"/>
        </w:rPr>
        <w:fldChar w:fldCharType="separate"/>
      </w:r>
      <w:r w:rsidR="00C3449B">
        <w:rPr>
          <w:rFonts w:cs="Tahoma"/>
        </w:rPr>
        <w:t>3.3</w:t>
      </w:r>
      <w:r w:rsidRPr="00284406">
        <w:rPr>
          <w:rFonts w:cs="Tahoma"/>
        </w:rPr>
        <w:fldChar w:fldCharType="end"/>
      </w:r>
      <w:r>
        <w:t xml:space="preserve"> hereof have occurred.</w:t>
      </w:r>
      <w:bookmarkEnd w:id="124"/>
      <w:r>
        <w:t xml:space="preserve"> </w:t>
      </w:r>
    </w:p>
    <w:p w14:paraId="71EC79DF" w14:textId="77777777" w:rsidR="00354EE2" w:rsidRPr="00284406" w:rsidRDefault="002F1DA6" w:rsidP="000925DA">
      <w:pPr>
        <w:pStyle w:val="30"/>
        <w:keepNext/>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284406" w:rsidRDefault="008D41A3"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284406" w:rsidRDefault="002F1DA6" w:rsidP="00354EE2">
      <w:pPr>
        <w:pStyle w:val="af9"/>
        <w:rPr>
          <w:rFonts w:cs="Tahoma"/>
        </w:rPr>
      </w:pPr>
      <w:r>
        <w:t>where:</w:t>
      </w:r>
    </w:p>
    <w:p w14:paraId="3AEACF7C" w14:textId="77777777" w:rsidR="00354EE2" w:rsidRPr="00284406" w:rsidRDefault="002F1DA6" w:rsidP="00354EE2">
      <w:pPr>
        <w:pStyle w:val="af9"/>
        <w:rPr>
          <w:rFonts w:cs="Tahoma"/>
        </w:rPr>
      </w:pPr>
      <w:r>
        <w:lastRenderedPageBreak/>
        <w:t>D</w:t>
      </w:r>
      <w:r>
        <w:rPr>
          <w:vertAlign w:val="subscript"/>
        </w:rPr>
        <w:t>n+1</w:t>
      </w:r>
      <w:r>
        <w:t xml:space="preserve"> – the new value of Divisor D;</w:t>
      </w:r>
    </w:p>
    <w:p w14:paraId="5D269872" w14:textId="77777777" w:rsidR="00354EE2" w:rsidRPr="00284406" w:rsidRDefault="002F1DA6" w:rsidP="00354EE2">
      <w:pPr>
        <w:pStyle w:val="af9"/>
        <w:rPr>
          <w:rFonts w:cs="Tahoma"/>
        </w:rPr>
      </w:pPr>
      <w:proofErr w:type="spellStart"/>
      <w:r>
        <w:t>D</w:t>
      </w:r>
      <w:r>
        <w:rPr>
          <w:vertAlign w:val="subscript"/>
        </w:rPr>
        <w:t>n</w:t>
      </w:r>
      <w:proofErr w:type="spellEnd"/>
      <w:r>
        <w:t xml:space="preserve"> – the current value of Divisor D;</w:t>
      </w:r>
    </w:p>
    <w:p w14:paraId="2CB3236F" w14:textId="660D1F22" w:rsidR="00354EE2" w:rsidRPr="00284406" w:rsidRDefault="002F1DA6" w:rsidP="00354EE2">
      <w:pPr>
        <w:pStyle w:val="af9"/>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sidRPr="00284406">
        <w:rPr>
          <w:rFonts w:cs="Tahoma"/>
        </w:rPr>
        <w:fldChar w:fldCharType="begin"/>
      </w:r>
      <w:r w:rsidR="009E19E4" w:rsidRPr="00284406">
        <w:rPr>
          <w:rFonts w:cs="Tahoma"/>
        </w:rPr>
        <w:instrText xml:space="preserve"> REF _Ref482878978 \r \h </w:instrText>
      </w:r>
      <w:r w:rsidR="00284406">
        <w:rPr>
          <w:rFonts w:cs="Tahoma"/>
        </w:rPr>
        <w:instrText xml:space="preserve"> \* MERGEFORMAT </w:instrText>
      </w:r>
      <w:r w:rsidR="009E19E4" w:rsidRPr="00284406">
        <w:rPr>
          <w:rFonts w:cs="Tahoma"/>
        </w:rPr>
      </w:r>
      <w:r w:rsidR="009E19E4" w:rsidRPr="00284406">
        <w:rPr>
          <w:rFonts w:cs="Tahoma"/>
        </w:rPr>
        <w:fldChar w:fldCharType="separate"/>
      </w:r>
      <w:r w:rsidR="00C3449B">
        <w:rPr>
          <w:rFonts w:cs="Tahoma"/>
        </w:rPr>
        <w:t>2.6.1</w:t>
      </w:r>
      <w:r w:rsidR="009E19E4" w:rsidRPr="00284406">
        <w:rPr>
          <w:rFonts w:cs="Tahoma"/>
        </w:rPr>
        <w:fldChar w:fldCharType="end"/>
      </w:r>
      <w:r>
        <w:t xml:space="preserve"> of this Methodology;</w:t>
      </w:r>
    </w:p>
    <w:p w14:paraId="6F6320E1" w14:textId="0E92697F" w:rsidR="00354EE2" w:rsidRPr="00284406" w:rsidRDefault="002F1DA6" w:rsidP="00354EE2">
      <w:pPr>
        <w:pStyle w:val="af9"/>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sidRPr="00284406">
        <w:rPr>
          <w:rFonts w:cs="Tahoma"/>
        </w:rPr>
        <w:fldChar w:fldCharType="begin"/>
      </w:r>
      <w:r w:rsidR="009E19E4" w:rsidRPr="00284406">
        <w:rPr>
          <w:rFonts w:cs="Tahoma"/>
        </w:rPr>
        <w:instrText xml:space="preserve"> REF _Ref482878978 \r \h </w:instrText>
      </w:r>
      <w:r w:rsidR="00284406">
        <w:rPr>
          <w:rFonts w:cs="Tahoma"/>
        </w:rPr>
        <w:instrText xml:space="preserve"> \* MERGEFORMAT </w:instrText>
      </w:r>
      <w:r w:rsidR="009E19E4" w:rsidRPr="00284406">
        <w:rPr>
          <w:rFonts w:cs="Tahoma"/>
        </w:rPr>
      </w:r>
      <w:r w:rsidR="009E19E4" w:rsidRPr="00284406">
        <w:rPr>
          <w:rFonts w:cs="Tahoma"/>
        </w:rPr>
        <w:fldChar w:fldCharType="separate"/>
      </w:r>
      <w:r w:rsidR="00C3449B">
        <w:rPr>
          <w:rFonts w:cs="Tahoma"/>
        </w:rPr>
        <w:t>2.6.1</w:t>
      </w:r>
      <w:r w:rsidR="009E19E4" w:rsidRPr="00284406">
        <w:rPr>
          <w:rFonts w:cs="Tahoma"/>
        </w:rPr>
        <w:fldChar w:fldCharType="end"/>
      </w:r>
      <w:r>
        <w:t xml:space="preserve"> of this Methodology.</w:t>
      </w:r>
    </w:p>
    <w:p w14:paraId="48F1437C" w14:textId="299CB8F8" w:rsidR="00354EE2" w:rsidRPr="00284406" w:rsidRDefault="002F1DA6" w:rsidP="00BC2644">
      <w:pPr>
        <w:pStyle w:val="30"/>
        <w:keepNext/>
        <w:ind w:left="1078" w:hanging="794"/>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77A407B3" w14:textId="77777777" w:rsidR="00D136DE" w:rsidRPr="00284406" w:rsidRDefault="00D136DE" w:rsidP="00D136DE">
      <w:pPr>
        <w:pStyle w:val="10"/>
        <w:spacing w:before="120"/>
        <w:rPr>
          <w:rFonts w:cs="Tahoma"/>
        </w:rPr>
      </w:pPr>
      <w:bookmarkStart w:id="125" w:name="_Формирование_и_пересмотр"/>
      <w:bookmarkStart w:id="126" w:name="_Toc438206729"/>
      <w:bookmarkStart w:id="127" w:name="_Toc438206765"/>
      <w:bookmarkStart w:id="128" w:name="_Toc438206985"/>
      <w:bookmarkStart w:id="129" w:name="_Toc433902901"/>
      <w:bookmarkStart w:id="130" w:name="_Ref487540760"/>
      <w:bookmarkStart w:id="131" w:name="_Toc463443759"/>
      <w:bookmarkStart w:id="132" w:name="_Toc488065474"/>
      <w:bookmarkStart w:id="133" w:name="_Toc65591905"/>
      <w:bookmarkStart w:id="134" w:name="_Toc155794163"/>
      <w:bookmarkStart w:id="135" w:name="_Toc170472277"/>
      <w:bookmarkStart w:id="136" w:name="_Toc204684255"/>
      <w:bookmarkEnd w:id="116"/>
      <w:bookmarkEnd w:id="125"/>
      <w:r>
        <w:t>Index Construction and Review</w:t>
      </w:r>
      <w:bookmarkEnd w:id="126"/>
      <w:bookmarkEnd w:id="127"/>
      <w:bookmarkEnd w:id="128"/>
      <w:bookmarkEnd w:id="129"/>
      <w:bookmarkEnd w:id="130"/>
      <w:bookmarkEnd w:id="131"/>
      <w:bookmarkEnd w:id="132"/>
      <w:bookmarkEnd w:id="133"/>
      <w:bookmarkEnd w:id="134"/>
      <w:bookmarkEnd w:id="135"/>
      <w:bookmarkEnd w:id="136"/>
    </w:p>
    <w:p w14:paraId="6AC86499" w14:textId="1BF94CD0" w:rsidR="00D136DE" w:rsidRPr="00284406" w:rsidRDefault="00D136DE" w:rsidP="00D136DE">
      <w:pPr>
        <w:pStyle w:val="a"/>
        <w:spacing w:before="120"/>
        <w:jc w:val="both"/>
      </w:pPr>
      <w:bookmarkStart w:id="137" w:name="_Ref423512999"/>
      <w:bookmarkStart w:id="138" w:name="_Ref423518818"/>
      <w:bookmarkStart w:id="139" w:name="_Toc424122355"/>
      <w:bookmarkStart w:id="140" w:name="_Toc438206730"/>
      <w:bookmarkStart w:id="141" w:name="_Toc438206766"/>
      <w:bookmarkStart w:id="142" w:name="_Toc438206986"/>
      <w:bookmarkStart w:id="143" w:name="_Toc433902902"/>
      <w:bookmarkStart w:id="144" w:name="_Toc463443760"/>
      <w:bookmarkStart w:id="145" w:name="_Toc488065475"/>
      <w:bookmarkStart w:id="146" w:name="_Toc65591906"/>
      <w:bookmarkStart w:id="147" w:name="_Toc155794164"/>
      <w:bookmarkStart w:id="148" w:name="_Toc170472278"/>
      <w:bookmarkStart w:id="149" w:name="_Toc204684256"/>
      <w:r>
        <w:t xml:space="preserve">Index </w:t>
      </w:r>
      <w:r w:rsidR="00C3449B">
        <w:t>construction principles</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66917CE9" w14:textId="77777777" w:rsidR="006A5DD3" w:rsidRPr="006A5DD3" w:rsidRDefault="00D136DE" w:rsidP="007B2960">
      <w:pPr>
        <w:pStyle w:val="30"/>
        <w:spacing w:before="120"/>
        <w:ind w:left="1078" w:hanging="794"/>
      </w:pPr>
      <w:bookmarkStart w:id="150" w:name="_Ref162528694"/>
      <w:r>
        <w:t>The list of Index Constituents shall contain names of Stock Issuers as well as indication of their category (type).</w:t>
      </w:r>
      <w:bookmarkStart w:id="151" w:name="_Ref61890143"/>
      <w:bookmarkEnd w:id="150"/>
    </w:p>
    <w:p w14:paraId="04F59D29" w14:textId="75D16252" w:rsidR="009E11E5" w:rsidRPr="00BF258D" w:rsidRDefault="00D136DE" w:rsidP="007B2960">
      <w:pPr>
        <w:pStyle w:val="30"/>
        <w:ind w:left="1078" w:hanging="794"/>
      </w:pPr>
      <w:bookmarkStart w:id="152" w:name="_Ref201758945"/>
      <w:r>
        <w:t>The price Index Constituent Stocks include Stocks of Issuers that meet the Program eligibility requirements, as recommended by the Committee.</w:t>
      </w:r>
      <w:bookmarkEnd w:id="151"/>
      <w:r>
        <w:t xml:space="preserve"> The Constituent Stocks must include Stocks of at least 4 Issuers. The Exchange may suspend Index calculation if, as of the Constituent Stock Parameter Date, fewer than 4 Issuer Stocks meet the Program requirements.</w:t>
      </w:r>
      <w:bookmarkEnd w:id="152"/>
    </w:p>
    <w:p w14:paraId="40CF2723" w14:textId="2DF79446" w:rsidR="000E48CF" w:rsidRPr="00284406" w:rsidRDefault="002F1DA6" w:rsidP="00D136DE">
      <w:pPr>
        <w:pStyle w:val="a"/>
        <w:spacing w:before="120"/>
      </w:pPr>
      <w:bookmarkStart w:id="153" w:name="_Toc424291542"/>
      <w:bookmarkStart w:id="154" w:name="_Toc424641384"/>
      <w:bookmarkStart w:id="155" w:name="_Toc424811499"/>
      <w:bookmarkStart w:id="156" w:name="_Toc424291543"/>
      <w:bookmarkStart w:id="157" w:name="_Toc424641385"/>
      <w:bookmarkStart w:id="158" w:name="_Toc424811500"/>
      <w:bookmarkStart w:id="159" w:name="_Toc424291544"/>
      <w:bookmarkStart w:id="160" w:name="_Toc424641386"/>
      <w:bookmarkStart w:id="161" w:name="_Toc424811501"/>
      <w:bookmarkStart w:id="162" w:name="_Toc424291545"/>
      <w:bookmarkStart w:id="163" w:name="_Toc424641387"/>
      <w:bookmarkStart w:id="164" w:name="_Toc424811502"/>
      <w:bookmarkStart w:id="165" w:name="_Toc424291546"/>
      <w:bookmarkStart w:id="166" w:name="_Toc424641388"/>
      <w:bookmarkStart w:id="167" w:name="_Toc424811503"/>
      <w:bookmarkStart w:id="168" w:name="_Toc424291547"/>
      <w:bookmarkStart w:id="169" w:name="_Toc424641389"/>
      <w:bookmarkStart w:id="170" w:name="_Toc424811504"/>
      <w:bookmarkStart w:id="171" w:name="_Toc424291548"/>
      <w:bookmarkStart w:id="172" w:name="_Toc424641390"/>
      <w:bookmarkStart w:id="173" w:name="_Toc424811505"/>
      <w:bookmarkStart w:id="174" w:name="_Toc424291549"/>
      <w:bookmarkStart w:id="175" w:name="_Toc424641391"/>
      <w:bookmarkStart w:id="176" w:name="_Toc424811506"/>
      <w:bookmarkStart w:id="177" w:name="_Toc424291550"/>
      <w:bookmarkStart w:id="178" w:name="_Toc424641392"/>
      <w:bookmarkStart w:id="179" w:name="_Toc424811507"/>
      <w:bookmarkStart w:id="180" w:name="_Toc424291551"/>
      <w:bookmarkStart w:id="181" w:name="_Toc424641393"/>
      <w:bookmarkStart w:id="182" w:name="_Toc424811508"/>
      <w:bookmarkStart w:id="183" w:name="_Toc424291552"/>
      <w:bookmarkStart w:id="184" w:name="_Toc424641394"/>
      <w:bookmarkStart w:id="185" w:name="_Toc424811509"/>
      <w:bookmarkStart w:id="186" w:name="_Toc424291553"/>
      <w:bookmarkStart w:id="187" w:name="_Toc424641395"/>
      <w:bookmarkStart w:id="188" w:name="_Toc424811510"/>
      <w:bookmarkStart w:id="189" w:name="_Toc424291554"/>
      <w:bookmarkStart w:id="190" w:name="_Toc424641396"/>
      <w:bookmarkStart w:id="191" w:name="_Toc424811511"/>
      <w:bookmarkStart w:id="192" w:name="_Toc424291555"/>
      <w:bookmarkStart w:id="193" w:name="_Toc424641397"/>
      <w:bookmarkStart w:id="194" w:name="_Toc424811512"/>
      <w:bookmarkStart w:id="195" w:name="_Toc424291556"/>
      <w:bookmarkStart w:id="196" w:name="_Toc424641398"/>
      <w:bookmarkStart w:id="197" w:name="_Toc424811513"/>
      <w:bookmarkStart w:id="198" w:name="_Toc424291557"/>
      <w:bookmarkStart w:id="199" w:name="_Toc424641399"/>
      <w:bookmarkStart w:id="200" w:name="_Toc424811514"/>
      <w:bookmarkStart w:id="201" w:name="_Toc424121800"/>
      <w:bookmarkStart w:id="202" w:name="_Toc424231494"/>
      <w:bookmarkStart w:id="203" w:name="_Toc424231642"/>
      <w:bookmarkStart w:id="204" w:name="_Toc424122372"/>
      <w:bookmarkStart w:id="205" w:name="_Toc438206738"/>
      <w:bookmarkStart w:id="206" w:name="_Toc438206774"/>
      <w:bookmarkStart w:id="207" w:name="_Toc438206994"/>
      <w:bookmarkStart w:id="208" w:name="_Toc433902910"/>
      <w:bookmarkStart w:id="209" w:name="_Toc463443768"/>
      <w:bookmarkStart w:id="210" w:name="_Toc488065483"/>
      <w:bookmarkStart w:id="211" w:name="_Toc170472279"/>
      <w:bookmarkStart w:id="212" w:name="_Toc204684257"/>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t xml:space="preserve">Index </w:t>
      </w:r>
      <w:r w:rsidR="00C3449B">
        <w:t>review</w:t>
      </w:r>
      <w:bookmarkEnd w:id="204"/>
      <w:bookmarkEnd w:id="205"/>
      <w:bookmarkEnd w:id="206"/>
      <w:bookmarkEnd w:id="207"/>
      <w:bookmarkEnd w:id="208"/>
      <w:bookmarkEnd w:id="209"/>
      <w:bookmarkEnd w:id="210"/>
      <w:bookmarkEnd w:id="211"/>
      <w:bookmarkEnd w:id="212"/>
    </w:p>
    <w:p w14:paraId="661D4EA4" w14:textId="0FC9EBA9" w:rsidR="00D27107" w:rsidRPr="00284406" w:rsidRDefault="002F1DA6" w:rsidP="00D136DE">
      <w:pPr>
        <w:pStyle w:val="30"/>
        <w:keepNext/>
        <w:spacing w:before="120"/>
        <w:ind w:left="1078" w:hanging="794"/>
      </w:pPr>
      <w:r>
        <w:t>Stocks are added to or removed from the Index Constituents at the Index reviews.</w:t>
      </w:r>
    </w:p>
    <w:p w14:paraId="746553AF" w14:textId="62B93903" w:rsidR="007F430A" w:rsidRPr="00284406" w:rsidRDefault="0012482E" w:rsidP="007F430A">
      <w:pPr>
        <w:pStyle w:val="30"/>
        <w:keepNext/>
        <w:ind w:left="1078" w:hanging="794"/>
      </w:pPr>
      <w:bookmarkStart w:id="213" w:name="_Ref422320984"/>
      <w:r>
        <w:t>Index reviews may occur if:</w:t>
      </w:r>
      <w:bookmarkEnd w:id="213"/>
    </w:p>
    <w:p w14:paraId="43650BE9" w14:textId="14D749AE" w:rsidR="00FB7740" w:rsidRDefault="00FB7740" w:rsidP="007F430A">
      <w:pPr>
        <w:pStyle w:val="11"/>
        <w:rPr>
          <w:rFonts w:cs="Tahoma"/>
        </w:rPr>
      </w:pPr>
      <w:r>
        <w:t>upon receiving a decision from the Committee confirming that an Issuer meets the Program requirements; stocks of such Issuers are included in the calculation base on the fourth business day following the date of receipt of the Committee’s recommendation;</w:t>
      </w:r>
    </w:p>
    <w:p w14:paraId="7FFB802E" w14:textId="2B7AA33A" w:rsidR="00522A24" w:rsidRDefault="00522A24" w:rsidP="00522A24">
      <w:pPr>
        <w:pStyle w:val="11"/>
        <w:rPr>
          <w:rFonts w:cs="Tahoma"/>
        </w:rPr>
      </w:pPr>
      <w:r>
        <w:t>upon receiving a decision from the Committee confirming that an Issuer does not meet the Program requirements; stocks of such Issuers are excluded from the calculation base on the fourth business day following the date of receipt of the Committee’s recommendation;</w:t>
      </w:r>
    </w:p>
    <w:p w14:paraId="1AD4BF84" w14:textId="33860796" w:rsidR="00522A24" w:rsidRPr="00F833A9" w:rsidRDefault="00522A24" w:rsidP="00522A24">
      <w:pPr>
        <w:pStyle w:val="11"/>
        <w:rPr>
          <w:rFonts w:cs="Tahoma"/>
        </w:rPr>
      </w:pPr>
      <w:r>
        <w:t>upon receiving by the Exchange of a statement from an Issuer regarding the termination of its Participant status in the Program.</w:t>
      </w:r>
    </w:p>
    <w:p w14:paraId="6E48584F" w14:textId="3E0775B7" w:rsidR="007F430A" w:rsidRPr="00284406" w:rsidRDefault="007F430A" w:rsidP="007F430A">
      <w:pPr>
        <w:pStyle w:val="11"/>
        <w:rPr>
          <w:rFonts w:cs="Tahoma"/>
        </w:rPr>
      </w:pPr>
      <w:r>
        <w:t>when shares are delisted from trading on the Exchange;</w:t>
      </w:r>
    </w:p>
    <w:p w14:paraId="6870B2BA" w14:textId="0E537144" w:rsidR="007F430A" w:rsidRPr="00284406" w:rsidRDefault="007F430A" w:rsidP="007F430A">
      <w:pPr>
        <w:pStyle w:val="11"/>
        <w:rPr>
          <w:rFonts w:cs="Tahoma"/>
        </w:rPr>
      </w:pPr>
      <w:r>
        <w:t xml:space="preserve">as a result of the implementation of trading restrictions on Stocks within the section/trading mode used for Index calculation, as outlined in Clause </w:t>
      </w:r>
      <w:r w:rsidR="003D35F1">
        <w:rPr>
          <w:rFonts w:cs="Tahoma"/>
        </w:rPr>
        <w:fldChar w:fldCharType="begin"/>
      </w:r>
      <w:r w:rsidR="003D35F1">
        <w:rPr>
          <w:rFonts w:cs="Tahoma"/>
        </w:rPr>
        <w:instrText xml:space="preserve"> REF _Ref323385773 \r \h </w:instrText>
      </w:r>
      <w:r w:rsidR="003D35F1">
        <w:rPr>
          <w:rFonts w:cs="Tahoma"/>
        </w:rPr>
      </w:r>
      <w:r w:rsidR="003D35F1">
        <w:rPr>
          <w:rFonts w:cs="Tahoma"/>
        </w:rPr>
        <w:fldChar w:fldCharType="separate"/>
      </w:r>
      <w:r w:rsidR="00C3449B">
        <w:rPr>
          <w:rFonts w:cs="Tahoma"/>
        </w:rPr>
        <w:t>2.3.1</w:t>
      </w:r>
      <w:r w:rsidR="003D35F1">
        <w:rPr>
          <w:rFonts w:cs="Tahoma"/>
        </w:rPr>
        <w:fldChar w:fldCharType="end"/>
      </w:r>
      <w:r>
        <w:t xml:space="preserve"> of this Methodology.</w:t>
      </w:r>
    </w:p>
    <w:p w14:paraId="4685764B" w14:textId="77777777" w:rsidR="007F430A" w:rsidRPr="00284406" w:rsidRDefault="007F430A" w:rsidP="007F430A">
      <w:pPr>
        <w:pStyle w:val="11"/>
        <w:rPr>
          <w:rFonts w:cs="Tahoma"/>
        </w:rPr>
      </w:pPr>
      <w:r>
        <w:t>in case of reorganization or liquidation of a securities Issuer, placement of additional issue of securities, cancellation (redemption) of securities, including as a result of their conversion, redemption (purchase) of securities by their Issuer;</w:t>
      </w:r>
    </w:p>
    <w:p w14:paraId="0917E43B" w14:textId="77777777" w:rsidR="007F430A" w:rsidRPr="00284406" w:rsidRDefault="007F430A" w:rsidP="007F430A">
      <w:pPr>
        <w:pStyle w:val="11"/>
        <w:rPr>
          <w:rFonts w:cs="Tahoma"/>
        </w:rPr>
      </w:pPr>
      <w:r>
        <w:t>in other cases that may have a material impact on the calculation of the Index.</w:t>
      </w:r>
    </w:p>
    <w:p w14:paraId="3596EA79" w14:textId="10AE2A42" w:rsidR="0012482E" w:rsidRDefault="0012482E" w:rsidP="000925DA">
      <w:pPr>
        <w:pStyle w:val="30"/>
        <w:keepNext/>
        <w:ind w:left="1078" w:hanging="794"/>
      </w:pPr>
      <w:r>
        <w:t>Normally, Constituent Stocks Parameter are reviewed no more frequently than once a quarter, except as provided for in this Methodology. Updated Constituent Stocks Parameters come into effect from the beginning of the main trading session of the trading day following the third Thursday of January, April, JUL and October, except for cases when other effective dates are set by the Exchange's decision.</w:t>
      </w:r>
    </w:p>
    <w:p w14:paraId="042F2A37" w14:textId="4D524014" w:rsidR="000B365A" w:rsidRPr="00284406" w:rsidRDefault="000B365A" w:rsidP="000925DA">
      <w:pPr>
        <w:pStyle w:val="30"/>
        <w:keepNext/>
        <w:ind w:left="1078" w:hanging="794"/>
      </w:pPr>
      <w:r>
        <w:t>In the event that Index Constituents are reviewed within one month preceding the next regular recalculation of Constituent Stocks Parameters, the next regular recalculation of the Constituent Stocks Parameters may not be performed.</w:t>
      </w:r>
    </w:p>
    <w:p w14:paraId="5AE51124" w14:textId="59ABE8D1" w:rsidR="00FB7740" w:rsidRPr="00284406" w:rsidRDefault="002F1DA6" w:rsidP="000925DA">
      <w:pPr>
        <w:pStyle w:val="30"/>
        <w:keepNext/>
        <w:ind w:left="1078" w:hanging="794"/>
      </w:pPr>
      <w:r>
        <w:t xml:space="preserve">The Constituent Stocks are revised in accordance with Clauses </w:t>
      </w:r>
      <w:r w:rsidR="00FB7740" w:rsidRPr="00284406">
        <w:fldChar w:fldCharType="begin"/>
      </w:r>
      <w:r w:rsidR="00FB7740" w:rsidRPr="00284406">
        <w:instrText xml:space="preserve"> REF _Ref162528694 \r \h </w:instrText>
      </w:r>
      <w:r w:rsidR="00284406">
        <w:instrText xml:space="preserve"> \* MERGEFORMAT </w:instrText>
      </w:r>
      <w:r w:rsidR="00FB7740" w:rsidRPr="00284406">
        <w:fldChar w:fldCharType="separate"/>
      </w:r>
      <w:r w:rsidR="00C3449B">
        <w:t>3.1.1</w:t>
      </w:r>
      <w:r w:rsidR="00FB7740" w:rsidRPr="00284406">
        <w:fldChar w:fldCharType="end"/>
      </w:r>
      <w:r>
        <w:t>-</w:t>
      </w:r>
      <w:r w:rsidR="00320248">
        <w:fldChar w:fldCharType="begin"/>
      </w:r>
      <w:r w:rsidR="00320248">
        <w:instrText xml:space="preserve"> REF _Ref201758945 \r \h </w:instrText>
      </w:r>
      <w:r w:rsidR="00320248">
        <w:fldChar w:fldCharType="separate"/>
      </w:r>
      <w:r w:rsidR="00C3449B">
        <w:t>3.1.2</w:t>
      </w:r>
      <w:r w:rsidR="00320248">
        <w:fldChar w:fldCharType="end"/>
      </w:r>
      <w:r>
        <w:t xml:space="preserve"> of this Methodology.</w:t>
      </w:r>
    </w:p>
    <w:p w14:paraId="21B39237" w14:textId="6BC6A521" w:rsidR="00FD3331" w:rsidRDefault="002F1DA6" w:rsidP="00FD3331">
      <w:pPr>
        <w:pStyle w:val="30"/>
        <w:keepNext/>
        <w:ind w:left="1078" w:hanging="794"/>
      </w:pPr>
      <w:bookmarkStart w:id="214" w:name="_Hlk162958084"/>
      <w:r>
        <w:t>Announcements regarding the revision of the Constituent Stocks are made no later than the day preceding the effective date of the new Constituent Stocks; in the event of Stocks being added during the revision, such revisions are disclosed no later than two business days prior to the effective date of the new Constituent Stocks.</w:t>
      </w:r>
    </w:p>
    <w:p w14:paraId="37C937EF" w14:textId="192E565B" w:rsidR="00FD3331" w:rsidRPr="00FD3331" w:rsidRDefault="00FD3331" w:rsidP="00FD3331">
      <w:pPr>
        <w:pStyle w:val="30"/>
        <w:keepNext/>
        <w:ind w:left="1078" w:hanging="794"/>
      </w:pPr>
      <w:r>
        <w:t>Regular recalculated parameters of the Constituent Stocks Parameters shall be announced at least one week before the new Constituent Stocks Parameters take effect.</w:t>
      </w:r>
    </w:p>
    <w:p w14:paraId="63186782" w14:textId="77777777" w:rsidR="00C41EDC" w:rsidRPr="00284406" w:rsidRDefault="00C41EDC" w:rsidP="00D136DE">
      <w:pPr>
        <w:pStyle w:val="a"/>
        <w:tabs>
          <w:tab w:val="clear" w:pos="9344"/>
        </w:tabs>
        <w:spacing w:before="120"/>
      </w:pPr>
      <w:bookmarkStart w:id="215" w:name="_Ref423520053"/>
      <w:bookmarkStart w:id="216" w:name="_Toc424122375"/>
      <w:bookmarkStart w:id="217" w:name="_Toc438206741"/>
      <w:bookmarkStart w:id="218" w:name="_Toc438206777"/>
      <w:bookmarkStart w:id="219" w:name="_Toc438206997"/>
      <w:bookmarkStart w:id="220" w:name="_Toc433902913"/>
      <w:bookmarkStart w:id="221" w:name="_Toc463443771"/>
      <w:bookmarkStart w:id="222" w:name="_Toc488065484"/>
      <w:bookmarkStart w:id="223" w:name="_Toc65591908"/>
      <w:bookmarkStart w:id="224" w:name="_Toc155794166"/>
      <w:bookmarkStart w:id="225" w:name="_Toc170472280"/>
      <w:bookmarkStart w:id="226" w:name="_Ref335748680"/>
      <w:bookmarkStart w:id="227" w:name="_Toc204684258"/>
      <w:bookmarkEnd w:id="214"/>
      <w:r>
        <w:t>Treatment of corporate events</w:t>
      </w:r>
      <w:bookmarkEnd w:id="215"/>
      <w:bookmarkEnd w:id="216"/>
      <w:bookmarkEnd w:id="217"/>
      <w:bookmarkEnd w:id="218"/>
      <w:bookmarkEnd w:id="219"/>
      <w:bookmarkEnd w:id="220"/>
      <w:bookmarkEnd w:id="221"/>
      <w:bookmarkEnd w:id="222"/>
      <w:bookmarkEnd w:id="223"/>
      <w:bookmarkEnd w:id="224"/>
      <w:bookmarkEnd w:id="225"/>
      <w:bookmarkEnd w:id="227"/>
    </w:p>
    <w:p w14:paraId="5A4E6F25" w14:textId="4232D89D" w:rsidR="00F033F1" w:rsidRPr="004965D3" w:rsidRDefault="00C41EDC" w:rsidP="004965D3">
      <w:pPr>
        <w:pStyle w:val="30"/>
        <w:keepNext/>
        <w:spacing w:before="120"/>
        <w:ind w:left="1078" w:hanging="794"/>
      </w:pPr>
      <w:r>
        <w:t xml:space="preserve">If trading in the </w:t>
      </w:r>
      <w:proofErr w:type="spellStart"/>
      <w:r>
        <w:t>i</w:t>
      </w:r>
      <w:r>
        <w:rPr>
          <w:vertAlign w:val="superscript"/>
        </w:rPr>
        <w:t>th</w:t>
      </w:r>
      <w:proofErr w:type="spellEnd"/>
      <w:r>
        <w:t xml:space="preserve"> Stock has been suspended for more than one trading day, the price measured in the Indices shall remain equal to the last price that had been calculated the day the suspension.</w:t>
      </w:r>
    </w:p>
    <w:p w14:paraId="4A3346A1" w14:textId="5B23E1BE" w:rsidR="00C41EDC" w:rsidRPr="004965D3" w:rsidRDefault="00C41EDC" w:rsidP="007B2960">
      <w:pPr>
        <w:pStyle w:val="30"/>
        <w:keepNext/>
        <w:ind w:left="1078" w:hanging="794"/>
      </w:pPr>
      <w:bookmarkStart w:id="228" w:name="_Ref61885035"/>
      <w:bookmarkStart w:id="229" w:name="_Ref235351831"/>
      <w:r>
        <w:t xml:space="preserve">In case of splitting or reverse splitting of the </w:t>
      </w:r>
      <w:proofErr w:type="spellStart"/>
      <w:r>
        <w:t>i</w:t>
      </w:r>
      <w:r>
        <w:rPr>
          <w:vertAlign w:val="superscript"/>
        </w:rPr>
        <w:t>th</w:t>
      </w:r>
      <w:proofErr w:type="spellEnd"/>
      <w:r>
        <w:t xml:space="preserve"> stock, on the date of admission to trading of the issue of stocks into which the stocks were converted as a result of their splitting or reverse splitting, the total number of the </w:t>
      </w:r>
      <w:proofErr w:type="spellStart"/>
      <w:r>
        <w:t>i</w:t>
      </w:r>
      <w:r>
        <w:rPr>
          <w:vertAlign w:val="superscript"/>
        </w:rPr>
        <w:t>th</w:t>
      </w:r>
      <w:proofErr w:type="spellEnd"/>
      <w:r>
        <w:t xml:space="preserve"> stocks (Qi), as well as the price of the </w:t>
      </w:r>
      <w:proofErr w:type="spellStart"/>
      <w:r>
        <w:t>i</w:t>
      </w:r>
      <w:r>
        <w:rPr>
          <w:vertAlign w:val="superscript"/>
        </w:rPr>
        <w:t>th</w:t>
      </w:r>
      <w:proofErr w:type="spellEnd"/>
      <w:r>
        <w:t xml:space="preserve"> stock (Pi), calculated based on the results </w:t>
      </w:r>
      <w:r w:rsidR="00BA494C">
        <w:br/>
      </w:r>
      <w:r>
        <w:t xml:space="preserve">of the trading day preceding the specified date, shall be recalculated. In this case, the total number </w:t>
      </w:r>
      <w:r w:rsidR="00BA494C">
        <w:br/>
      </w:r>
      <w:r>
        <w:lastRenderedPageBreak/>
        <w:t xml:space="preserve">of </w:t>
      </w:r>
      <w:proofErr w:type="spellStart"/>
      <w:r>
        <w:t>i</w:t>
      </w:r>
      <w:r>
        <w:rPr>
          <w:vertAlign w:val="superscript"/>
        </w:rPr>
        <w:t>th</w:t>
      </w:r>
      <w:proofErr w:type="spellEnd"/>
      <w:r>
        <w:t xml:space="preserve"> stocks (Qi) is multiplied by the split ratio or divided by the reverse split ratio, and the </w:t>
      </w:r>
      <w:proofErr w:type="spellStart"/>
      <w:r>
        <w:t>i</w:t>
      </w:r>
      <w:r>
        <w:rPr>
          <w:vertAlign w:val="superscript"/>
        </w:rPr>
        <w:t>th</w:t>
      </w:r>
      <w:proofErr w:type="spellEnd"/>
      <w:r>
        <w:t xml:space="preserve"> Stock’s price (Pi) is divided by the split ratio or multiplied by the reverse split ratio.</w:t>
      </w:r>
      <w:bookmarkEnd w:id="228"/>
      <w:bookmarkEnd w:id="229"/>
    </w:p>
    <w:p w14:paraId="2D304CFA" w14:textId="509ED621" w:rsidR="00D27107" w:rsidRPr="00284406" w:rsidRDefault="00C41EDC" w:rsidP="007B2960">
      <w:pPr>
        <w:pStyle w:val="30"/>
        <w:keepNext/>
        <w:ind w:left="1078" w:hanging="794"/>
      </w:pPr>
      <w:bookmarkStart w:id="230" w:name="_Toc487630360"/>
      <w:r>
        <w:t xml:space="preserve">Upon reorganisation of a joint stock company, the price of the company's stocks is cut off at the end-of-day price of the trading day preceding the record date. Depending on the results of the reorganisation, the price and/or other parameters of the </w:t>
      </w:r>
      <w:proofErr w:type="spellStart"/>
      <w:r>
        <w:t>i</w:t>
      </w:r>
      <w:r>
        <w:rPr>
          <w:vertAlign w:val="superscript"/>
        </w:rPr>
        <w:t>th</w:t>
      </w:r>
      <w:proofErr w:type="spellEnd"/>
      <w:r>
        <w:t xml:space="preserve"> stock may be adjusted after the price is no longer cut off. The cut-off date for parameters, as well as the conditions under which they will no longer be cut off, are determined on the basis of judgement (expert opinion).</w:t>
      </w:r>
      <w:bookmarkEnd w:id="230"/>
    </w:p>
    <w:p w14:paraId="7D30A83E" w14:textId="77777777" w:rsidR="00C14780" w:rsidRPr="00284406" w:rsidRDefault="00C14780" w:rsidP="00D136DE">
      <w:pPr>
        <w:pStyle w:val="10"/>
        <w:spacing w:before="120"/>
        <w:rPr>
          <w:rFonts w:cs="Tahoma"/>
        </w:rPr>
      </w:pPr>
      <w:bookmarkStart w:id="231" w:name="_Toc424906503"/>
      <w:bookmarkStart w:id="232" w:name="_Toc424906574"/>
      <w:bookmarkStart w:id="233" w:name="_Toc424906606"/>
      <w:bookmarkStart w:id="234" w:name="_Toc424906650"/>
      <w:bookmarkStart w:id="235" w:name="_Toc424906694"/>
      <w:bookmarkStart w:id="236" w:name="_Toc424906732"/>
      <w:bookmarkStart w:id="237" w:name="_Toc424909149"/>
      <w:bookmarkStart w:id="238" w:name="_Toc425425272"/>
      <w:bookmarkStart w:id="239" w:name="_Toc65591909"/>
      <w:bookmarkStart w:id="240" w:name="_Toc155794167"/>
      <w:bookmarkStart w:id="241" w:name="_Toc170472281"/>
      <w:bookmarkStart w:id="242" w:name="_Toc424122379"/>
      <w:bookmarkStart w:id="243" w:name="_Toc438206744"/>
      <w:bookmarkStart w:id="244" w:name="_Toc438206780"/>
      <w:bookmarkStart w:id="245" w:name="_Toc438207000"/>
      <w:bookmarkStart w:id="246" w:name="_Toc433902916"/>
      <w:bookmarkStart w:id="247" w:name="_Toc463443774"/>
      <w:bookmarkStart w:id="248" w:name="_Toc488065487"/>
      <w:bookmarkStart w:id="249" w:name="_Toc204684259"/>
      <w:bookmarkEnd w:id="226"/>
      <w:bookmarkEnd w:id="231"/>
      <w:bookmarkEnd w:id="232"/>
      <w:bookmarkEnd w:id="233"/>
      <w:bookmarkEnd w:id="234"/>
      <w:bookmarkEnd w:id="235"/>
      <w:bookmarkEnd w:id="236"/>
      <w:bookmarkEnd w:id="237"/>
      <w:bookmarkEnd w:id="238"/>
      <w:r>
        <w:t>Calculation timing and disclosure of the Indices</w:t>
      </w:r>
      <w:bookmarkEnd w:id="239"/>
      <w:bookmarkEnd w:id="240"/>
      <w:bookmarkEnd w:id="241"/>
      <w:bookmarkEnd w:id="249"/>
    </w:p>
    <w:p w14:paraId="4EB35353" w14:textId="1DB1ABAC" w:rsidR="00C14780" w:rsidRPr="00284406" w:rsidRDefault="00C14780" w:rsidP="00D136DE">
      <w:pPr>
        <w:pStyle w:val="a"/>
        <w:spacing w:before="120"/>
      </w:pPr>
      <w:bookmarkStart w:id="250" w:name="_Toc65591910"/>
      <w:bookmarkStart w:id="251" w:name="_Toc155794168"/>
      <w:bookmarkStart w:id="252" w:name="_Toc170472282"/>
      <w:bookmarkStart w:id="253" w:name="_Toc204684260"/>
      <w:r>
        <w:t xml:space="preserve">Calculation </w:t>
      </w:r>
      <w:r w:rsidR="003D2490">
        <w:t>s</w:t>
      </w:r>
      <w:r>
        <w:t>chedule</w:t>
      </w:r>
      <w:bookmarkEnd w:id="242"/>
      <w:bookmarkEnd w:id="243"/>
      <w:bookmarkEnd w:id="244"/>
      <w:bookmarkEnd w:id="245"/>
      <w:bookmarkEnd w:id="246"/>
      <w:bookmarkEnd w:id="247"/>
      <w:bookmarkEnd w:id="248"/>
      <w:bookmarkEnd w:id="250"/>
      <w:bookmarkEnd w:id="251"/>
      <w:bookmarkEnd w:id="252"/>
      <w:bookmarkEnd w:id="253"/>
    </w:p>
    <w:p w14:paraId="4D416469" w14:textId="7D2081FA" w:rsidR="008569C0" w:rsidRPr="00FE668E" w:rsidRDefault="00C14780" w:rsidP="007B2960">
      <w:pPr>
        <w:pStyle w:val="30"/>
        <w:keepNext/>
        <w:spacing w:before="120"/>
        <w:ind w:left="1078" w:hanging="794"/>
      </w:pPr>
      <w:bookmarkStart w:id="254" w:name="_Ref422320147"/>
      <w:r>
        <w:t xml:space="preserve">The Price Index and Total Return Index are calculated once a day at the end of the main trading session. These single index values for the day are simultaneously current values and closing values of corresponding indices until the next calculation of the indices on the next trading day. </w:t>
      </w:r>
    </w:p>
    <w:bookmarkEnd w:id="254"/>
    <w:p w14:paraId="51B001E8" w14:textId="1E62BC32" w:rsidR="00C14780" w:rsidRPr="00595093" w:rsidRDefault="00C14780" w:rsidP="007B2960">
      <w:pPr>
        <w:pStyle w:val="30"/>
        <w:keepNext/>
        <w:ind w:left="1078" w:hanging="794"/>
      </w:pPr>
      <w:r>
        <w:t>The Exchange may change the Price Index and Total Return Index calculation frequency, unless otherwise is provided for in the regulatory documents of the Bank of Russia. Information on the decisions taken by the Exchange pursuant to this Clause shall be made available to the trading members of the Exchange at least five business days before the date of entry into force of the respective changes, unless the Exchange sets a different deadline, by publishing the respective information.</w:t>
      </w:r>
    </w:p>
    <w:p w14:paraId="6396B9B4" w14:textId="5DE60543" w:rsidR="00C14780" w:rsidRPr="00284406" w:rsidRDefault="00C14780" w:rsidP="00D136DE">
      <w:pPr>
        <w:pStyle w:val="a"/>
        <w:spacing w:before="120"/>
      </w:pPr>
      <w:bookmarkStart w:id="255" w:name="_Toc424122380"/>
      <w:bookmarkStart w:id="256" w:name="_Toc438206745"/>
      <w:bookmarkStart w:id="257" w:name="_Toc438206781"/>
      <w:bookmarkStart w:id="258" w:name="_Toc438207001"/>
      <w:bookmarkStart w:id="259" w:name="_Toc433902917"/>
      <w:bookmarkStart w:id="260" w:name="_Toc463443775"/>
      <w:bookmarkStart w:id="261" w:name="_Toc488065488"/>
      <w:bookmarkStart w:id="262" w:name="_Toc65591911"/>
      <w:bookmarkStart w:id="263" w:name="_Toc155794169"/>
      <w:bookmarkStart w:id="264" w:name="_Toc170472283"/>
      <w:bookmarkStart w:id="265" w:name="_Toc204684261"/>
      <w:r>
        <w:t xml:space="preserve">Control </w:t>
      </w:r>
      <w:r w:rsidR="00C3449B">
        <w:t xml:space="preserve">over calculation of the </w:t>
      </w:r>
      <w:bookmarkEnd w:id="255"/>
      <w:bookmarkEnd w:id="256"/>
      <w:bookmarkEnd w:id="257"/>
      <w:bookmarkEnd w:id="258"/>
      <w:bookmarkEnd w:id="259"/>
      <w:bookmarkEnd w:id="260"/>
      <w:bookmarkEnd w:id="261"/>
      <w:bookmarkEnd w:id="262"/>
      <w:bookmarkEnd w:id="263"/>
      <w:bookmarkEnd w:id="264"/>
      <w:r w:rsidR="00C3449B">
        <w:t>Indices</w:t>
      </w:r>
      <w:bookmarkEnd w:id="265"/>
    </w:p>
    <w:p w14:paraId="285F11D2" w14:textId="68F8A481" w:rsidR="00C14780" w:rsidRPr="00284406" w:rsidRDefault="00C14780" w:rsidP="007B2960">
      <w:pPr>
        <w:pStyle w:val="30"/>
        <w:keepNext/>
        <w:spacing w:before="120"/>
        <w:ind w:left="1078" w:hanging="794"/>
      </w:pPr>
      <w:r>
        <w:t>The business of creating, calculating and revising the Index, Total Return Index as well as revising this Methodology is based on a set of administrative principles and rules described in the Moscow Exchange Index Management Policy.</w:t>
      </w:r>
    </w:p>
    <w:p w14:paraId="623B808D" w14:textId="25CBE76B" w:rsidR="00C14780" w:rsidRPr="00284406" w:rsidRDefault="00C14780" w:rsidP="007B2960">
      <w:pPr>
        <w:pStyle w:val="30"/>
        <w:keepNext/>
        <w:ind w:left="1078" w:hanging="794"/>
      </w:pPr>
      <w:r>
        <w:t>In case of technical failure upon calculation of the Index or Total Return Index, or technical failure in the course of securities trading on the Exchange, which resulted in distortion of data used for calculation of indices, recalculation of previously calculated index values is allowed. Such recalculation is carried out within the shortest possible time from the moment the technical failure has been detected. In case of recalculation of the Index or Total Return Index, the relevant notification is made on the Exchange official website.</w:t>
      </w:r>
    </w:p>
    <w:p w14:paraId="1FBF8435" w14:textId="11984E3E" w:rsidR="00C14780" w:rsidRPr="00595093" w:rsidRDefault="00C14780" w:rsidP="007B2960">
      <w:pPr>
        <w:pStyle w:val="30"/>
        <w:keepNext/>
        <w:ind w:left="1078" w:hanging="794"/>
      </w:pPr>
      <w:r>
        <w:t>In case of circumstances that may adversely affect the adequacy of the Index and/or Total Return Index in reflecting the real condition of the Russian financial market, the Exchange is entitled to take any actions necessary to ensure the adequacy of the indices, including excluding Stocks from the Index, setting values of the parameters used to calculate the indices stipulated by this Methodology, etc.</w:t>
      </w:r>
    </w:p>
    <w:p w14:paraId="6C917837" w14:textId="7DB22C78" w:rsidR="009A5BFF" w:rsidRPr="00595093" w:rsidRDefault="00E62481" w:rsidP="007B2960">
      <w:pPr>
        <w:pStyle w:val="30"/>
        <w:keepNext/>
        <w:ind w:left="1078" w:hanging="794"/>
      </w:pPr>
      <w:r>
        <w:t>The framework that guided the Exchange in the development, calculation, and distribution of Indices in case of errors in the values of Indices is outlined in the Regulation on the Recalculation of Indices of Moscow Exchange.</w:t>
      </w:r>
    </w:p>
    <w:p w14:paraId="4F857319" w14:textId="77777777" w:rsidR="00C14780" w:rsidRPr="00284406" w:rsidRDefault="00C14780" w:rsidP="00D136DE">
      <w:pPr>
        <w:pStyle w:val="a"/>
        <w:spacing w:before="120"/>
      </w:pPr>
      <w:bookmarkStart w:id="266" w:name="_Ref423537260"/>
      <w:bookmarkStart w:id="267" w:name="_Toc424122381"/>
      <w:bookmarkStart w:id="268" w:name="_Ref424288365"/>
      <w:bookmarkStart w:id="269" w:name="_Toc438206746"/>
      <w:bookmarkStart w:id="270" w:name="_Toc438206782"/>
      <w:bookmarkStart w:id="271" w:name="_Toc438207002"/>
      <w:bookmarkStart w:id="272" w:name="_Toc433902918"/>
      <w:bookmarkStart w:id="273" w:name="_Toc463443776"/>
      <w:bookmarkStart w:id="274" w:name="_Toc488065489"/>
      <w:bookmarkStart w:id="275" w:name="_Toc65591912"/>
      <w:bookmarkStart w:id="276" w:name="_Toc155794170"/>
      <w:bookmarkStart w:id="277" w:name="_Toc170472284"/>
      <w:bookmarkStart w:id="278" w:name="_Toc204684262"/>
      <w:r>
        <w:t>Publication</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4D9D5BA6" w14:textId="77777777" w:rsidR="00C14780" w:rsidRPr="00284406" w:rsidRDefault="00C14780" w:rsidP="007B2960">
      <w:pPr>
        <w:pStyle w:val="30"/>
        <w:keepNext/>
        <w:spacing w:before="120"/>
        <w:ind w:left="1078" w:hanging="794"/>
      </w:pPr>
      <w:r>
        <w:t>Information disclosure stipulated in this Methodology and regulatory acts of the Bank of Russia is performed on the Exchange’s website.</w:t>
      </w:r>
    </w:p>
    <w:p w14:paraId="28D1D9C8" w14:textId="0D57C4D1" w:rsidR="00C14780" w:rsidRPr="00284406" w:rsidRDefault="00C14780" w:rsidP="007B2960">
      <w:pPr>
        <w:pStyle w:val="30"/>
        <w:keepNext/>
        <w:ind w:left="1078" w:hanging="794"/>
      </w:pPr>
      <w:r>
        <w:t xml:space="preserve">In case of changes in factors used in calculation of the indices based on judgment (expert opinion), the Exchange discloses on the official website circumstances </w:t>
      </w:r>
      <w:proofErr w:type="gramStart"/>
      <w:r>
        <w:t>taken into account</w:t>
      </w:r>
      <w:proofErr w:type="gramEnd"/>
      <w:r>
        <w:t xml:space="preserve"> in changing these factors and justification of such changes not later than the day following the day of their change. </w:t>
      </w:r>
    </w:p>
    <w:p w14:paraId="159C8568" w14:textId="77777777" w:rsidR="00C14780" w:rsidRPr="00284406" w:rsidRDefault="00C14780" w:rsidP="007B2960">
      <w:pPr>
        <w:pStyle w:val="30"/>
        <w:keepNext/>
        <w:ind w:left="1078" w:hanging="794"/>
      </w:pPr>
      <w:r>
        <w:t>The values of the Index and the Total Return Index are published every trading day not later than one hour after the end of the main trading session of the given trading day.</w:t>
      </w:r>
    </w:p>
    <w:p w14:paraId="5A7BCCC6" w14:textId="77777777" w:rsidR="00C14780" w:rsidRPr="00284406" w:rsidRDefault="00C14780" w:rsidP="007B2960">
      <w:pPr>
        <w:pStyle w:val="30"/>
        <w:keepNext/>
        <w:ind w:left="1078" w:hanging="794"/>
      </w:pPr>
      <w:r>
        <w:t>This Methodology, index values for the last year are available on the official website of the Exchange to any person concerned.</w:t>
      </w:r>
    </w:p>
    <w:p w14:paraId="0112EF36" w14:textId="5931518A" w:rsidR="00124885" w:rsidRDefault="00C14780" w:rsidP="007B2960">
      <w:pPr>
        <w:pStyle w:val="30"/>
        <w:keepNext/>
        <w:ind w:left="1078" w:hanging="794"/>
      </w:pPr>
      <w:r>
        <w:t>The Information to be disclosed under this Methodology may also be disseminated in other ways, specifically through information agencies distributing data about on-Exchange trading in Securities.</w:t>
      </w:r>
    </w:p>
    <w:p w14:paraId="460E7473" w14:textId="33964528" w:rsidR="00124885" w:rsidRDefault="00124885" w:rsidP="00124885"/>
    <w:p w14:paraId="26E7E028" w14:textId="288F2318" w:rsidR="00124885" w:rsidRDefault="00124885" w:rsidP="00124885"/>
    <w:p w14:paraId="16420AEA" w14:textId="7EA97983" w:rsidR="00124885" w:rsidRDefault="00124885" w:rsidP="00124885"/>
    <w:p w14:paraId="46A793DF" w14:textId="25E0A077" w:rsidR="00124885" w:rsidRDefault="00124885" w:rsidP="00124885"/>
    <w:p w14:paraId="4CEDD277" w14:textId="5AB001AF" w:rsidR="00124885" w:rsidRDefault="00124885" w:rsidP="00124885"/>
    <w:p w14:paraId="2D3D8A57" w14:textId="2CF0F76F" w:rsidR="00124885" w:rsidRDefault="00124885" w:rsidP="00124885"/>
    <w:sectPr w:rsidR="00124885" w:rsidSect="00C14780">
      <w:footerReference w:type="even" r:id="rId10"/>
      <w:footerReference w:type="default" r:id="rId11"/>
      <w:footerReference w:type="first" r:id="rId12"/>
      <w:pgSz w:w="11906" w:h="16838"/>
      <w:pgMar w:top="1077" w:right="709" w:bottom="1077" w:left="851" w:header="709" w:footer="4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36ED" w14:textId="77777777" w:rsidR="008D41A3" w:rsidRDefault="008D41A3">
      <w:r>
        <w:separator/>
      </w:r>
    </w:p>
  </w:endnote>
  <w:endnote w:type="continuationSeparator" w:id="0">
    <w:p w14:paraId="2E77390A" w14:textId="77777777" w:rsidR="008D41A3" w:rsidRDefault="008D41A3">
      <w:r>
        <w:continuationSeparator/>
      </w:r>
    </w:p>
  </w:endnote>
  <w:endnote w:type="continuationNotice" w:id="1">
    <w:p w14:paraId="18F9C119" w14:textId="77777777" w:rsidR="008D41A3" w:rsidRDefault="008D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6BB8B20" w:rsidR="00305701" w:rsidRDefault="00305701" w:rsidP="002606AA">
    <w:pPr>
      <w:pStyle w:val="aa"/>
      <w:framePr w:wrap="around" w:vAnchor="text" w:hAnchor="margin" w:xAlign="right" w:y="1"/>
      <w:rPr>
        <w:rStyle w:val="ab"/>
      </w:rPr>
    </w:pPr>
    <w:r>
      <w:rPr>
        <w:rStyle w:val="ab"/>
      </w:rPr>
      <w:fldChar w:fldCharType="begin"/>
    </w:r>
    <w:r>
      <w:rPr>
        <w:rStyle w:val="ab"/>
      </w:rPr>
      <w:instrText xml:space="preserve">PAGE  </w:instrText>
    </w:r>
    <w:r w:rsidR="00C3449B">
      <w:rPr>
        <w:rStyle w:val="ab"/>
      </w:rPr>
      <w:fldChar w:fldCharType="separate"/>
    </w:r>
    <w:r w:rsidR="00C3449B">
      <w:rPr>
        <w:rStyle w:val="ab"/>
        <w:noProof/>
      </w:rPr>
      <w:t>9</w:t>
    </w:r>
    <w:r>
      <w:rPr>
        <w:rStyle w:val="ab"/>
      </w:rPr>
      <w:fldChar w:fldCharType="end"/>
    </w:r>
  </w:p>
  <w:p w14:paraId="595F760C" w14:textId="77777777" w:rsidR="00305701" w:rsidRDefault="00305701"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305701" w:rsidRPr="006D19CD" w:rsidRDefault="00305701"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305701" w:rsidRDefault="00305701"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9C04A8" w:rsidR="00305701" w:rsidRDefault="00305701" w:rsidP="002606AA">
    <w:pPr>
      <w:pStyle w:val="aa"/>
      <w:framePr w:wrap="around" w:vAnchor="text" w:hAnchor="margin" w:xAlign="right" w:y="1"/>
      <w:rPr>
        <w:rStyle w:val="ab"/>
      </w:rPr>
    </w:pPr>
    <w:r>
      <w:rPr>
        <w:rStyle w:val="ab"/>
      </w:rPr>
      <w:fldChar w:fldCharType="begin"/>
    </w:r>
    <w:r>
      <w:rPr>
        <w:rStyle w:val="ab"/>
      </w:rPr>
      <w:instrText xml:space="preserve">PAGE  </w:instrText>
    </w:r>
    <w:r w:rsidR="00C3449B">
      <w:rPr>
        <w:rStyle w:val="ab"/>
      </w:rPr>
      <w:fldChar w:fldCharType="separate"/>
    </w:r>
    <w:r w:rsidR="00C3449B">
      <w:rPr>
        <w:rStyle w:val="ab"/>
        <w:noProof/>
      </w:rPr>
      <w:t>9</w:t>
    </w:r>
    <w:r>
      <w:rPr>
        <w:rStyle w:val="ab"/>
      </w:rPr>
      <w:fldChar w:fldCharType="end"/>
    </w:r>
  </w:p>
  <w:p w14:paraId="7B535441" w14:textId="77777777" w:rsidR="00305701" w:rsidRDefault="00305701"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305701" w:rsidRPr="006D19CD" w:rsidRDefault="00305701"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29</w:t>
    </w:r>
    <w:r w:rsidRPr="006D19CD">
      <w:rPr>
        <w:rStyle w:val="ab"/>
        <w:rFonts w:ascii="Arial" w:hAnsi="Arial" w:cs="Arial"/>
      </w:rPr>
      <w:fldChar w:fldCharType="end"/>
    </w:r>
  </w:p>
  <w:p w14:paraId="60C61560" w14:textId="77777777" w:rsidR="00305701" w:rsidRDefault="00305701"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305701" w:rsidRPr="00B21DBA" w:rsidRDefault="00305701"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28</w:t>
    </w:r>
    <w:r w:rsidRPr="00B21DBA">
      <w:rPr>
        <w:rStyle w:val="ab"/>
        <w:rFonts w:ascii="Arial" w:hAnsi="Arial" w:cs="Arial"/>
      </w:rPr>
      <w:fldChar w:fldCharType="end"/>
    </w:r>
  </w:p>
  <w:p w14:paraId="47DA482F" w14:textId="77777777" w:rsidR="00305701" w:rsidRDefault="00305701"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61955" w14:textId="77777777" w:rsidR="008D41A3" w:rsidRDefault="008D41A3">
      <w:r>
        <w:separator/>
      </w:r>
    </w:p>
  </w:footnote>
  <w:footnote w:type="continuationSeparator" w:id="0">
    <w:p w14:paraId="348D3C04" w14:textId="77777777" w:rsidR="008D41A3" w:rsidRDefault="008D41A3">
      <w:r>
        <w:continuationSeparator/>
      </w:r>
    </w:p>
  </w:footnote>
  <w:footnote w:type="continuationNotice" w:id="1">
    <w:p w14:paraId="38D881F5" w14:textId="77777777" w:rsidR="008D41A3" w:rsidRDefault="008D4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4" w15:restartNumberingAfterBreak="0">
    <w:nsid w:val="217B14E4"/>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503"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8" w15:restartNumberingAfterBreak="0">
    <w:nsid w:val="540C289A"/>
    <w:multiLevelType w:val="multilevel"/>
    <w:tmpl w:val="AA7E339C"/>
    <w:numStyleLink w:val="3"/>
  </w:abstractNum>
  <w:abstractNum w:abstractNumId="9"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5"/>
  </w:num>
  <w:num w:numId="3">
    <w:abstractNumId w:val="2"/>
  </w:num>
  <w:num w:numId="4">
    <w:abstractNumId w:val="1"/>
  </w:num>
  <w:num w:numId="5">
    <w:abstractNumId w:val="10"/>
  </w:num>
  <w:num w:numId="6">
    <w:abstractNumId w:val="6"/>
  </w:num>
  <w:num w:numId="7">
    <w:abstractNumId w:val="4"/>
  </w:num>
  <w:num w:numId="8">
    <w:abstractNumId w:val="3"/>
  </w:num>
  <w:num w:numId="9">
    <w:abstractNumId w:val="9"/>
  </w:num>
  <w:num w:numId="10">
    <w:abstractNumId w:val="4"/>
  </w:num>
  <w:num w:numId="11">
    <w:abstractNumId w:val="4"/>
  </w:num>
  <w:num w:numId="12">
    <w:abstractNumId w:val="7"/>
  </w:num>
  <w:num w:numId="13">
    <w:abstractNumId w:val="4"/>
  </w:num>
  <w:num w:numId="14">
    <w:abstractNumId w:val="0"/>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8FE"/>
    <w:rsid w:val="00001973"/>
    <w:rsid w:val="00001E00"/>
    <w:rsid w:val="00002D56"/>
    <w:rsid w:val="0000383E"/>
    <w:rsid w:val="00003F00"/>
    <w:rsid w:val="000042B3"/>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59BB"/>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5B2A"/>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74A"/>
    <w:rsid w:val="00066DF8"/>
    <w:rsid w:val="00066E06"/>
    <w:rsid w:val="00066EEF"/>
    <w:rsid w:val="00067025"/>
    <w:rsid w:val="00067894"/>
    <w:rsid w:val="00067A61"/>
    <w:rsid w:val="00067DAE"/>
    <w:rsid w:val="00070564"/>
    <w:rsid w:val="00070A37"/>
    <w:rsid w:val="00072525"/>
    <w:rsid w:val="00072602"/>
    <w:rsid w:val="00073E13"/>
    <w:rsid w:val="00074371"/>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B19"/>
    <w:rsid w:val="00082DB5"/>
    <w:rsid w:val="00083708"/>
    <w:rsid w:val="0008386E"/>
    <w:rsid w:val="00084F5E"/>
    <w:rsid w:val="00084FE6"/>
    <w:rsid w:val="00085DDB"/>
    <w:rsid w:val="00085FB5"/>
    <w:rsid w:val="00086064"/>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C4E"/>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B72"/>
    <w:rsid w:val="000A6C67"/>
    <w:rsid w:val="000B00A4"/>
    <w:rsid w:val="000B11D5"/>
    <w:rsid w:val="000B1512"/>
    <w:rsid w:val="000B1E75"/>
    <w:rsid w:val="000B1FF5"/>
    <w:rsid w:val="000B2C65"/>
    <w:rsid w:val="000B365A"/>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7D3"/>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07450"/>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1AB"/>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2E"/>
    <w:rsid w:val="0012485D"/>
    <w:rsid w:val="00124885"/>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3B6C"/>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8E"/>
    <w:rsid w:val="001648A3"/>
    <w:rsid w:val="00164AA9"/>
    <w:rsid w:val="00164C7E"/>
    <w:rsid w:val="00165044"/>
    <w:rsid w:val="0016508E"/>
    <w:rsid w:val="001650EF"/>
    <w:rsid w:val="001659CF"/>
    <w:rsid w:val="00165EB7"/>
    <w:rsid w:val="0016601B"/>
    <w:rsid w:val="001666F3"/>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10A"/>
    <w:rsid w:val="001F15DF"/>
    <w:rsid w:val="001F1644"/>
    <w:rsid w:val="001F166D"/>
    <w:rsid w:val="001F17A0"/>
    <w:rsid w:val="001F1907"/>
    <w:rsid w:val="001F2041"/>
    <w:rsid w:val="001F246A"/>
    <w:rsid w:val="001F2B72"/>
    <w:rsid w:val="001F2CD0"/>
    <w:rsid w:val="001F2E9A"/>
    <w:rsid w:val="001F4224"/>
    <w:rsid w:val="001F5325"/>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3898"/>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C78"/>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1AC"/>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6BA"/>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406"/>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DAF"/>
    <w:rsid w:val="002A5FFB"/>
    <w:rsid w:val="002A6ACD"/>
    <w:rsid w:val="002A70D6"/>
    <w:rsid w:val="002A725F"/>
    <w:rsid w:val="002A7757"/>
    <w:rsid w:val="002A797A"/>
    <w:rsid w:val="002A7BD1"/>
    <w:rsid w:val="002B1004"/>
    <w:rsid w:val="002B1899"/>
    <w:rsid w:val="002B2174"/>
    <w:rsid w:val="002B2CA0"/>
    <w:rsid w:val="002B3019"/>
    <w:rsid w:val="002B30CE"/>
    <w:rsid w:val="002B3F8A"/>
    <w:rsid w:val="002B41FE"/>
    <w:rsid w:val="002B47D9"/>
    <w:rsid w:val="002B4B4D"/>
    <w:rsid w:val="002B502E"/>
    <w:rsid w:val="002B5131"/>
    <w:rsid w:val="002B5180"/>
    <w:rsid w:val="002B5219"/>
    <w:rsid w:val="002B55EF"/>
    <w:rsid w:val="002B562B"/>
    <w:rsid w:val="002B5927"/>
    <w:rsid w:val="002B5AD6"/>
    <w:rsid w:val="002B5B71"/>
    <w:rsid w:val="002B60DF"/>
    <w:rsid w:val="002B655E"/>
    <w:rsid w:val="002B6C14"/>
    <w:rsid w:val="002B6F0F"/>
    <w:rsid w:val="002B6F3A"/>
    <w:rsid w:val="002B76BC"/>
    <w:rsid w:val="002C0697"/>
    <w:rsid w:val="002C0C79"/>
    <w:rsid w:val="002C1893"/>
    <w:rsid w:val="002C1964"/>
    <w:rsid w:val="002C1A3F"/>
    <w:rsid w:val="002C1D31"/>
    <w:rsid w:val="002C22F7"/>
    <w:rsid w:val="002C2FF6"/>
    <w:rsid w:val="002C31B0"/>
    <w:rsid w:val="002C3295"/>
    <w:rsid w:val="002C3639"/>
    <w:rsid w:val="002C370A"/>
    <w:rsid w:val="002C3866"/>
    <w:rsid w:val="002C3A92"/>
    <w:rsid w:val="002C48D1"/>
    <w:rsid w:val="002C4F54"/>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3B21"/>
    <w:rsid w:val="002E4CE4"/>
    <w:rsid w:val="002E4D5F"/>
    <w:rsid w:val="002E5086"/>
    <w:rsid w:val="002E5208"/>
    <w:rsid w:val="002E549B"/>
    <w:rsid w:val="002E5894"/>
    <w:rsid w:val="002E5D95"/>
    <w:rsid w:val="002E5DFA"/>
    <w:rsid w:val="002E5F58"/>
    <w:rsid w:val="002E7003"/>
    <w:rsid w:val="002E725A"/>
    <w:rsid w:val="002E7370"/>
    <w:rsid w:val="002F0BDF"/>
    <w:rsid w:val="002F0E93"/>
    <w:rsid w:val="002F0F06"/>
    <w:rsid w:val="002F0FEF"/>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670"/>
    <w:rsid w:val="00305701"/>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248"/>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249"/>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18C"/>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5B4A"/>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2490"/>
    <w:rsid w:val="003D325D"/>
    <w:rsid w:val="003D330C"/>
    <w:rsid w:val="003D35F1"/>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5D31"/>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2E65"/>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739"/>
    <w:rsid w:val="004458AC"/>
    <w:rsid w:val="00445DF1"/>
    <w:rsid w:val="00446316"/>
    <w:rsid w:val="004465DD"/>
    <w:rsid w:val="004479ED"/>
    <w:rsid w:val="00447CB3"/>
    <w:rsid w:val="00447CBD"/>
    <w:rsid w:val="00447D25"/>
    <w:rsid w:val="00447FAA"/>
    <w:rsid w:val="004506C1"/>
    <w:rsid w:val="00450E1D"/>
    <w:rsid w:val="00451250"/>
    <w:rsid w:val="0045143C"/>
    <w:rsid w:val="00451A98"/>
    <w:rsid w:val="00451EAE"/>
    <w:rsid w:val="004521A4"/>
    <w:rsid w:val="0045247E"/>
    <w:rsid w:val="004528D4"/>
    <w:rsid w:val="00452C39"/>
    <w:rsid w:val="00452C8E"/>
    <w:rsid w:val="00452E87"/>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7AC"/>
    <w:rsid w:val="004948AA"/>
    <w:rsid w:val="00494A56"/>
    <w:rsid w:val="00495419"/>
    <w:rsid w:val="00495F0B"/>
    <w:rsid w:val="004965D3"/>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21F4"/>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A99"/>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2A24"/>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49E0"/>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11F"/>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908"/>
    <w:rsid w:val="00582B40"/>
    <w:rsid w:val="00582E4C"/>
    <w:rsid w:val="005837EF"/>
    <w:rsid w:val="00583925"/>
    <w:rsid w:val="005840CC"/>
    <w:rsid w:val="005843C4"/>
    <w:rsid w:val="00584F6A"/>
    <w:rsid w:val="00584FAD"/>
    <w:rsid w:val="00585027"/>
    <w:rsid w:val="00585302"/>
    <w:rsid w:val="00586B85"/>
    <w:rsid w:val="00587623"/>
    <w:rsid w:val="00590A61"/>
    <w:rsid w:val="00590D7F"/>
    <w:rsid w:val="0059109E"/>
    <w:rsid w:val="005910EC"/>
    <w:rsid w:val="00591ED0"/>
    <w:rsid w:val="0059351A"/>
    <w:rsid w:val="00593D68"/>
    <w:rsid w:val="00594144"/>
    <w:rsid w:val="00594678"/>
    <w:rsid w:val="00594736"/>
    <w:rsid w:val="00595093"/>
    <w:rsid w:val="00595240"/>
    <w:rsid w:val="00595E00"/>
    <w:rsid w:val="00596498"/>
    <w:rsid w:val="00596582"/>
    <w:rsid w:val="00596898"/>
    <w:rsid w:val="00596A7A"/>
    <w:rsid w:val="0059744D"/>
    <w:rsid w:val="00597539"/>
    <w:rsid w:val="00597784"/>
    <w:rsid w:val="005979A3"/>
    <w:rsid w:val="005A0111"/>
    <w:rsid w:val="005A05EA"/>
    <w:rsid w:val="005A10EB"/>
    <w:rsid w:val="005A15B8"/>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8A3"/>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2E0"/>
    <w:rsid w:val="005D4596"/>
    <w:rsid w:val="005D538F"/>
    <w:rsid w:val="005D55C0"/>
    <w:rsid w:val="005D5D55"/>
    <w:rsid w:val="005D5D63"/>
    <w:rsid w:val="005D5E58"/>
    <w:rsid w:val="005D6422"/>
    <w:rsid w:val="005D6EF5"/>
    <w:rsid w:val="005D7D40"/>
    <w:rsid w:val="005E041F"/>
    <w:rsid w:val="005E06DB"/>
    <w:rsid w:val="005E0770"/>
    <w:rsid w:val="005E0799"/>
    <w:rsid w:val="005E0CB8"/>
    <w:rsid w:val="005E15BF"/>
    <w:rsid w:val="005E1751"/>
    <w:rsid w:val="005E1E20"/>
    <w:rsid w:val="005E2BBF"/>
    <w:rsid w:val="005E325D"/>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0BC"/>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2F3"/>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E9D"/>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4609"/>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995"/>
    <w:rsid w:val="00661A30"/>
    <w:rsid w:val="00661E3D"/>
    <w:rsid w:val="0066265A"/>
    <w:rsid w:val="006627EF"/>
    <w:rsid w:val="0066323C"/>
    <w:rsid w:val="00664173"/>
    <w:rsid w:val="00664BB4"/>
    <w:rsid w:val="006657AB"/>
    <w:rsid w:val="006657E5"/>
    <w:rsid w:val="00666153"/>
    <w:rsid w:val="00666A09"/>
    <w:rsid w:val="00667266"/>
    <w:rsid w:val="0066734B"/>
    <w:rsid w:val="00667969"/>
    <w:rsid w:val="00667B9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5DD3"/>
    <w:rsid w:val="006A6217"/>
    <w:rsid w:val="006A6963"/>
    <w:rsid w:val="006A7057"/>
    <w:rsid w:val="006A755D"/>
    <w:rsid w:val="006A7FF9"/>
    <w:rsid w:val="006B0709"/>
    <w:rsid w:val="006B0A6B"/>
    <w:rsid w:val="006B0B95"/>
    <w:rsid w:val="006B0E71"/>
    <w:rsid w:val="006B108C"/>
    <w:rsid w:val="006B1AF2"/>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5EF2"/>
    <w:rsid w:val="007060AC"/>
    <w:rsid w:val="00707B30"/>
    <w:rsid w:val="00707F5D"/>
    <w:rsid w:val="00710F58"/>
    <w:rsid w:val="00711C80"/>
    <w:rsid w:val="007121BE"/>
    <w:rsid w:val="007121DC"/>
    <w:rsid w:val="0071319F"/>
    <w:rsid w:val="00713521"/>
    <w:rsid w:val="00713B7C"/>
    <w:rsid w:val="0071419A"/>
    <w:rsid w:val="00714972"/>
    <w:rsid w:val="00715718"/>
    <w:rsid w:val="007157BA"/>
    <w:rsid w:val="0071587A"/>
    <w:rsid w:val="00715DE3"/>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04F"/>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A1A"/>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52"/>
    <w:rsid w:val="007606B7"/>
    <w:rsid w:val="0076071F"/>
    <w:rsid w:val="00760F3D"/>
    <w:rsid w:val="007618C1"/>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536"/>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0F4A"/>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1684"/>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96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69B"/>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30A"/>
    <w:rsid w:val="007F4CE1"/>
    <w:rsid w:val="007F4D22"/>
    <w:rsid w:val="007F6134"/>
    <w:rsid w:val="007F6216"/>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523"/>
    <w:rsid w:val="00807C01"/>
    <w:rsid w:val="008100F1"/>
    <w:rsid w:val="0081082F"/>
    <w:rsid w:val="00810B44"/>
    <w:rsid w:val="00810DD7"/>
    <w:rsid w:val="00810ED1"/>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4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081"/>
    <w:rsid w:val="00854172"/>
    <w:rsid w:val="008549CE"/>
    <w:rsid w:val="008569C0"/>
    <w:rsid w:val="00856B9D"/>
    <w:rsid w:val="008573A0"/>
    <w:rsid w:val="008574BB"/>
    <w:rsid w:val="00857EA7"/>
    <w:rsid w:val="008600E0"/>
    <w:rsid w:val="008600F3"/>
    <w:rsid w:val="008601D4"/>
    <w:rsid w:val="00860228"/>
    <w:rsid w:val="00860993"/>
    <w:rsid w:val="00860A7D"/>
    <w:rsid w:val="00860FBF"/>
    <w:rsid w:val="008610D7"/>
    <w:rsid w:val="008611A3"/>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5A39"/>
    <w:rsid w:val="0087640A"/>
    <w:rsid w:val="008765A8"/>
    <w:rsid w:val="00876A84"/>
    <w:rsid w:val="00876E2F"/>
    <w:rsid w:val="00877068"/>
    <w:rsid w:val="00877889"/>
    <w:rsid w:val="008778B3"/>
    <w:rsid w:val="00877D73"/>
    <w:rsid w:val="00877E85"/>
    <w:rsid w:val="00877F69"/>
    <w:rsid w:val="008802E1"/>
    <w:rsid w:val="008802F7"/>
    <w:rsid w:val="0088038B"/>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1A3"/>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6499"/>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0A1C"/>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D2F"/>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09B2"/>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34F"/>
    <w:rsid w:val="0098451D"/>
    <w:rsid w:val="00984D27"/>
    <w:rsid w:val="00985594"/>
    <w:rsid w:val="009862EA"/>
    <w:rsid w:val="00986616"/>
    <w:rsid w:val="0098662C"/>
    <w:rsid w:val="009870D9"/>
    <w:rsid w:val="00987214"/>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5BF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756"/>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1E5"/>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106"/>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367"/>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3C4A"/>
    <w:rsid w:val="00AA4F7E"/>
    <w:rsid w:val="00AA5555"/>
    <w:rsid w:val="00AA55B3"/>
    <w:rsid w:val="00AA5ED0"/>
    <w:rsid w:val="00AA6D0A"/>
    <w:rsid w:val="00AA76F0"/>
    <w:rsid w:val="00AA7C8A"/>
    <w:rsid w:val="00AA7EBF"/>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312"/>
    <w:rsid w:val="00AC14B9"/>
    <w:rsid w:val="00AC1F06"/>
    <w:rsid w:val="00AC2003"/>
    <w:rsid w:val="00AC20A1"/>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2E8"/>
    <w:rsid w:val="00B214FB"/>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2C35"/>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67C00"/>
    <w:rsid w:val="00B70644"/>
    <w:rsid w:val="00B71191"/>
    <w:rsid w:val="00B7154C"/>
    <w:rsid w:val="00B72C39"/>
    <w:rsid w:val="00B73F7D"/>
    <w:rsid w:val="00B74583"/>
    <w:rsid w:val="00B7461A"/>
    <w:rsid w:val="00B75030"/>
    <w:rsid w:val="00B754B8"/>
    <w:rsid w:val="00B75ACC"/>
    <w:rsid w:val="00B75DA0"/>
    <w:rsid w:val="00B75FE1"/>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29DD"/>
    <w:rsid w:val="00B93A2C"/>
    <w:rsid w:val="00B93A3A"/>
    <w:rsid w:val="00B93AB0"/>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94C"/>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708"/>
    <w:rsid w:val="00BD1960"/>
    <w:rsid w:val="00BD271A"/>
    <w:rsid w:val="00BD2C6C"/>
    <w:rsid w:val="00BD2D6E"/>
    <w:rsid w:val="00BD2EF8"/>
    <w:rsid w:val="00BD37DB"/>
    <w:rsid w:val="00BD38DC"/>
    <w:rsid w:val="00BD3BF4"/>
    <w:rsid w:val="00BD5023"/>
    <w:rsid w:val="00BD52E7"/>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5F93"/>
    <w:rsid w:val="00BE7BFA"/>
    <w:rsid w:val="00BF0CB5"/>
    <w:rsid w:val="00BF0D91"/>
    <w:rsid w:val="00BF0F91"/>
    <w:rsid w:val="00BF100A"/>
    <w:rsid w:val="00BF12E2"/>
    <w:rsid w:val="00BF24DD"/>
    <w:rsid w:val="00BF258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4DB"/>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780"/>
    <w:rsid w:val="00C14D3D"/>
    <w:rsid w:val="00C154CF"/>
    <w:rsid w:val="00C170F6"/>
    <w:rsid w:val="00C20551"/>
    <w:rsid w:val="00C20809"/>
    <w:rsid w:val="00C208AC"/>
    <w:rsid w:val="00C20DFF"/>
    <w:rsid w:val="00C20F9F"/>
    <w:rsid w:val="00C213A0"/>
    <w:rsid w:val="00C21B55"/>
    <w:rsid w:val="00C2226A"/>
    <w:rsid w:val="00C22CF3"/>
    <w:rsid w:val="00C233BE"/>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49B"/>
    <w:rsid w:val="00C3455D"/>
    <w:rsid w:val="00C359B7"/>
    <w:rsid w:val="00C36B20"/>
    <w:rsid w:val="00C374E2"/>
    <w:rsid w:val="00C3759A"/>
    <w:rsid w:val="00C37F6F"/>
    <w:rsid w:val="00C408BC"/>
    <w:rsid w:val="00C412D0"/>
    <w:rsid w:val="00C41EDC"/>
    <w:rsid w:val="00C42FB1"/>
    <w:rsid w:val="00C430B0"/>
    <w:rsid w:val="00C43318"/>
    <w:rsid w:val="00C43C48"/>
    <w:rsid w:val="00C43D3B"/>
    <w:rsid w:val="00C44068"/>
    <w:rsid w:val="00C440FF"/>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564D"/>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25D"/>
    <w:rsid w:val="00CD3F40"/>
    <w:rsid w:val="00CD4224"/>
    <w:rsid w:val="00CD5B1C"/>
    <w:rsid w:val="00CD5D50"/>
    <w:rsid w:val="00CD5F04"/>
    <w:rsid w:val="00CD6925"/>
    <w:rsid w:val="00CD6C8A"/>
    <w:rsid w:val="00CD7087"/>
    <w:rsid w:val="00CE0401"/>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3C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4FF7"/>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6DE"/>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2A"/>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02AA"/>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1D"/>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42C"/>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749"/>
    <w:rsid w:val="00DC5B3A"/>
    <w:rsid w:val="00DC6037"/>
    <w:rsid w:val="00DC6147"/>
    <w:rsid w:val="00DC707A"/>
    <w:rsid w:val="00DC747F"/>
    <w:rsid w:val="00DC7B20"/>
    <w:rsid w:val="00DC7C0D"/>
    <w:rsid w:val="00DC7EBE"/>
    <w:rsid w:val="00DD1802"/>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170B"/>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4CE"/>
    <w:rsid w:val="00E4262E"/>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1EA9"/>
    <w:rsid w:val="00E524FE"/>
    <w:rsid w:val="00E533E8"/>
    <w:rsid w:val="00E534BD"/>
    <w:rsid w:val="00E53D93"/>
    <w:rsid w:val="00E54046"/>
    <w:rsid w:val="00E54501"/>
    <w:rsid w:val="00E5451F"/>
    <w:rsid w:val="00E54BC3"/>
    <w:rsid w:val="00E54C43"/>
    <w:rsid w:val="00E54C50"/>
    <w:rsid w:val="00E55994"/>
    <w:rsid w:val="00E56B8E"/>
    <w:rsid w:val="00E56D62"/>
    <w:rsid w:val="00E57161"/>
    <w:rsid w:val="00E572B7"/>
    <w:rsid w:val="00E5787F"/>
    <w:rsid w:val="00E602D6"/>
    <w:rsid w:val="00E60A98"/>
    <w:rsid w:val="00E60C12"/>
    <w:rsid w:val="00E6116D"/>
    <w:rsid w:val="00E623F1"/>
    <w:rsid w:val="00E6248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19BC"/>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A91"/>
    <w:rsid w:val="00E82E45"/>
    <w:rsid w:val="00E835C4"/>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3773"/>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2CD"/>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86"/>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3F1"/>
    <w:rsid w:val="00F03486"/>
    <w:rsid w:val="00F0352B"/>
    <w:rsid w:val="00F04606"/>
    <w:rsid w:val="00F046EA"/>
    <w:rsid w:val="00F04EE1"/>
    <w:rsid w:val="00F06293"/>
    <w:rsid w:val="00F06D59"/>
    <w:rsid w:val="00F07469"/>
    <w:rsid w:val="00F074EA"/>
    <w:rsid w:val="00F101E1"/>
    <w:rsid w:val="00F104CD"/>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887"/>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2E1"/>
    <w:rsid w:val="00F4246E"/>
    <w:rsid w:val="00F435FC"/>
    <w:rsid w:val="00F437C0"/>
    <w:rsid w:val="00F43DFC"/>
    <w:rsid w:val="00F43F66"/>
    <w:rsid w:val="00F44556"/>
    <w:rsid w:val="00F45C3A"/>
    <w:rsid w:val="00F45DB8"/>
    <w:rsid w:val="00F45EA8"/>
    <w:rsid w:val="00F46831"/>
    <w:rsid w:val="00F47991"/>
    <w:rsid w:val="00F504EC"/>
    <w:rsid w:val="00F50C98"/>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1D07"/>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896"/>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3A9"/>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B86"/>
    <w:rsid w:val="00FA2E74"/>
    <w:rsid w:val="00FA3392"/>
    <w:rsid w:val="00FA36BE"/>
    <w:rsid w:val="00FA52E2"/>
    <w:rsid w:val="00FA55D5"/>
    <w:rsid w:val="00FA567F"/>
    <w:rsid w:val="00FA57DD"/>
    <w:rsid w:val="00FA64A2"/>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B7740"/>
    <w:rsid w:val="00FC0A01"/>
    <w:rsid w:val="00FC21F3"/>
    <w:rsid w:val="00FC28C2"/>
    <w:rsid w:val="00FC2A34"/>
    <w:rsid w:val="00FC2B02"/>
    <w:rsid w:val="00FC2E41"/>
    <w:rsid w:val="00FC36D8"/>
    <w:rsid w:val="00FC3D4B"/>
    <w:rsid w:val="00FC516E"/>
    <w:rsid w:val="00FC5700"/>
    <w:rsid w:val="00FC5DB9"/>
    <w:rsid w:val="00FC6046"/>
    <w:rsid w:val="00FC6E94"/>
    <w:rsid w:val="00FC73FB"/>
    <w:rsid w:val="00FC7F7B"/>
    <w:rsid w:val="00FD0A15"/>
    <w:rsid w:val="00FD123D"/>
    <w:rsid w:val="00FD22B4"/>
    <w:rsid w:val="00FD273F"/>
    <w:rsid w:val="00FD294F"/>
    <w:rsid w:val="00FD2C04"/>
    <w:rsid w:val="00FD2F8C"/>
    <w:rsid w:val="00FD3331"/>
    <w:rsid w:val="00FD3B68"/>
    <w:rsid w:val="00FD3FF8"/>
    <w:rsid w:val="00FD4776"/>
    <w:rsid w:val="00FD4C84"/>
    <w:rsid w:val="00FD5582"/>
    <w:rsid w:val="00FD5B0F"/>
    <w:rsid w:val="00FD634B"/>
    <w:rsid w:val="00FD6A9A"/>
    <w:rsid w:val="00FD79AB"/>
    <w:rsid w:val="00FD7B84"/>
    <w:rsid w:val="00FE052F"/>
    <w:rsid w:val="00FE0B61"/>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2A3"/>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character" w:styleId="aff0">
    <w:name w:val="Unresolved Mention"/>
    <w:basedOn w:val="a1"/>
    <w:rsid w:val="00E5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9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1F1B-FC1B-454F-95AD-2766D5FF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3355</Words>
  <Characters>19124</Characters>
  <Application>Microsoft Office Word</Application>
  <DocSecurity>0</DocSecurity>
  <Lines>159</Lines>
  <Paragraphs>44</Paragraphs>
  <ScaleCrop>false</ScaleCrop>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2025-06-27T11:15:00Z</dcterms:created>
  <dcterms:modified xsi:type="dcterms:W3CDTF">2025-07-29T09:25:00Z</dcterms:modified>
</cp:coreProperties>
</file>