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9E4C4" w14:textId="62274C15" w:rsidR="002531AA" w:rsidRPr="00921182" w:rsidRDefault="00553889" w:rsidP="00EC746C">
      <w:pPr>
        <w:spacing w:line="240" w:lineRule="auto"/>
        <w:rPr>
          <w:rFonts w:cs="Arial"/>
          <w:color w:val="FF0000"/>
          <w:lang w:val="ru-RU"/>
        </w:rPr>
      </w:pPr>
      <w:bookmarkStart w:id="1" w:name="_top"/>
      <w:bookmarkEnd w:id="1"/>
      <w:r w:rsidRPr="00921182"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3A7D4AB2" wp14:editId="0F2642D2">
            <wp:simplePos x="0" y="0"/>
            <wp:positionH relativeFrom="column">
              <wp:posOffset>174625</wp:posOffset>
            </wp:positionH>
            <wp:positionV relativeFrom="paragraph">
              <wp:posOffset>356870</wp:posOffset>
            </wp:positionV>
            <wp:extent cx="2124294" cy="632460"/>
            <wp:effectExtent l="0" t="0" r="9525" b="0"/>
            <wp:wrapTopAndBottom/>
            <wp:docPr id="18" name="Рисунок 17">
              <a:extLst xmlns:a="http://schemas.openxmlformats.org/drawingml/2006/main">
                <a:ext uri="{FF2B5EF4-FFF2-40B4-BE49-F238E27FC236}">
                  <a16:creationId xmlns:a16="http://schemas.microsoft.com/office/drawing/2014/main" id="{6E90FF36-876D-4846-8A8F-6697028F54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7">
                      <a:extLst>
                        <a:ext uri="{FF2B5EF4-FFF2-40B4-BE49-F238E27FC236}">
                          <a16:creationId xmlns:a16="http://schemas.microsoft.com/office/drawing/2014/main" id="{6E90FF36-876D-4846-8A8F-6697028F545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4294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F490EB" w14:textId="77777777" w:rsidR="0049056A" w:rsidRPr="00921182" w:rsidRDefault="0049056A" w:rsidP="00EC746C">
      <w:pPr>
        <w:spacing w:line="240" w:lineRule="auto"/>
        <w:rPr>
          <w:rFonts w:cs="Arial"/>
          <w:color w:val="FF0000"/>
          <w:sz w:val="28"/>
          <w:szCs w:val="28"/>
          <w:lang w:val="ru-RU"/>
        </w:rPr>
      </w:pPr>
    </w:p>
    <w:p w14:paraId="3ECF101A" w14:textId="540EFED0" w:rsidR="00036DB6" w:rsidRPr="00921182" w:rsidRDefault="00145236" w:rsidP="00EC746C">
      <w:pPr>
        <w:spacing w:line="240" w:lineRule="auto"/>
        <w:rPr>
          <w:rFonts w:cs="Arial"/>
          <w:color w:val="FF0000"/>
          <w:sz w:val="28"/>
          <w:szCs w:val="28"/>
          <w:lang w:val="ru-RU"/>
        </w:rPr>
      </w:pPr>
      <w:r w:rsidRPr="00921182">
        <w:rPr>
          <w:rFonts w:cs="Arial"/>
          <w:color w:val="FF0000"/>
          <w:sz w:val="28"/>
          <w:szCs w:val="28"/>
          <w:lang w:val="ru-RU"/>
        </w:rPr>
        <w:t xml:space="preserve">ПРИНЦИПЫ ФОРМИРОВАНИЯ </w:t>
      </w:r>
      <w:r w:rsidR="00036DB6" w:rsidRPr="00921182">
        <w:rPr>
          <w:rFonts w:cs="Arial"/>
          <w:color w:val="FF0000"/>
          <w:sz w:val="28"/>
          <w:szCs w:val="28"/>
          <w:lang w:val="ru-RU"/>
        </w:rPr>
        <w:t>БЮЛЛЕТЕН</w:t>
      </w:r>
      <w:r w:rsidRPr="00921182">
        <w:rPr>
          <w:rFonts w:cs="Arial"/>
          <w:color w:val="FF0000"/>
          <w:sz w:val="28"/>
          <w:szCs w:val="28"/>
          <w:lang w:val="ru-RU"/>
        </w:rPr>
        <w:t>Я</w:t>
      </w:r>
      <w:r w:rsidR="00971299" w:rsidRPr="00921182">
        <w:rPr>
          <w:rFonts w:cs="Arial"/>
          <w:color w:val="FF0000"/>
          <w:sz w:val="28"/>
          <w:szCs w:val="28"/>
          <w:lang w:val="ru-RU"/>
        </w:rPr>
        <w:t xml:space="preserve"> «</w:t>
      </w:r>
      <w:r w:rsidR="00036DB6" w:rsidRPr="00921182">
        <w:rPr>
          <w:rFonts w:cs="Arial"/>
          <w:color w:val="FF0000"/>
          <w:sz w:val="28"/>
          <w:szCs w:val="28"/>
          <w:lang w:val="ru-RU"/>
        </w:rPr>
        <w:t>ЦЕНЫ</w:t>
      </w:r>
      <w:r w:rsidR="00E147B3" w:rsidRPr="00921182">
        <w:rPr>
          <w:rFonts w:cs="Arial"/>
          <w:color w:val="FF0000"/>
          <w:sz w:val="28"/>
          <w:szCs w:val="28"/>
          <w:lang w:val="ru-RU"/>
        </w:rPr>
        <w:t>. АГРАРНЫЙ РЫНОК</w:t>
      </w:r>
      <w:r w:rsidR="00971299" w:rsidRPr="00921182">
        <w:rPr>
          <w:rFonts w:cs="Arial"/>
          <w:color w:val="FF0000"/>
          <w:sz w:val="28"/>
          <w:szCs w:val="28"/>
          <w:lang w:val="ru-RU"/>
        </w:rPr>
        <w:t>»</w:t>
      </w:r>
    </w:p>
    <w:p w14:paraId="5A80829D" w14:textId="77777777" w:rsidR="00633D5B" w:rsidRPr="00921182" w:rsidRDefault="00633D5B" w:rsidP="00EC746C">
      <w:pPr>
        <w:spacing w:line="240" w:lineRule="auto"/>
        <w:rPr>
          <w:rFonts w:eastAsiaTheme="majorEastAsia" w:cs="Arial"/>
          <w:color w:val="404040" w:themeColor="text1" w:themeTint="BF"/>
          <w:lang w:val="ru-RU"/>
        </w:rPr>
      </w:pPr>
    </w:p>
    <w:p w14:paraId="1CF84845" w14:textId="5EA8C2E2" w:rsidR="00372338" w:rsidRPr="00921182" w:rsidRDefault="00A44867" w:rsidP="00EC746C">
      <w:pPr>
        <w:spacing w:line="240" w:lineRule="auto"/>
        <w:rPr>
          <w:rFonts w:eastAsiaTheme="majorEastAsia" w:cs="Arial"/>
          <w:color w:val="404040" w:themeColor="text1" w:themeTint="BF"/>
          <w:lang w:val="ru-RU"/>
        </w:rPr>
      </w:pPr>
      <w:r>
        <w:rPr>
          <w:rFonts w:eastAsiaTheme="majorEastAsia" w:cs="Arial"/>
          <w:color w:val="404040" w:themeColor="text1" w:themeTint="BF"/>
          <w:lang w:val="ru-RU"/>
        </w:rPr>
        <w:t>Март</w:t>
      </w:r>
      <w:r w:rsidR="00EE4827">
        <w:rPr>
          <w:rFonts w:eastAsiaTheme="majorEastAsia" w:cs="Arial"/>
          <w:color w:val="404040" w:themeColor="text1" w:themeTint="BF"/>
          <w:lang w:val="ru-RU"/>
        </w:rPr>
        <w:t xml:space="preserve"> </w:t>
      </w:r>
      <w:r w:rsidR="008C0089" w:rsidRPr="00921182">
        <w:rPr>
          <w:rFonts w:eastAsiaTheme="majorEastAsia" w:cs="Arial"/>
          <w:color w:val="404040" w:themeColor="text1" w:themeTint="BF"/>
          <w:lang w:val="ru-RU"/>
        </w:rPr>
        <w:t>202</w:t>
      </w:r>
      <w:r w:rsidR="00851F92" w:rsidRPr="00921182">
        <w:rPr>
          <w:rFonts w:eastAsiaTheme="majorEastAsia" w:cs="Arial"/>
          <w:color w:val="404040" w:themeColor="text1" w:themeTint="BF"/>
          <w:lang w:val="ru-RU"/>
        </w:rPr>
        <w:t>6</w:t>
      </w:r>
      <w:r w:rsidR="000109A1" w:rsidRPr="00921182">
        <w:rPr>
          <w:rFonts w:eastAsiaTheme="majorEastAsia" w:cs="Arial"/>
          <w:color w:val="404040" w:themeColor="text1" w:themeTint="BF"/>
          <w:lang w:val="ru-RU"/>
        </w:rPr>
        <w:t>г.</w:t>
      </w:r>
    </w:p>
    <w:p w14:paraId="3E3BD9EB" w14:textId="77777777" w:rsidR="00036DB6" w:rsidRPr="00921182" w:rsidRDefault="00036DB6" w:rsidP="00EC746C">
      <w:pPr>
        <w:spacing w:line="240" w:lineRule="auto"/>
        <w:rPr>
          <w:rFonts w:eastAsiaTheme="majorEastAsia" w:cs="Arial"/>
          <w:color w:val="404040" w:themeColor="text1" w:themeTint="BF"/>
          <w:lang w:val="ru-RU"/>
        </w:rPr>
      </w:pPr>
    </w:p>
    <w:p w14:paraId="7B68F063" w14:textId="77777777" w:rsidR="00C73377" w:rsidRPr="00921182" w:rsidRDefault="00C73377" w:rsidP="00EC746C">
      <w:pPr>
        <w:spacing w:line="240" w:lineRule="auto"/>
        <w:rPr>
          <w:rFonts w:eastAsiaTheme="majorEastAsia" w:cs="Arial"/>
          <w:b/>
          <w:color w:val="404040" w:themeColor="text1" w:themeTint="BF"/>
          <w:lang w:val="ru-RU"/>
        </w:rPr>
        <w:sectPr w:rsidR="00C73377" w:rsidRPr="00921182" w:rsidSect="00CA2C77">
          <w:headerReference w:type="even" r:id="rId9"/>
          <w:headerReference w:type="first" r:id="rId10"/>
          <w:footerReference w:type="first" r:id="rId11"/>
          <w:pgSz w:w="11900" w:h="16840"/>
          <w:pgMar w:top="564" w:right="697" w:bottom="2268" w:left="697" w:header="814" w:footer="513" w:gutter="0"/>
          <w:cols w:space="708"/>
          <w:titlePg/>
          <w:docGrid w:linePitch="360"/>
        </w:sectPr>
      </w:pPr>
    </w:p>
    <w:p w14:paraId="285598D4" w14:textId="77777777" w:rsidR="00A635D8" w:rsidRPr="00921182" w:rsidRDefault="00A635D8" w:rsidP="00EC746C">
      <w:pPr>
        <w:spacing w:line="240" w:lineRule="auto"/>
        <w:rPr>
          <w:rFonts w:eastAsiaTheme="majorEastAsia" w:cs="Arial"/>
          <w:b/>
          <w:color w:val="404040" w:themeColor="text1" w:themeTint="BF"/>
          <w:lang w:val="ru-RU"/>
        </w:rPr>
        <w:sectPr w:rsidR="00A635D8" w:rsidRPr="00921182" w:rsidSect="00C73377">
          <w:type w:val="continuous"/>
          <w:pgSz w:w="11900" w:h="16840"/>
          <w:pgMar w:top="564" w:right="697" w:bottom="2268" w:left="697" w:header="814" w:footer="513" w:gutter="0"/>
          <w:cols w:num="2" w:space="708"/>
          <w:titlePg/>
          <w:docGrid w:linePitch="360"/>
        </w:sectPr>
      </w:pPr>
    </w:p>
    <w:p w14:paraId="6F89C99B" w14:textId="77777777" w:rsidR="00E449E6" w:rsidRPr="00921182" w:rsidRDefault="00E449E6" w:rsidP="00EC746C">
      <w:pPr>
        <w:spacing w:line="240" w:lineRule="auto"/>
        <w:rPr>
          <w:rFonts w:eastAsiaTheme="majorEastAsia" w:cs="Arial"/>
          <w:b/>
          <w:color w:val="404040" w:themeColor="text1" w:themeTint="BF"/>
          <w:lang w:val="ru-RU"/>
        </w:rPr>
      </w:pPr>
      <w:r w:rsidRPr="00921182">
        <w:rPr>
          <w:rFonts w:eastAsiaTheme="majorEastAsia" w:cs="Arial"/>
          <w:b/>
          <w:color w:val="404040" w:themeColor="text1" w:themeTint="BF"/>
          <w:lang w:val="ru-RU"/>
        </w:rPr>
        <w:t>Общие положения</w:t>
      </w:r>
    </w:p>
    <w:p w14:paraId="14083DB7" w14:textId="54A8BCFC" w:rsidR="00E449E6" w:rsidRPr="00921182" w:rsidRDefault="00E449E6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921182">
        <w:rPr>
          <w:rFonts w:cs="Arial"/>
          <w:color w:val="404040" w:themeColor="text1" w:themeTint="BF"/>
          <w:lang w:val="ru-RU"/>
        </w:rPr>
        <w:t>Бюллетень ЦЕНЫ</w:t>
      </w:r>
      <w:r w:rsidR="008D1924" w:rsidRPr="00921182">
        <w:rPr>
          <w:rFonts w:cs="Arial"/>
          <w:color w:val="404040" w:themeColor="text1" w:themeTint="BF"/>
          <w:lang w:val="ru-RU"/>
        </w:rPr>
        <w:t xml:space="preserve">. АГРАРНЫЙ РЫНОК </w:t>
      </w:r>
      <w:r w:rsidRPr="00921182">
        <w:rPr>
          <w:rFonts w:cs="Arial"/>
          <w:color w:val="404040" w:themeColor="text1" w:themeTint="BF"/>
          <w:lang w:val="ru-RU"/>
        </w:rPr>
        <w:t>(далее – Бюллетень) содержит данные по биржевым и внебиржевым индексам ПАО Московская Биржа (</w:t>
      </w:r>
      <w:r w:rsidRPr="00921182">
        <w:rPr>
          <w:rFonts w:cs="Arial"/>
          <w:color w:val="404040" w:themeColor="text1" w:themeTint="BF"/>
        </w:rPr>
        <w:t>MOEX</w:t>
      </w:r>
      <w:r w:rsidRPr="00921182">
        <w:rPr>
          <w:rFonts w:cs="Arial"/>
          <w:color w:val="404040" w:themeColor="text1" w:themeTint="BF"/>
          <w:lang w:val="ru-RU"/>
        </w:rPr>
        <w:t xml:space="preserve">) и АО НТБ, </w:t>
      </w:r>
      <w:r w:rsidR="00286498" w:rsidRPr="00921182">
        <w:rPr>
          <w:rFonts w:cs="Arial"/>
          <w:color w:val="404040" w:themeColor="text1" w:themeTint="BF"/>
          <w:lang w:val="ru-RU"/>
        </w:rPr>
        <w:t xml:space="preserve">мониторингу </w:t>
      </w:r>
      <w:r w:rsidR="00BF2BB2" w:rsidRPr="00921182">
        <w:rPr>
          <w:rFonts w:cs="Arial"/>
          <w:color w:val="404040" w:themeColor="text1" w:themeTint="BF"/>
          <w:lang w:val="ru-RU"/>
        </w:rPr>
        <w:t xml:space="preserve">реализации пшеницы, </w:t>
      </w:r>
      <w:r w:rsidRPr="00921182">
        <w:rPr>
          <w:rFonts w:cs="Arial"/>
          <w:color w:val="404040" w:themeColor="text1" w:themeTint="BF"/>
          <w:lang w:val="ru-RU"/>
        </w:rPr>
        <w:t>цен</w:t>
      </w:r>
      <w:r w:rsidR="00BF2BB2" w:rsidRPr="00921182">
        <w:rPr>
          <w:rFonts w:cs="Arial"/>
          <w:color w:val="404040" w:themeColor="text1" w:themeTint="BF"/>
          <w:lang w:val="ru-RU"/>
        </w:rPr>
        <w:t>овому мониторингу</w:t>
      </w:r>
      <w:r w:rsidRPr="00921182">
        <w:rPr>
          <w:rFonts w:cs="Arial"/>
          <w:color w:val="404040" w:themeColor="text1" w:themeTint="BF"/>
          <w:lang w:val="ru-RU"/>
        </w:rPr>
        <w:t xml:space="preserve">, экспортным поставкам, </w:t>
      </w:r>
      <w:r w:rsidR="007F7B0F" w:rsidRPr="00921182">
        <w:rPr>
          <w:rFonts w:cs="Arial"/>
          <w:color w:val="404040" w:themeColor="text1" w:themeTint="BF"/>
          <w:lang w:val="ru-RU"/>
        </w:rPr>
        <w:t>фрахтовым ставкам,</w:t>
      </w:r>
      <w:r w:rsidR="00145236" w:rsidRPr="00921182">
        <w:rPr>
          <w:rFonts w:cs="Arial"/>
          <w:color w:val="404040" w:themeColor="text1" w:themeTint="BF"/>
          <w:lang w:val="ru-RU"/>
        </w:rPr>
        <w:t xml:space="preserve"> </w:t>
      </w:r>
      <w:r w:rsidRPr="00921182">
        <w:rPr>
          <w:rFonts w:cs="Arial"/>
          <w:color w:val="404040" w:themeColor="text1" w:themeTint="BF"/>
          <w:lang w:val="ru-RU"/>
        </w:rPr>
        <w:t xml:space="preserve">экспортным пошлинам, </w:t>
      </w:r>
      <w:r w:rsidR="00B22419" w:rsidRPr="00921182">
        <w:rPr>
          <w:rFonts w:cs="Arial"/>
          <w:color w:val="404040" w:themeColor="text1" w:themeTint="BF"/>
          <w:lang w:val="ru-RU"/>
        </w:rPr>
        <w:t>тарифам на автоперевозку</w:t>
      </w:r>
      <w:r w:rsidRPr="00921182">
        <w:rPr>
          <w:rFonts w:cs="Arial"/>
          <w:color w:val="404040" w:themeColor="text1" w:themeTint="BF"/>
          <w:lang w:val="ru-RU"/>
        </w:rPr>
        <w:t xml:space="preserve"> за отчетный период</w:t>
      </w:r>
      <w:r w:rsidR="00175250" w:rsidRPr="00921182">
        <w:rPr>
          <w:rFonts w:cs="Arial"/>
          <w:color w:val="404040" w:themeColor="text1" w:themeTint="BF"/>
          <w:lang w:val="ru-RU"/>
        </w:rPr>
        <w:t xml:space="preserve"> – </w:t>
      </w:r>
      <w:r w:rsidRPr="00921182">
        <w:rPr>
          <w:rFonts w:cs="Arial"/>
          <w:color w:val="404040" w:themeColor="text1" w:themeTint="BF"/>
          <w:lang w:val="ru-RU"/>
        </w:rPr>
        <w:t>календарную неделю.</w:t>
      </w:r>
      <w:r w:rsidR="008B41F5" w:rsidRPr="00921182">
        <w:rPr>
          <w:rFonts w:cs="Arial"/>
          <w:color w:val="404040" w:themeColor="text1" w:themeTint="BF"/>
          <w:lang w:val="ru-RU"/>
        </w:rPr>
        <w:t xml:space="preserve"> Перечень аграрных товаров</w:t>
      </w:r>
      <w:r w:rsidR="00930F11" w:rsidRPr="00921182">
        <w:rPr>
          <w:rFonts w:cs="Arial"/>
          <w:color w:val="404040" w:themeColor="text1" w:themeTint="BF"/>
          <w:lang w:val="ru-RU"/>
        </w:rPr>
        <w:t xml:space="preserve"> представлен в Таблице 1.</w:t>
      </w:r>
    </w:p>
    <w:p w14:paraId="1B345971" w14:textId="4BB786D8" w:rsidR="00E449E6" w:rsidRPr="00921182" w:rsidRDefault="00E449E6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921182">
        <w:rPr>
          <w:rFonts w:cs="Arial"/>
          <w:color w:val="404040" w:themeColor="text1" w:themeTint="BF"/>
          <w:lang w:val="ru-RU"/>
        </w:rPr>
        <w:t>Текст настояще</w:t>
      </w:r>
      <w:r w:rsidR="00145236" w:rsidRPr="00921182">
        <w:rPr>
          <w:rFonts w:cs="Arial"/>
          <w:color w:val="404040" w:themeColor="text1" w:themeTint="BF"/>
          <w:lang w:val="ru-RU"/>
        </w:rPr>
        <w:t>го</w:t>
      </w:r>
      <w:r w:rsidRPr="00921182">
        <w:rPr>
          <w:rFonts w:cs="Arial"/>
          <w:color w:val="404040" w:themeColor="text1" w:themeTint="BF"/>
          <w:lang w:val="ru-RU"/>
        </w:rPr>
        <w:t xml:space="preserve"> </w:t>
      </w:r>
      <w:r w:rsidR="00145236" w:rsidRPr="00921182">
        <w:rPr>
          <w:rFonts w:cs="Arial"/>
          <w:color w:val="404040" w:themeColor="text1" w:themeTint="BF"/>
          <w:lang w:val="ru-RU"/>
        </w:rPr>
        <w:t xml:space="preserve">документа </w:t>
      </w:r>
      <w:r w:rsidRPr="00921182">
        <w:rPr>
          <w:rFonts w:cs="Arial"/>
          <w:color w:val="404040" w:themeColor="text1" w:themeTint="BF"/>
          <w:lang w:val="ru-RU"/>
        </w:rPr>
        <w:t xml:space="preserve">раскрывается на сайте </w:t>
      </w:r>
      <w:r w:rsidR="00633D5B" w:rsidRPr="00921182">
        <w:rPr>
          <w:rFonts w:cs="Arial"/>
          <w:color w:val="404040" w:themeColor="text1" w:themeTint="BF"/>
          <w:lang w:val="ru-RU"/>
        </w:rPr>
        <w:t xml:space="preserve">АО </w:t>
      </w:r>
      <w:r w:rsidRPr="00921182">
        <w:rPr>
          <w:rFonts w:cs="Arial"/>
          <w:color w:val="404040" w:themeColor="text1" w:themeTint="BF"/>
          <w:lang w:val="ru-RU"/>
        </w:rPr>
        <w:t>НТБ в информационно-телекоммуникационной сети «Интернет»</w:t>
      </w:r>
      <w:r w:rsidRPr="00921182">
        <w:rPr>
          <w:rFonts w:cs="Arial"/>
          <w:lang w:val="ru-RU"/>
        </w:rPr>
        <w:t xml:space="preserve"> </w:t>
      </w:r>
      <w:r w:rsidRPr="00921182">
        <w:rPr>
          <w:rFonts w:cs="Arial"/>
        </w:rPr>
        <w:fldChar w:fldCharType="begin"/>
      </w:r>
      <w:r w:rsidRPr="00921182">
        <w:rPr>
          <w:rFonts w:cs="Arial"/>
        </w:rPr>
        <w:instrText>HYPERLINK</w:instrText>
      </w:r>
      <w:r w:rsidRPr="00E63782">
        <w:rPr>
          <w:rFonts w:cs="Arial"/>
          <w:lang w:val="ru-RU"/>
        </w:rPr>
        <w:instrText xml:space="preserve"> "</w:instrText>
      </w:r>
      <w:r w:rsidRPr="00921182">
        <w:rPr>
          <w:rFonts w:cs="Arial"/>
        </w:rPr>
        <w:instrText>http</w:instrText>
      </w:r>
      <w:r w:rsidRPr="00E63782">
        <w:rPr>
          <w:rFonts w:cs="Arial"/>
          <w:lang w:val="ru-RU"/>
        </w:rPr>
        <w:instrText>://</w:instrText>
      </w:r>
      <w:r w:rsidRPr="00921182">
        <w:rPr>
          <w:rFonts w:cs="Arial"/>
        </w:rPr>
        <w:instrText>www</w:instrText>
      </w:r>
      <w:r w:rsidRPr="00E63782">
        <w:rPr>
          <w:rFonts w:cs="Arial"/>
          <w:lang w:val="ru-RU"/>
        </w:rPr>
        <w:instrText>.</w:instrText>
      </w:r>
      <w:r w:rsidRPr="00921182">
        <w:rPr>
          <w:rFonts w:cs="Arial"/>
        </w:rPr>
        <w:instrText>namex</w:instrText>
      </w:r>
      <w:r w:rsidRPr="00E63782">
        <w:rPr>
          <w:rFonts w:cs="Arial"/>
          <w:lang w:val="ru-RU"/>
        </w:rPr>
        <w:instrText>.</w:instrText>
      </w:r>
      <w:r w:rsidRPr="00921182">
        <w:rPr>
          <w:rFonts w:cs="Arial"/>
        </w:rPr>
        <w:instrText>org</w:instrText>
      </w:r>
      <w:r w:rsidRPr="00E63782">
        <w:rPr>
          <w:rFonts w:cs="Arial"/>
          <w:lang w:val="ru-RU"/>
        </w:rPr>
        <w:instrText>"</w:instrText>
      </w:r>
      <w:r w:rsidRPr="00921182">
        <w:rPr>
          <w:rFonts w:cs="Arial"/>
        </w:rPr>
        <w:fldChar w:fldCharType="separate"/>
      </w:r>
      <w:r w:rsidRPr="00921182">
        <w:rPr>
          <w:rStyle w:val="af2"/>
          <w:rFonts w:cs="Arial"/>
        </w:rPr>
        <w:t>www</w:t>
      </w:r>
      <w:r w:rsidRPr="00921182">
        <w:rPr>
          <w:rStyle w:val="af2"/>
          <w:rFonts w:cs="Arial"/>
          <w:lang w:val="ru-RU"/>
        </w:rPr>
        <w:t>.</w:t>
      </w:r>
      <w:proofErr w:type="spellStart"/>
      <w:r w:rsidRPr="00921182">
        <w:rPr>
          <w:rStyle w:val="af2"/>
          <w:rFonts w:cs="Arial"/>
        </w:rPr>
        <w:t>namex</w:t>
      </w:r>
      <w:proofErr w:type="spellEnd"/>
      <w:r w:rsidRPr="00921182">
        <w:rPr>
          <w:rStyle w:val="af2"/>
          <w:rFonts w:cs="Arial"/>
          <w:lang w:val="ru-RU"/>
        </w:rPr>
        <w:t>.</w:t>
      </w:r>
      <w:r w:rsidRPr="00921182">
        <w:rPr>
          <w:rStyle w:val="af2"/>
          <w:rFonts w:cs="Arial"/>
        </w:rPr>
        <w:t>org</w:t>
      </w:r>
      <w:r w:rsidRPr="00921182">
        <w:rPr>
          <w:rFonts w:cs="Arial"/>
        </w:rPr>
        <w:fldChar w:fldCharType="end"/>
      </w:r>
      <w:r w:rsidRPr="00921182">
        <w:rPr>
          <w:rFonts w:cs="Arial"/>
          <w:lang w:val="ru-RU"/>
        </w:rPr>
        <w:t>.</w:t>
      </w:r>
    </w:p>
    <w:p w14:paraId="42581439" w14:textId="3FF3D29D" w:rsidR="00E449E6" w:rsidRPr="00921182" w:rsidRDefault="00E449E6" w:rsidP="00EC746C">
      <w:pPr>
        <w:spacing w:line="240" w:lineRule="auto"/>
        <w:rPr>
          <w:rFonts w:eastAsiaTheme="majorEastAsia" w:cs="Arial"/>
          <w:b/>
          <w:color w:val="404040" w:themeColor="text1" w:themeTint="BF"/>
          <w:highlight w:val="yellow"/>
          <w:lang w:val="ru-RU"/>
        </w:rPr>
      </w:pPr>
    </w:p>
    <w:p w14:paraId="2AB5FCFF" w14:textId="77777777" w:rsidR="00E449E6" w:rsidRPr="00921182" w:rsidRDefault="00E449E6" w:rsidP="00EC746C">
      <w:pPr>
        <w:spacing w:line="240" w:lineRule="auto"/>
        <w:rPr>
          <w:rFonts w:eastAsiaTheme="majorEastAsia" w:cs="Arial"/>
          <w:b/>
          <w:color w:val="404040" w:themeColor="text1" w:themeTint="BF"/>
          <w:lang w:val="ru-RU"/>
        </w:rPr>
      </w:pPr>
      <w:bookmarkStart w:id="2" w:name="_Hlk63241960"/>
      <w:r w:rsidRPr="00921182">
        <w:rPr>
          <w:rFonts w:eastAsiaTheme="majorEastAsia" w:cs="Arial"/>
          <w:b/>
          <w:color w:val="404040" w:themeColor="text1" w:themeTint="BF"/>
          <w:lang w:val="ru-RU"/>
        </w:rPr>
        <w:t>Источники информации</w:t>
      </w:r>
    </w:p>
    <w:bookmarkEnd w:id="2"/>
    <w:p w14:paraId="22B786E6" w14:textId="0D62A9A9" w:rsidR="00E449E6" w:rsidRPr="00921182" w:rsidRDefault="00E00819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921182">
        <w:rPr>
          <w:rFonts w:cs="Arial"/>
          <w:color w:val="404040" w:themeColor="text1" w:themeTint="BF"/>
          <w:lang w:val="ru-RU"/>
        </w:rPr>
        <w:t xml:space="preserve">- </w:t>
      </w:r>
      <w:r w:rsidR="00E449E6" w:rsidRPr="00921182">
        <w:rPr>
          <w:rFonts w:cs="Arial"/>
          <w:color w:val="404040" w:themeColor="text1" w:themeTint="BF"/>
          <w:lang w:val="ru-RU"/>
        </w:rPr>
        <w:t>ПАО Московская Биржа (</w:t>
      </w:r>
      <w:r w:rsidR="00E449E6" w:rsidRPr="00921182">
        <w:rPr>
          <w:rFonts w:cs="Arial"/>
          <w:color w:val="404040" w:themeColor="text1" w:themeTint="BF"/>
        </w:rPr>
        <w:t>MOEX</w:t>
      </w:r>
      <w:r w:rsidR="00E449E6" w:rsidRPr="00921182">
        <w:rPr>
          <w:rFonts w:cs="Arial"/>
          <w:color w:val="404040" w:themeColor="text1" w:themeTint="BF"/>
          <w:lang w:val="ru-RU"/>
        </w:rPr>
        <w:t>) и АО НТБ.</w:t>
      </w:r>
    </w:p>
    <w:p w14:paraId="75BEEB3C" w14:textId="314A1926" w:rsidR="00E449E6" w:rsidRPr="00921182" w:rsidRDefault="00E00819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921182">
        <w:rPr>
          <w:rFonts w:cs="Arial"/>
          <w:color w:val="404040" w:themeColor="text1" w:themeTint="BF"/>
          <w:lang w:val="ru-RU"/>
        </w:rPr>
        <w:t xml:space="preserve">- </w:t>
      </w:r>
      <w:r w:rsidR="00E11CE4" w:rsidRPr="00921182">
        <w:rPr>
          <w:rFonts w:cs="Arial"/>
          <w:color w:val="404040" w:themeColor="text1" w:themeTint="BF"/>
          <w:lang w:val="ru-RU"/>
        </w:rPr>
        <w:t xml:space="preserve">Открытые </w:t>
      </w:r>
      <w:r w:rsidR="00701BEC" w:rsidRPr="00921182">
        <w:rPr>
          <w:rFonts w:cs="Arial"/>
          <w:color w:val="404040" w:themeColor="text1" w:themeTint="BF"/>
          <w:lang w:val="ru-RU"/>
        </w:rPr>
        <w:t xml:space="preserve">данные </w:t>
      </w:r>
      <w:r w:rsidR="00E449E6" w:rsidRPr="00921182">
        <w:rPr>
          <w:rFonts w:cs="Arial"/>
          <w:color w:val="404040" w:themeColor="text1" w:themeTint="BF"/>
          <w:lang w:val="ru-RU"/>
        </w:rPr>
        <w:t>Мин</w:t>
      </w:r>
      <w:r w:rsidR="00E60CF9" w:rsidRPr="00921182">
        <w:rPr>
          <w:rFonts w:cs="Arial"/>
          <w:color w:val="404040" w:themeColor="text1" w:themeTint="BF"/>
          <w:lang w:val="ru-RU"/>
        </w:rPr>
        <w:t>истерств</w:t>
      </w:r>
      <w:r w:rsidR="004B374E" w:rsidRPr="00921182">
        <w:rPr>
          <w:rFonts w:cs="Arial"/>
          <w:color w:val="404040" w:themeColor="text1" w:themeTint="BF"/>
          <w:lang w:val="ru-RU"/>
        </w:rPr>
        <w:t>а</w:t>
      </w:r>
      <w:r w:rsidR="00E60CF9" w:rsidRPr="00921182">
        <w:rPr>
          <w:rFonts w:cs="Arial"/>
          <w:color w:val="404040" w:themeColor="text1" w:themeTint="BF"/>
          <w:lang w:val="ru-RU"/>
        </w:rPr>
        <w:t xml:space="preserve"> сельского хозяйства </w:t>
      </w:r>
      <w:r w:rsidR="00E449E6" w:rsidRPr="00921182">
        <w:rPr>
          <w:rFonts w:cs="Arial"/>
          <w:color w:val="404040" w:themeColor="text1" w:themeTint="BF"/>
          <w:lang w:val="ru-RU"/>
        </w:rPr>
        <w:t>РФ</w:t>
      </w:r>
      <w:r w:rsidR="00216798" w:rsidRPr="00921182">
        <w:rPr>
          <w:rFonts w:cs="Arial"/>
          <w:color w:val="404040" w:themeColor="text1" w:themeTint="BF"/>
          <w:lang w:val="ru-RU"/>
        </w:rPr>
        <w:t xml:space="preserve"> (МСХ РФ)</w:t>
      </w:r>
      <w:r w:rsidR="0028232D" w:rsidRPr="00921182">
        <w:rPr>
          <w:rFonts w:cs="Arial"/>
          <w:color w:val="404040" w:themeColor="text1" w:themeTint="BF"/>
          <w:lang w:val="ru-RU"/>
        </w:rPr>
        <w:t>;</w:t>
      </w:r>
    </w:p>
    <w:p w14:paraId="38535A27" w14:textId="1434C941" w:rsidR="00E449E6" w:rsidRPr="00921182" w:rsidRDefault="00E00819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921182">
        <w:rPr>
          <w:rFonts w:cs="Arial"/>
          <w:color w:val="404040" w:themeColor="text1" w:themeTint="BF"/>
          <w:lang w:val="ru-RU"/>
        </w:rPr>
        <w:t xml:space="preserve">- </w:t>
      </w:r>
      <w:r w:rsidR="00721616" w:rsidRPr="00921182">
        <w:rPr>
          <w:rFonts w:cs="Arial"/>
          <w:color w:val="404040" w:themeColor="text1" w:themeTint="BF"/>
          <w:lang w:val="ru-RU"/>
        </w:rPr>
        <w:t>Д</w:t>
      </w:r>
      <w:r w:rsidR="00E449E6" w:rsidRPr="00921182">
        <w:rPr>
          <w:rFonts w:cs="Arial"/>
          <w:color w:val="404040" w:themeColor="text1" w:themeTint="BF"/>
          <w:lang w:val="ru-RU"/>
        </w:rPr>
        <w:t>анные ООО «</w:t>
      </w:r>
      <w:proofErr w:type="spellStart"/>
      <w:r w:rsidR="00721616" w:rsidRPr="00921182">
        <w:rPr>
          <w:rFonts w:cs="Arial"/>
          <w:color w:val="404040" w:themeColor="text1" w:themeTint="BF"/>
          <w:lang w:val="ru-RU"/>
        </w:rPr>
        <w:t>А</w:t>
      </w:r>
      <w:r w:rsidR="00A72744" w:rsidRPr="00921182">
        <w:rPr>
          <w:rFonts w:cs="Arial"/>
          <w:color w:val="404040" w:themeColor="text1" w:themeTint="BF"/>
          <w:lang w:val="ru-RU"/>
        </w:rPr>
        <w:t>грокор</w:t>
      </w:r>
      <w:proofErr w:type="spellEnd"/>
      <w:r w:rsidR="00E449E6" w:rsidRPr="00921182">
        <w:rPr>
          <w:rFonts w:cs="Arial"/>
          <w:color w:val="404040" w:themeColor="text1" w:themeTint="BF"/>
          <w:lang w:val="ru-RU"/>
        </w:rPr>
        <w:t>»</w:t>
      </w:r>
      <w:r w:rsidR="00A72744" w:rsidRPr="00921182">
        <w:rPr>
          <w:rFonts w:cs="Arial"/>
          <w:color w:val="404040" w:themeColor="text1" w:themeTint="BF"/>
          <w:lang w:val="ru-RU"/>
        </w:rPr>
        <w:t>, ООО «</w:t>
      </w:r>
      <w:proofErr w:type="spellStart"/>
      <w:r w:rsidR="00A72744" w:rsidRPr="00921182">
        <w:rPr>
          <w:rFonts w:cs="Arial"/>
          <w:color w:val="404040" w:themeColor="text1" w:themeTint="BF"/>
          <w:lang w:val="ru-RU"/>
        </w:rPr>
        <w:t>Консалт</w:t>
      </w:r>
      <w:proofErr w:type="spellEnd"/>
      <w:r w:rsidR="00A72744" w:rsidRPr="00921182">
        <w:rPr>
          <w:rFonts w:cs="Arial"/>
          <w:color w:val="404040" w:themeColor="text1" w:themeTint="BF"/>
          <w:lang w:val="ru-RU"/>
        </w:rPr>
        <w:t xml:space="preserve"> </w:t>
      </w:r>
      <w:proofErr w:type="spellStart"/>
      <w:r w:rsidR="00A72744" w:rsidRPr="00921182">
        <w:rPr>
          <w:rFonts w:cs="Arial"/>
          <w:color w:val="404040" w:themeColor="text1" w:themeTint="BF"/>
          <w:lang w:val="ru-RU"/>
        </w:rPr>
        <w:t>Шиппинг</w:t>
      </w:r>
      <w:proofErr w:type="spellEnd"/>
      <w:r w:rsidR="00A72744" w:rsidRPr="00921182">
        <w:rPr>
          <w:rFonts w:cs="Arial"/>
          <w:color w:val="404040" w:themeColor="text1" w:themeTint="BF"/>
          <w:lang w:val="ru-RU"/>
        </w:rPr>
        <w:t>»</w:t>
      </w:r>
      <w:r w:rsidR="0028232D" w:rsidRPr="00921182">
        <w:rPr>
          <w:rFonts w:cs="Arial"/>
          <w:color w:val="404040" w:themeColor="text1" w:themeTint="BF"/>
          <w:lang w:val="ru-RU"/>
        </w:rPr>
        <w:t>;</w:t>
      </w:r>
    </w:p>
    <w:p w14:paraId="70B65FA9" w14:textId="5D43D36E" w:rsidR="00E449E6" w:rsidRPr="00921182" w:rsidRDefault="00E00819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921182">
        <w:rPr>
          <w:rFonts w:cs="Arial"/>
          <w:color w:val="404040" w:themeColor="text1" w:themeTint="BF"/>
          <w:lang w:val="ru-RU"/>
        </w:rPr>
        <w:t xml:space="preserve">- </w:t>
      </w:r>
      <w:r w:rsidR="00E449E6" w:rsidRPr="00921182">
        <w:rPr>
          <w:rFonts w:cs="Arial"/>
          <w:color w:val="404040" w:themeColor="text1" w:themeTint="BF"/>
          <w:lang w:val="ru-RU"/>
        </w:rPr>
        <w:t xml:space="preserve">Данные ООО «ТБИ», оперативной системы </w:t>
      </w:r>
      <w:r w:rsidR="00E449E6" w:rsidRPr="00921182">
        <w:rPr>
          <w:rFonts w:cs="Arial"/>
          <w:color w:val="404040" w:themeColor="text1" w:themeTint="BF"/>
        </w:rPr>
        <w:t>Logistic</w:t>
      </w:r>
      <w:r w:rsidR="00E449E6" w:rsidRPr="00921182">
        <w:rPr>
          <w:rFonts w:cs="Arial"/>
          <w:color w:val="404040" w:themeColor="text1" w:themeTint="BF"/>
          <w:lang w:val="ru-RU"/>
        </w:rPr>
        <w:t xml:space="preserve"> </w:t>
      </w:r>
      <w:r w:rsidR="00E449E6" w:rsidRPr="00921182">
        <w:rPr>
          <w:rFonts w:cs="Arial"/>
          <w:color w:val="404040" w:themeColor="text1" w:themeTint="BF"/>
        </w:rPr>
        <w:t>OS</w:t>
      </w:r>
      <w:r w:rsidR="0028232D" w:rsidRPr="00921182">
        <w:rPr>
          <w:rFonts w:cs="Arial"/>
          <w:color w:val="404040" w:themeColor="text1" w:themeTint="BF"/>
          <w:lang w:val="ru-RU"/>
        </w:rPr>
        <w:t>;</w:t>
      </w:r>
    </w:p>
    <w:p w14:paraId="580F3553" w14:textId="292DED79" w:rsidR="00B86DEF" w:rsidRPr="00921182" w:rsidRDefault="00B86DEF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921182">
        <w:rPr>
          <w:rFonts w:cs="Arial"/>
          <w:color w:val="404040" w:themeColor="text1" w:themeTint="BF"/>
          <w:lang w:val="ru-RU"/>
        </w:rPr>
        <w:t xml:space="preserve">- Данные компании </w:t>
      </w:r>
      <w:r w:rsidR="00701CAA" w:rsidRPr="00921182">
        <w:rPr>
          <w:rFonts w:cs="Arial"/>
          <w:color w:val="404040" w:themeColor="text1" w:themeTint="BF"/>
          <w:lang w:val="ru-RU"/>
        </w:rPr>
        <w:t>ООО «УМНЫЕ ЗЕРНА»</w:t>
      </w:r>
      <w:r w:rsidR="00C73143" w:rsidRPr="00921182">
        <w:rPr>
          <w:rFonts w:cs="Arial"/>
          <w:color w:val="404040" w:themeColor="text1" w:themeTint="BF"/>
          <w:lang w:val="ru-RU"/>
        </w:rPr>
        <w:t xml:space="preserve">, далее </w:t>
      </w:r>
      <w:proofErr w:type="spellStart"/>
      <w:r w:rsidRPr="00921182">
        <w:rPr>
          <w:rFonts w:cs="Arial"/>
          <w:color w:val="404040" w:themeColor="text1" w:themeTint="BF"/>
        </w:rPr>
        <w:t>Smartseeds</w:t>
      </w:r>
      <w:proofErr w:type="spellEnd"/>
      <w:r w:rsidRPr="00921182">
        <w:rPr>
          <w:rFonts w:cs="Arial"/>
          <w:color w:val="404040" w:themeColor="text1" w:themeTint="BF"/>
          <w:lang w:val="ru-RU"/>
        </w:rPr>
        <w:t>;</w:t>
      </w:r>
    </w:p>
    <w:p w14:paraId="4E3A93E1" w14:textId="77777777" w:rsidR="00E449E6" w:rsidRPr="00921182" w:rsidRDefault="00E449E6" w:rsidP="00EC746C">
      <w:pPr>
        <w:spacing w:line="240" w:lineRule="auto"/>
        <w:rPr>
          <w:rFonts w:eastAsiaTheme="majorEastAsia" w:cs="Arial"/>
          <w:b/>
          <w:color w:val="404040" w:themeColor="text1" w:themeTint="BF"/>
          <w:lang w:val="ru-RU"/>
        </w:rPr>
      </w:pPr>
    </w:p>
    <w:p w14:paraId="3847F6EE" w14:textId="2AD367AC" w:rsidR="00E449E6" w:rsidRPr="00921182" w:rsidRDefault="00E449E6" w:rsidP="00EC746C">
      <w:pPr>
        <w:spacing w:line="240" w:lineRule="auto"/>
        <w:rPr>
          <w:rFonts w:eastAsiaTheme="majorEastAsia" w:cs="Arial"/>
          <w:b/>
          <w:color w:val="404040" w:themeColor="text1" w:themeTint="BF"/>
          <w:lang w:val="ru-RU"/>
        </w:rPr>
      </w:pPr>
      <w:r w:rsidRPr="00921182">
        <w:rPr>
          <w:rFonts w:eastAsiaTheme="majorEastAsia" w:cs="Arial"/>
          <w:b/>
          <w:color w:val="404040" w:themeColor="text1" w:themeTint="BF"/>
          <w:lang w:val="ru-RU"/>
        </w:rPr>
        <w:t>Данные Бюллетеня</w:t>
      </w:r>
    </w:p>
    <w:p w14:paraId="10D31C6C" w14:textId="0B6DDC8E" w:rsidR="00D5039A" w:rsidRPr="00921182" w:rsidRDefault="00360985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921182">
        <w:rPr>
          <w:rFonts w:cs="Arial"/>
          <w:color w:val="404040" w:themeColor="text1" w:themeTint="BF"/>
          <w:lang w:val="ru-RU" w:eastAsia="zh-CN"/>
        </w:rPr>
        <w:t xml:space="preserve">Данные торгов фьючерсным контрактом </w:t>
      </w:r>
      <w:r w:rsidRPr="00921182">
        <w:rPr>
          <w:rFonts w:cs="Arial"/>
          <w:color w:val="404040" w:themeColor="text1" w:themeTint="BF"/>
          <w:lang w:eastAsia="zh-CN"/>
        </w:rPr>
        <w:t>WHEAT</w:t>
      </w:r>
      <w:r w:rsidRPr="00921182">
        <w:rPr>
          <w:rFonts w:cs="Arial"/>
          <w:color w:val="404040" w:themeColor="text1" w:themeTint="BF"/>
          <w:lang w:val="ru-RU" w:eastAsia="zh-CN"/>
        </w:rPr>
        <w:t xml:space="preserve"> являются оценкой </w:t>
      </w:r>
      <w:r w:rsidRPr="00921182">
        <w:rPr>
          <w:rFonts w:cs="Arial"/>
          <w:color w:val="404040" w:themeColor="text1" w:themeTint="BF"/>
        </w:rPr>
        <w:t>MOEX</w:t>
      </w:r>
      <w:r w:rsidR="002B4B57" w:rsidRPr="00921182">
        <w:rPr>
          <w:rFonts w:cs="Arial"/>
          <w:color w:val="404040" w:themeColor="text1" w:themeTint="BF"/>
          <w:lang w:val="ru-RU"/>
        </w:rPr>
        <w:t>,</w:t>
      </w:r>
      <w:r w:rsidR="000543D2" w:rsidRPr="00921182">
        <w:rPr>
          <w:rFonts w:cs="Arial"/>
          <w:color w:val="404040" w:themeColor="text1" w:themeTint="BF"/>
          <w:lang w:val="ru-RU"/>
        </w:rPr>
        <w:t xml:space="preserve"> </w:t>
      </w:r>
      <w:r w:rsidR="002B4B57" w:rsidRPr="00921182">
        <w:rPr>
          <w:rFonts w:cs="Arial"/>
          <w:color w:val="404040" w:themeColor="text1" w:themeTint="BF"/>
          <w:lang w:val="ru-RU" w:eastAsia="zh-CN"/>
        </w:rPr>
        <w:t>выполненной путем анализа итогов проведения торгов</w:t>
      </w:r>
      <w:r w:rsidRPr="00921182">
        <w:rPr>
          <w:rFonts w:cs="Arial"/>
          <w:color w:val="404040" w:themeColor="text1" w:themeTint="BF"/>
          <w:lang w:val="ru-RU" w:eastAsia="zh-CN"/>
        </w:rPr>
        <w:t>. Д</w:t>
      </w:r>
      <w:r w:rsidR="00E449E6" w:rsidRPr="00921182">
        <w:rPr>
          <w:rFonts w:cs="Arial"/>
          <w:color w:val="404040" w:themeColor="text1" w:themeTint="BF"/>
          <w:lang w:val="ru-RU" w:eastAsia="zh-CN"/>
        </w:rPr>
        <w:t xml:space="preserve">анные </w:t>
      </w:r>
      <w:r w:rsidR="00194A57" w:rsidRPr="00921182">
        <w:rPr>
          <w:rFonts w:cs="Arial"/>
          <w:color w:val="404040" w:themeColor="text1" w:themeTint="BF"/>
          <w:lang w:val="ru-RU" w:eastAsia="zh-CN"/>
        </w:rPr>
        <w:t xml:space="preserve">по </w:t>
      </w:r>
      <w:r w:rsidR="00E449E6" w:rsidRPr="00921182">
        <w:rPr>
          <w:rFonts w:cs="Arial"/>
          <w:color w:val="404040" w:themeColor="text1" w:themeTint="BF"/>
          <w:lang w:val="ru-RU" w:eastAsia="zh-CN"/>
        </w:rPr>
        <w:t>товарным</w:t>
      </w:r>
      <w:r w:rsidR="008E4566" w:rsidRPr="00921182">
        <w:rPr>
          <w:rFonts w:cs="Arial"/>
          <w:color w:val="404040" w:themeColor="text1" w:themeTint="BF"/>
          <w:lang w:val="ru-RU" w:eastAsia="zh-CN"/>
        </w:rPr>
        <w:t xml:space="preserve"> биржевым </w:t>
      </w:r>
      <w:r w:rsidR="00E449E6" w:rsidRPr="00921182">
        <w:rPr>
          <w:rFonts w:cs="Arial"/>
          <w:color w:val="404040" w:themeColor="text1" w:themeTint="BF"/>
          <w:lang w:val="ru-RU" w:eastAsia="zh-CN"/>
        </w:rPr>
        <w:t xml:space="preserve">и </w:t>
      </w:r>
      <w:r w:rsidR="00D5039A" w:rsidRPr="00921182">
        <w:rPr>
          <w:rFonts w:cs="Arial"/>
          <w:color w:val="404040" w:themeColor="text1" w:themeTint="BF"/>
          <w:lang w:val="ru-RU" w:eastAsia="zh-CN"/>
        </w:rPr>
        <w:t xml:space="preserve">внебиржевым </w:t>
      </w:r>
      <w:r w:rsidR="00E449E6" w:rsidRPr="00921182">
        <w:rPr>
          <w:rFonts w:cs="Arial"/>
          <w:color w:val="404040" w:themeColor="text1" w:themeTint="BF"/>
          <w:lang w:val="ru-RU" w:eastAsia="zh-CN"/>
        </w:rPr>
        <w:t xml:space="preserve">экспортным индексам, </w:t>
      </w:r>
      <w:r w:rsidR="00E03BF4" w:rsidRPr="00921182">
        <w:rPr>
          <w:rFonts w:cs="Arial"/>
          <w:color w:val="404040" w:themeColor="text1" w:themeTint="BF"/>
          <w:lang w:val="ru-RU"/>
        </w:rPr>
        <w:t>данные о реализации пшеницы</w:t>
      </w:r>
      <w:r w:rsidR="00696801" w:rsidRPr="00921182">
        <w:rPr>
          <w:rFonts w:cs="Arial"/>
          <w:color w:val="404040" w:themeColor="text1" w:themeTint="BF"/>
          <w:lang w:val="ru-RU"/>
        </w:rPr>
        <w:t xml:space="preserve">, </w:t>
      </w:r>
      <w:r w:rsidR="00E14281" w:rsidRPr="00921182">
        <w:rPr>
          <w:rFonts w:cs="Arial"/>
          <w:color w:val="404040" w:themeColor="text1" w:themeTint="BF"/>
          <w:lang w:val="ru-RU"/>
        </w:rPr>
        <w:t xml:space="preserve">а также </w:t>
      </w:r>
      <w:r w:rsidR="00696801" w:rsidRPr="00921182">
        <w:rPr>
          <w:rFonts w:cs="Arial"/>
          <w:color w:val="404040" w:themeColor="text1" w:themeTint="BF"/>
          <w:lang w:val="ru-RU"/>
        </w:rPr>
        <w:t>мониторинг цен</w:t>
      </w:r>
      <w:r w:rsidR="00E03BF4" w:rsidRPr="00921182">
        <w:rPr>
          <w:rFonts w:cs="Arial"/>
          <w:color w:val="404040" w:themeColor="text1" w:themeTint="BF"/>
          <w:lang w:val="ru-RU"/>
        </w:rPr>
        <w:t xml:space="preserve"> </w:t>
      </w:r>
      <w:r w:rsidRPr="00921182">
        <w:rPr>
          <w:rFonts w:cs="Arial"/>
          <w:color w:val="404040" w:themeColor="text1" w:themeTint="BF"/>
          <w:lang w:val="ru-RU"/>
        </w:rPr>
        <w:t xml:space="preserve">являются оценкой </w:t>
      </w:r>
      <w:r w:rsidR="00E449E6" w:rsidRPr="00921182">
        <w:rPr>
          <w:rFonts w:cs="Arial"/>
          <w:color w:val="404040" w:themeColor="text1" w:themeTint="BF"/>
          <w:lang w:val="ru-RU"/>
        </w:rPr>
        <w:t>АО НТБ</w:t>
      </w:r>
      <w:r w:rsidR="00E449E6" w:rsidRPr="00921182">
        <w:rPr>
          <w:rFonts w:cs="Arial"/>
          <w:color w:val="404040" w:themeColor="text1" w:themeTint="BF"/>
          <w:lang w:val="ru-RU" w:eastAsia="zh-CN"/>
        </w:rPr>
        <w:t>, выполненной путем анализа итог</w:t>
      </w:r>
      <w:r w:rsidR="00216798" w:rsidRPr="00921182">
        <w:rPr>
          <w:rFonts w:cs="Arial"/>
          <w:color w:val="404040" w:themeColor="text1" w:themeTint="BF"/>
          <w:lang w:val="ru-RU" w:eastAsia="zh-CN"/>
        </w:rPr>
        <w:t>ов</w:t>
      </w:r>
      <w:r w:rsidR="00E449E6" w:rsidRPr="00921182">
        <w:rPr>
          <w:rFonts w:cs="Arial"/>
          <w:color w:val="404040" w:themeColor="text1" w:themeTint="BF"/>
          <w:lang w:val="ru-RU" w:eastAsia="zh-CN"/>
        </w:rPr>
        <w:t xml:space="preserve"> проведения торгов или регистрации внебиржевых договоров.</w:t>
      </w:r>
    </w:p>
    <w:p w14:paraId="3BD8DA49" w14:textId="60A9FEE8" w:rsidR="00E449E6" w:rsidRPr="00921182" w:rsidRDefault="00C6425F" w:rsidP="00EC746C">
      <w:pPr>
        <w:spacing w:line="240" w:lineRule="auto"/>
        <w:rPr>
          <w:rFonts w:cs="Arial"/>
          <w:color w:val="404040" w:themeColor="text1" w:themeTint="BF"/>
          <w:lang w:val="ru-RU" w:eastAsia="zh-CN"/>
        </w:rPr>
      </w:pPr>
      <w:r w:rsidRPr="00921182">
        <w:rPr>
          <w:rFonts w:cs="Arial"/>
          <w:color w:val="404040" w:themeColor="text1" w:themeTint="BF"/>
          <w:lang w:val="ru-RU" w:eastAsia="zh-CN"/>
        </w:rPr>
        <w:t>Д</w:t>
      </w:r>
      <w:r w:rsidR="00D5039A" w:rsidRPr="00921182">
        <w:rPr>
          <w:rFonts w:cs="Arial"/>
          <w:color w:val="404040" w:themeColor="text1" w:themeTint="BF"/>
          <w:lang w:val="ru-RU" w:eastAsia="zh-CN"/>
        </w:rPr>
        <w:t>анны</w:t>
      </w:r>
      <w:r w:rsidRPr="00921182">
        <w:rPr>
          <w:rFonts w:cs="Arial"/>
          <w:color w:val="404040" w:themeColor="text1" w:themeTint="BF"/>
          <w:lang w:val="ru-RU" w:eastAsia="zh-CN"/>
        </w:rPr>
        <w:t>е</w:t>
      </w:r>
      <w:r w:rsidR="00D5039A" w:rsidRPr="00921182">
        <w:rPr>
          <w:rFonts w:cs="Arial"/>
          <w:color w:val="404040" w:themeColor="text1" w:themeTint="BF"/>
          <w:lang w:val="ru-RU" w:eastAsia="zh-CN"/>
        </w:rPr>
        <w:t xml:space="preserve"> о</w:t>
      </w:r>
      <w:r w:rsidR="00ED5D5E" w:rsidRPr="00921182">
        <w:rPr>
          <w:rFonts w:cs="Arial"/>
          <w:color w:val="404040" w:themeColor="text1" w:themeTint="BF"/>
          <w:lang w:val="ru-RU" w:eastAsia="zh-CN"/>
        </w:rPr>
        <w:t>б эк</w:t>
      </w:r>
      <w:r w:rsidR="006F692C" w:rsidRPr="00921182">
        <w:rPr>
          <w:rFonts w:cs="Arial"/>
          <w:color w:val="404040" w:themeColor="text1" w:themeTint="BF"/>
          <w:lang w:val="ru-RU" w:eastAsia="zh-CN"/>
        </w:rPr>
        <w:t>с</w:t>
      </w:r>
      <w:r w:rsidR="00ED5D5E" w:rsidRPr="00921182">
        <w:rPr>
          <w:rFonts w:cs="Arial"/>
          <w:color w:val="404040" w:themeColor="text1" w:themeTint="BF"/>
          <w:lang w:val="ru-RU" w:eastAsia="zh-CN"/>
        </w:rPr>
        <w:t>порте</w:t>
      </w:r>
      <w:r w:rsidR="00041C63" w:rsidRPr="00921182">
        <w:rPr>
          <w:rFonts w:cs="Arial"/>
          <w:color w:val="404040" w:themeColor="text1" w:themeTint="BF"/>
          <w:lang w:val="ru-RU" w:eastAsia="zh-CN"/>
        </w:rPr>
        <w:t xml:space="preserve"> зерна</w:t>
      </w:r>
      <w:r w:rsidR="00ED5D5E" w:rsidRPr="00921182">
        <w:rPr>
          <w:rFonts w:cs="Arial"/>
          <w:color w:val="404040" w:themeColor="text1" w:themeTint="BF"/>
          <w:lang w:val="ru-RU" w:eastAsia="zh-CN"/>
        </w:rPr>
        <w:t xml:space="preserve"> </w:t>
      </w:r>
      <w:r w:rsidR="006F692C" w:rsidRPr="00921182">
        <w:rPr>
          <w:rFonts w:cs="Arial"/>
          <w:color w:val="404040" w:themeColor="text1" w:themeTint="BF"/>
          <w:lang w:val="ru-RU" w:eastAsia="zh-CN"/>
        </w:rPr>
        <w:t xml:space="preserve">за неделю </w:t>
      </w:r>
      <w:r w:rsidR="00EE21A0" w:rsidRPr="00921182">
        <w:rPr>
          <w:rFonts w:cs="Arial"/>
          <w:color w:val="404040" w:themeColor="text1" w:themeTint="BF"/>
          <w:lang w:val="ru-RU" w:eastAsia="zh-CN"/>
        </w:rPr>
        <w:t>–</w:t>
      </w:r>
      <w:r w:rsidRPr="00921182">
        <w:rPr>
          <w:rFonts w:cs="Arial"/>
          <w:color w:val="404040" w:themeColor="text1" w:themeTint="BF"/>
          <w:lang w:val="ru-RU" w:eastAsia="zh-CN"/>
        </w:rPr>
        <w:t xml:space="preserve"> </w:t>
      </w:r>
      <w:r w:rsidR="00D5019E" w:rsidRPr="00921182">
        <w:rPr>
          <w:rFonts w:cs="Arial"/>
          <w:color w:val="404040" w:themeColor="text1" w:themeTint="BF"/>
          <w:lang w:val="ru-RU" w:eastAsia="zh-CN"/>
        </w:rPr>
        <w:t xml:space="preserve">результат </w:t>
      </w:r>
      <w:r w:rsidR="000E64FE" w:rsidRPr="00921182">
        <w:rPr>
          <w:rFonts w:cs="Arial"/>
          <w:color w:val="404040" w:themeColor="text1" w:themeTint="BF"/>
          <w:lang w:val="ru-RU" w:eastAsia="zh-CN"/>
        </w:rPr>
        <w:t>агрегаци</w:t>
      </w:r>
      <w:r w:rsidR="00D5019E" w:rsidRPr="00921182">
        <w:rPr>
          <w:rFonts w:cs="Arial"/>
          <w:color w:val="404040" w:themeColor="text1" w:themeTint="BF"/>
          <w:lang w:val="ru-RU" w:eastAsia="zh-CN"/>
        </w:rPr>
        <w:t>и</w:t>
      </w:r>
      <w:r w:rsidR="00812C33" w:rsidRPr="00921182">
        <w:rPr>
          <w:rFonts w:cs="Arial"/>
          <w:color w:val="404040" w:themeColor="text1" w:themeTint="BF"/>
          <w:lang w:val="ru-RU" w:eastAsia="zh-CN"/>
        </w:rPr>
        <w:t xml:space="preserve"> сотрудниками АО НТБ</w:t>
      </w:r>
      <w:r w:rsidR="000E64FE" w:rsidRPr="00921182">
        <w:rPr>
          <w:rFonts w:cs="Arial"/>
          <w:color w:val="404040" w:themeColor="text1" w:themeTint="BF"/>
          <w:lang w:val="ru-RU" w:eastAsia="zh-CN"/>
        </w:rPr>
        <w:t xml:space="preserve"> данных </w:t>
      </w:r>
      <w:r w:rsidR="0039064D" w:rsidRPr="00921182">
        <w:rPr>
          <w:rFonts w:cs="Arial"/>
          <w:color w:val="404040" w:themeColor="text1" w:themeTint="BF"/>
          <w:lang w:val="ru-RU" w:eastAsia="zh-CN"/>
        </w:rPr>
        <w:t xml:space="preserve">ООО </w:t>
      </w:r>
      <w:r w:rsidR="008C2870" w:rsidRPr="00921182">
        <w:rPr>
          <w:rFonts w:cs="Arial"/>
          <w:color w:val="404040" w:themeColor="text1" w:themeTint="BF"/>
          <w:lang w:val="ru-RU" w:eastAsia="zh-CN"/>
        </w:rPr>
        <w:t>«</w:t>
      </w:r>
      <w:r w:rsidR="0039064D" w:rsidRPr="00921182">
        <w:rPr>
          <w:rFonts w:cs="Arial"/>
          <w:color w:val="404040" w:themeColor="text1" w:themeTint="BF"/>
          <w:lang w:val="ru-RU" w:eastAsia="zh-CN"/>
        </w:rPr>
        <w:t>ТБИ</w:t>
      </w:r>
      <w:r w:rsidR="008C2870" w:rsidRPr="00921182">
        <w:rPr>
          <w:rFonts w:cs="Arial"/>
          <w:color w:val="404040" w:themeColor="text1" w:themeTint="BF"/>
          <w:lang w:val="ru-RU" w:eastAsia="zh-CN"/>
        </w:rPr>
        <w:t>»</w:t>
      </w:r>
      <w:r w:rsidR="000E64FE" w:rsidRPr="00921182">
        <w:rPr>
          <w:rFonts w:cs="Arial"/>
          <w:color w:val="404040" w:themeColor="text1" w:themeTint="BF"/>
          <w:lang w:val="ru-RU" w:eastAsia="zh-CN"/>
        </w:rPr>
        <w:t xml:space="preserve"> </w:t>
      </w:r>
      <w:r w:rsidR="00041C63" w:rsidRPr="00921182">
        <w:rPr>
          <w:rFonts w:cs="Arial"/>
          <w:color w:val="404040" w:themeColor="text1" w:themeTint="BF"/>
          <w:lang w:val="ru-RU" w:eastAsia="zh-CN"/>
        </w:rPr>
        <w:t xml:space="preserve">об экспортных отгрузках </w:t>
      </w:r>
      <w:r w:rsidR="00116714" w:rsidRPr="00921182">
        <w:rPr>
          <w:rFonts w:cs="Arial"/>
          <w:color w:val="404040" w:themeColor="text1" w:themeTint="BF"/>
          <w:lang w:val="ru-RU" w:eastAsia="zh-CN"/>
        </w:rPr>
        <w:t>аграрной продукции</w:t>
      </w:r>
      <w:r w:rsidR="00EE21A0" w:rsidRPr="00921182">
        <w:rPr>
          <w:rFonts w:cs="Arial"/>
          <w:color w:val="404040" w:themeColor="text1" w:themeTint="BF"/>
          <w:lang w:val="ru-RU" w:eastAsia="zh-CN"/>
        </w:rPr>
        <w:t>.</w:t>
      </w:r>
    </w:p>
    <w:p w14:paraId="075F86DF" w14:textId="54C465E8" w:rsidR="005D7D6E" w:rsidRPr="00921182" w:rsidRDefault="005D7D6E" w:rsidP="005D7D6E">
      <w:pPr>
        <w:spacing w:line="240" w:lineRule="auto"/>
        <w:rPr>
          <w:rFonts w:cs="Arial"/>
          <w:color w:val="404040" w:themeColor="text1" w:themeTint="BF"/>
          <w:lang w:val="ru-RU" w:eastAsia="zh-CN"/>
        </w:rPr>
      </w:pPr>
      <w:r w:rsidRPr="00921182">
        <w:rPr>
          <w:rFonts w:cs="Arial"/>
          <w:color w:val="404040" w:themeColor="text1" w:themeTint="BF"/>
          <w:lang w:val="ru-RU" w:eastAsia="zh-CN"/>
        </w:rPr>
        <w:t xml:space="preserve">Данные </w:t>
      </w:r>
      <w:r w:rsidR="00A72744" w:rsidRPr="00921182">
        <w:rPr>
          <w:rFonts w:cs="Arial"/>
          <w:color w:val="404040" w:themeColor="text1" w:themeTint="BF"/>
          <w:lang w:val="ru-RU" w:eastAsia="zh-CN"/>
        </w:rPr>
        <w:t xml:space="preserve">для расчета </w:t>
      </w:r>
      <w:r w:rsidRPr="00921182">
        <w:rPr>
          <w:rFonts w:cs="Arial"/>
          <w:color w:val="404040" w:themeColor="text1" w:themeTint="BF"/>
          <w:lang w:val="ru-RU" w:eastAsia="zh-CN"/>
        </w:rPr>
        <w:t>став</w:t>
      </w:r>
      <w:r w:rsidR="00A72744" w:rsidRPr="00921182">
        <w:rPr>
          <w:rFonts w:cs="Arial"/>
          <w:color w:val="404040" w:themeColor="text1" w:themeTint="BF"/>
          <w:lang w:val="ru-RU" w:eastAsia="zh-CN"/>
        </w:rPr>
        <w:t xml:space="preserve">ок </w:t>
      </w:r>
      <w:r w:rsidRPr="00921182">
        <w:rPr>
          <w:rFonts w:cs="Arial"/>
          <w:color w:val="404040" w:themeColor="text1" w:themeTint="BF"/>
          <w:lang w:val="ru-RU" w:eastAsia="zh-CN"/>
        </w:rPr>
        <w:t xml:space="preserve">фрахта </w:t>
      </w:r>
      <w:r w:rsidR="00575023" w:rsidRPr="00921182">
        <w:rPr>
          <w:rFonts w:cs="Arial"/>
          <w:color w:val="404040" w:themeColor="text1" w:themeTint="BF"/>
          <w:lang w:val="ru-RU" w:eastAsia="zh-CN"/>
        </w:rPr>
        <w:t xml:space="preserve">получены от </w:t>
      </w:r>
      <w:r w:rsidRPr="00921182">
        <w:rPr>
          <w:rFonts w:cs="Arial"/>
          <w:color w:val="404040" w:themeColor="text1" w:themeTint="BF"/>
          <w:lang w:val="ru-RU"/>
        </w:rPr>
        <w:t>ООО «</w:t>
      </w:r>
      <w:proofErr w:type="spellStart"/>
      <w:r w:rsidR="00575023" w:rsidRPr="00921182">
        <w:rPr>
          <w:rFonts w:cs="Arial"/>
          <w:color w:val="404040" w:themeColor="text1" w:themeTint="BF"/>
          <w:lang w:val="ru-RU"/>
        </w:rPr>
        <w:t>Агрокор</w:t>
      </w:r>
      <w:proofErr w:type="spellEnd"/>
      <w:r w:rsidRPr="00921182">
        <w:rPr>
          <w:rFonts w:cs="Arial"/>
          <w:color w:val="404040" w:themeColor="text1" w:themeTint="BF"/>
          <w:lang w:val="ru-RU"/>
        </w:rPr>
        <w:t>»</w:t>
      </w:r>
      <w:r w:rsidR="00575023" w:rsidRPr="00921182">
        <w:rPr>
          <w:rFonts w:cs="Arial"/>
          <w:color w:val="404040" w:themeColor="text1" w:themeTint="BF"/>
          <w:lang w:val="ru-RU"/>
        </w:rPr>
        <w:t xml:space="preserve"> и ООО «</w:t>
      </w:r>
      <w:proofErr w:type="spellStart"/>
      <w:r w:rsidR="00575023" w:rsidRPr="00921182">
        <w:rPr>
          <w:rFonts w:cs="Arial"/>
          <w:color w:val="404040" w:themeColor="text1" w:themeTint="BF"/>
          <w:lang w:val="ru-RU"/>
        </w:rPr>
        <w:t>Консалт</w:t>
      </w:r>
      <w:proofErr w:type="spellEnd"/>
      <w:r w:rsidR="00575023" w:rsidRPr="00921182">
        <w:rPr>
          <w:rFonts w:cs="Arial"/>
          <w:color w:val="404040" w:themeColor="text1" w:themeTint="BF"/>
          <w:lang w:val="ru-RU"/>
        </w:rPr>
        <w:t xml:space="preserve"> Шиппинг»</w:t>
      </w:r>
      <w:r w:rsidRPr="00921182">
        <w:rPr>
          <w:rFonts w:cs="Arial"/>
          <w:color w:val="404040" w:themeColor="text1" w:themeTint="BF"/>
          <w:lang w:val="ru-RU"/>
        </w:rPr>
        <w:t>.</w:t>
      </w:r>
    </w:p>
    <w:p w14:paraId="2012B3D0" w14:textId="6B85A78F" w:rsidR="00EC746C" w:rsidRPr="00921182" w:rsidRDefault="00E449E6" w:rsidP="00EC746C">
      <w:pPr>
        <w:spacing w:line="240" w:lineRule="auto"/>
        <w:rPr>
          <w:rFonts w:cs="Arial"/>
          <w:color w:val="404040" w:themeColor="text1" w:themeTint="BF"/>
          <w:lang w:val="ru-RU" w:eastAsia="zh-CN"/>
        </w:rPr>
      </w:pPr>
      <w:r w:rsidRPr="00921182">
        <w:rPr>
          <w:rFonts w:cs="Arial"/>
          <w:color w:val="404040" w:themeColor="text1" w:themeTint="BF"/>
          <w:lang w:val="ru-RU" w:eastAsia="zh-CN"/>
        </w:rPr>
        <w:t>Данные о ставках экспортных пошлин на пшеницу загружены с веб-сайта М</w:t>
      </w:r>
      <w:r w:rsidR="00216798" w:rsidRPr="00921182">
        <w:rPr>
          <w:rFonts w:cs="Arial"/>
          <w:color w:val="404040" w:themeColor="text1" w:themeTint="BF"/>
          <w:lang w:val="ru-RU" w:eastAsia="zh-CN"/>
        </w:rPr>
        <w:t>СХ</w:t>
      </w:r>
      <w:r w:rsidRPr="00921182">
        <w:rPr>
          <w:rFonts w:cs="Arial"/>
          <w:color w:val="404040" w:themeColor="text1" w:themeTint="BF"/>
          <w:lang w:val="ru-RU" w:eastAsia="zh-CN"/>
        </w:rPr>
        <w:t xml:space="preserve"> РФ.</w:t>
      </w:r>
    </w:p>
    <w:p w14:paraId="2B5D032C" w14:textId="77777777" w:rsidR="000F15AD" w:rsidRPr="00921182" w:rsidRDefault="000F15AD" w:rsidP="000F15AD">
      <w:pPr>
        <w:spacing w:line="240" w:lineRule="auto"/>
        <w:rPr>
          <w:rFonts w:cs="Arial"/>
          <w:color w:val="404040" w:themeColor="text1" w:themeTint="BF"/>
          <w:lang w:val="ru-RU" w:eastAsia="zh-CN"/>
        </w:rPr>
      </w:pPr>
      <w:r w:rsidRPr="00921182">
        <w:rPr>
          <w:rFonts w:cs="Arial"/>
          <w:color w:val="404040" w:themeColor="text1" w:themeTint="BF"/>
          <w:lang w:val="ru-RU" w:eastAsia="zh-CN"/>
        </w:rPr>
        <w:t xml:space="preserve">Данные по тарифам на автоперевозку получены от компании </w:t>
      </w:r>
      <w:proofErr w:type="spellStart"/>
      <w:r w:rsidRPr="00921182">
        <w:rPr>
          <w:rFonts w:cs="Arial"/>
          <w:color w:val="404040" w:themeColor="text1" w:themeTint="BF"/>
          <w:lang w:eastAsia="zh-CN"/>
        </w:rPr>
        <w:t>Smartseeds</w:t>
      </w:r>
      <w:proofErr w:type="spellEnd"/>
      <w:r w:rsidRPr="00921182">
        <w:rPr>
          <w:rFonts w:cs="Arial"/>
          <w:color w:val="404040" w:themeColor="text1" w:themeTint="BF"/>
          <w:lang w:val="ru-RU" w:eastAsia="zh-CN"/>
        </w:rPr>
        <w:t>.</w:t>
      </w:r>
    </w:p>
    <w:p w14:paraId="3C371CF8" w14:textId="77777777" w:rsidR="000F15AD" w:rsidRPr="00921182" w:rsidRDefault="000F15AD" w:rsidP="00EC746C">
      <w:pPr>
        <w:spacing w:line="240" w:lineRule="auto"/>
        <w:rPr>
          <w:rFonts w:eastAsiaTheme="majorEastAsia" w:cs="Arial"/>
          <w:b/>
          <w:color w:val="404040" w:themeColor="text1" w:themeTint="BF"/>
          <w:lang w:val="ru-RU"/>
        </w:rPr>
      </w:pPr>
    </w:p>
    <w:p w14:paraId="50236111" w14:textId="24892402" w:rsidR="00E449E6" w:rsidRPr="00921182" w:rsidRDefault="00E449E6" w:rsidP="00EC746C">
      <w:pPr>
        <w:spacing w:line="240" w:lineRule="auto"/>
        <w:rPr>
          <w:rFonts w:eastAsiaTheme="majorEastAsia" w:cs="Arial"/>
          <w:b/>
          <w:color w:val="404040" w:themeColor="text1" w:themeTint="BF"/>
          <w:lang w:val="ru-RU"/>
        </w:rPr>
      </w:pPr>
      <w:r w:rsidRPr="00921182">
        <w:rPr>
          <w:rFonts w:eastAsiaTheme="majorEastAsia" w:cs="Arial"/>
          <w:b/>
          <w:color w:val="404040" w:themeColor="text1" w:themeTint="BF"/>
          <w:lang w:val="ru-RU"/>
        </w:rPr>
        <w:t>Содержание Бюллетеня</w:t>
      </w:r>
    </w:p>
    <w:p w14:paraId="784FAEA0" w14:textId="01471D24" w:rsidR="00E449E6" w:rsidRPr="00921182" w:rsidRDefault="00E449E6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921182">
        <w:rPr>
          <w:rFonts w:cs="Arial"/>
          <w:color w:val="404040" w:themeColor="text1" w:themeTint="BF"/>
          <w:lang w:val="ru-RU"/>
        </w:rPr>
        <w:t xml:space="preserve">Бюллетень состоит из </w:t>
      </w:r>
      <w:r w:rsidR="00454EFA" w:rsidRPr="00921182">
        <w:rPr>
          <w:rFonts w:cs="Arial"/>
          <w:color w:val="404040" w:themeColor="text1" w:themeTint="BF"/>
          <w:lang w:val="ru-RU"/>
        </w:rPr>
        <w:t>шести</w:t>
      </w:r>
      <w:r w:rsidRPr="00921182">
        <w:rPr>
          <w:rFonts w:cs="Arial"/>
          <w:color w:val="404040" w:themeColor="text1" w:themeTint="BF"/>
          <w:lang w:val="ru-RU"/>
        </w:rPr>
        <w:t xml:space="preserve"> разделов. </w:t>
      </w:r>
      <w:bookmarkStart w:id="3" w:name="_GoBack"/>
      <w:bookmarkEnd w:id="3"/>
    </w:p>
    <w:p w14:paraId="57B428AC" w14:textId="61C342CA" w:rsidR="0008181B" w:rsidRPr="00921182" w:rsidRDefault="00E449E6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921182">
        <w:rPr>
          <w:rFonts w:cs="Arial"/>
          <w:color w:val="404040" w:themeColor="text1" w:themeTint="BF"/>
          <w:lang w:val="ru-RU"/>
        </w:rPr>
        <w:t xml:space="preserve">Первый раздел </w:t>
      </w:r>
      <w:bookmarkStart w:id="4" w:name="_Hlk165986478"/>
      <w:r w:rsidRPr="00921182">
        <w:rPr>
          <w:rFonts w:cs="Arial"/>
          <w:color w:val="404040" w:themeColor="text1" w:themeTint="BF"/>
          <w:lang w:val="ru-RU"/>
        </w:rPr>
        <w:t xml:space="preserve">БИРЖЕВЫЕ ТОРГИ содержит информацию </w:t>
      </w:r>
      <w:r w:rsidR="00142D13" w:rsidRPr="00921182">
        <w:rPr>
          <w:rFonts w:cs="Arial"/>
          <w:color w:val="404040" w:themeColor="text1" w:themeTint="BF"/>
          <w:lang w:val="ru-RU"/>
        </w:rPr>
        <w:t xml:space="preserve">о </w:t>
      </w:r>
      <w:r w:rsidRPr="00921182">
        <w:rPr>
          <w:rFonts w:cs="Arial"/>
          <w:color w:val="404040" w:themeColor="text1" w:themeTint="BF"/>
          <w:lang w:val="ru-RU"/>
        </w:rPr>
        <w:t>биржевых индексах АО НТБ</w:t>
      </w:r>
      <w:r w:rsidR="00721730" w:rsidRPr="00921182">
        <w:rPr>
          <w:rFonts w:cs="Arial"/>
          <w:color w:val="404040" w:themeColor="text1" w:themeTint="BF"/>
          <w:lang w:val="ru-RU"/>
        </w:rPr>
        <w:t>, а также по фьючерсным</w:t>
      </w:r>
      <w:r w:rsidR="003C1AEF" w:rsidRPr="00921182">
        <w:rPr>
          <w:rFonts w:cs="Arial"/>
          <w:color w:val="404040" w:themeColor="text1" w:themeTint="BF"/>
          <w:lang w:val="ru-RU"/>
        </w:rPr>
        <w:t xml:space="preserve"> </w:t>
      </w:r>
      <w:r w:rsidR="00721730" w:rsidRPr="00921182">
        <w:rPr>
          <w:rFonts w:cs="Arial"/>
          <w:color w:val="404040" w:themeColor="text1" w:themeTint="BF"/>
          <w:lang w:val="ru-RU"/>
        </w:rPr>
        <w:t>контрактами WHEAT на MOEX с разными сроками исполнения.</w:t>
      </w:r>
    </w:p>
    <w:p w14:paraId="0460F796" w14:textId="110B4A60" w:rsidR="00877541" w:rsidRPr="00921182" w:rsidRDefault="00995E1C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921182">
        <w:rPr>
          <w:rFonts w:cs="Arial"/>
          <w:color w:val="404040" w:themeColor="text1" w:themeTint="BF"/>
          <w:lang w:val="ru-RU"/>
        </w:rPr>
        <w:t xml:space="preserve">Второй раздел </w:t>
      </w:r>
      <w:r w:rsidR="00721730" w:rsidRPr="00921182">
        <w:rPr>
          <w:rFonts w:cs="Arial"/>
          <w:color w:val="404040" w:themeColor="text1" w:themeTint="BF"/>
          <w:lang w:val="ru-RU"/>
        </w:rPr>
        <w:t xml:space="preserve">ВНЕБИРЖЕВЫЕ ДАННЫЕ </w:t>
      </w:r>
      <w:r w:rsidRPr="00921182">
        <w:rPr>
          <w:rFonts w:cs="Arial"/>
          <w:color w:val="404040" w:themeColor="text1" w:themeTint="BF"/>
          <w:lang w:val="ru-RU"/>
        </w:rPr>
        <w:t xml:space="preserve">посвящен </w:t>
      </w:r>
      <w:r w:rsidR="00E449E6" w:rsidRPr="00921182">
        <w:rPr>
          <w:rFonts w:cs="Arial"/>
          <w:color w:val="404040" w:themeColor="text1" w:themeTint="BF"/>
          <w:lang w:val="ru-RU"/>
        </w:rPr>
        <w:t>данны</w:t>
      </w:r>
      <w:r w:rsidR="00721730" w:rsidRPr="00921182">
        <w:rPr>
          <w:rFonts w:cs="Arial"/>
          <w:color w:val="404040" w:themeColor="text1" w:themeTint="BF"/>
          <w:lang w:val="ru-RU"/>
        </w:rPr>
        <w:t>м</w:t>
      </w:r>
      <w:r w:rsidR="00E449E6" w:rsidRPr="00921182">
        <w:rPr>
          <w:rFonts w:cs="Arial"/>
          <w:color w:val="404040" w:themeColor="text1" w:themeTint="BF"/>
          <w:lang w:val="ru-RU"/>
        </w:rPr>
        <w:t xml:space="preserve"> </w:t>
      </w:r>
      <w:r w:rsidR="00BB7E8E" w:rsidRPr="00921182">
        <w:rPr>
          <w:rFonts w:cs="Arial"/>
          <w:color w:val="404040" w:themeColor="text1" w:themeTint="BF"/>
          <w:lang w:val="ru-RU"/>
        </w:rPr>
        <w:t xml:space="preserve">о </w:t>
      </w:r>
      <w:r w:rsidR="00E449E6" w:rsidRPr="00921182">
        <w:rPr>
          <w:rFonts w:cs="Arial"/>
          <w:color w:val="404040" w:themeColor="text1" w:themeTint="BF"/>
          <w:lang w:val="ru-RU"/>
        </w:rPr>
        <w:t xml:space="preserve">внебиржевых экспортных </w:t>
      </w:r>
      <w:r w:rsidR="00BB7E8E" w:rsidRPr="00921182">
        <w:rPr>
          <w:rFonts w:cs="Arial"/>
          <w:color w:val="404040" w:themeColor="text1" w:themeTint="BF"/>
          <w:lang w:val="ru-RU"/>
        </w:rPr>
        <w:t xml:space="preserve">индексах </w:t>
      </w:r>
      <w:r w:rsidR="00E449E6" w:rsidRPr="00921182">
        <w:rPr>
          <w:rFonts w:cs="Arial"/>
          <w:color w:val="404040" w:themeColor="text1" w:themeTint="BF"/>
          <w:lang w:val="ru-RU"/>
        </w:rPr>
        <w:t xml:space="preserve">и </w:t>
      </w:r>
      <w:r w:rsidR="009B0805" w:rsidRPr="00921182">
        <w:rPr>
          <w:rFonts w:cs="Arial"/>
          <w:color w:val="404040" w:themeColor="text1" w:themeTint="BF"/>
          <w:lang w:val="ru-RU"/>
        </w:rPr>
        <w:t xml:space="preserve">мониторингу реализации пшеницы по данным </w:t>
      </w:r>
      <w:r w:rsidR="00E449E6" w:rsidRPr="00921182">
        <w:rPr>
          <w:rFonts w:cs="Arial"/>
          <w:color w:val="404040" w:themeColor="text1" w:themeTint="BF"/>
          <w:lang w:val="ru-RU"/>
        </w:rPr>
        <w:t xml:space="preserve">внебиржевых </w:t>
      </w:r>
      <w:bookmarkEnd w:id="4"/>
      <w:r w:rsidR="00637203" w:rsidRPr="00921182">
        <w:rPr>
          <w:rFonts w:cs="Arial"/>
          <w:color w:val="404040" w:themeColor="text1" w:themeTint="BF"/>
          <w:lang w:val="ru-RU"/>
        </w:rPr>
        <w:t>договоров</w:t>
      </w:r>
      <w:r w:rsidR="006D3EC7" w:rsidRPr="00921182">
        <w:rPr>
          <w:rFonts w:cs="Arial"/>
          <w:color w:val="404040" w:themeColor="text1" w:themeTint="BF"/>
          <w:lang w:val="ru-RU"/>
        </w:rPr>
        <w:t>, зарегистрированных</w:t>
      </w:r>
      <w:r w:rsidR="00637203" w:rsidRPr="00921182">
        <w:rPr>
          <w:rFonts w:cs="Arial"/>
          <w:color w:val="404040" w:themeColor="text1" w:themeTint="BF"/>
          <w:lang w:val="ru-RU"/>
        </w:rPr>
        <w:t xml:space="preserve"> </w:t>
      </w:r>
      <w:r w:rsidR="00514A9F" w:rsidRPr="00921182">
        <w:rPr>
          <w:rFonts w:cs="Arial"/>
          <w:color w:val="404040" w:themeColor="text1" w:themeTint="BF"/>
          <w:lang w:val="ru-RU"/>
        </w:rPr>
        <w:t>на АО НТБ</w:t>
      </w:r>
      <w:r w:rsidR="00721730" w:rsidRPr="00921182">
        <w:rPr>
          <w:rFonts w:cs="Arial"/>
          <w:color w:val="404040" w:themeColor="text1" w:themeTint="BF"/>
          <w:lang w:val="ru-RU"/>
        </w:rPr>
        <w:t>.</w:t>
      </w:r>
      <w:r w:rsidR="00452C31" w:rsidRPr="00921182">
        <w:rPr>
          <w:rFonts w:cs="Arial"/>
          <w:color w:val="404040" w:themeColor="text1" w:themeTint="BF"/>
          <w:lang w:val="ru-RU"/>
        </w:rPr>
        <w:t xml:space="preserve"> </w:t>
      </w:r>
    </w:p>
    <w:p w14:paraId="7299F9FA" w14:textId="2D5B3577" w:rsidR="00E449E6" w:rsidRPr="00921182" w:rsidRDefault="00E449E6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921182">
        <w:rPr>
          <w:rFonts w:cs="Arial"/>
          <w:color w:val="404040" w:themeColor="text1" w:themeTint="BF"/>
          <w:lang w:val="ru-RU"/>
        </w:rPr>
        <w:t xml:space="preserve">В </w:t>
      </w:r>
      <w:r w:rsidR="00E81082" w:rsidRPr="00921182">
        <w:rPr>
          <w:rFonts w:cs="Arial"/>
          <w:color w:val="404040" w:themeColor="text1" w:themeTint="BF"/>
          <w:lang w:val="ru-RU"/>
        </w:rPr>
        <w:t>третьем</w:t>
      </w:r>
      <w:r w:rsidRPr="00921182">
        <w:rPr>
          <w:rFonts w:cs="Arial"/>
          <w:color w:val="404040" w:themeColor="text1" w:themeTint="BF"/>
          <w:lang w:val="ru-RU"/>
        </w:rPr>
        <w:t xml:space="preserve"> разделе </w:t>
      </w:r>
      <w:r w:rsidR="00165722" w:rsidRPr="00921182">
        <w:rPr>
          <w:rFonts w:cs="Arial"/>
          <w:color w:val="404040" w:themeColor="text1" w:themeTint="BF"/>
          <w:lang w:val="ru-RU"/>
        </w:rPr>
        <w:t>МОНИТОРИНГ ЦЕН собрана ценовая информация</w:t>
      </w:r>
      <w:r w:rsidR="00277EC0" w:rsidRPr="00921182">
        <w:rPr>
          <w:rFonts w:cs="Arial"/>
          <w:color w:val="404040" w:themeColor="text1" w:themeTint="BF"/>
          <w:lang w:val="ru-RU"/>
        </w:rPr>
        <w:t xml:space="preserve"> </w:t>
      </w:r>
      <w:r w:rsidRPr="00921182">
        <w:rPr>
          <w:rFonts w:cs="Arial"/>
          <w:color w:val="404040" w:themeColor="text1" w:themeTint="BF"/>
          <w:lang w:val="ru-RU"/>
        </w:rPr>
        <w:t xml:space="preserve">на зерновые культуры, </w:t>
      </w:r>
      <w:r w:rsidR="00623B72" w:rsidRPr="00921182">
        <w:rPr>
          <w:rFonts w:cs="Arial"/>
          <w:color w:val="404040" w:themeColor="text1" w:themeTint="BF"/>
          <w:lang w:val="ru-RU"/>
        </w:rPr>
        <w:t xml:space="preserve">масло </w:t>
      </w:r>
      <w:proofErr w:type="gramStart"/>
      <w:r w:rsidR="00372680" w:rsidRPr="00921182">
        <w:rPr>
          <w:rFonts w:cs="Arial"/>
          <w:color w:val="404040" w:themeColor="text1" w:themeTint="BF"/>
          <w:lang w:val="ru-RU"/>
        </w:rPr>
        <w:t>подсолнечное</w:t>
      </w:r>
      <w:r w:rsidR="00A4495C" w:rsidRPr="00921182">
        <w:rPr>
          <w:rFonts w:cs="Arial"/>
          <w:color w:val="404040" w:themeColor="text1" w:themeTint="BF"/>
          <w:lang w:val="ru-RU"/>
        </w:rPr>
        <w:t xml:space="preserve">, </w:t>
      </w:r>
      <w:r w:rsidR="00623B72" w:rsidRPr="00921182">
        <w:rPr>
          <w:rFonts w:cs="Arial"/>
          <w:color w:val="404040" w:themeColor="text1" w:themeTint="BF"/>
          <w:lang w:val="ru-RU"/>
        </w:rPr>
        <w:t xml:space="preserve"> шрот</w:t>
      </w:r>
      <w:proofErr w:type="gramEnd"/>
      <w:r w:rsidR="00623B72" w:rsidRPr="00921182">
        <w:rPr>
          <w:rFonts w:cs="Arial"/>
          <w:color w:val="404040" w:themeColor="text1" w:themeTint="BF"/>
          <w:lang w:val="ru-RU"/>
        </w:rPr>
        <w:t xml:space="preserve"> </w:t>
      </w:r>
      <w:r w:rsidR="00372680" w:rsidRPr="00921182">
        <w:rPr>
          <w:rFonts w:cs="Arial"/>
          <w:color w:val="404040" w:themeColor="text1" w:themeTint="BF"/>
          <w:lang w:val="ru-RU"/>
        </w:rPr>
        <w:t>подсолнечный</w:t>
      </w:r>
      <w:r w:rsidR="00A4495C" w:rsidRPr="00921182">
        <w:rPr>
          <w:rFonts w:cs="Arial"/>
          <w:color w:val="404040" w:themeColor="text1" w:themeTint="BF"/>
          <w:lang w:val="ru-RU"/>
        </w:rPr>
        <w:t xml:space="preserve"> и мясо</w:t>
      </w:r>
      <w:r w:rsidRPr="00921182">
        <w:rPr>
          <w:rFonts w:cs="Arial"/>
          <w:color w:val="404040" w:themeColor="text1" w:themeTint="BF"/>
          <w:lang w:val="ru-RU"/>
        </w:rPr>
        <w:t xml:space="preserve">. </w:t>
      </w:r>
      <w:r w:rsidR="004A7D2F" w:rsidRPr="00921182">
        <w:rPr>
          <w:rFonts w:cs="Arial"/>
          <w:color w:val="404040" w:themeColor="text1" w:themeTint="BF"/>
          <w:lang w:val="ru-RU"/>
        </w:rPr>
        <w:t>Ч</w:t>
      </w:r>
      <w:r w:rsidR="00344D08" w:rsidRPr="00921182">
        <w:rPr>
          <w:rFonts w:cs="Arial"/>
          <w:color w:val="404040" w:themeColor="text1" w:themeTint="BF"/>
          <w:lang w:val="ru-RU"/>
        </w:rPr>
        <w:t>етверт</w:t>
      </w:r>
      <w:r w:rsidR="004A7D2F" w:rsidRPr="00921182">
        <w:rPr>
          <w:rFonts w:cs="Arial"/>
          <w:color w:val="404040" w:themeColor="text1" w:themeTint="BF"/>
          <w:lang w:val="ru-RU"/>
        </w:rPr>
        <w:t>ый</w:t>
      </w:r>
      <w:r w:rsidRPr="00921182">
        <w:rPr>
          <w:rFonts w:cs="Arial"/>
          <w:color w:val="404040" w:themeColor="text1" w:themeTint="BF"/>
          <w:lang w:val="ru-RU"/>
        </w:rPr>
        <w:t xml:space="preserve"> раздел</w:t>
      </w:r>
      <w:r w:rsidR="00416D93" w:rsidRPr="00921182">
        <w:rPr>
          <w:rFonts w:cs="Arial"/>
          <w:color w:val="404040" w:themeColor="text1" w:themeTint="BF"/>
          <w:lang w:val="ru-RU"/>
        </w:rPr>
        <w:t xml:space="preserve"> </w:t>
      </w:r>
      <w:r w:rsidR="00A4495C" w:rsidRPr="00921182">
        <w:rPr>
          <w:rFonts w:cs="Arial"/>
          <w:color w:val="auto"/>
          <w:lang w:val="ru-RU"/>
        </w:rPr>
        <w:t xml:space="preserve">ФРАХТ содержит </w:t>
      </w:r>
      <w:r w:rsidR="00A4495C" w:rsidRPr="00921182">
        <w:rPr>
          <w:rFonts w:cs="Arial"/>
          <w:color w:val="404040" w:themeColor="text1" w:themeTint="BF"/>
          <w:lang w:val="ru-RU"/>
        </w:rPr>
        <w:t xml:space="preserve">данные о динамике фрахтовых ставок за отчетный </w:t>
      </w:r>
      <w:proofErr w:type="gramStart"/>
      <w:r w:rsidR="00A4495C" w:rsidRPr="00921182">
        <w:rPr>
          <w:rFonts w:cs="Arial"/>
          <w:color w:val="404040" w:themeColor="text1" w:themeTint="BF"/>
          <w:lang w:val="ru-RU"/>
        </w:rPr>
        <w:t>период.</w:t>
      </w:r>
      <w:r w:rsidRPr="00921182">
        <w:rPr>
          <w:rFonts w:cs="Arial"/>
          <w:color w:val="404040" w:themeColor="text1" w:themeTint="BF"/>
          <w:lang w:val="ru-RU"/>
        </w:rPr>
        <w:t>.</w:t>
      </w:r>
      <w:proofErr w:type="gramEnd"/>
    </w:p>
    <w:p w14:paraId="599F6B4B" w14:textId="684C4E91" w:rsidR="00A40BD3" w:rsidRPr="00921182" w:rsidRDefault="004A7D2F" w:rsidP="00A40BD3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921182">
        <w:rPr>
          <w:rFonts w:cs="Arial"/>
          <w:color w:val="404040" w:themeColor="text1" w:themeTint="BF"/>
          <w:lang w:val="ru-RU"/>
        </w:rPr>
        <w:t>В п</w:t>
      </w:r>
      <w:r w:rsidR="00A40BD3" w:rsidRPr="00921182">
        <w:rPr>
          <w:rFonts w:cs="Arial"/>
          <w:color w:val="404040" w:themeColor="text1" w:themeTint="BF"/>
          <w:lang w:val="ru-RU"/>
        </w:rPr>
        <w:t>ят</w:t>
      </w:r>
      <w:r w:rsidRPr="00921182">
        <w:rPr>
          <w:rFonts w:cs="Arial"/>
          <w:color w:val="404040" w:themeColor="text1" w:themeTint="BF"/>
          <w:lang w:val="ru-RU"/>
        </w:rPr>
        <w:t>ом</w:t>
      </w:r>
      <w:r w:rsidR="00A40BD3" w:rsidRPr="00921182">
        <w:rPr>
          <w:rFonts w:cs="Arial"/>
          <w:color w:val="404040" w:themeColor="text1" w:themeTint="BF"/>
          <w:lang w:val="ru-RU"/>
        </w:rPr>
        <w:t xml:space="preserve"> раздел</w:t>
      </w:r>
      <w:r w:rsidRPr="00921182">
        <w:rPr>
          <w:rFonts w:cs="Arial"/>
          <w:color w:val="404040" w:themeColor="text1" w:themeTint="BF"/>
          <w:lang w:val="ru-RU"/>
        </w:rPr>
        <w:t>е</w:t>
      </w:r>
      <w:r w:rsidR="00A40BD3" w:rsidRPr="00921182">
        <w:rPr>
          <w:rFonts w:cs="Arial"/>
          <w:color w:val="404040" w:themeColor="text1" w:themeTint="BF"/>
          <w:lang w:val="ru-RU"/>
        </w:rPr>
        <w:t xml:space="preserve"> </w:t>
      </w:r>
      <w:r w:rsidR="00A4495C" w:rsidRPr="00921182">
        <w:rPr>
          <w:rFonts w:cs="Arial"/>
          <w:color w:val="404040" w:themeColor="text1" w:themeTint="BF"/>
          <w:lang w:val="ru-RU"/>
        </w:rPr>
        <w:t>ЭКСПОРТ представлена информация по объемам экспорта зерна из российских морских портов за отчетный период</w:t>
      </w:r>
      <w:r w:rsidR="00A4495C" w:rsidRPr="00921182" w:rsidDel="00A4495C">
        <w:rPr>
          <w:rFonts w:cs="Arial"/>
          <w:color w:val="auto"/>
          <w:lang w:val="ru-RU"/>
        </w:rPr>
        <w:t xml:space="preserve"> </w:t>
      </w:r>
    </w:p>
    <w:p w14:paraId="65B99421" w14:textId="515052E6" w:rsidR="00935682" w:rsidRPr="00921182" w:rsidRDefault="00E449E6" w:rsidP="00935682">
      <w:pPr>
        <w:spacing w:line="240" w:lineRule="auto"/>
        <w:rPr>
          <w:rFonts w:cs="Arial"/>
          <w:color w:val="404040" w:themeColor="text1" w:themeTint="BF"/>
          <w:lang w:val="ru-RU" w:eastAsia="zh-CN"/>
        </w:rPr>
      </w:pPr>
      <w:r w:rsidRPr="00921182">
        <w:rPr>
          <w:rFonts w:cs="Arial"/>
          <w:color w:val="404040" w:themeColor="text1" w:themeTint="BF"/>
          <w:lang w:val="ru-RU"/>
        </w:rPr>
        <w:t xml:space="preserve">В </w:t>
      </w:r>
      <w:r w:rsidR="00A40BD3" w:rsidRPr="00921182">
        <w:rPr>
          <w:rFonts w:cs="Arial"/>
          <w:color w:val="404040" w:themeColor="text1" w:themeTint="BF"/>
          <w:lang w:val="ru-RU"/>
        </w:rPr>
        <w:t>шестом</w:t>
      </w:r>
      <w:r w:rsidRPr="00921182">
        <w:rPr>
          <w:rFonts w:cs="Arial"/>
          <w:color w:val="404040" w:themeColor="text1" w:themeTint="BF"/>
          <w:lang w:val="ru-RU"/>
        </w:rPr>
        <w:t xml:space="preserve"> разделе СПРАВОЧНО отражены данные по ставкам экспортных пош</w:t>
      </w:r>
      <w:r w:rsidR="00CF77B0" w:rsidRPr="00921182">
        <w:rPr>
          <w:rFonts w:cs="Arial"/>
          <w:color w:val="404040" w:themeColor="text1" w:themeTint="BF"/>
          <w:lang w:val="ru-RU"/>
        </w:rPr>
        <w:t>л</w:t>
      </w:r>
      <w:r w:rsidRPr="00921182">
        <w:rPr>
          <w:rFonts w:cs="Arial"/>
          <w:color w:val="404040" w:themeColor="text1" w:themeTint="BF"/>
          <w:lang w:val="ru-RU"/>
        </w:rPr>
        <w:t>ин на российскую агропродукцию</w:t>
      </w:r>
      <w:r w:rsidR="00716345" w:rsidRPr="00921182">
        <w:rPr>
          <w:rFonts w:cs="Arial"/>
          <w:color w:val="404040" w:themeColor="text1" w:themeTint="BF"/>
          <w:lang w:val="ru-RU"/>
        </w:rPr>
        <w:t xml:space="preserve"> и </w:t>
      </w:r>
      <w:r w:rsidR="00935682" w:rsidRPr="00921182">
        <w:rPr>
          <w:rFonts w:cs="Arial"/>
          <w:color w:val="404040" w:themeColor="text1" w:themeTint="BF"/>
          <w:lang w:val="ru-RU"/>
        </w:rPr>
        <w:t xml:space="preserve">данные о динамике </w:t>
      </w:r>
      <w:r w:rsidR="00203B3B" w:rsidRPr="00921182">
        <w:rPr>
          <w:rFonts w:cs="Arial"/>
          <w:color w:val="404040" w:themeColor="text1" w:themeTint="BF"/>
          <w:lang w:val="ru-RU"/>
        </w:rPr>
        <w:t xml:space="preserve">автомобильных тарифов </w:t>
      </w:r>
      <w:r w:rsidR="00935682" w:rsidRPr="00921182">
        <w:rPr>
          <w:rFonts w:cs="Arial"/>
          <w:color w:val="404040" w:themeColor="text1" w:themeTint="BF"/>
          <w:lang w:val="ru-RU"/>
        </w:rPr>
        <w:t>за отчетный период.</w:t>
      </w:r>
    </w:p>
    <w:p w14:paraId="0D5542D2" w14:textId="77777777" w:rsidR="00E449E6" w:rsidRPr="00921182" w:rsidRDefault="00E449E6" w:rsidP="00EC746C">
      <w:pPr>
        <w:spacing w:line="240" w:lineRule="auto"/>
        <w:rPr>
          <w:rFonts w:cs="Arial"/>
          <w:color w:val="404040" w:themeColor="text1" w:themeTint="BF"/>
          <w:lang w:val="ru-RU" w:eastAsia="zh-CN"/>
        </w:rPr>
      </w:pPr>
      <w:r w:rsidRPr="00921182">
        <w:rPr>
          <w:rFonts w:cs="Arial"/>
          <w:color w:val="404040" w:themeColor="text1" w:themeTint="BF"/>
          <w:lang w:val="ru-RU" w:eastAsia="zh-CN"/>
        </w:rPr>
        <w:t>Содержание Бюллетеня может меняться в зависимости от рыночной ситуации.</w:t>
      </w:r>
    </w:p>
    <w:p w14:paraId="0BF6701E" w14:textId="77777777" w:rsidR="004A20CC" w:rsidRPr="00921182" w:rsidRDefault="004A20CC" w:rsidP="00EC746C">
      <w:pPr>
        <w:spacing w:line="240" w:lineRule="auto"/>
        <w:rPr>
          <w:rFonts w:eastAsiaTheme="majorEastAsia" w:cs="Arial"/>
          <w:b/>
          <w:color w:val="404040" w:themeColor="text1" w:themeTint="BF"/>
          <w:lang w:val="ru-RU"/>
        </w:rPr>
      </w:pPr>
    </w:p>
    <w:p w14:paraId="30AFDCF6" w14:textId="7CE22D72" w:rsidR="00E449E6" w:rsidRPr="00921182" w:rsidRDefault="00E449E6" w:rsidP="00EC746C">
      <w:pPr>
        <w:spacing w:line="240" w:lineRule="auto"/>
        <w:rPr>
          <w:rFonts w:eastAsiaTheme="majorEastAsia" w:cs="Arial"/>
          <w:b/>
          <w:color w:val="404040" w:themeColor="text1" w:themeTint="BF"/>
          <w:lang w:val="ru-RU"/>
        </w:rPr>
      </w:pPr>
      <w:r w:rsidRPr="00921182">
        <w:rPr>
          <w:rFonts w:eastAsiaTheme="majorEastAsia" w:cs="Arial"/>
          <w:b/>
          <w:color w:val="404040" w:themeColor="text1" w:themeTint="BF"/>
          <w:lang w:val="ru-RU"/>
        </w:rPr>
        <w:t>Формирование графиков и таблиц</w:t>
      </w:r>
    </w:p>
    <w:p w14:paraId="14BDC9E8" w14:textId="51303C60" w:rsidR="00E449E6" w:rsidRPr="00921182" w:rsidRDefault="00884379" w:rsidP="00EC746C">
      <w:pPr>
        <w:spacing w:line="240" w:lineRule="auto"/>
        <w:rPr>
          <w:rFonts w:eastAsiaTheme="majorEastAsia" w:cs="Arial"/>
          <w:b/>
          <w:color w:val="404040" w:themeColor="text1" w:themeTint="BF"/>
          <w:lang w:val="ru-RU"/>
        </w:rPr>
      </w:pPr>
      <w:r w:rsidRPr="00921182">
        <w:rPr>
          <w:rFonts w:eastAsiaTheme="majorEastAsia" w:cs="Arial"/>
          <w:b/>
          <w:color w:val="404040" w:themeColor="text1" w:themeTint="BF"/>
          <w:lang w:val="ru-RU"/>
        </w:rPr>
        <w:t>Таблица</w:t>
      </w:r>
      <w:r w:rsidR="006C6873" w:rsidRPr="00921182">
        <w:rPr>
          <w:rFonts w:eastAsiaTheme="majorEastAsia" w:cs="Arial"/>
          <w:b/>
          <w:color w:val="404040" w:themeColor="text1" w:themeTint="BF"/>
          <w:lang w:val="ru-RU"/>
        </w:rPr>
        <w:t xml:space="preserve"> «Товарные биржевые индексы АО НТБ</w:t>
      </w:r>
      <w:r w:rsidR="00531577" w:rsidRPr="00921182">
        <w:rPr>
          <w:rFonts w:eastAsiaTheme="majorEastAsia" w:cs="Arial"/>
          <w:b/>
          <w:color w:val="404040" w:themeColor="text1" w:themeTint="BF"/>
          <w:lang w:val="ru-RU"/>
        </w:rPr>
        <w:t xml:space="preserve">, </w:t>
      </w:r>
      <w:proofErr w:type="spellStart"/>
      <w:r w:rsidR="00531577" w:rsidRPr="00921182">
        <w:rPr>
          <w:rFonts w:eastAsiaTheme="majorEastAsia" w:cs="Arial"/>
          <w:b/>
          <w:color w:val="404040" w:themeColor="text1" w:themeTint="BF"/>
          <w:lang w:val="ru-RU"/>
        </w:rPr>
        <w:t>руб</w:t>
      </w:r>
      <w:proofErr w:type="spellEnd"/>
      <w:r w:rsidR="00531577" w:rsidRPr="00921182">
        <w:rPr>
          <w:rFonts w:eastAsiaTheme="majorEastAsia" w:cs="Arial"/>
          <w:b/>
          <w:color w:val="404040" w:themeColor="text1" w:themeTint="BF"/>
          <w:lang w:val="ru-RU"/>
        </w:rPr>
        <w:t>/т»</w:t>
      </w:r>
    </w:p>
    <w:p w14:paraId="76950E04" w14:textId="36EA3AEA" w:rsidR="001B2F19" w:rsidRPr="00921182" w:rsidRDefault="0068405B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921182">
        <w:rPr>
          <w:rFonts w:cs="Arial"/>
          <w:color w:val="404040" w:themeColor="text1" w:themeTint="BF"/>
          <w:lang w:val="ru-RU"/>
        </w:rPr>
        <w:t xml:space="preserve">Отражает </w:t>
      </w:r>
      <w:r w:rsidR="00600048" w:rsidRPr="00921182">
        <w:rPr>
          <w:rFonts w:cs="Arial"/>
          <w:color w:val="404040" w:themeColor="text1" w:themeTint="BF"/>
          <w:lang w:val="ru-RU"/>
        </w:rPr>
        <w:t xml:space="preserve">информацию о </w:t>
      </w:r>
      <w:r w:rsidR="002D7127" w:rsidRPr="00921182">
        <w:rPr>
          <w:rFonts w:cs="Arial"/>
          <w:color w:val="404040" w:themeColor="text1" w:themeTint="BF"/>
          <w:lang w:val="ru-RU"/>
        </w:rPr>
        <w:t>биржевых индексах сахара, пшеницы</w:t>
      </w:r>
      <w:r w:rsidR="00A2032A" w:rsidRPr="00921182">
        <w:rPr>
          <w:rFonts w:cs="Arial"/>
          <w:color w:val="404040" w:themeColor="text1" w:themeTint="BF"/>
          <w:lang w:val="ru-RU"/>
        </w:rPr>
        <w:t xml:space="preserve">, масличных культур </w:t>
      </w:r>
      <w:r w:rsidR="00E75544" w:rsidRPr="00921182">
        <w:rPr>
          <w:rFonts w:cs="Arial"/>
          <w:color w:val="404040" w:themeColor="text1" w:themeTint="BF"/>
          <w:lang w:val="ru-RU"/>
        </w:rPr>
        <w:t>с у</w:t>
      </w:r>
      <w:r w:rsidR="00E75544" w:rsidRPr="00921182">
        <w:rPr>
          <w:rFonts w:cs="Arial"/>
          <w:lang w:val="ru-RU"/>
        </w:rPr>
        <w:t>казанием изменения значений индексов за отчетный период.</w:t>
      </w:r>
    </w:p>
    <w:p w14:paraId="19F463EF" w14:textId="526F0C4F" w:rsidR="00F54209" w:rsidRPr="00921182" w:rsidRDefault="007B1CEE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921182">
        <w:rPr>
          <w:rFonts w:cs="Arial"/>
          <w:color w:val="auto"/>
          <w:lang w:val="ru-RU"/>
        </w:rPr>
        <w:t>В качестве значения использу</w:t>
      </w:r>
      <w:r w:rsidR="008B7CDB" w:rsidRPr="00921182">
        <w:rPr>
          <w:rFonts w:cs="Arial"/>
          <w:color w:val="auto"/>
          <w:lang w:val="ru-RU"/>
        </w:rPr>
        <w:t>ю</w:t>
      </w:r>
      <w:r w:rsidRPr="00921182">
        <w:rPr>
          <w:rFonts w:cs="Arial"/>
          <w:color w:val="auto"/>
          <w:lang w:val="ru-RU"/>
        </w:rPr>
        <w:t xml:space="preserve">тся </w:t>
      </w:r>
      <w:r w:rsidR="00182980" w:rsidRPr="00921182">
        <w:rPr>
          <w:rFonts w:cs="Arial"/>
          <w:color w:val="404040" w:themeColor="text1" w:themeTint="BF"/>
          <w:lang w:val="ru-RU"/>
        </w:rPr>
        <w:t>д</w:t>
      </w:r>
      <w:r w:rsidR="00BF7106" w:rsidRPr="00921182">
        <w:rPr>
          <w:rFonts w:cs="Arial"/>
          <w:color w:val="404040" w:themeColor="text1" w:themeTint="BF"/>
          <w:lang w:val="ru-RU"/>
        </w:rPr>
        <w:t xml:space="preserve">анные индексов </w:t>
      </w:r>
      <w:bookmarkStart w:id="5" w:name="_Hlk197347402"/>
      <w:r w:rsidR="002B767A" w:rsidRPr="00921182">
        <w:rPr>
          <w:rFonts w:cs="Arial"/>
          <w:color w:val="404040" w:themeColor="text1" w:themeTint="BF"/>
          <w:lang w:val="ru-RU"/>
        </w:rPr>
        <w:t xml:space="preserve">на последний рабочий день, предшествующий дате публикации Бюллетеня. </w:t>
      </w:r>
      <w:bookmarkEnd w:id="5"/>
      <w:r w:rsidR="00F54209" w:rsidRPr="00921182">
        <w:rPr>
          <w:rFonts w:cs="Arial"/>
          <w:color w:val="404040" w:themeColor="text1" w:themeTint="BF"/>
          <w:lang w:val="ru-RU"/>
        </w:rPr>
        <w:t>Метод</w:t>
      </w:r>
      <w:r w:rsidR="006717A6" w:rsidRPr="00921182">
        <w:rPr>
          <w:rFonts w:cs="Arial"/>
          <w:color w:val="404040" w:themeColor="text1" w:themeTint="BF"/>
          <w:lang w:val="ru-RU"/>
        </w:rPr>
        <w:t>ика</w:t>
      </w:r>
      <w:r w:rsidR="00F54209" w:rsidRPr="00921182">
        <w:rPr>
          <w:rFonts w:cs="Arial"/>
          <w:color w:val="404040" w:themeColor="text1" w:themeTint="BF"/>
          <w:lang w:val="ru-RU"/>
        </w:rPr>
        <w:t xml:space="preserve"> подсчета значений индекс</w:t>
      </w:r>
      <w:r w:rsidR="00821F74" w:rsidRPr="00921182">
        <w:rPr>
          <w:rFonts w:cs="Arial"/>
          <w:color w:val="404040" w:themeColor="text1" w:themeTint="BF"/>
          <w:lang w:val="ru-RU"/>
        </w:rPr>
        <w:t xml:space="preserve">ов </w:t>
      </w:r>
      <w:r w:rsidR="00F54209" w:rsidRPr="00921182">
        <w:rPr>
          <w:rFonts w:cs="Arial"/>
          <w:color w:val="404040" w:themeColor="text1" w:themeTint="BF"/>
          <w:lang w:val="ru-RU"/>
        </w:rPr>
        <w:t>и объемов сделок, на базе которых рас</w:t>
      </w:r>
      <w:r w:rsidR="00821F74" w:rsidRPr="00921182">
        <w:rPr>
          <w:rFonts w:cs="Arial"/>
          <w:color w:val="404040" w:themeColor="text1" w:themeTint="BF"/>
          <w:lang w:val="ru-RU"/>
        </w:rPr>
        <w:t>с</w:t>
      </w:r>
      <w:r w:rsidR="00F54209" w:rsidRPr="00921182">
        <w:rPr>
          <w:rFonts w:cs="Arial"/>
          <w:color w:val="404040" w:themeColor="text1" w:themeTint="BF"/>
          <w:lang w:val="ru-RU"/>
        </w:rPr>
        <w:t>чит</w:t>
      </w:r>
      <w:r w:rsidR="00821F74" w:rsidRPr="00921182">
        <w:rPr>
          <w:rFonts w:cs="Arial"/>
          <w:color w:val="404040" w:themeColor="text1" w:themeTint="BF"/>
          <w:lang w:val="ru-RU"/>
        </w:rPr>
        <w:t xml:space="preserve">аны </w:t>
      </w:r>
      <w:r w:rsidR="00F54209" w:rsidRPr="00921182">
        <w:rPr>
          <w:rFonts w:cs="Arial"/>
          <w:color w:val="404040" w:themeColor="text1" w:themeTint="BF"/>
          <w:lang w:val="ru-RU"/>
        </w:rPr>
        <w:t>значения индекс</w:t>
      </w:r>
      <w:r w:rsidR="00821F74" w:rsidRPr="00921182">
        <w:rPr>
          <w:rFonts w:cs="Arial"/>
          <w:color w:val="404040" w:themeColor="text1" w:themeTint="BF"/>
          <w:lang w:val="ru-RU"/>
        </w:rPr>
        <w:t>ов</w:t>
      </w:r>
      <w:r w:rsidR="00F54209" w:rsidRPr="00921182">
        <w:rPr>
          <w:rFonts w:cs="Arial"/>
          <w:color w:val="404040" w:themeColor="text1" w:themeTint="BF"/>
          <w:lang w:val="ru-RU"/>
        </w:rPr>
        <w:t xml:space="preserve">, представлена на </w:t>
      </w:r>
      <w:bookmarkStart w:id="6" w:name="_Hlk207271936"/>
      <w:r w:rsidR="00F54209" w:rsidRPr="00921182">
        <w:rPr>
          <w:rFonts w:cs="Arial"/>
        </w:rPr>
        <w:fldChar w:fldCharType="begin"/>
      </w:r>
      <w:r w:rsidR="007A21A8" w:rsidRPr="00921182">
        <w:rPr>
          <w:rFonts w:cs="Arial"/>
        </w:rPr>
        <w:instrText>HYPERLINK</w:instrText>
      </w:r>
      <w:r w:rsidR="007A21A8" w:rsidRPr="00921182">
        <w:rPr>
          <w:rFonts w:cs="Arial"/>
          <w:lang w:val="ru-RU"/>
        </w:rPr>
        <w:instrText xml:space="preserve"> "</w:instrText>
      </w:r>
      <w:r w:rsidR="007A21A8" w:rsidRPr="00921182">
        <w:rPr>
          <w:rFonts w:cs="Arial"/>
        </w:rPr>
        <w:instrText>https</w:instrText>
      </w:r>
      <w:r w:rsidR="007A21A8" w:rsidRPr="00921182">
        <w:rPr>
          <w:rFonts w:cs="Arial"/>
          <w:lang w:val="ru-RU"/>
        </w:rPr>
        <w:instrText>://</w:instrText>
      </w:r>
      <w:r w:rsidR="007A21A8" w:rsidRPr="00921182">
        <w:rPr>
          <w:rFonts w:cs="Arial"/>
        </w:rPr>
        <w:instrText>www</w:instrText>
      </w:r>
      <w:r w:rsidR="007A21A8" w:rsidRPr="00921182">
        <w:rPr>
          <w:rFonts w:cs="Arial"/>
          <w:lang w:val="ru-RU"/>
        </w:rPr>
        <w:instrText>.</w:instrText>
      </w:r>
      <w:r w:rsidR="007A21A8" w:rsidRPr="00921182">
        <w:rPr>
          <w:rFonts w:cs="Arial"/>
        </w:rPr>
        <w:instrText>namex</w:instrText>
      </w:r>
      <w:r w:rsidR="007A21A8" w:rsidRPr="00921182">
        <w:rPr>
          <w:rFonts w:cs="Arial"/>
          <w:lang w:val="ru-RU"/>
        </w:rPr>
        <w:instrText>.</w:instrText>
      </w:r>
      <w:r w:rsidR="007A21A8" w:rsidRPr="00921182">
        <w:rPr>
          <w:rFonts w:cs="Arial"/>
        </w:rPr>
        <w:instrText>org</w:instrText>
      </w:r>
      <w:r w:rsidR="007A21A8" w:rsidRPr="00921182">
        <w:rPr>
          <w:rFonts w:cs="Arial"/>
          <w:lang w:val="ru-RU"/>
        </w:rPr>
        <w:instrText>/</w:instrText>
      </w:r>
      <w:r w:rsidR="007A21A8" w:rsidRPr="00921182">
        <w:rPr>
          <w:rFonts w:cs="Arial"/>
        </w:rPr>
        <w:instrText>ru</w:instrText>
      </w:r>
      <w:r w:rsidR="007A21A8" w:rsidRPr="00921182">
        <w:rPr>
          <w:rFonts w:cs="Arial"/>
          <w:lang w:val="ru-RU"/>
        </w:rPr>
        <w:instrText>/</w:instrText>
      </w:r>
      <w:r w:rsidR="007A21A8" w:rsidRPr="00921182">
        <w:rPr>
          <w:rFonts w:cs="Arial"/>
        </w:rPr>
        <w:instrText>indices</w:instrText>
      </w:r>
      <w:r w:rsidR="007A21A8" w:rsidRPr="00921182">
        <w:rPr>
          <w:rFonts w:cs="Arial"/>
          <w:lang w:val="ru-RU"/>
        </w:rPr>
        <w:instrText>/</w:instrText>
      </w:r>
      <w:r w:rsidR="007A21A8" w:rsidRPr="00921182">
        <w:rPr>
          <w:rFonts w:cs="Arial"/>
        </w:rPr>
        <w:instrText>Grain</w:instrText>
      </w:r>
      <w:r w:rsidR="007A21A8" w:rsidRPr="00921182">
        <w:rPr>
          <w:rFonts w:cs="Arial"/>
          <w:lang w:val="ru-RU"/>
        </w:rPr>
        <w:instrText>/</w:instrText>
      </w:r>
      <w:r w:rsidR="007A21A8" w:rsidRPr="00921182">
        <w:rPr>
          <w:rFonts w:cs="Arial"/>
        </w:rPr>
        <w:instrText>WHstock</w:instrText>
      </w:r>
      <w:r w:rsidR="007A21A8" w:rsidRPr="00921182">
        <w:rPr>
          <w:rFonts w:cs="Arial"/>
          <w:lang w:val="ru-RU"/>
        </w:rPr>
        <w:instrText>"</w:instrText>
      </w:r>
      <w:r w:rsidR="00F54209" w:rsidRPr="00921182">
        <w:rPr>
          <w:rFonts w:cs="Arial"/>
        </w:rPr>
        <w:fldChar w:fldCharType="separate"/>
      </w:r>
      <w:r w:rsidR="00F54209" w:rsidRPr="00921182">
        <w:rPr>
          <w:rStyle w:val="af2"/>
          <w:rFonts w:cs="Arial"/>
          <w:lang w:val="ru-RU"/>
        </w:rPr>
        <w:t>сайте</w:t>
      </w:r>
      <w:r w:rsidR="00F54209" w:rsidRPr="00921182">
        <w:rPr>
          <w:rFonts w:cs="Arial"/>
        </w:rPr>
        <w:fldChar w:fldCharType="end"/>
      </w:r>
      <w:r w:rsidR="00F54209" w:rsidRPr="00921182">
        <w:rPr>
          <w:rFonts w:cs="Arial"/>
          <w:color w:val="404040" w:themeColor="text1" w:themeTint="BF"/>
          <w:lang w:val="ru-RU"/>
        </w:rPr>
        <w:t xml:space="preserve"> </w:t>
      </w:r>
      <w:bookmarkEnd w:id="6"/>
      <w:r w:rsidR="00F54209" w:rsidRPr="00921182">
        <w:rPr>
          <w:rFonts w:cs="Arial"/>
          <w:color w:val="404040" w:themeColor="text1" w:themeTint="BF"/>
          <w:lang w:val="ru-RU"/>
        </w:rPr>
        <w:t>АО НТБ.</w:t>
      </w:r>
    </w:p>
    <w:p w14:paraId="07E30D37" w14:textId="77777777" w:rsidR="0068405B" w:rsidRPr="00921182" w:rsidRDefault="0068405B" w:rsidP="00EC746C">
      <w:pPr>
        <w:spacing w:line="240" w:lineRule="auto"/>
        <w:rPr>
          <w:rFonts w:cs="Arial"/>
          <w:b/>
          <w:bCs/>
          <w:color w:val="404040" w:themeColor="text1" w:themeTint="BF"/>
          <w:lang w:val="ru-RU"/>
        </w:rPr>
      </w:pPr>
    </w:p>
    <w:p w14:paraId="2A6A315F" w14:textId="01251D56" w:rsidR="00B43384" w:rsidRPr="00921182" w:rsidRDefault="00B43384" w:rsidP="00EC746C">
      <w:pPr>
        <w:spacing w:line="240" w:lineRule="auto"/>
        <w:rPr>
          <w:rFonts w:cs="Arial"/>
          <w:b/>
          <w:bCs/>
          <w:color w:val="404040" w:themeColor="text1" w:themeTint="BF"/>
          <w:lang w:val="ru-RU"/>
        </w:rPr>
      </w:pPr>
      <w:r w:rsidRPr="00921182">
        <w:rPr>
          <w:rFonts w:cs="Arial"/>
          <w:b/>
          <w:bCs/>
          <w:color w:val="404040" w:themeColor="text1" w:themeTint="BF"/>
          <w:lang w:val="ru-RU"/>
        </w:rPr>
        <w:t xml:space="preserve">График «Фьючерсная кривая на пшеницу </w:t>
      </w:r>
      <w:r w:rsidRPr="00921182">
        <w:rPr>
          <w:rFonts w:cs="Arial"/>
          <w:b/>
          <w:bCs/>
          <w:color w:val="404040" w:themeColor="text1" w:themeTint="BF"/>
        </w:rPr>
        <w:t>CPT</w:t>
      </w:r>
      <w:r w:rsidRPr="00921182">
        <w:rPr>
          <w:rFonts w:cs="Arial"/>
          <w:b/>
          <w:bCs/>
          <w:color w:val="404040" w:themeColor="text1" w:themeTint="BF"/>
          <w:lang w:val="ru-RU"/>
        </w:rPr>
        <w:t xml:space="preserve"> Новороссийск, </w:t>
      </w:r>
      <w:proofErr w:type="spellStart"/>
      <w:r w:rsidRPr="00921182">
        <w:rPr>
          <w:rFonts w:cs="Arial"/>
          <w:b/>
          <w:bCs/>
          <w:color w:val="404040" w:themeColor="text1" w:themeTint="BF"/>
          <w:lang w:val="ru-RU"/>
        </w:rPr>
        <w:t>руб</w:t>
      </w:r>
      <w:proofErr w:type="spellEnd"/>
      <w:r w:rsidRPr="00921182">
        <w:rPr>
          <w:rFonts w:cs="Arial"/>
          <w:b/>
          <w:bCs/>
          <w:color w:val="404040" w:themeColor="text1" w:themeTint="BF"/>
          <w:lang w:val="ru-RU"/>
        </w:rPr>
        <w:t>/т без НДС»</w:t>
      </w:r>
    </w:p>
    <w:p w14:paraId="061E68A5" w14:textId="46B88F14" w:rsidR="00520105" w:rsidRPr="00921182" w:rsidRDefault="0068405B" w:rsidP="0058390F">
      <w:pPr>
        <w:spacing w:line="240" w:lineRule="auto"/>
        <w:rPr>
          <w:rFonts w:cs="Arial"/>
          <w:color w:val="auto"/>
          <w:lang w:val="ru-RU"/>
        </w:rPr>
      </w:pPr>
      <w:r w:rsidRPr="00921182">
        <w:rPr>
          <w:rFonts w:cs="Arial"/>
          <w:color w:val="404040" w:themeColor="text1" w:themeTint="BF"/>
          <w:lang w:val="ru-RU"/>
        </w:rPr>
        <w:t>О</w:t>
      </w:r>
      <w:r w:rsidR="0058390F" w:rsidRPr="00921182">
        <w:rPr>
          <w:rFonts w:cs="Arial"/>
          <w:color w:val="404040" w:themeColor="text1" w:themeTint="BF"/>
          <w:lang w:val="ru-RU"/>
        </w:rPr>
        <w:t>тражает</w:t>
      </w:r>
      <w:r w:rsidR="0058390F" w:rsidRPr="00921182">
        <w:rPr>
          <w:rFonts w:cs="Arial"/>
          <w:color w:val="auto"/>
          <w:lang w:val="ru-RU"/>
        </w:rPr>
        <w:t xml:space="preserve"> </w:t>
      </w:r>
      <w:r w:rsidR="005B47BD" w:rsidRPr="00921182">
        <w:rPr>
          <w:rFonts w:cs="Arial"/>
          <w:color w:val="auto"/>
          <w:lang w:val="ru-RU"/>
        </w:rPr>
        <w:t>динамику цены фь</w:t>
      </w:r>
      <w:r w:rsidR="008B0C43" w:rsidRPr="00921182">
        <w:rPr>
          <w:rFonts w:cs="Arial"/>
          <w:color w:val="auto"/>
          <w:lang w:val="ru-RU"/>
        </w:rPr>
        <w:t>ю</w:t>
      </w:r>
      <w:r w:rsidR="005B47BD" w:rsidRPr="00921182">
        <w:rPr>
          <w:rFonts w:cs="Arial"/>
          <w:color w:val="auto"/>
          <w:lang w:val="ru-RU"/>
        </w:rPr>
        <w:t xml:space="preserve">черса </w:t>
      </w:r>
      <w:r w:rsidR="008A76B2" w:rsidRPr="00921182">
        <w:rPr>
          <w:rFonts w:cs="Arial"/>
          <w:color w:val="auto"/>
        </w:rPr>
        <w:t>WHCPT</w:t>
      </w:r>
      <w:r w:rsidR="008A76B2" w:rsidRPr="00921182">
        <w:rPr>
          <w:rFonts w:cs="Arial"/>
          <w:color w:val="auto"/>
          <w:lang w:val="ru-RU"/>
        </w:rPr>
        <w:t xml:space="preserve"> </w:t>
      </w:r>
      <w:r w:rsidR="0058390F" w:rsidRPr="00921182">
        <w:rPr>
          <w:rFonts w:cs="Arial"/>
          <w:color w:val="auto"/>
          <w:lang w:val="ru-RU"/>
        </w:rPr>
        <w:t xml:space="preserve">на индекс </w:t>
      </w:r>
      <w:r w:rsidR="003B204C" w:rsidRPr="00921182">
        <w:rPr>
          <w:rFonts w:cs="Arial"/>
          <w:color w:val="auto"/>
          <w:lang w:val="ru-RU"/>
        </w:rPr>
        <w:t xml:space="preserve">пшеницы </w:t>
      </w:r>
      <w:r w:rsidR="003B204C" w:rsidRPr="00921182">
        <w:rPr>
          <w:rFonts w:cs="Arial"/>
          <w:color w:val="auto"/>
        </w:rPr>
        <w:t>CPT</w:t>
      </w:r>
      <w:r w:rsidR="003B204C" w:rsidRPr="00921182">
        <w:rPr>
          <w:rFonts w:cs="Arial"/>
          <w:color w:val="auto"/>
          <w:lang w:val="ru-RU"/>
        </w:rPr>
        <w:t xml:space="preserve"> Новороссийск </w:t>
      </w:r>
      <w:r w:rsidR="007A499D" w:rsidRPr="00921182">
        <w:rPr>
          <w:rFonts w:cs="Arial"/>
          <w:color w:val="auto"/>
          <w:lang w:val="ru-RU"/>
        </w:rPr>
        <w:t xml:space="preserve">в сравнении с </w:t>
      </w:r>
      <w:r w:rsidR="00F51512" w:rsidRPr="00921182">
        <w:rPr>
          <w:rFonts w:cs="Arial"/>
          <w:color w:val="auto"/>
          <w:lang w:val="ru-RU"/>
        </w:rPr>
        <w:t>фьючерсной кривой предыдущей недели</w:t>
      </w:r>
      <w:r w:rsidR="0058390F" w:rsidRPr="00921182">
        <w:rPr>
          <w:rFonts w:cs="Arial"/>
          <w:color w:val="auto"/>
          <w:lang w:val="ru-RU"/>
        </w:rPr>
        <w:t xml:space="preserve">. </w:t>
      </w:r>
    </w:p>
    <w:p w14:paraId="73B5EAE0" w14:textId="226E359A" w:rsidR="0058390F" w:rsidRPr="00921182" w:rsidRDefault="00520105" w:rsidP="0058390F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921182">
        <w:rPr>
          <w:rFonts w:cs="Arial"/>
          <w:color w:val="auto"/>
          <w:lang w:val="ru-RU"/>
        </w:rPr>
        <w:t xml:space="preserve">В качестве значения </w:t>
      </w:r>
      <w:r w:rsidR="0058390F" w:rsidRPr="00921182">
        <w:rPr>
          <w:rFonts w:cs="Arial"/>
          <w:color w:val="auto"/>
          <w:lang w:val="ru-RU"/>
        </w:rPr>
        <w:t xml:space="preserve">используется показатель расчетной цены вечернего клиринга (РЦ) каждого торгуемого фьючерсного контракта </w:t>
      </w:r>
      <w:r w:rsidR="0058390F" w:rsidRPr="00921182">
        <w:rPr>
          <w:rFonts w:cs="Arial"/>
          <w:color w:val="auto"/>
        </w:rPr>
        <w:t>WHEAT</w:t>
      </w:r>
      <w:r w:rsidR="0058390F" w:rsidRPr="00921182">
        <w:rPr>
          <w:rFonts w:cs="Arial"/>
          <w:color w:val="404040" w:themeColor="text1" w:themeTint="BF"/>
          <w:lang w:val="ru-RU"/>
        </w:rPr>
        <w:t xml:space="preserve"> на последний рабочий день, предшествующий дате публикации Бюллетен</w:t>
      </w:r>
      <w:r w:rsidR="003B204C" w:rsidRPr="00921182">
        <w:rPr>
          <w:rFonts w:cs="Arial"/>
          <w:color w:val="404040" w:themeColor="text1" w:themeTint="BF"/>
          <w:lang w:val="ru-RU"/>
        </w:rPr>
        <w:t>я</w:t>
      </w:r>
      <w:r w:rsidR="0058390F" w:rsidRPr="00921182">
        <w:rPr>
          <w:rFonts w:cs="Arial"/>
          <w:color w:val="404040" w:themeColor="text1" w:themeTint="BF"/>
          <w:lang w:val="ru-RU"/>
        </w:rPr>
        <w:t xml:space="preserve">. </w:t>
      </w:r>
    </w:p>
    <w:p w14:paraId="6F3709C7" w14:textId="77777777" w:rsidR="004D628E" w:rsidRPr="00921182" w:rsidRDefault="004D628E" w:rsidP="00EC746C">
      <w:pPr>
        <w:spacing w:line="240" w:lineRule="auto"/>
        <w:rPr>
          <w:rFonts w:eastAsiaTheme="majorEastAsia" w:cs="Arial"/>
          <w:b/>
          <w:color w:val="auto"/>
          <w:lang w:val="ru-RU"/>
        </w:rPr>
      </w:pPr>
    </w:p>
    <w:p w14:paraId="6D567F71" w14:textId="4127E09A" w:rsidR="00E449E6" w:rsidRPr="00921182" w:rsidRDefault="00E449E6" w:rsidP="00EC746C">
      <w:pPr>
        <w:spacing w:line="240" w:lineRule="auto"/>
        <w:rPr>
          <w:rFonts w:cs="Arial"/>
          <w:b/>
          <w:bCs/>
          <w:lang w:val="ru-RU"/>
        </w:rPr>
      </w:pPr>
      <w:r w:rsidRPr="00921182">
        <w:rPr>
          <w:rFonts w:eastAsiaTheme="majorEastAsia" w:cs="Arial"/>
          <w:b/>
          <w:color w:val="auto"/>
          <w:lang w:val="ru-RU"/>
        </w:rPr>
        <w:t>Таблица «</w:t>
      </w:r>
      <w:r w:rsidR="0027780F" w:rsidRPr="00921182">
        <w:rPr>
          <w:rFonts w:cs="Arial"/>
          <w:b/>
          <w:bCs/>
          <w:lang w:val="ru-RU"/>
        </w:rPr>
        <w:t>Э</w:t>
      </w:r>
      <w:r w:rsidRPr="00921182">
        <w:rPr>
          <w:rFonts w:cs="Arial"/>
          <w:b/>
          <w:bCs/>
          <w:lang w:val="ru-RU"/>
        </w:rPr>
        <w:t>кспортные индексы АО НТБ</w:t>
      </w:r>
      <w:r w:rsidR="00B40D8A" w:rsidRPr="00921182">
        <w:rPr>
          <w:rFonts w:cs="Arial"/>
          <w:b/>
          <w:bCs/>
          <w:lang w:val="ru-RU"/>
        </w:rPr>
        <w:t xml:space="preserve">, </w:t>
      </w:r>
      <w:r w:rsidR="00F27FD5" w:rsidRPr="00921182">
        <w:rPr>
          <w:rFonts w:cs="Arial"/>
          <w:b/>
          <w:bCs/>
          <w:lang w:val="ru-RU"/>
        </w:rPr>
        <w:t>$/т</w:t>
      </w:r>
      <w:r w:rsidRPr="00921182">
        <w:rPr>
          <w:rFonts w:cs="Arial"/>
          <w:b/>
          <w:bCs/>
          <w:lang w:val="ru-RU"/>
        </w:rPr>
        <w:t>»</w:t>
      </w:r>
    </w:p>
    <w:p w14:paraId="2A640A76" w14:textId="11E79A19" w:rsidR="00E449E6" w:rsidRPr="00921182" w:rsidRDefault="0068405B" w:rsidP="00EC746C">
      <w:pPr>
        <w:spacing w:line="240" w:lineRule="auto"/>
        <w:rPr>
          <w:rFonts w:cs="Arial"/>
          <w:lang w:val="ru-RU"/>
        </w:rPr>
      </w:pPr>
      <w:r w:rsidRPr="00921182">
        <w:rPr>
          <w:rFonts w:cs="Arial"/>
          <w:color w:val="404040" w:themeColor="text1" w:themeTint="BF"/>
          <w:lang w:val="ru-RU"/>
        </w:rPr>
        <w:t xml:space="preserve">Отражает </w:t>
      </w:r>
      <w:r w:rsidR="00E449E6" w:rsidRPr="00921182">
        <w:rPr>
          <w:rFonts w:cs="Arial"/>
          <w:color w:val="404040" w:themeColor="text1" w:themeTint="BF"/>
          <w:lang w:val="ru-RU"/>
        </w:rPr>
        <w:t xml:space="preserve">информацию по </w:t>
      </w:r>
      <w:bookmarkStart w:id="7" w:name="_Hlk195623669"/>
      <w:r w:rsidR="000B6B9E" w:rsidRPr="00921182">
        <w:rPr>
          <w:rFonts w:cs="Arial"/>
          <w:color w:val="404040" w:themeColor="text1" w:themeTint="BF"/>
          <w:lang w:val="ru-RU"/>
        </w:rPr>
        <w:t xml:space="preserve">внебиржевым </w:t>
      </w:r>
      <w:r w:rsidR="00E449E6" w:rsidRPr="00921182">
        <w:rPr>
          <w:rFonts w:cs="Arial"/>
          <w:color w:val="404040" w:themeColor="text1" w:themeTint="BF"/>
          <w:lang w:val="ru-RU"/>
        </w:rPr>
        <w:t xml:space="preserve">экспортным индексам </w:t>
      </w:r>
      <w:bookmarkEnd w:id="7"/>
      <w:r w:rsidR="00E449E6" w:rsidRPr="00921182">
        <w:rPr>
          <w:rFonts w:cs="Arial"/>
          <w:color w:val="404040" w:themeColor="text1" w:themeTint="BF"/>
          <w:lang w:val="ru-RU"/>
        </w:rPr>
        <w:t xml:space="preserve">АО НТБ на пшеницу, ячмень, кукурузу, масло подсолнечное, шрот подсолнечный с указанием изменения индексов </w:t>
      </w:r>
      <w:r w:rsidR="00E449E6" w:rsidRPr="00921182">
        <w:rPr>
          <w:rFonts w:cs="Arial"/>
          <w:lang w:val="ru-RU"/>
        </w:rPr>
        <w:t>за отчетн</w:t>
      </w:r>
      <w:r w:rsidR="00853296" w:rsidRPr="00921182">
        <w:rPr>
          <w:rFonts w:cs="Arial"/>
          <w:lang w:val="ru-RU"/>
        </w:rPr>
        <w:t>ый период</w:t>
      </w:r>
      <w:r w:rsidR="00E449E6" w:rsidRPr="00921182">
        <w:rPr>
          <w:rFonts w:cs="Arial"/>
          <w:lang w:val="ru-RU"/>
        </w:rPr>
        <w:t>.</w:t>
      </w:r>
    </w:p>
    <w:p w14:paraId="701B08AE" w14:textId="3BACDD86" w:rsidR="008B7CDB" w:rsidRPr="00921182" w:rsidRDefault="008B7CDB" w:rsidP="00EC746C">
      <w:pPr>
        <w:spacing w:line="240" w:lineRule="auto"/>
        <w:rPr>
          <w:rFonts w:cs="Arial"/>
          <w:lang w:val="ru-RU"/>
        </w:rPr>
      </w:pPr>
      <w:r w:rsidRPr="00921182">
        <w:rPr>
          <w:rFonts w:cs="Arial"/>
          <w:color w:val="auto"/>
          <w:lang w:val="ru-RU"/>
        </w:rPr>
        <w:t xml:space="preserve">В качестве значения используется </w:t>
      </w:r>
      <w:r w:rsidR="000174D4" w:rsidRPr="00921182">
        <w:rPr>
          <w:rFonts w:cs="Arial"/>
          <w:color w:val="404040" w:themeColor="text1" w:themeTint="BF"/>
          <w:lang w:val="ru-RU"/>
        </w:rPr>
        <w:t>данные индексов на последний рабочий день, предшествующий дате публикации Бюллетеня.</w:t>
      </w:r>
    </w:p>
    <w:p w14:paraId="5AF226CF" w14:textId="4496AF34" w:rsidR="00E449E6" w:rsidRPr="00921182" w:rsidRDefault="00E4449C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921182">
        <w:rPr>
          <w:rFonts w:cs="Arial"/>
          <w:color w:val="404040" w:themeColor="text1" w:themeTint="BF"/>
          <w:lang w:val="ru-RU"/>
        </w:rPr>
        <w:t xml:space="preserve">Принципы </w:t>
      </w:r>
      <w:r w:rsidR="00702D04" w:rsidRPr="00921182">
        <w:rPr>
          <w:rFonts w:cs="Arial"/>
          <w:color w:val="404040" w:themeColor="text1" w:themeTint="BF"/>
          <w:lang w:val="ru-RU"/>
        </w:rPr>
        <w:t>ра</w:t>
      </w:r>
      <w:r w:rsidR="00E449E6" w:rsidRPr="00921182">
        <w:rPr>
          <w:rFonts w:cs="Arial"/>
          <w:color w:val="404040" w:themeColor="text1" w:themeTint="BF"/>
          <w:lang w:val="ru-RU"/>
        </w:rPr>
        <w:t xml:space="preserve">счета значений </w:t>
      </w:r>
      <w:r w:rsidR="000B6B9E" w:rsidRPr="00921182">
        <w:rPr>
          <w:rFonts w:cs="Arial"/>
          <w:color w:val="404040" w:themeColor="text1" w:themeTint="BF"/>
          <w:lang w:val="ru-RU"/>
        </w:rPr>
        <w:t xml:space="preserve">внебиржевых экспортных индексов </w:t>
      </w:r>
      <w:r w:rsidR="00E449E6" w:rsidRPr="00921182">
        <w:rPr>
          <w:rFonts w:cs="Arial"/>
          <w:color w:val="404040" w:themeColor="text1" w:themeTint="BF"/>
          <w:lang w:val="ru-RU"/>
        </w:rPr>
        <w:t>и объемов сделок, на базе которых рассчитаны значения индекс</w:t>
      </w:r>
      <w:r w:rsidR="000B6B9E" w:rsidRPr="00921182">
        <w:rPr>
          <w:rFonts w:cs="Arial"/>
          <w:color w:val="404040" w:themeColor="text1" w:themeTint="BF"/>
          <w:lang w:val="ru-RU"/>
        </w:rPr>
        <w:t>ов</w:t>
      </w:r>
      <w:r w:rsidR="00E449E6" w:rsidRPr="00921182">
        <w:rPr>
          <w:rFonts w:cs="Arial"/>
          <w:color w:val="404040" w:themeColor="text1" w:themeTint="BF"/>
          <w:lang w:val="ru-RU"/>
        </w:rPr>
        <w:t xml:space="preserve">, представлена на </w:t>
      </w:r>
      <w:hyperlink r:id="rId12" w:history="1">
        <w:r w:rsidR="00E449E6" w:rsidRPr="00921182">
          <w:rPr>
            <w:rStyle w:val="af2"/>
            <w:rFonts w:cs="Arial"/>
            <w:lang w:val="ru-RU"/>
          </w:rPr>
          <w:t>сайте</w:t>
        </w:r>
      </w:hyperlink>
      <w:r w:rsidR="00E449E6" w:rsidRPr="00921182">
        <w:rPr>
          <w:rFonts w:cs="Arial"/>
          <w:color w:val="404040" w:themeColor="text1" w:themeTint="BF"/>
          <w:lang w:val="ru-RU"/>
        </w:rPr>
        <w:t xml:space="preserve"> </w:t>
      </w:r>
      <w:r w:rsidR="000B6B9E" w:rsidRPr="00921182">
        <w:rPr>
          <w:rFonts w:cs="Arial"/>
          <w:color w:val="404040" w:themeColor="text1" w:themeTint="BF"/>
          <w:lang w:val="ru-RU"/>
        </w:rPr>
        <w:t>АО НТБ</w:t>
      </w:r>
      <w:r w:rsidR="00E449E6" w:rsidRPr="00921182">
        <w:rPr>
          <w:rFonts w:cs="Arial"/>
          <w:color w:val="404040" w:themeColor="text1" w:themeTint="BF"/>
          <w:lang w:val="ru-RU"/>
        </w:rPr>
        <w:t>.</w:t>
      </w:r>
    </w:p>
    <w:p w14:paraId="1FAC4048" w14:textId="77777777" w:rsidR="00E449E6" w:rsidRPr="00921182" w:rsidRDefault="00E449E6" w:rsidP="00EC746C">
      <w:pPr>
        <w:spacing w:line="240" w:lineRule="auto"/>
        <w:rPr>
          <w:rFonts w:cs="Arial"/>
          <w:b/>
          <w:bCs/>
          <w:color w:val="404040" w:themeColor="text1" w:themeTint="BF"/>
          <w:lang w:val="ru-RU"/>
        </w:rPr>
      </w:pPr>
    </w:p>
    <w:p w14:paraId="419A1E55" w14:textId="0F79B9B8" w:rsidR="00E449E6" w:rsidRPr="00921182" w:rsidRDefault="00E449E6" w:rsidP="00EC746C">
      <w:pPr>
        <w:spacing w:line="240" w:lineRule="auto"/>
        <w:rPr>
          <w:rFonts w:cs="Arial"/>
          <w:b/>
          <w:bCs/>
          <w:color w:val="404040" w:themeColor="text1" w:themeTint="BF"/>
          <w:lang w:val="ru-RU"/>
        </w:rPr>
      </w:pPr>
      <w:r w:rsidRPr="00921182">
        <w:rPr>
          <w:rFonts w:cs="Arial"/>
          <w:b/>
          <w:bCs/>
          <w:color w:val="404040" w:themeColor="text1" w:themeTint="BF"/>
          <w:lang w:val="ru-RU"/>
        </w:rPr>
        <w:t>Таблица «Фьючерс на пшеницу CPT Новоро</w:t>
      </w:r>
      <w:r w:rsidR="00430A68" w:rsidRPr="00921182">
        <w:rPr>
          <w:rFonts w:cs="Arial"/>
          <w:b/>
          <w:bCs/>
          <w:color w:val="404040" w:themeColor="text1" w:themeTint="BF"/>
          <w:lang w:val="ru-RU"/>
        </w:rPr>
        <w:t>с</w:t>
      </w:r>
      <w:r w:rsidRPr="00921182">
        <w:rPr>
          <w:rFonts w:cs="Arial"/>
          <w:b/>
          <w:bCs/>
          <w:color w:val="404040" w:themeColor="text1" w:themeTint="BF"/>
          <w:lang w:val="ru-RU"/>
        </w:rPr>
        <w:t>сийск</w:t>
      </w:r>
      <w:r w:rsidR="00B27F37" w:rsidRPr="00921182">
        <w:rPr>
          <w:rFonts w:cs="Arial"/>
          <w:b/>
          <w:bCs/>
          <w:color w:val="404040" w:themeColor="text1" w:themeTint="BF"/>
          <w:lang w:val="ru-RU"/>
        </w:rPr>
        <w:t>, руб./т без НДС</w:t>
      </w:r>
      <w:r w:rsidRPr="00921182">
        <w:rPr>
          <w:rFonts w:cs="Arial"/>
          <w:b/>
          <w:bCs/>
          <w:color w:val="404040" w:themeColor="text1" w:themeTint="BF"/>
          <w:lang w:val="ru-RU"/>
        </w:rPr>
        <w:t>»</w:t>
      </w:r>
    </w:p>
    <w:p w14:paraId="508A89C1" w14:textId="46290DE1" w:rsidR="00E449E6" w:rsidRPr="00921182" w:rsidRDefault="002A27CC" w:rsidP="00EC746C">
      <w:pPr>
        <w:spacing w:line="240" w:lineRule="auto"/>
        <w:rPr>
          <w:rFonts w:cs="Arial"/>
          <w:iCs/>
          <w:color w:val="auto"/>
          <w:lang w:val="ru-RU"/>
        </w:rPr>
      </w:pPr>
      <w:r w:rsidRPr="00921182">
        <w:rPr>
          <w:rFonts w:cs="Arial"/>
          <w:color w:val="auto"/>
          <w:lang w:val="ru-RU"/>
        </w:rPr>
        <w:t>О</w:t>
      </w:r>
      <w:r w:rsidR="00E449E6" w:rsidRPr="00921182">
        <w:rPr>
          <w:rFonts w:cs="Arial"/>
          <w:color w:val="auto"/>
          <w:lang w:val="ru-RU"/>
        </w:rPr>
        <w:t xml:space="preserve">тражает динамику котировок </w:t>
      </w:r>
      <w:r w:rsidR="002319B0" w:rsidRPr="00921182">
        <w:rPr>
          <w:rFonts w:cs="Arial"/>
          <w:color w:val="auto"/>
          <w:lang w:val="ru-RU"/>
        </w:rPr>
        <w:t xml:space="preserve">и </w:t>
      </w:r>
      <w:r w:rsidR="00EC719E" w:rsidRPr="00921182">
        <w:rPr>
          <w:rFonts w:cs="Arial"/>
          <w:color w:val="auto"/>
          <w:lang w:val="ru-RU"/>
        </w:rPr>
        <w:t xml:space="preserve">открытого интереса </w:t>
      </w:r>
      <w:r w:rsidR="00207EE3" w:rsidRPr="00921182">
        <w:rPr>
          <w:rFonts w:cs="Arial"/>
          <w:color w:val="auto"/>
          <w:lang w:val="ru-RU"/>
        </w:rPr>
        <w:t>трех</w:t>
      </w:r>
      <w:r w:rsidR="00E449E6" w:rsidRPr="00921182">
        <w:rPr>
          <w:rFonts w:cs="Arial"/>
          <w:color w:val="auto"/>
          <w:lang w:val="ru-RU"/>
        </w:rPr>
        <w:t xml:space="preserve"> ближайших фьючерсных контрактов </w:t>
      </w:r>
      <w:r w:rsidR="00E449E6" w:rsidRPr="00921182">
        <w:rPr>
          <w:rFonts w:cs="Arial"/>
          <w:color w:val="auto"/>
        </w:rPr>
        <w:t>WHEAT</w:t>
      </w:r>
      <w:r w:rsidR="00E449E6" w:rsidRPr="00921182">
        <w:rPr>
          <w:rFonts w:cs="Arial"/>
          <w:color w:val="auto"/>
          <w:lang w:val="ru-RU"/>
        </w:rPr>
        <w:t xml:space="preserve"> за отчетный период.</w:t>
      </w:r>
    </w:p>
    <w:p w14:paraId="6DD39A03" w14:textId="2D4BA05A" w:rsidR="00E449E6" w:rsidRPr="00921182" w:rsidRDefault="00DF36B7" w:rsidP="00EC746C">
      <w:pPr>
        <w:spacing w:line="240" w:lineRule="auto"/>
        <w:rPr>
          <w:rFonts w:cs="Arial"/>
          <w:color w:val="auto"/>
          <w:highlight w:val="yellow"/>
          <w:lang w:val="ru-RU"/>
        </w:rPr>
      </w:pPr>
      <w:r w:rsidRPr="00921182">
        <w:rPr>
          <w:rFonts w:cs="Arial"/>
          <w:color w:val="auto"/>
          <w:lang w:val="ru-RU"/>
        </w:rPr>
        <w:t xml:space="preserve">В качестве </w:t>
      </w:r>
      <w:r w:rsidR="005F2EB6" w:rsidRPr="00921182">
        <w:rPr>
          <w:rFonts w:cs="Arial"/>
          <w:color w:val="auto"/>
          <w:lang w:val="ru-RU"/>
        </w:rPr>
        <w:t>ближайши</w:t>
      </w:r>
      <w:r w:rsidRPr="00921182">
        <w:rPr>
          <w:rFonts w:cs="Arial"/>
          <w:color w:val="auto"/>
          <w:lang w:val="ru-RU"/>
        </w:rPr>
        <w:t>х</w:t>
      </w:r>
      <w:r w:rsidR="005F2EB6" w:rsidRPr="00921182">
        <w:rPr>
          <w:rFonts w:cs="Arial"/>
          <w:color w:val="auto"/>
          <w:lang w:val="ru-RU"/>
        </w:rPr>
        <w:t xml:space="preserve"> фьючерсны</w:t>
      </w:r>
      <w:r w:rsidRPr="00921182">
        <w:rPr>
          <w:rFonts w:cs="Arial"/>
          <w:color w:val="auto"/>
          <w:lang w:val="ru-RU"/>
        </w:rPr>
        <w:t>х</w:t>
      </w:r>
      <w:r w:rsidR="005F2EB6" w:rsidRPr="00921182">
        <w:rPr>
          <w:rFonts w:cs="Arial"/>
          <w:color w:val="auto"/>
          <w:lang w:val="ru-RU"/>
        </w:rPr>
        <w:t xml:space="preserve"> контракт</w:t>
      </w:r>
      <w:r w:rsidR="007F00AB" w:rsidRPr="00921182">
        <w:rPr>
          <w:rFonts w:cs="Arial"/>
          <w:color w:val="auto"/>
          <w:lang w:val="ru-RU"/>
        </w:rPr>
        <w:t>ов рас</w:t>
      </w:r>
      <w:r w:rsidR="009C01AA" w:rsidRPr="00921182">
        <w:rPr>
          <w:rFonts w:cs="Arial"/>
          <w:color w:val="auto"/>
          <w:lang w:val="ru-RU"/>
        </w:rPr>
        <w:t>с</w:t>
      </w:r>
      <w:r w:rsidR="007F00AB" w:rsidRPr="00921182">
        <w:rPr>
          <w:rFonts w:cs="Arial"/>
          <w:color w:val="auto"/>
          <w:lang w:val="ru-RU"/>
        </w:rPr>
        <w:t>ма</w:t>
      </w:r>
      <w:r w:rsidR="009C01AA" w:rsidRPr="00921182">
        <w:rPr>
          <w:rFonts w:cs="Arial"/>
          <w:color w:val="auto"/>
          <w:lang w:val="ru-RU"/>
        </w:rPr>
        <w:t>т</w:t>
      </w:r>
      <w:r w:rsidR="007F00AB" w:rsidRPr="00921182">
        <w:rPr>
          <w:rFonts w:cs="Arial"/>
          <w:color w:val="auto"/>
          <w:lang w:val="ru-RU"/>
        </w:rPr>
        <w:t>риваютс</w:t>
      </w:r>
      <w:r w:rsidR="005F2EB6" w:rsidRPr="00921182">
        <w:rPr>
          <w:rFonts w:cs="Arial"/>
          <w:color w:val="auto"/>
          <w:lang w:val="ru-RU"/>
        </w:rPr>
        <w:t>я: 3 контракта с ближайшими датами исполнения</w:t>
      </w:r>
      <w:r w:rsidR="00426FF2" w:rsidRPr="00921182">
        <w:rPr>
          <w:rFonts w:cs="Arial"/>
          <w:color w:val="auto"/>
          <w:lang w:val="ru-RU"/>
        </w:rPr>
        <w:t xml:space="preserve"> на момент публикации Бюллетеня.</w:t>
      </w:r>
      <w:r w:rsidR="005F2EB6" w:rsidRPr="00921182">
        <w:rPr>
          <w:rFonts w:cs="Arial"/>
          <w:color w:val="1A1A1F"/>
          <w:spacing w:val="-3"/>
          <w:shd w:val="clear" w:color="auto" w:fill="FFFFFF"/>
          <w:lang w:val="ru-RU"/>
        </w:rPr>
        <w:t xml:space="preserve">  </w:t>
      </w:r>
    </w:p>
    <w:p w14:paraId="434590E4" w14:textId="297A4EE1" w:rsidR="007C4BDE" w:rsidRPr="00921182" w:rsidRDefault="00E449E6" w:rsidP="00EC746C">
      <w:pPr>
        <w:spacing w:line="240" w:lineRule="auto"/>
        <w:rPr>
          <w:rFonts w:cs="Arial"/>
          <w:lang w:val="ru-RU"/>
        </w:rPr>
      </w:pPr>
      <w:bookmarkStart w:id="8" w:name="_Hlk165901233"/>
      <w:r w:rsidRPr="00921182">
        <w:rPr>
          <w:rFonts w:cs="Arial"/>
          <w:color w:val="auto"/>
          <w:lang w:val="ru-RU"/>
        </w:rPr>
        <w:t>В качестве значения котировки используется показатель</w:t>
      </w:r>
      <w:r w:rsidR="0058390F" w:rsidRPr="00921182">
        <w:rPr>
          <w:rFonts w:cs="Arial"/>
          <w:color w:val="auto"/>
          <w:lang w:val="ru-RU"/>
        </w:rPr>
        <w:t xml:space="preserve"> </w:t>
      </w:r>
      <w:r w:rsidRPr="00921182">
        <w:rPr>
          <w:rFonts w:cs="Arial"/>
          <w:color w:val="auto"/>
          <w:lang w:val="ru-RU"/>
        </w:rPr>
        <w:t>РЦ</w:t>
      </w:r>
      <w:r w:rsidR="0051622A" w:rsidRPr="00921182">
        <w:rPr>
          <w:rFonts w:cs="Arial"/>
          <w:color w:val="auto"/>
          <w:lang w:val="ru-RU"/>
        </w:rPr>
        <w:t xml:space="preserve"> </w:t>
      </w:r>
      <w:r w:rsidR="00EC719E" w:rsidRPr="00921182">
        <w:rPr>
          <w:rFonts w:cs="Arial"/>
          <w:color w:val="auto"/>
          <w:lang w:val="ru-RU"/>
        </w:rPr>
        <w:t xml:space="preserve">и открытого интереса </w:t>
      </w:r>
      <w:r w:rsidR="007C4BDE" w:rsidRPr="00921182">
        <w:rPr>
          <w:rFonts w:cs="Arial"/>
          <w:color w:val="404040" w:themeColor="text1" w:themeTint="BF"/>
          <w:lang w:val="ru-RU"/>
        </w:rPr>
        <w:t>на последний рабочий день, предшествующий дате публикации Бюллетеня.</w:t>
      </w:r>
    </w:p>
    <w:bookmarkEnd w:id="8"/>
    <w:p w14:paraId="677D31F6" w14:textId="77777777" w:rsidR="00A64F76" w:rsidRPr="00921182" w:rsidRDefault="00A64F76" w:rsidP="00EC746C">
      <w:pPr>
        <w:spacing w:line="240" w:lineRule="auto"/>
        <w:rPr>
          <w:rFonts w:cs="Arial"/>
          <w:b/>
          <w:bCs/>
          <w:color w:val="404040" w:themeColor="text1" w:themeTint="BF"/>
          <w:lang w:val="ru-RU"/>
        </w:rPr>
      </w:pPr>
    </w:p>
    <w:p w14:paraId="3C28A31C" w14:textId="57707AE2" w:rsidR="00430A68" w:rsidRPr="00921182" w:rsidRDefault="00430A68" w:rsidP="00192D9D">
      <w:pPr>
        <w:spacing w:line="240" w:lineRule="auto"/>
        <w:rPr>
          <w:rFonts w:cs="Arial"/>
          <w:color w:val="auto"/>
          <w:lang w:val="ru-RU"/>
        </w:rPr>
      </w:pPr>
      <w:r w:rsidRPr="00921182">
        <w:rPr>
          <w:rFonts w:cs="Arial"/>
          <w:b/>
          <w:bCs/>
          <w:color w:val="404040" w:themeColor="text1" w:themeTint="BF"/>
          <w:lang w:val="ru-RU"/>
        </w:rPr>
        <w:t>График «</w:t>
      </w:r>
      <w:r w:rsidR="00192D9D" w:rsidRPr="00921182">
        <w:rPr>
          <w:rFonts w:cs="Arial"/>
          <w:b/>
          <w:bCs/>
          <w:color w:val="404040" w:themeColor="text1" w:themeTint="BF"/>
          <w:lang w:val="ru-RU"/>
        </w:rPr>
        <w:t>Реализация пшеницы в % от валового сбора по данным внебиржевых</w:t>
      </w:r>
      <w:r w:rsidR="007D75E8" w:rsidRPr="00921182">
        <w:rPr>
          <w:rFonts w:cs="Arial"/>
          <w:b/>
          <w:bCs/>
          <w:color w:val="404040" w:themeColor="text1" w:themeTint="BF"/>
          <w:lang w:val="ru-RU"/>
        </w:rPr>
        <w:t xml:space="preserve"> контрактов</w:t>
      </w:r>
      <w:r w:rsidR="00192D9D" w:rsidRPr="00921182">
        <w:rPr>
          <w:rFonts w:cs="Arial"/>
          <w:b/>
          <w:bCs/>
          <w:color w:val="404040" w:themeColor="text1" w:themeTint="BF"/>
          <w:lang w:val="ru-RU"/>
        </w:rPr>
        <w:t>»</w:t>
      </w:r>
      <w:r w:rsidR="00662D81" w:rsidRPr="00921182">
        <w:rPr>
          <w:rFonts w:cs="Arial"/>
          <w:color w:val="auto"/>
          <w:lang w:val="ru-RU"/>
        </w:rPr>
        <w:t xml:space="preserve"> </w:t>
      </w:r>
    </w:p>
    <w:p w14:paraId="4909C5F5" w14:textId="59BCF12D" w:rsidR="00664450" w:rsidRPr="00921182" w:rsidRDefault="00664450" w:rsidP="00192D9D">
      <w:pPr>
        <w:spacing w:line="240" w:lineRule="auto"/>
        <w:rPr>
          <w:rFonts w:cs="Arial"/>
          <w:color w:val="auto"/>
          <w:lang w:val="ru-RU"/>
        </w:rPr>
      </w:pPr>
      <w:bookmarkStart w:id="9" w:name="x__Hlk207206471"/>
      <w:r w:rsidRPr="00921182">
        <w:rPr>
          <w:rFonts w:cs="Arial"/>
          <w:color w:val="auto"/>
          <w:lang w:val="ru-RU"/>
        </w:rPr>
        <w:t>Отражает </w:t>
      </w:r>
      <w:bookmarkEnd w:id="9"/>
      <w:r w:rsidRPr="00921182">
        <w:rPr>
          <w:rFonts w:cs="Arial"/>
          <w:color w:val="auto"/>
          <w:lang w:val="ru-RU"/>
        </w:rPr>
        <w:t xml:space="preserve">динамику регистрации внебиржевых договоров по реализации пшеницы на внутреннем и экспортном рынках с начала аграрного сезона в % от валового сбора пшеницы в РФ по информации МСХ РФ </w:t>
      </w:r>
      <w:r w:rsidR="00DC06DB" w:rsidRPr="00921182">
        <w:rPr>
          <w:rFonts w:cs="Arial"/>
          <w:color w:val="auto"/>
          <w:lang w:val="ru-RU"/>
        </w:rPr>
        <w:t xml:space="preserve">относительно данных </w:t>
      </w:r>
      <w:r w:rsidRPr="00921182">
        <w:rPr>
          <w:rFonts w:cs="Arial"/>
          <w:color w:val="auto"/>
          <w:lang w:val="ru-RU"/>
        </w:rPr>
        <w:t>аналогичного периода предыдущего сезона. Аграрный сезон – период с 1 июля по 30 июня.</w:t>
      </w:r>
    </w:p>
    <w:p w14:paraId="506F7A8D" w14:textId="2944A20E" w:rsidR="009020C1" w:rsidRPr="00921182" w:rsidRDefault="004917B7" w:rsidP="00192D9D">
      <w:pPr>
        <w:spacing w:line="240" w:lineRule="auto"/>
        <w:rPr>
          <w:rFonts w:cs="Arial"/>
          <w:color w:val="auto"/>
          <w:lang w:val="ru-RU"/>
        </w:rPr>
      </w:pPr>
      <w:r w:rsidRPr="00921182">
        <w:rPr>
          <w:rFonts w:cs="Arial"/>
          <w:color w:val="auto"/>
          <w:lang w:val="ru-RU"/>
        </w:rPr>
        <w:t xml:space="preserve">В период отсутствия </w:t>
      </w:r>
      <w:r w:rsidR="00E0601A" w:rsidRPr="00921182">
        <w:rPr>
          <w:rFonts w:cs="Arial"/>
          <w:color w:val="auto"/>
          <w:lang w:val="ru-RU"/>
        </w:rPr>
        <w:t>данных МСХ РФ об итогах сбора урожая, д</w:t>
      </w:r>
      <w:r w:rsidR="00BC4ECA" w:rsidRPr="00921182">
        <w:rPr>
          <w:rFonts w:cs="Arial"/>
          <w:color w:val="auto"/>
          <w:lang w:val="ru-RU"/>
        </w:rPr>
        <w:t xml:space="preserve">ля </w:t>
      </w:r>
      <w:r w:rsidR="00FE1DF4" w:rsidRPr="00921182">
        <w:rPr>
          <w:rFonts w:cs="Arial"/>
          <w:color w:val="auto"/>
          <w:lang w:val="ru-RU"/>
        </w:rPr>
        <w:t xml:space="preserve">расчета данных в </w:t>
      </w:r>
      <w:r w:rsidR="00934307" w:rsidRPr="00921182">
        <w:rPr>
          <w:rFonts w:cs="Arial"/>
          <w:color w:val="auto"/>
          <w:lang w:val="ru-RU"/>
        </w:rPr>
        <w:t>текуще</w:t>
      </w:r>
      <w:r w:rsidR="00FE1DF4" w:rsidRPr="00921182">
        <w:rPr>
          <w:rFonts w:cs="Arial"/>
          <w:color w:val="auto"/>
          <w:lang w:val="ru-RU"/>
        </w:rPr>
        <w:t>м</w:t>
      </w:r>
      <w:r w:rsidR="00934307" w:rsidRPr="00921182">
        <w:rPr>
          <w:rFonts w:cs="Arial"/>
          <w:color w:val="auto"/>
          <w:lang w:val="ru-RU"/>
        </w:rPr>
        <w:t xml:space="preserve"> сезон</w:t>
      </w:r>
      <w:r w:rsidR="00FE1DF4" w:rsidRPr="00921182">
        <w:rPr>
          <w:rFonts w:cs="Arial"/>
          <w:color w:val="auto"/>
          <w:lang w:val="ru-RU"/>
        </w:rPr>
        <w:t>е</w:t>
      </w:r>
      <w:r w:rsidR="00934307" w:rsidRPr="00921182">
        <w:rPr>
          <w:rFonts w:cs="Arial"/>
          <w:color w:val="auto"/>
          <w:lang w:val="ru-RU"/>
        </w:rPr>
        <w:t xml:space="preserve"> </w:t>
      </w:r>
      <w:r w:rsidR="00280ADD" w:rsidRPr="00921182">
        <w:rPr>
          <w:rFonts w:cs="Arial"/>
          <w:color w:val="auto"/>
          <w:lang w:val="ru-RU"/>
        </w:rPr>
        <w:t>мо</w:t>
      </w:r>
      <w:r w:rsidR="00B50C48" w:rsidRPr="00921182">
        <w:rPr>
          <w:rFonts w:cs="Arial"/>
          <w:color w:val="auto"/>
          <w:lang w:val="ru-RU"/>
        </w:rPr>
        <w:t>жет</w:t>
      </w:r>
      <w:r w:rsidR="00280ADD" w:rsidRPr="00921182">
        <w:rPr>
          <w:rFonts w:cs="Arial"/>
          <w:color w:val="auto"/>
          <w:lang w:val="ru-RU"/>
        </w:rPr>
        <w:t xml:space="preserve"> использова</w:t>
      </w:r>
      <w:r w:rsidR="000F4D1B" w:rsidRPr="00921182">
        <w:rPr>
          <w:rFonts w:cs="Arial"/>
          <w:color w:val="auto"/>
          <w:lang w:val="ru-RU"/>
        </w:rPr>
        <w:t>ться</w:t>
      </w:r>
      <w:r w:rsidR="00B50C48" w:rsidRPr="00921182">
        <w:rPr>
          <w:rFonts w:cs="Arial"/>
          <w:color w:val="auto"/>
          <w:lang w:val="ru-RU"/>
        </w:rPr>
        <w:t xml:space="preserve"> прогнозное значение </w:t>
      </w:r>
      <w:r w:rsidRPr="00921182">
        <w:rPr>
          <w:rFonts w:cs="Arial"/>
          <w:color w:val="auto"/>
          <w:lang w:val="ru-RU"/>
        </w:rPr>
        <w:t>валового сбора</w:t>
      </w:r>
      <w:r w:rsidR="003F4AB3" w:rsidRPr="00921182">
        <w:rPr>
          <w:rFonts w:cs="Arial"/>
          <w:color w:val="auto"/>
          <w:lang w:val="ru-RU"/>
        </w:rPr>
        <w:t>, опубликованное в открытых источниках</w:t>
      </w:r>
      <w:r w:rsidRPr="00921182">
        <w:rPr>
          <w:rFonts w:cs="Arial"/>
          <w:color w:val="auto"/>
          <w:lang w:val="ru-RU"/>
        </w:rPr>
        <w:t xml:space="preserve">. </w:t>
      </w:r>
    </w:p>
    <w:p w14:paraId="0F433317" w14:textId="77777777" w:rsidR="00263D4F" w:rsidRDefault="00263D4F" w:rsidP="00796C3E">
      <w:pPr>
        <w:spacing w:line="240" w:lineRule="auto"/>
        <w:rPr>
          <w:lang w:val="ru-RU"/>
        </w:rPr>
      </w:pPr>
      <w:r w:rsidRPr="007C49E0">
        <w:rPr>
          <w:rFonts w:cs="Arial"/>
          <w:color w:val="404040" w:themeColor="text1" w:themeTint="BF"/>
          <w:lang w:val="ru-RU"/>
        </w:rPr>
        <w:t xml:space="preserve">В качестве значений используются </w:t>
      </w:r>
      <w:r>
        <w:rPr>
          <w:rFonts w:cs="Arial"/>
          <w:color w:val="404040" w:themeColor="text1" w:themeTint="BF"/>
          <w:lang w:val="ru-RU"/>
        </w:rPr>
        <w:t xml:space="preserve">накопленные </w:t>
      </w:r>
      <w:r w:rsidRPr="007C49E0">
        <w:rPr>
          <w:rFonts w:cs="Arial"/>
          <w:color w:val="404040" w:themeColor="text1" w:themeTint="BF"/>
          <w:lang w:val="ru-RU"/>
        </w:rPr>
        <w:t xml:space="preserve">данные </w:t>
      </w:r>
      <w:r>
        <w:rPr>
          <w:rFonts w:cs="Arial"/>
          <w:color w:val="404040" w:themeColor="text1" w:themeTint="BF"/>
          <w:lang w:val="ru-RU"/>
        </w:rPr>
        <w:t xml:space="preserve">за период </w:t>
      </w:r>
      <w:r w:rsidRPr="007C49E0">
        <w:rPr>
          <w:rFonts w:cs="Arial"/>
          <w:color w:val="404040" w:themeColor="text1" w:themeTint="BF"/>
          <w:lang w:val="ru-RU"/>
        </w:rPr>
        <w:t xml:space="preserve">с начала </w:t>
      </w:r>
      <w:r>
        <w:rPr>
          <w:rFonts w:cs="Arial"/>
          <w:color w:val="404040" w:themeColor="text1" w:themeTint="BF"/>
          <w:lang w:val="ru-RU"/>
        </w:rPr>
        <w:t xml:space="preserve">аграрного </w:t>
      </w:r>
      <w:r w:rsidRPr="007C49E0">
        <w:rPr>
          <w:rFonts w:cs="Arial"/>
          <w:color w:val="404040" w:themeColor="text1" w:themeTint="BF"/>
          <w:lang w:val="ru-RU"/>
        </w:rPr>
        <w:t xml:space="preserve">сезона </w:t>
      </w:r>
      <w:r>
        <w:rPr>
          <w:rFonts w:cs="Arial"/>
          <w:color w:val="404040" w:themeColor="text1" w:themeTint="BF"/>
          <w:lang w:val="ru-RU"/>
        </w:rPr>
        <w:t xml:space="preserve">по дату, </w:t>
      </w:r>
      <w:r>
        <w:rPr>
          <w:lang w:val="ru-RU"/>
        </w:rPr>
        <w:t xml:space="preserve">предшествующую публикации Бюллетеня </w:t>
      </w:r>
    </w:p>
    <w:p w14:paraId="51969AA6" w14:textId="4D88AC34" w:rsidR="00796C3E" w:rsidRPr="00F3136E" w:rsidRDefault="00796C3E" w:rsidP="00796C3E">
      <w:pPr>
        <w:spacing w:line="240" w:lineRule="auto"/>
        <w:rPr>
          <w:rFonts w:eastAsiaTheme="majorEastAsia" w:cs="Arial"/>
          <w:color w:val="404040" w:themeColor="text1" w:themeTint="BF"/>
          <w:highlight w:val="yellow"/>
          <w:lang w:val="ru-RU"/>
        </w:rPr>
      </w:pPr>
      <w:r>
        <w:rPr>
          <w:lang w:val="ru-RU"/>
        </w:rPr>
        <w:t>Данные по субъектам РФ, а также по ячменю и кукурузе рассчитаны аналогичным способом.</w:t>
      </w:r>
    </w:p>
    <w:p w14:paraId="790A6E77" w14:textId="77777777" w:rsidR="00796C3E" w:rsidRPr="00921182" w:rsidRDefault="00796C3E" w:rsidP="00F0344E">
      <w:pPr>
        <w:spacing w:line="240" w:lineRule="auto"/>
        <w:rPr>
          <w:rFonts w:cs="Arial"/>
          <w:b/>
          <w:bCs/>
          <w:color w:val="404040" w:themeColor="text1" w:themeTint="BF"/>
          <w:lang w:val="ru-RU"/>
        </w:rPr>
      </w:pPr>
    </w:p>
    <w:p w14:paraId="33DB2E6B" w14:textId="7D249763" w:rsidR="005A48E5" w:rsidRPr="00027259" w:rsidRDefault="005A48E5" w:rsidP="005A48E5">
      <w:pPr>
        <w:spacing w:line="240" w:lineRule="auto"/>
        <w:rPr>
          <w:b/>
          <w:bCs/>
          <w:lang w:val="ru-RU"/>
        </w:rPr>
      </w:pPr>
      <w:r w:rsidRPr="00027259">
        <w:rPr>
          <w:b/>
          <w:bCs/>
          <w:lang w:val="ru-RU"/>
        </w:rPr>
        <w:t xml:space="preserve">График «Пшеница СРТ Новороссийск: аукционы и </w:t>
      </w:r>
      <w:r w:rsidR="00990E2E" w:rsidRPr="00E63782">
        <w:rPr>
          <w:b/>
          <w:bCs/>
          <w:lang w:val="ru-RU"/>
        </w:rPr>
        <w:t>торгов</w:t>
      </w:r>
      <w:r w:rsidR="008A033C" w:rsidRPr="00E63782">
        <w:rPr>
          <w:b/>
          <w:bCs/>
          <w:lang w:val="ru-RU"/>
        </w:rPr>
        <w:t>ый</w:t>
      </w:r>
      <w:r w:rsidR="00990E2E" w:rsidRPr="00E63782">
        <w:rPr>
          <w:b/>
          <w:bCs/>
          <w:lang w:val="ru-RU"/>
        </w:rPr>
        <w:t xml:space="preserve"> анонимн</w:t>
      </w:r>
      <w:r w:rsidR="008A033C" w:rsidRPr="00E63782">
        <w:rPr>
          <w:b/>
          <w:bCs/>
          <w:lang w:val="ru-RU"/>
        </w:rPr>
        <w:t>ый</w:t>
      </w:r>
      <w:r w:rsidR="00990E2E" w:rsidRPr="00E63782">
        <w:rPr>
          <w:b/>
          <w:bCs/>
          <w:lang w:val="ru-RU"/>
        </w:rPr>
        <w:t xml:space="preserve"> стакан, </w:t>
      </w:r>
      <w:r w:rsidRPr="00027259">
        <w:rPr>
          <w:b/>
          <w:bCs/>
          <w:lang w:val="ru-RU"/>
        </w:rPr>
        <w:t>тонн»</w:t>
      </w:r>
    </w:p>
    <w:p w14:paraId="7A908D3E" w14:textId="4F83CB9B" w:rsidR="005A48E5" w:rsidRPr="00E63782" w:rsidRDefault="005A48E5" w:rsidP="005A48E5">
      <w:pPr>
        <w:spacing w:line="240" w:lineRule="auto"/>
        <w:rPr>
          <w:rFonts w:eastAsiaTheme="majorEastAsia" w:cs="Arial"/>
          <w:color w:val="404040" w:themeColor="text1" w:themeTint="BF"/>
          <w:lang w:val="ru-RU"/>
        </w:rPr>
      </w:pPr>
      <w:r w:rsidRPr="00027259">
        <w:rPr>
          <w:lang w:val="ru-RU"/>
        </w:rPr>
        <w:t xml:space="preserve">Отражает ежедневные объемы торгов пшеницей 4 класса на аукционах и </w:t>
      </w:r>
      <w:r w:rsidR="008D604B" w:rsidRPr="00027259">
        <w:rPr>
          <w:lang w:val="ru-RU"/>
        </w:rPr>
        <w:t xml:space="preserve">в </w:t>
      </w:r>
      <w:r w:rsidR="00A93F7D" w:rsidRPr="00027259">
        <w:rPr>
          <w:lang w:val="ru-RU"/>
        </w:rPr>
        <w:t xml:space="preserve">торговом анонимном стакане </w:t>
      </w:r>
      <w:r w:rsidRPr="00027259">
        <w:rPr>
          <w:lang w:val="ru-RU"/>
        </w:rPr>
        <w:t>за последние 2 недели</w:t>
      </w:r>
      <w:r w:rsidR="007159C4" w:rsidRPr="00027259">
        <w:rPr>
          <w:lang w:val="ru-RU"/>
        </w:rPr>
        <w:t>, предшествующие дате публикации Бюллетеня</w:t>
      </w:r>
      <w:r w:rsidRPr="00027259">
        <w:rPr>
          <w:lang w:val="ru-RU"/>
        </w:rPr>
        <w:t>.</w:t>
      </w:r>
    </w:p>
    <w:p w14:paraId="16878394" w14:textId="77777777" w:rsidR="005A48E5" w:rsidRPr="00E63782" w:rsidRDefault="005A48E5" w:rsidP="005A48E5">
      <w:pPr>
        <w:spacing w:line="240" w:lineRule="auto"/>
        <w:rPr>
          <w:rFonts w:eastAsiaTheme="majorEastAsia" w:cs="Arial"/>
          <w:b/>
          <w:color w:val="404040" w:themeColor="text1" w:themeTint="BF"/>
          <w:lang w:val="ru-RU"/>
        </w:rPr>
      </w:pPr>
    </w:p>
    <w:p w14:paraId="67CF8893" w14:textId="7A6ABF58" w:rsidR="005A48E5" w:rsidRPr="00027259" w:rsidRDefault="005A48E5" w:rsidP="005A48E5">
      <w:pPr>
        <w:spacing w:line="240" w:lineRule="auto"/>
        <w:rPr>
          <w:b/>
          <w:bCs/>
          <w:lang w:val="ru-RU"/>
        </w:rPr>
      </w:pPr>
      <w:r w:rsidRPr="00027259">
        <w:rPr>
          <w:b/>
          <w:bCs/>
          <w:lang w:val="ru-RU"/>
        </w:rPr>
        <w:t xml:space="preserve">График «Пшеница СРТ Новороссийск: активность участников в </w:t>
      </w:r>
      <w:r w:rsidR="008A033C" w:rsidRPr="00E63782">
        <w:rPr>
          <w:b/>
          <w:bCs/>
          <w:lang w:val="ru-RU"/>
        </w:rPr>
        <w:t>торговом анонимном стакане</w:t>
      </w:r>
    </w:p>
    <w:p w14:paraId="1FB75801" w14:textId="71C423A7" w:rsidR="005A48E5" w:rsidRPr="00E63782" w:rsidRDefault="005A48E5" w:rsidP="005A48E5">
      <w:pPr>
        <w:spacing w:line="240" w:lineRule="auto"/>
        <w:rPr>
          <w:rFonts w:eastAsiaTheme="majorEastAsia" w:cs="Arial"/>
          <w:color w:val="404040" w:themeColor="text1" w:themeTint="BF"/>
          <w:lang w:val="ru-RU"/>
        </w:rPr>
      </w:pPr>
      <w:r w:rsidRPr="00027259">
        <w:rPr>
          <w:lang w:val="ru-RU"/>
        </w:rPr>
        <w:t xml:space="preserve">Отражает ежедневное количество покупателей, продавцов и сделок </w:t>
      </w:r>
      <w:bookmarkStart w:id="10" w:name="_Hlk222489856"/>
      <w:r w:rsidR="008D604B" w:rsidRPr="00027259">
        <w:rPr>
          <w:lang w:val="ru-RU"/>
        </w:rPr>
        <w:t xml:space="preserve">в торговом анонимном стакане </w:t>
      </w:r>
      <w:bookmarkEnd w:id="10"/>
      <w:r w:rsidR="00F03B5D" w:rsidRPr="00027259">
        <w:rPr>
          <w:lang w:val="ru-RU"/>
        </w:rPr>
        <w:t xml:space="preserve">на пшеницу </w:t>
      </w:r>
      <w:r w:rsidRPr="00027259">
        <w:rPr>
          <w:lang w:val="ru-RU"/>
        </w:rPr>
        <w:t>4 класса с протеином 12,5% за последние 2 недели</w:t>
      </w:r>
      <w:r w:rsidR="007159C4" w:rsidRPr="00027259">
        <w:rPr>
          <w:lang w:val="ru-RU"/>
        </w:rPr>
        <w:t xml:space="preserve">, </w:t>
      </w:r>
      <w:bookmarkStart w:id="11" w:name="_Hlk222224963"/>
      <w:r w:rsidR="007159C4" w:rsidRPr="00027259">
        <w:rPr>
          <w:lang w:val="ru-RU"/>
        </w:rPr>
        <w:t>предшествующие дате публикации Бюллетеня</w:t>
      </w:r>
      <w:bookmarkEnd w:id="11"/>
      <w:r w:rsidRPr="00027259">
        <w:rPr>
          <w:lang w:val="ru-RU"/>
        </w:rPr>
        <w:t>.</w:t>
      </w:r>
    </w:p>
    <w:p w14:paraId="57B7E7B8" w14:textId="77777777" w:rsidR="005A48E5" w:rsidRPr="00E63782" w:rsidRDefault="005A48E5" w:rsidP="005A48E5">
      <w:pPr>
        <w:spacing w:line="240" w:lineRule="auto"/>
        <w:rPr>
          <w:rFonts w:eastAsiaTheme="majorEastAsia" w:cs="Arial"/>
          <w:b/>
          <w:color w:val="404040" w:themeColor="text1" w:themeTint="BF"/>
          <w:lang w:val="ru-RU"/>
        </w:rPr>
      </w:pPr>
    </w:p>
    <w:p w14:paraId="45415104" w14:textId="35BBCC65" w:rsidR="005A48E5" w:rsidRPr="00E63782" w:rsidRDefault="005A48E5" w:rsidP="005A48E5">
      <w:pPr>
        <w:spacing w:line="240" w:lineRule="auto"/>
        <w:rPr>
          <w:b/>
          <w:bCs/>
          <w:lang w:val="ru-RU"/>
        </w:rPr>
      </w:pPr>
      <w:r w:rsidRPr="00027259">
        <w:rPr>
          <w:b/>
          <w:bCs/>
          <w:lang w:val="ru-RU"/>
        </w:rPr>
        <w:t>График «Пшеница СРТ Новороссийск: спред по заявкам продавцов и покупателей в</w:t>
      </w:r>
      <w:r w:rsidR="008A033C" w:rsidRPr="00027259">
        <w:rPr>
          <w:b/>
          <w:bCs/>
          <w:lang w:val="ru-RU"/>
        </w:rPr>
        <w:t xml:space="preserve"> торговом анонимном стакане</w:t>
      </w:r>
      <w:r w:rsidRPr="00027259">
        <w:rPr>
          <w:b/>
          <w:bCs/>
          <w:lang w:val="ru-RU"/>
        </w:rPr>
        <w:t>, руб./т без НДС»</w:t>
      </w:r>
    </w:p>
    <w:p w14:paraId="75CDD1C1" w14:textId="6E0FDABC" w:rsidR="005A48E5" w:rsidRPr="00E63782" w:rsidRDefault="005A48E5" w:rsidP="005A48E5">
      <w:pPr>
        <w:spacing w:line="240" w:lineRule="auto"/>
        <w:rPr>
          <w:rFonts w:eastAsiaTheme="majorEastAsia" w:cs="Arial"/>
          <w:color w:val="404040" w:themeColor="text1" w:themeTint="BF"/>
          <w:lang w:val="ru-RU"/>
        </w:rPr>
      </w:pPr>
      <w:bookmarkStart w:id="12" w:name="_Hlk222224905"/>
      <w:r w:rsidRPr="00027259">
        <w:rPr>
          <w:lang w:val="ru-RU"/>
        </w:rPr>
        <w:t xml:space="preserve">Отражает разницу между </w:t>
      </w:r>
      <w:r w:rsidR="0077373B" w:rsidRPr="00E63782">
        <w:rPr>
          <w:lang w:val="ru-RU"/>
        </w:rPr>
        <w:t xml:space="preserve">минимальной ценой продавцов и </w:t>
      </w:r>
      <w:r w:rsidR="002A696C" w:rsidRPr="00027259">
        <w:rPr>
          <w:lang w:val="ru-RU"/>
        </w:rPr>
        <w:t xml:space="preserve">максимальной ценой </w:t>
      </w:r>
      <w:r w:rsidR="0077373B" w:rsidRPr="00027259">
        <w:rPr>
          <w:lang w:val="ru-RU"/>
        </w:rPr>
        <w:t xml:space="preserve">покупателей </w:t>
      </w:r>
      <w:r w:rsidR="00F03B5D" w:rsidRPr="00027259">
        <w:rPr>
          <w:lang w:val="ru-RU"/>
        </w:rPr>
        <w:t xml:space="preserve">в торговом анонимном стакане на </w:t>
      </w:r>
      <w:r w:rsidRPr="00027259">
        <w:rPr>
          <w:lang w:val="ru-RU"/>
        </w:rPr>
        <w:t>пшениц</w:t>
      </w:r>
      <w:r w:rsidR="00F03B5D" w:rsidRPr="00027259">
        <w:rPr>
          <w:lang w:val="ru-RU"/>
        </w:rPr>
        <w:t>у</w:t>
      </w:r>
      <w:r w:rsidRPr="00027259">
        <w:rPr>
          <w:lang w:val="ru-RU"/>
        </w:rPr>
        <w:t xml:space="preserve"> 4 класса с протеином 12,5% </w:t>
      </w:r>
      <w:r w:rsidR="007159C4" w:rsidRPr="00027259">
        <w:rPr>
          <w:lang w:val="ru-RU"/>
        </w:rPr>
        <w:t xml:space="preserve">поставок автомобильным и </w:t>
      </w:r>
      <w:proofErr w:type="spellStart"/>
      <w:r w:rsidR="007159C4" w:rsidRPr="00027259">
        <w:rPr>
          <w:lang w:val="ru-RU"/>
        </w:rPr>
        <w:t>жд</w:t>
      </w:r>
      <w:proofErr w:type="spellEnd"/>
      <w:r w:rsidR="007159C4" w:rsidRPr="00027259">
        <w:rPr>
          <w:lang w:val="ru-RU"/>
        </w:rPr>
        <w:t xml:space="preserve"> транспортом </w:t>
      </w:r>
      <w:r w:rsidRPr="00027259">
        <w:rPr>
          <w:lang w:val="ru-RU"/>
        </w:rPr>
        <w:t>за последние 2 недели</w:t>
      </w:r>
      <w:r w:rsidR="007159C4" w:rsidRPr="00027259">
        <w:rPr>
          <w:lang w:val="ru-RU"/>
        </w:rPr>
        <w:t>, предшествующие дате публикации Бюллетеня</w:t>
      </w:r>
      <w:r w:rsidRPr="00027259">
        <w:rPr>
          <w:lang w:val="ru-RU"/>
        </w:rPr>
        <w:t>.</w:t>
      </w:r>
    </w:p>
    <w:bookmarkEnd w:id="12"/>
    <w:p w14:paraId="792E5C91" w14:textId="77777777" w:rsidR="00027259" w:rsidRPr="00E63782" w:rsidRDefault="00027259" w:rsidP="005A48E5">
      <w:pPr>
        <w:spacing w:line="240" w:lineRule="auto"/>
        <w:rPr>
          <w:b/>
          <w:bCs/>
          <w:lang w:val="ru-RU"/>
        </w:rPr>
      </w:pPr>
    </w:p>
    <w:p w14:paraId="10A9C7FA" w14:textId="6DA1F484" w:rsidR="005A48E5" w:rsidRPr="00F3136E" w:rsidRDefault="005A48E5" w:rsidP="005A48E5">
      <w:pPr>
        <w:spacing w:line="240" w:lineRule="auto"/>
        <w:rPr>
          <w:b/>
          <w:bCs/>
          <w:lang w:val="ru-RU"/>
        </w:rPr>
      </w:pPr>
      <w:r w:rsidRPr="00BC539E">
        <w:rPr>
          <w:b/>
          <w:bCs/>
          <w:lang w:val="ru-RU"/>
        </w:rPr>
        <w:t>График «</w:t>
      </w:r>
      <w:r w:rsidRPr="00F3136E">
        <w:rPr>
          <w:b/>
          <w:bCs/>
          <w:lang w:val="ru-RU"/>
        </w:rPr>
        <w:t>Пшеница СРТ Новороссийск: цены по итогам торгов, руб./т, без НДС»</w:t>
      </w:r>
    </w:p>
    <w:p w14:paraId="5C696DCD" w14:textId="16073B24" w:rsidR="005A48E5" w:rsidRPr="00F3136E" w:rsidRDefault="005A48E5" w:rsidP="005A48E5">
      <w:pPr>
        <w:spacing w:line="240" w:lineRule="auto"/>
        <w:rPr>
          <w:rFonts w:eastAsiaTheme="majorEastAsia" w:cs="Arial"/>
          <w:color w:val="404040" w:themeColor="text1" w:themeTint="BF"/>
          <w:highlight w:val="yellow"/>
          <w:lang w:val="ru-RU"/>
        </w:rPr>
      </w:pPr>
      <w:bookmarkStart w:id="13" w:name="_Hlk222224922"/>
      <w:r>
        <w:rPr>
          <w:lang w:val="ru-RU"/>
        </w:rPr>
        <w:t>Отражает</w:t>
      </w:r>
      <w:r w:rsidRPr="00F3136E" w:rsidDel="00F430FB">
        <w:rPr>
          <w:lang w:val="ru-RU"/>
        </w:rPr>
        <w:t xml:space="preserve"> </w:t>
      </w:r>
      <w:r w:rsidRPr="00F3136E">
        <w:rPr>
          <w:lang w:val="ru-RU"/>
        </w:rPr>
        <w:t xml:space="preserve">средневзвешенные цены на </w:t>
      </w:r>
      <w:r>
        <w:rPr>
          <w:lang w:val="ru-RU"/>
        </w:rPr>
        <w:t xml:space="preserve">пшеницу 4 класса для поставок автомобильным и </w:t>
      </w:r>
      <w:proofErr w:type="spellStart"/>
      <w:r>
        <w:rPr>
          <w:lang w:val="ru-RU"/>
        </w:rPr>
        <w:t>жд</w:t>
      </w:r>
      <w:proofErr w:type="spellEnd"/>
      <w:r>
        <w:rPr>
          <w:lang w:val="ru-RU"/>
        </w:rPr>
        <w:t xml:space="preserve"> транспортом на аукционах, а также </w:t>
      </w:r>
      <w:r w:rsidR="00F03B5D">
        <w:rPr>
          <w:lang w:val="ru-RU"/>
        </w:rPr>
        <w:t xml:space="preserve">в торговом анонимном стакане </w:t>
      </w:r>
      <w:r>
        <w:rPr>
          <w:lang w:val="ru-RU"/>
        </w:rPr>
        <w:t>за последние 2 недели</w:t>
      </w:r>
      <w:r w:rsidR="008A0440">
        <w:rPr>
          <w:lang w:val="ru-RU"/>
        </w:rPr>
        <w:t>, предшествующие дате публикации Бюллетеня</w:t>
      </w:r>
      <w:r>
        <w:rPr>
          <w:lang w:val="ru-RU"/>
        </w:rPr>
        <w:t>.</w:t>
      </w:r>
    </w:p>
    <w:bookmarkEnd w:id="13"/>
    <w:p w14:paraId="53A64337" w14:textId="77777777" w:rsidR="005A48E5" w:rsidRPr="00F3136E" w:rsidRDefault="005A48E5" w:rsidP="005A48E5">
      <w:pPr>
        <w:spacing w:line="240" w:lineRule="auto"/>
        <w:rPr>
          <w:rFonts w:eastAsiaTheme="majorEastAsia" w:cs="Arial"/>
          <w:b/>
          <w:color w:val="404040" w:themeColor="text1" w:themeTint="BF"/>
          <w:highlight w:val="yellow"/>
          <w:lang w:val="ru-RU"/>
        </w:rPr>
      </w:pPr>
    </w:p>
    <w:p w14:paraId="37AD0EC2" w14:textId="6FBD5D53" w:rsidR="00F0344E" w:rsidRPr="00921182" w:rsidRDefault="00F0344E" w:rsidP="00F0344E">
      <w:pPr>
        <w:spacing w:line="240" w:lineRule="auto"/>
        <w:rPr>
          <w:rFonts w:cs="Arial"/>
          <w:b/>
          <w:bCs/>
          <w:color w:val="404040" w:themeColor="text1" w:themeTint="BF"/>
          <w:lang w:val="ru-RU"/>
        </w:rPr>
      </w:pPr>
      <w:r w:rsidRPr="00921182">
        <w:rPr>
          <w:rFonts w:cs="Arial"/>
          <w:b/>
          <w:bCs/>
          <w:color w:val="404040" w:themeColor="text1" w:themeTint="BF"/>
          <w:lang w:val="ru-RU"/>
        </w:rPr>
        <w:t>Общие положения для раздела МОНИТОРИНГ ЦЕН</w:t>
      </w:r>
    </w:p>
    <w:p w14:paraId="051C0A56" w14:textId="0E0E6DAD" w:rsidR="00F0344E" w:rsidRPr="00921182" w:rsidRDefault="00F0344E" w:rsidP="00F0344E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921182">
        <w:rPr>
          <w:rFonts w:cs="Arial"/>
          <w:color w:val="404040" w:themeColor="text1" w:themeTint="BF"/>
          <w:lang w:val="ru-RU"/>
        </w:rPr>
        <w:t>Цены указаны для зерновых культур и шрота подсолнечного навалом, для масла подсолнечного – наливом или фасованного, для сахара – в упаковках в м</w:t>
      </w:r>
      <w:r w:rsidRPr="00921182">
        <w:rPr>
          <w:rFonts w:eastAsia="Calibri" w:cs="Arial"/>
          <w:color w:val="auto"/>
          <w:lang w:val="ru-RU" w:eastAsia="ru-RU"/>
        </w:rPr>
        <w:t>ешки 50 кг, в фасовке более 50 кг, в фасовке менее 50 кг</w:t>
      </w:r>
      <w:r w:rsidR="00B028BB" w:rsidRPr="00921182">
        <w:rPr>
          <w:rFonts w:eastAsia="Calibri" w:cs="Arial"/>
          <w:color w:val="auto"/>
          <w:lang w:val="ru-RU" w:eastAsia="ru-RU"/>
        </w:rPr>
        <w:t>, а также для мяса</w:t>
      </w:r>
      <w:r w:rsidRPr="00921182">
        <w:rPr>
          <w:rFonts w:eastAsia="Calibri" w:cs="Arial"/>
          <w:color w:val="auto"/>
          <w:lang w:val="ru-RU" w:eastAsia="ru-RU"/>
        </w:rPr>
        <w:t>.</w:t>
      </w:r>
      <w:r w:rsidRPr="00921182">
        <w:rPr>
          <w:rFonts w:cs="Arial"/>
          <w:color w:val="404040" w:themeColor="text1" w:themeTint="BF"/>
          <w:lang w:val="ru-RU"/>
        </w:rPr>
        <w:t xml:space="preserve"> </w:t>
      </w:r>
    </w:p>
    <w:p w14:paraId="1FC54143" w14:textId="77777777" w:rsidR="00F0344E" w:rsidRPr="00921182" w:rsidRDefault="00F0344E" w:rsidP="00F0344E">
      <w:pPr>
        <w:spacing w:line="240" w:lineRule="auto"/>
        <w:rPr>
          <w:rFonts w:eastAsiaTheme="majorEastAsia" w:cs="Arial"/>
          <w:bCs/>
          <w:color w:val="auto"/>
          <w:lang w:val="ru-RU"/>
        </w:rPr>
      </w:pPr>
      <w:r w:rsidRPr="00921182">
        <w:rPr>
          <w:rFonts w:cs="Arial"/>
          <w:color w:val="404040" w:themeColor="text1" w:themeTint="BF"/>
          <w:lang w:val="ru-RU"/>
        </w:rPr>
        <w:t>Значения цен публикуются, если количество договоров, участвующих в расчете, составляет не менее 2.</w:t>
      </w:r>
      <w:r w:rsidRPr="00921182">
        <w:rPr>
          <w:rFonts w:eastAsiaTheme="majorEastAsia" w:cs="Arial"/>
          <w:bCs/>
          <w:color w:val="auto"/>
          <w:lang w:val="ru-RU"/>
        </w:rPr>
        <w:t xml:space="preserve"> </w:t>
      </w:r>
    </w:p>
    <w:p w14:paraId="6D656DC5" w14:textId="77777777" w:rsidR="00F0344E" w:rsidRPr="00921182" w:rsidRDefault="00F0344E" w:rsidP="00F0344E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921182">
        <w:rPr>
          <w:rFonts w:cs="Arial"/>
          <w:color w:val="404040" w:themeColor="text1" w:themeTint="BF"/>
          <w:lang w:val="ru-RU"/>
        </w:rPr>
        <w:t>Изменение, добавление или удаление одного или нескольких ценовых значений возможны в любое время без предварительного уведомления, если таких изменений потребует ситуация на рынке.</w:t>
      </w:r>
    </w:p>
    <w:p w14:paraId="673114E0" w14:textId="77777777" w:rsidR="00F0344E" w:rsidRPr="00921182" w:rsidRDefault="00F0344E" w:rsidP="00F0344E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921182">
        <w:rPr>
          <w:rFonts w:cs="Arial"/>
          <w:color w:val="404040" w:themeColor="text1" w:themeTint="BF"/>
          <w:lang w:val="ru-RU"/>
        </w:rPr>
        <w:t>АО НТБ прекращает публикацию ценовых значений в случае снижения ликвидности на региональном рынке.</w:t>
      </w:r>
    </w:p>
    <w:p w14:paraId="60FACE62" w14:textId="77777777" w:rsidR="00F0344E" w:rsidRPr="00921182" w:rsidRDefault="00F0344E" w:rsidP="00F0344E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921182">
        <w:rPr>
          <w:rFonts w:cs="Arial"/>
          <w:color w:val="404040" w:themeColor="text1" w:themeTint="BF"/>
          <w:lang w:val="ru-RU"/>
        </w:rPr>
        <w:t>В случае наступления обстоятельств, которые могут негативно повлиять на адекватность отражения ценовых значений, АО НТБ вправе предпринять любые действия, необходимые для обеспечения адекватности ценовых значений, в том числе исключить из расчета отдельные договоры.</w:t>
      </w:r>
    </w:p>
    <w:p w14:paraId="10CC6CDB" w14:textId="110EC1C4" w:rsidR="00F0344E" w:rsidRPr="00921182" w:rsidRDefault="00F0344E" w:rsidP="00F0344E">
      <w:pPr>
        <w:spacing w:line="240" w:lineRule="auto"/>
        <w:rPr>
          <w:rFonts w:eastAsiaTheme="majorEastAsia" w:cs="Arial"/>
          <w:bCs/>
          <w:color w:val="auto"/>
          <w:lang w:val="ru-RU"/>
        </w:rPr>
      </w:pPr>
      <w:r w:rsidRPr="00921182">
        <w:rPr>
          <w:rFonts w:eastAsiaTheme="majorEastAsia" w:cs="Arial"/>
          <w:bCs/>
          <w:color w:val="auto"/>
          <w:lang w:val="ru-RU"/>
        </w:rPr>
        <w:t>Расчет цен осуществляется один раз в день каждый рабочий день не позднее 10:10:00 МСК</w:t>
      </w:r>
      <w:r w:rsidR="00D64922" w:rsidRPr="00921182">
        <w:rPr>
          <w:rFonts w:eastAsiaTheme="majorEastAsia" w:cs="Arial"/>
          <w:bCs/>
          <w:color w:val="auto"/>
          <w:lang w:val="ru-RU"/>
        </w:rPr>
        <w:t xml:space="preserve">, за исключением </w:t>
      </w:r>
      <w:r w:rsidR="007D7FB1" w:rsidRPr="00921182">
        <w:rPr>
          <w:rFonts w:eastAsiaTheme="majorEastAsia" w:cs="Arial"/>
          <w:bCs/>
          <w:color w:val="auto"/>
          <w:lang w:val="ru-RU"/>
        </w:rPr>
        <w:t>цен на мясо</w:t>
      </w:r>
      <w:r w:rsidR="00314A80" w:rsidRPr="00921182">
        <w:rPr>
          <w:rFonts w:eastAsiaTheme="majorEastAsia" w:cs="Arial"/>
          <w:bCs/>
          <w:color w:val="auto"/>
          <w:lang w:val="ru-RU"/>
        </w:rPr>
        <w:t>, по которым расчет осуществляется один раз в неделю</w:t>
      </w:r>
      <w:r w:rsidRPr="00921182">
        <w:rPr>
          <w:rFonts w:eastAsiaTheme="majorEastAsia" w:cs="Arial"/>
          <w:bCs/>
          <w:color w:val="auto"/>
          <w:lang w:val="ru-RU"/>
        </w:rPr>
        <w:t>. Время расчета цен может быть изменено по решению АО НТБ. Ценовые значения публикуются в Бюллетене.</w:t>
      </w:r>
    </w:p>
    <w:p w14:paraId="7933374B" w14:textId="77777777" w:rsidR="00430A68" w:rsidRPr="00921182" w:rsidRDefault="00430A68" w:rsidP="00EC746C">
      <w:pPr>
        <w:spacing w:line="240" w:lineRule="auto"/>
        <w:rPr>
          <w:rFonts w:eastAsiaTheme="majorEastAsia" w:cs="Arial"/>
          <w:b/>
          <w:color w:val="FF0000"/>
          <w:highlight w:val="yellow"/>
          <w:lang w:val="ru-RU"/>
        </w:rPr>
      </w:pPr>
    </w:p>
    <w:p w14:paraId="742D64C8" w14:textId="77777777" w:rsidR="005A48E5" w:rsidRPr="00E10335" w:rsidRDefault="005A48E5" w:rsidP="005A48E5">
      <w:pPr>
        <w:spacing w:line="240" w:lineRule="auto"/>
        <w:rPr>
          <w:rFonts w:cs="Arial"/>
          <w:b/>
          <w:bCs/>
          <w:color w:val="auto"/>
          <w:lang w:val="ru-RU"/>
        </w:rPr>
      </w:pPr>
      <w:r w:rsidRPr="00E63782">
        <w:rPr>
          <w:rFonts w:cs="Arial"/>
          <w:b/>
          <w:bCs/>
          <w:color w:val="auto"/>
          <w:lang w:val="ru-RU"/>
        </w:rPr>
        <w:t xml:space="preserve">Таблица «Аукционы: </w:t>
      </w:r>
      <w:r w:rsidRPr="00E63782">
        <w:rPr>
          <w:rFonts w:cs="Arial"/>
          <w:b/>
          <w:bCs/>
          <w:color w:val="auto"/>
        </w:rPr>
        <w:t>CPT</w:t>
      </w:r>
      <w:r w:rsidRPr="00E63782">
        <w:rPr>
          <w:rFonts w:cs="Arial"/>
          <w:b/>
          <w:bCs/>
          <w:color w:val="auto"/>
          <w:lang w:val="ru-RU"/>
        </w:rPr>
        <w:t xml:space="preserve"> цены в портах по итогам торгов, руб./т, без НДС»</w:t>
      </w:r>
      <w:r w:rsidRPr="00E10335">
        <w:rPr>
          <w:rFonts w:cs="Arial"/>
          <w:b/>
          <w:bCs/>
          <w:color w:val="auto"/>
          <w:lang w:val="ru-RU"/>
        </w:rPr>
        <w:t xml:space="preserve"> </w:t>
      </w:r>
    </w:p>
    <w:p w14:paraId="51059D97" w14:textId="4DEFB626" w:rsidR="00A62271" w:rsidRPr="00E10335" w:rsidRDefault="0068405B" w:rsidP="00EC746C">
      <w:pPr>
        <w:spacing w:line="240" w:lineRule="auto"/>
        <w:rPr>
          <w:rFonts w:cs="Arial"/>
          <w:color w:val="auto"/>
          <w:lang w:val="ru-RU"/>
        </w:rPr>
      </w:pPr>
      <w:r w:rsidRPr="00E10335">
        <w:rPr>
          <w:rFonts w:cs="Arial"/>
          <w:color w:val="auto"/>
          <w:lang w:val="ru-RU"/>
        </w:rPr>
        <w:t>О</w:t>
      </w:r>
      <w:r w:rsidR="005D734B" w:rsidRPr="00E10335">
        <w:rPr>
          <w:rFonts w:cs="Arial"/>
          <w:color w:val="auto"/>
          <w:lang w:val="ru-RU"/>
        </w:rPr>
        <w:t>тражает</w:t>
      </w:r>
      <w:r w:rsidR="00385831" w:rsidRPr="00E10335">
        <w:rPr>
          <w:rFonts w:cs="Arial"/>
          <w:b/>
          <w:bCs/>
          <w:lang w:val="ru-RU"/>
        </w:rPr>
        <w:t xml:space="preserve"> </w:t>
      </w:r>
      <w:r w:rsidR="00385831" w:rsidRPr="00E10335">
        <w:rPr>
          <w:rFonts w:cs="Arial"/>
          <w:color w:val="auto"/>
          <w:lang w:val="ru-RU"/>
        </w:rPr>
        <w:t>CPT цены</w:t>
      </w:r>
      <w:r w:rsidR="00BA4B00" w:rsidRPr="00E10335">
        <w:rPr>
          <w:rFonts w:cs="Arial"/>
          <w:color w:val="auto"/>
          <w:lang w:val="ru-RU"/>
        </w:rPr>
        <w:t xml:space="preserve"> </w:t>
      </w:r>
      <w:r w:rsidR="000935E9" w:rsidRPr="00E10335">
        <w:rPr>
          <w:rFonts w:cs="Arial"/>
          <w:color w:val="auto"/>
          <w:lang w:val="ru-RU"/>
        </w:rPr>
        <w:t xml:space="preserve">на </w:t>
      </w:r>
      <w:r w:rsidR="00BA4B00" w:rsidRPr="00E10335">
        <w:rPr>
          <w:rFonts w:cs="Arial"/>
          <w:color w:val="auto"/>
          <w:lang w:val="ru-RU"/>
        </w:rPr>
        <w:t>пшениц</w:t>
      </w:r>
      <w:r w:rsidR="000935E9" w:rsidRPr="00E10335">
        <w:rPr>
          <w:rFonts w:cs="Arial"/>
          <w:color w:val="auto"/>
          <w:lang w:val="ru-RU"/>
        </w:rPr>
        <w:t>у</w:t>
      </w:r>
      <w:r w:rsidR="00BA4B00" w:rsidRPr="00E10335">
        <w:rPr>
          <w:rFonts w:cs="Arial"/>
          <w:color w:val="auto"/>
          <w:lang w:val="ru-RU"/>
        </w:rPr>
        <w:t xml:space="preserve"> </w:t>
      </w:r>
      <w:r w:rsidR="00743879" w:rsidRPr="00E10335">
        <w:rPr>
          <w:rFonts w:cs="Arial"/>
          <w:color w:val="auto"/>
          <w:lang w:val="ru-RU"/>
        </w:rPr>
        <w:t xml:space="preserve">с протеином 11,5%, 12,5%, 13,5% </w:t>
      </w:r>
      <w:r w:rsidR="00C73152" w:rsidRPr="00E10335">
        <w:rPr>
          <w:rFonts w:cs="Arial"/>
          <w:color w:val="auto"/>
          <w:lang w:val="ru-RU"/>
        </w:rPr>
        <w:t xml:space="preserve">для авто и </w:t>
      </w:r>
      <w:proofErr w:type="spellStart"/>
      <w:r w:rsidR="00C73152" w:rsidRPr="00E10335">
        <w:rPr>
          <w:rFonts w:cs="Arial"/>
          <w:color w:val="auto"/>
          <w:lang w:val="ru-RU"/>
        </w:rPr>
        <w:t>жд</w:t>
      </w:r>
      <w:proofErr w:type="spellEnd"/>
      <w:r w:rsidR="00C73152" w:rsidRPr="00E10335">
        <w:rPr>
          <w:rFonts w:cs="Arial"/>
          <w:color w:val="auto"/>
          <w:lang w:val="ru-RU"/>
        </w:rPr>
        <w:t xml:space="preserve"> поставок </w:t>
      </w:r>
      <w:r w:rsidR="00552074" w:rsidRPr="00E63782">
        <w:rPr>
          <w:rFonts w:cs="Arial"/>
          <w:color w:val="auto"/>
          <w:lang w:val="ru-RU"/>
        </w:rPr>
        <w:t xml:space="preserve">по данным </w:t>
      </w:r>
      <w:r w:rsidR="00152B45" w:rsidRPr="00E63782">
        <w:rPr>
          <w:rFonts w:cs="Arial"/>
          <w:color w:val="auto"/>
          <w:lang w:val="ru-RU"/>
        </w:rPr>
        <w:t xml:space="preserve">всех </w:t>
      </w:r>
      <w:r w:rsidR="00552074" w:rsidRPr="00E63782">
        <w:rPr>
          <w:rFonts w:cs="Arial"/>
          <w:color w:val="auto"/>
          <w:lang w:val="ru-RU"/>
        </w:rPr>
        <w:t>договоров, заключённых в ходе торговых сессий на товарных аукционах АО НТБ</w:t>
      </w:r>
      <w:r w:rsidR="00552074" w:rsidRPr="00E10335">
        <w:rPr>
          <w:rFonts w:cs="Arial"/>
          <w:color w:val="auto"/>
          <w:lang w:val="ru-RU"/>
        </w:rPr>
        <w:t xml:space="preserve"> </w:t>
      </w:r>
      <w:r w:rsidR="00B80B50" w:rsidRPr="00E63782">
        <w:rPr>
          <w:rFonts w:cs="Arial"/>
          <w:color w:val="auto"/>
          <w:lang w:val="ru-RU"/>
        </w:rPr>
        <w:t xml:space="preserve">с </w:t>
      </w:r>
      <w:r w:rsidR="00B80B50" w:rsidRPr="00E10335">
        <w:rPr>
          <w:rFonts w:cs="Arial"/>
          <w:color w:val="404040" w:themeColor="text1" w:themeTint="BF"/>
          <w:lang w:val="ru-RU"/>
        </w:rPr>
        <w:t>у</w:t>
      </w:r>
      <w:r w:rsidR="00B80B50" w:rsidRPr="00E10335">
        <w:rPr>
          <w:rFonts w:cs="Arial"/>
          <w:lang w:val="ru-RU"/>
        </w:rPr>
        <w:t>казанием изменения значений цен за отчетный период</w:t>
      </w:r>
      <w:r w:rsidR="00B80B50" w:rsidRPr="00E10335">
        <w:rPr>
          <w:rFonts w:cs="Arial"/>
          <w:color w:val="auto"/>
          <w:lang w:val="ru-RU"/>
        </w:rPr>
        <w:t>.</w:t>
      </w:r>
    </w:p>
    <w:p w14:paraId="73890CD6" w14:textId="4D60269C" w:rsidR="00564BD6" w:rsidRPr="00921182" w:rsidRDefault="00564BD6" w:rsidP="00564BD6">
      <w:pPr>
        <w:spacing w:line="240" w:lineRule="auto"/>
        <w:rPr>
          <w:rFonts w:eastAsiaTheme="majorEastAsia" w:cs="Arial"/>
          <w:bCs/>
          <w:color w:val="auto"/>
          <w:lang w:val="ru-RU"/>
        </w:rPr>
      </w:pPr>
      <w:r w:rsidRPr="00E10335">
        <w:rPr>
          <w:rFonts w:cs="Arial"/>
          <w:color w:val="auto"/>
          <w:lang w:val="ru-RU"/>
        </w:rPr>
        <w:t>В качестве значени</w:t>
      </w:r>
      <w:r w:rsidR="00663FB0" w:rsidRPr="00E10335">
        <w:rPr>
          <w:rFonts w:cs="Arial"/>
          <w:color w:val="auto"/>
          <w:lang w:val="ru-RU"/>
        </w:rPr>
        <w:t>й</w:t>
      </w:r>
      <w:r w:rsidRPr="00E10335">
        <w:rPr>
          <w:rFonts w:cs="Arial"/>
          <w:color w:val="auto"/>
          <w:lang w:val="ru-RU"/>
        </w:rPr>
        <w:t xml:space="preserve"> использу</w:t>
      </w:r>
      <w:r w:rsidR="00663FB0" w:rsidRPr="00E10335">
        <w:rPr>
          <w:rFonts w:cs="Arial"/>
          <w:color w:val="auto"/>
          <w:lang w:val="ru-RU"/>
        </w:rPr>
        <w:t>ю</w:t>
      </w:r>
      <w:r w:rsidRPr="00E10335">
        <w:rPr>
          <w:rFonts w:cs="Arial"/>
          <w:color w:val="auto"/>
          <w:lang w:val="ru-RU"/>
        </w:rPr>
        <w:t>тся средневзвешенн</w:t>
      </w:r>
      <w:r w:rsidR="00663FB0" w:rsidRPr="00E10335">
        <w:rPr>
          <w:rFonts w:cs="Arial"/>
          <w:color w:val="auto"/>
          <w:lang w:val="ru-RU"/>
        </w:rPr>
        <w:t>ые</w:t>
      </w:r>
      <w:r w:rsidRPr="00E10335">
        <w:rPr>
          <w:rFonts w:cs="Arial"/>
          <w:color w:val="auto"/>
          <w:lang w:val="ru-RU"/>
        </w:rPr>
        <w:t xml:space="preserve"> цен</w:t>
      </w:r>
      <w:r w:rsidR="00663FB0" w:rsidRPr="00E10335">
        <w:rPr>
          <w:rFonts w:cs="Arial"/>
          <w:color w:val="auto"/>
          <w:lang w:val="ru-RU"/>
        </w:rPr>
        <w:t>ы</w:t>
      </w:r>
      <w:r w:rsidR="00164EEB" w:rsidRPr="00E10335">
        <w:rPr>
          <w:rFonts w:cs="Arial"/>
          <w:color w:val="auto"/>
          <w:lang w:val="ru-RU"/>
        </w:rPr>
        <w:t>, рассчитанн</w:t>
      </w:r>
      <w:r w:rsidR="00663FB0" w:rsidRPr="00E10335">
        <w:rPr>
          <w:rFonts w:cs="Arial"/>
          <w:color w:val="auto"/>
          <w:lang w:val="ru-RU"/>
        </w:rPr>
        <w:t>ые</w:t>
      </w:r>
      <w:r w:rsidR="00164EEB" w:rsidRPr="00E10335">
        <w:rPr>
          <w:rFonts w:cs="Arial"/>
          <w:color w:val="auto"/>
          <w:lang w:val="ru-RU"/>
        </w:rPr>
        <w:t xml:space="preserve"> </w:t>
      </w:r>
      <w:r w:rsidRPr="00E10335">
        <w:rPr>
          <w:rFonts w:cs="Arial"/>
          <w:color w:val="auto"/>
          <w:lang w:val="ru-RU"/>
        </w:rPr>
        <w:t>совокупн</w:t>
      </w:r>
      <w:r w:rsidRPr="00E10335">
        <w:rPr>
          <w:rFonts w:cs="Arial"/>
          <w:lang w:val="ru-RU"/>
        </w:rPr>
        <w:t xml:space="preserve">о </w:t>
      </w:r>
      <w:r w:rsidRPr="00E10335">
        <w:rPr>
          <w:rFonts w:eastAsiaTheme="majorEastAsia" w:cs="Arial"/>
          <w:bCs/>
          <w:color w:val="404040" w:themeColor="text1" w:themeTint="BF"/>
          <w:lang w:val="ru-RU"/>
        </w:rPr>
        <w:t>для базисов НКХП, НЗТ, КСК Новороссийск, а также портов Азовского моря</w:t>
      </w:r>
      <w:r w:rsidR="00D1022C" w:rsidRPr="00E10335">
        <w:rPr>
          <w:rFonts w:eastAsiaTheme="majorEastAsia" w:cs="Arial"/>
          <w:bCs/>
          <w:color w:val="404040" w:themeColor="text1" w:themeTint="BF"/>
          <w:lang w:val="ru-RU"/>
        </w:rPr>
        <w:t xml:space="preserve"> (Азов, Ростов-на-Дону)</w:t>
      </w:r>
      <w:r w:rsidRPr="00E10335">
        <w:rPr>
          <w:rFonts w:eastAsiaTheme="majorEastAsia" w:cs="Arial"/>
          <w:bCs/>
          <w:color w:val="404040" w:themeColor="text1" w:themeTint="BF"/>
          <w:lang w:val="ru-RU"/>
        </w:rPr>
        <w:t xml:space="preserve"> за отчетный</w:t>
      </w:r>
      <w:r w:rsidRPr="00921182">
        <w:rPr>
          <w:rFonts w:eastAsiaTheme="majorEastAsia" w:cs="Arial"/>
          <w:bCs/>
          <w:color w:val="404040" w:themeColor="text1" w:themeTint="BF"/>
          <w:lang w:val="ru-RU"/>
        </w:rPr>
        <w:t xml:space="preserve"> период. Цены </w:t>
      </w:r>
      <w:r w:rsidRPr="00921182">
        <w:rPr>
          <w:rFonts w:eastAsiaTheme="majorEastAsia" w:cs="Arial"/>
          <w:bCs/>
          <w:color w:val="auto"/>
          <w:lang w:val="ru-RU"/>
        </w:rPr>
        <w:t xml:space="preserve">округляются с точностью до целого значения по правилам математического округления. </w:t>
      </w:r>
    </w:p>
    <w:p w14:paraId="04DD653A" w14:textId="77777777" w:rsidR="00405E77" w:rsidRPr="00921182" w:rsidRDefault="00405E77" w:rsidP="00405E77">
      <w:pPr>
        <w:spacing w:line="240" w:lineRule="auto"/>
        <w:rPr>
          <w:rFonts w:eastAsiaTheme="majorEastAsia" w:cs="Arial"/>
          <w:bCs/>
          <w:color w:val="auto"/>
          <w:lang w:val="ru-RU"/>
        </w:rPr>
      </w:pPr>
      <w:r w:rsidRPr="00921182">
        <w:rPr>
          <w:rFonts w:eastAsiaTheme="majorEastAsia" w:cs="Arial"/>
          <w:bCs/>
          <w:color w:val="auto"/>
          <w:lang w:val="ru-RU"/>
        </w:rPr>
        <w:t>Формула расчета:</w:t>
      </w:r>
    </w:p>
    <w:p w14:paraId="3C810942" w14:textId="77777777" w:rsidR="00405E77" w:rsidRPr="00E63782" w:rsidRDefault="001C77F0" w:rsidP="00405E77">
      <w:pPr>
        <w:tabs>
          <w:tab w:val="num" w:pos="1142"/>
        </w:tabs>
        <w:jc w:val="both"/>
        <w:rPr>
          <w:rFonts w:cs="Arial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I</m:t>
              </m:r>
            </m:e>
            <m:sub>
              <m:r>
                <w:rPr>
                  <w:rFonts w:ascii="Cambria Math" w:hAnsi="Cambria Math" w:cs="Arial"/>
                </w:rPr>
                <m:t xml:space="preserve"> </m:t>
              </m:r>
            </m:sub>
          </m:sSub>
          <m:r>
            <w:rPr>
              <w:rFonts w:ascii="Cambria Math" w:hAnsi="Cambria Math" w:cs="Arial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Cambria Math" w:hAnsi="Cambria Math" w:cs="Arial"/>
                </w:rPr>
                <m:t>×</m:t>
              </m:r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V</m:t>
                  </m:r>
                </m:e>
                <m:sub>
                  <m:r>
                    <w:rPr>
                      <w:rFonts w:ascii="Cambria Math" w:hAnsi="Cambria Math" w:cs="Arial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 w:cs="Arial"/>
            </w:rPr>
            <m:t xml:space="preserve"> </m:t>
          </m:r>
        </m:oMath>
      </m:oMathPara>
    </w:p>
    <w:p w14:paraId="3D4D02BE" w14:textId="77777777" w:rsidR="00405E77" w:rsidRPr="00921182" w:rsidRDefault="00405E77" w:rsidP="00405E77">
      <w:pPr>
        <w:spacing w:line="240" w:lineRule="auto"/>
        <w:rPr>
          <w:rFonts w:eastAsiaTheme="majorEastAsia" w:cs="Arial"/>
          <w:bCs/>
          <w:color w:val="auto"/>
          <w:lang w:val="ru-RU"/>
        </w:rPr>
      </w:pPr>
      <w:r w:rsidRPr="00921182">
        <w:rPr>
          <w:rFonts w:eastAsiaTheme="majorEastAsia" w:cs="Arial"/>
          <w:bCs/>
          <w:color w:val="auto"/>
          <w:lang w:val="ru-RU"/>
        </w:rPr>
        <w:t>где:</w:t>
      </w:r>
    </w:p>
    <w:p w14:paraId="4E6EFDBA" w14:textId="002BB44A" w:rsidR="00405E77" w:rsidRPr="00921182" w:rsidRDefault="00405E77" w:rsidP="00405E77">
      <w:pPr>
        <w:spacing w:line="240" w:lineRule="auto"/>
        <w:rPr>
          <w:rFonts w:eastAsiaTheme="majorEastAsia" w:cs="Arial"/>
          <w:bCs/>
          <w:color w:val="auto"/>
          <w:lang w:val="ru-RU"/>
        </w:rPr>
      </w:pPr>
      <w:r w:rsidRPr="00921182">
        <w:rPr>
          <w:rFonts w:eastAsiaTheme="majorEastAsia" w:cs="Arial"/>
          <w:bCs/>
          <w:color w:val="auto"/>
          <w:lang w:val="ru-RU"/>
        </w:rPr>
        <w:t xml:space="preserve">I – значение </w:t>
      </w:r>
      <w:r w:rsidR="009F1889" w:rsidRPr="00921182">
        <w:rPr>
          <w:rFonts w:eastAsiaTheme="majorEastAsia" w:cs="Arial"/>
          <w:bCs/>
          <w:color w:val="auto"/>
          <w:lang w:val="ru-RU"/>
        </w:rPr>
        <w:t>цены</w:t>
      </w:r>
      <w:r w:rsidRPr="00921182">
        <w:rPr>
          <w:rFonts w:eastAsiaTheme="majorEastAsia" w:cs="Arial"/>
          <w:bCs/>
          <w:color w:val="auto"/>
          <w:lang w:val="ru-RU"/>
        </w:rPr>
        <w:t>, выраженное в российских рублях на расчетную дату за единицу товара;</w:t>
      </w:r>
    </w:p>
    <w:p w14:paraId="1308A615" w14:textId="77777777" w:rsidR="00405E77" w:rsidRPr="00921182" w:rsidRDefault="00405E77" w:rsidP="00405E77">
      <w:pPr>
        <w:spacing w:line="240" w:lineRule="auto"/>
        <w:rPr>
          <w:rFonts w:eastAsiaTheme="majorEastAsia" w:cs="Arial"/>
          <w:bCs/>
          <w:color w:val="auto"/>
          <w:lang w:val="ru-RU"/>
        </w:rPr>
      </w:pPr>
      <w:proofErr w:type="spellStart"/>
      <w:r w:rsidRPr="00921182">
        <w:rPr>
          <w:rFonts w:eastAsiaTheme="majorEastAsia" w:cs="Arial"/>
          <w:bCs/>
          <w:color w:val="auto"/>
          <w:lang w:val="ru-RU"/>
        </w:rPr>
        <w:t>Vi</w:t>
      </w:r>
      <w:proofErr w:type="spellEnd"/>
      <w:r w:rsidRPr="00921182">
        <w:rPr>
          <w:rFonts w:eastAsiaTheme="majorEastAsia" w:cs="Arial"/>
          <w:bCs/>
          <w:color w:val="auto"/>
          <w:lang w:val="ru-RU"/>
        </w:rPr>
        <w:t xml:space="preserve"> – суммарный объем договоров, заключенных на товарном аукционе Биржи i выраженный в тоннах;</w:t>
      </w:r>
    </w:p>
    <w:p w14:paraId="4DD8417B" w14:textId="77777777" w:rsidR="00405E77" w:rsidRPr="00921182" w:rsidRDefault="00405E77" w:rsidP="00405E77">
      <w:pPr>
        <w:spacing w:line="240" w:lineRule="auto"/>
        <w:rPr>
          <w:rFonts w:eastAsiaTheme="majorEastAsia" w:cs="Arial"/>
          <w:bCs/>
          <w:color w:val="auto"/>
          <w:lang w:val="ru-RU"/>
        </w:rPr>
      </w:pPr>
      <w:proofErr w:type="spellStart"/>
      <w:r w:rsidRPr="00921182">
        <w:rPr>
          <w:rFonts w:eastAsiaTheme="majorEastAsia" w:cs="Arial"/>
          <w:bCs/>
          <w:color w:val="auto"/>
          <w:lang w:val="ru-RU"/>
        </w:rPr>
        <w:t>Pi</w:t>
      </w:r>
      <w:proofErr w:type="spellEnd"/>
      <w:r w:rsidRPr="00921182">
        <w:rPr>
          <w:rFonts w:eastAsiaTheme="majorEastAsia" w:cs="Arial"/>
          <w:bCs/>
          <w:color w:val="auto"/>
          <w:lang w:val="ru-RU"/>
        </w:rPr>
        <w:t xml:space="preserve"> – значение средневзвешенной цены товарного аукциона Биржи i, выраженное в российских рублях, округленное с точностью до 1 (одного) российского рубля по правилам математического округления, рассчитанное по следующей формуле:</w:t>
      </w:r>
    </w:p>
    <w:p w14:paraId="7C54DAF4" w14:textId="77777777" w:rsidR="00405E77" w:rsidRPr="00E63782" w:rsidRDefault="001C77F0" w:rsidP="00405E77">
      <w:pPr>
        <w:tabs>
          <w:tab w:val="num" w:pos="1142"/>
        </w:tabs>
        <w:ind w:left="708"/>
        <w:jc w:val="both"/>
        <w:rPr>
          <w:rFonts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P</m:t>
              </m:r>
            </m:e>
            <m:sub>
              <m:r>
                <w:rPr>
                  <w:rFonts w:ascii="Cambria Math" w:hAnsi="Cambria Math" w:cs="Arial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vertAlign w:val="subscript"/>
            </w:rPr>
            <m:t xml:space="preserve"> </m:t>
          </m:r>
          <m:r>
            <w:rPr>
              <w:rFonts w:ascii="Cambria Math" w:hAnsi="Cambria Math" w:cs="Arial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j</m:t>
                      </m:r>
                    </m:sub>
                  </m:sSub>
                </m:e>
              </m:nary>
              <m:r>
                <w:rPr>
                  <w:rFonts w:ascii="Cambria Math" w:hAnsi="Cambria Math" w:cs="Arial"/>
                </w:rPr>
                <m:t>×</m:t>
              </m:r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v</m:t>
                  </m:r>
                </m:e>
                <m:sub>
                  <m:r>
                    <w:rPr>
                      <w:rFonts w:ascii="Cambria Math" w:hAnsi="Cambria Math" w:cs="Arial"/>
                    </w:rPr>
                    <m:t>j</m:t>
                  </m:r>
                </m:sub>
              </m:sSub>
            </m:num>
            <m:den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j</m:t>
                      </m:r>
                    </m:sub>
                  </m:sSub>
                </m:e>
              </m:nary>
            </m:den>
          </m:f>
        </m:oMath>
      </m:oMathPara>
    </w:p>
    <w:p w14:paraId="5E60C996" w14:textId="77777777" w:rsidR="00405E77" w:rsidRPr="00921182" w:rsidRDefault="00405E77" w:rsidP="00405E77">
      <w:pPr>
        <w:spacing w:line="240" w:lineRule="auto"/>
        <w:rPr>
          <w:rFonts w:eastAsiaTheme="majorEastAsia" w:cs="Arial"/>
          <w:bCs/>
          <w:color w:val="auto"/>
          <w:lang w:val="ru-RU"/>
        </w:rPr>
      </w:pPr>
      <w:proofErr w:type="spellStart"/>
      <w:r w:rsidRPr="00921182">
        <w:rPr>
          <w:rFonts w:eastAsiaTheme="majorEastAsia" w:cs="Arial"/>
          <w:bCs/>
          <w:color w:val="auto"/>
          <w:lang w:val="ru-RU"/>
        </w:rPr>
        <w:t>pj</w:t>
      </w:r>
      <w:proofErr w:type="spellEnd"/>
      <w:r w:rsidRPr="00921182">
        <w:rPr>
          <w:rFonts w:eastAsiaTheme="majorEastAsia" w:cs="Arial"/>
          <w:bCs/>
          <w:color w:val="auto"/>
          <w:lang w:val="ru-RU"/>
        </w:rPr>
        <w:t xml:space="preserve"> – цена договора j, заключенного на товарном аукционе Биржи i, выраженная в российских рублях с НДС; </w:t>
      </w:r>
    </w:p>
    <w:p w14:paraId="42225E94" w14:textId="77777777" w:rsidR="00405E77" w:rsidRPr="00921182" w:rsidRDefault="00405E77" w:rsidP="00405E77">
      <w:pPr>
        <w:spacing w:line="240" w:lineRule="auto"/>
        <w:rPr>
          <w:rFonts w:eastAsiaTheme="majorEastAsia" w:cs="Arial"/>
          <w:bCs/>
          <w:color w:val="auto"/>
          <w:lang w:val="ru-RU"/>
        </w:rPr>
      </w:pPr>
      <w:proofErr w:type="spellStart"/>
      <w:r w:rsidRPr="00921182">
        <w:rPr>
          <w:rFonts w:eastAsiaTheme="majorEastAsia" w:cs="Arial"/>
          <w:bCs/>
          <w:color w:val="auto"/>
          <w:lang w:val="ru-RU"/>
        </w:rPr>
        <w:t>vj</w:t>
      </w:r>
      <w:proofErr w:type="spellEnd"/>
      <w:r w:rsidRPr="00921182">
        <w:rPr>
          <w:rFonts w:eastAsiaTheme="majorEastAsia" w:cs="Arial"/>
          <w:bCs/>
          <w:color w:val="auto"/>
          <w:lang w:val="ru-RU"/>
        </w:rPr>
        <w:t xml:space="preserve"> – объем договора j, заключенного на товарном аукционе Биржи i, выраженный в тоннах.</w:t>
      </w:r>
    </w:p>
    <w:p w14:paraId="189D1AE1" w14:textId="77777777" w:rsidR="00A62271" w:rsidRPr="00921182" w:rsidRDefault="00A62271" w:rsidP="00EC746C">
      <w:pPr>
        <w:spacing w:line="240" w:lineRule="auto"/>
        <w:rPr>
          <w:rFonts w:eastAsiaTheme="majorEastAsia" w:cs="Arial"/>
          <w:b/>
          <w:color w:val="auto"/>
          <w:lang w:val="ru-RU"/>
        </w:rPr>
      </w:pPr>
    </w:p>
    <w:p w14:paraId="3EFDB56F" w14:textId="77777777" w:rsidR="005A48E5" w:rsidRPr="00F3136E" w:rsidRDefault="005A48E5" w:rsidP="005A48E5">
      <w:pPr>
        <w:spacing w:line="240" w:lineRule="auto"/>
        <w:rPr>
          <w:rFonts w:cs="Arial"/>
          <w:b/>
          <w:bCs/>
          <w:color w:val="404040" w:themeColor="text1" w:themeTint="BF"/>
          <w:lang w:val="ru-RU"/>
        </w:rPr>
      </w:pPr>
      <w:r w:rsidRPr="00F3136E">
        <w:rPr>
          <w:rFonts w:cs="Arial"/>
          <w:b/>
          <w:bCs/>
          <w:color w:val="404040" w:themeColor="text1" w:themeTint="BF"/>
          <w:lang w:val="ru-RU"/>
        </w:rPr>
        <w:t>Таблица «</w:t>
      </w:r>
      <w:r w:rsidRPr="000960FB">
        <w:rPr>
          <w:rFonts w:cs="Arial"/>
          <w:b/>
          <w:bCs/>
          <w:color w:val="404040" w:themeColor="text1" w:themeTint="BF"/>
          <w:lang w:val="ru-RU"/>
        </w:rPr>
        <w:t>Аукционы: CPT цены в портах по заявкам продавцов и покупателей, руб./т, без НДС</w:t>
      </w:r>
      <w:r w:rsidRPr="00F3136E">
        <w:rPr>
          <w:rFonts w:cs="Arial"/>
          <w:b/>
          <w:bCs/>
          <w:color w:val="404040" w:themeColor="text1" w:themeTint="BF"/>
          <w:lang w:val="ru-RU"/>
        </w:rPr>
        <w:t xml:space="preserve">» </w:t>
      </w:r>
    </w:p>
    <w:p w14:paraId="092D1ABE" w14:textId="4C72543D" w:rsidR="00FC1338" w:rsidRPr="00921182" w:rsidRDefault="003A541C" w:rsidP="00FC1338">
      <w:pPr>
        <w:spacing w:line="240" w:lineRule="auto"/>
        <w:rPr>
          <w:rFonts w:cs="Arial"/>
          <w:b/>
          <w:bCs/>
          <w:lang w:val="ru-RU"/>
        </w:rPr>
      </w:pPr>
      <w:r w:rsidRPr="00921182">
        <w:rPr>
          <w:rFonts w:cs="Arial"/>
          <w:lang w:val="ru-RU"/>
        </w:rPr>
        <w:t>О</w:t>
      </w:r>
      <w:r w:rsidR="005D734B" w:rsidRPr="00921182">
        <w:rPr>
          <w:rFonts w:cs="Arial"/>
          <w:color w:val="auto"/>
          <w:lang w:val="ru-RU"/>
        </w:rPr>
        <w:t>тражает</w:t>
      </w:r>
      <w:r w:rsidR="00FC1338" w:rsidRPr="00921182">
        <w:rPr>
          <w:rFonts w:cs="Arial"/>
          <w:color w:val="auto"/>
          <w:lang w:val="ru-RU"/>
        </w:rPr>
        <w:t xml:space="preserve"> CPT цены на пшеницу с протеином </w:t>
      </w:r>
      <w:r w:rsidR="00CB4312" w:rsidRPr="00921182">
        <w:rPr>
          <w:rFonts w:cs="Arial"/>
          <w:color w:val="auto"/>
          <w:lang w:val="ru-RU"/>
        </w:rPr>
        <w:t xml:space="preserve">10,5%, </w:t>
      </w:r>
      <w:r w:rsidR="00FC1338" w:rsidRPr="00921182">
        <w:rPr>
          <w:rFonts w:cs="Arial"/>
          <w:color w:val="auto"/>
          <w:lang w:val="ru-RU"/>
        </w:rPr>
        <w:t xml:space="preserve">11,5%, </w:t>
      </w:r>
      <w:r w:rsidR="00FC1338" w:rsidRPr="00E10335">
        <w:rPr>
          <w:rFonts w:cs="Arial"/>
          <w:color w:val="auto"/>
          <w:lang w:val="ru-RU"/>
        </w:rPr>
        <w:t>12,5</w:t>
      </w:r>
      <w:r w:rsidR="00FC1338" w:rsidRPr="00921182">
        <w:rPr>
          <w:rFonts w:cs="Arial"/>
          <w:color w:val="auto"/>
          <w:lang w:val="ru-RU"/>
        </w:rPr>
        <w:t xml:space="preserve">%, 13,5% для авто и </w:t>
      </w:r>
      <w:proofErr w:type="spellStart"/>
      <w:r w:rsidR="00FC1338" w:rsidRPr="00921182">
        <w:rPr>
          <w:rFonts w:cs="Arial"/>
          <w:color w:val="auto"/>
          <w:lang w:val="ru-RU"/>
        </w:rPr>
        <w:t>жд</w:t>
      </w:r>
      <w:proofErr w:type="spellEnd"/>
      <w:r w:rsidR="00FC1338" w:rsidRPr="00921182">
        <w:rPr>
          <w:rFonts w:cs="Arial"/>
          <w:color w:val="auto"/>
          <w:lang w:val="ru-RU"/>
        </w:rPr>
        <w:t xml:space="preserve"> поставок по </w:t>
      </w:r>
      <w:r w:rsidR="0080385B" w:rsidRPr="00921182">
        <w:rPr>
          <w:rFonts w:cs="Arial"/>
          <w:color w:val="auto"/>
          <w:lang w:val="ru-RU"/>
        </w:rPr>
        <w:t xml:space="preserve">всем </w:t>
      </w:r>
      <w:r w:rsidR="00704AC9" w:rsidRPr="00921182">
        <w:rPr>
          <w:rFonts w:cs="Arial"/>
          <w:color w:val="auto"/>
          <w:lang w:val="ru-RU"/>
        </w:rPr>
        <w:t xml:space="preserve">заявкам </w:t>
      </w:r>
      <w:r w:rsidR="00FC1338" w:rsidRPr="00921182">
        <w:rPr>
          <w:rFonts w:cs="Arial"/>
          <w:color w:val="auto"/>
          <w:lang w:val="ru-RU"/>
        </w:rPr>
        <w:t>на товарных аукционах АО НТБ</w:t>
      </w:r>
      <w:r w:rsidR="00626A98" w:rsidRPr="00921182">
        <w:rPr>
          <w:rFonts w:cs="Arial"/>
          <w:color w:val="auto"/>
          <w:lang w:val="ru-RU"/>
        </w:rPr>
        <w:t xml:space="preserve"> </w:t>
      </w:r>
      <w:r w:rsidR="00FC1338" w:rsidRPr="00921182">
        <w:rPr>
          <w:rFonts w:cs="Arial"/>
          <w:color w:val="404040" w:themeColor="text1" w:themeTint="BF"/>
          <w:lang w:val="ru-RU"/>
        </w:rPr>
        <w:t>с у</w:t>
      </w:r>
      <w:r w:rsidR="00FC1338" w:rsidRPr="00921182">
        <w:rPr>
          <w:rFonts w:cs="Arial"/>
          <w:lang w:val="ru-RU"/>
        </w:rPr>
        <w:t>казанием изменения значений цен за отчетный период</w:t>
      </w:r>
      <w:r w:rsidR="00FC1338" w:rsidRPr="00921182">
        <w:rPr>
          <w:rFonts w:cs="Arial"/>
          <w:color w:val="auto"/>
          <w:lang w:val="ru-RU"/>
        </w:rPr>
        <w:t>.</w:t>
      </w:r>
    </w:p>
    <w:p w14:paraId="437E9C3B" w14:textId="56EC7B0C" w:rsidR="00D81301" w:rsidRPr="00921182" w:rsidRDefault="00D81301" w:rsidP="00D81301">
      <w:pPr>
        <w:spacing w:line="240" w:lineRule="auto"/>
        <w:rPr>
          <w:rFonts w:eastAsiaTheme="majorEastAsia" w:cs="Arial"/>
          <w:bCs/>
          <w:color w:val="auto"/>
          <w:lang w:val="ru-RU"/>
        </w:rPr>
      </w:pPr>
      <w:r w:rsidRPr="00921182">
        <w:rPr>
          <w:rFonts w:cs="Arial"/>
          <w:color w:val="auto"/>
          <w:lang w:val="ru-RU"/>
        </w:rPr>
        <w:t>В качестве значени</w:t>
      </w:r>
      <w:r w:rsidR="00663FB0" w:rsidRPr="00921182">
        <w:rPr>
          <w:rFonts w:cs="Arial"/>
          <w:color w:val="auto"/>
          <w:lang w:val="ru-RU"/>
        </w:rPr>
        <w:t>й</w:t>
      </w:r>
      <w:r w:rsidRPr="00921182">
        <w:rPr>
          <w:rFonts w:cs="Arial"/>
          <w:color w:val="auto"/>
          <w:lang w:val="ru-RU"/>
        </w:rPr>
        <w:t xml:space="preserve"> использу</w:t>
      </w:r>
      <w:r w:rsidR="00663FB0" w:rsidRPr="00921182">
        <w:rPr>
          <w:rFonts w:cs="Arial"/>
          <w:color w:val="auto"/>
          <w:lang w:val="ru-RU"/>
        </w:rPr>
        <w:t>ю</w:t>
      </w:r>
      <w:r w:rsidRPr="00921182">
        <w:rPr>
          <w:rFonts w:cs="Arial"/>
          <w:color w:val="auto"/>
          <w:lang w:val="ru-RU"/>
        </w:rPr>
        <w:t xml:space="preserve">тся </w:t>
      </w:r>
      <w:r w:rsidR="00A647F8" w:rsidRPr="00921182">
        <w:rPr>
          <w:rFonts w:cs="Arial"/>
          <w:color w:val="auto"/>
          <w:lang w:val="ru-RU"/>
        </w:rPr>
        <w:t>средние</w:t>
      </w:r>
      <w:r w:rsidRPr="00921182">
        <w:rPr>
          <w:rFonts w:cs="Arial"/>
          <w:color w:val="auto"/>
          <w:lang w:val="ru-RU"/>
        </w:rPr>
        <w:t xml:space="preserve"> цен</w:t>
      </w:r>
      <w:r w:rsidR="00663FB0" w:rsidRPr="00921182">
        <w:rPr>
          <w:rFonts w:cs="Arial"/>
          <w:color w:val="auto"/>
          <w:lang w:val="ru-RU"/>
        </w:rPr>
        <w:t>ы</w:t>
      </w:r>
      <w:r w:rsidRPr="00921182">
        <w:rPr>
          <w:rFonts w:cs="Arial"/>
          <w:color w:val="auto"/>
          <w:lang w:val="ru-RU"/>
        </w:rPr>
        <w:t>, рассчитанн</w:t>
      </w:r>
      <w:r w:rsidR="00663FB0" w:rsidRPr="00921182">
        <w:rPr>
          <w:rFonts w:cs="Arial"/>
          <w:color w:val="auto"/>
          <w:lang w:val="ru-RU"/>
        </w:rPr>
        <w:t>ые</w:t>
      </w:r>
      <w:r w:rsidRPr="00921182">
        <w:rPr>
          <w:rFonts w:cs="Arial"/>
          <w:color w:val="auto"/>
          <w:lang w:val="ru-RU"/>
        </w:rPr>
        <w:t xml:space="preserve"> совокупн</w:t>
      </w:r>
      <w:r w:rsidRPr="00921182">
        <w:rPr>
          <w:rFonts w:cs="Arial"/>
          <w:lang w:val="ru-RU"/>
        </w:rPr>
        <w:t xml:space="preserve">о </w:t>
      </w:r>
      <w:r w:rsidRPr="00921182">
        <w:rPr>
          <w:rFonts w:eastAsiaTheme="majorEastAsia" w:cs="Arial"/>
          <w:bCs/>
          <w:color w:val="404040" w:themeColor="text1" w:themeTint="BF"/>
          <w:lang w:val="ru-RU"/>
        </w:rPr>
        <w:t xml:space="preserve">для базисов НКХП, НЗТ, КСК Новороссийск, а также портов Азовского моря за отчетный период. Цены </w:t>
      </w:r>
      <w:r w:rsidRPr="00921182">
        <w:rPr>
          <w:rFonts w:eastAsiaTheme="majorEastAsia" w:cs="Arial"/>
          <w:bCs/>
          <w:color w:val="auto"/>
          <w:lang w:val="ru-RU"/>
        </w:rPr>
        <w:t xml:space="preserve">округляются с точностью до целого значения по правилам математического округления. </w:t>
      </w:r>
    </w:p>
    <w:p w14:paraId="1EA40343" w14:textId="20E59FFF" w:rsidR="00E16436" w:rsidRPr="00921182" w:rsidRDefault="00E16436" w:rsidP="00EC746C">
      <w:pPr>
        <w:spacing w:line="240" w:lineRule="auto"/>
        <w:rPr>
          <w:rFonts w:cs="Arial"/>
          <w:b/>
          <w:bCs/>
          <w:lang w:val="ru-RU"/>
        </w:rPr>
      </w:pPr>
    </w:p>
    <w:p w14:paraId="2BB5066E" w14:textId="342B8DAB" w:rsidR="003A541C" w:rsidRPr="00921182" w:rsidRDefault="00396D64" w:rsidP="003A541C">
      <w:pPr>
        <w:spacing w:line="240" w:lineRule="auto"/>
        <w:rPr>
          <w:rFonts w:cs="Arial"/>
          <w:b/>
          <w:bCs/>
          <w:lang w:val="ru-RU"/>
        </w:rPr>
      </w:pPr>
      <w:r w:rsidRPr="00921182">
        <w:rPr>
          <w:rFonts w:cs="Arial"/>
          <w:b/>
          <w:bCs/>
          <w:lang w:val="ru-RU"/>
        </w:rPr>
        <w:t>Таблица «</w:t>
      </w:r>
      <w:r w:rsidR="007D75E8" w:rsidRPr="00921182">
        <w:rPr>
          <w:rFonts w:cs="Arial"/>
          <w:b/>
          <w:bCs/>
          <w:lang w:val="ru-RU"/>
        </w:rPr>
        <w:t xml:space="preserve">Топ-регионов с максимальными ценами </w:t>
      </w:r>
      <w:r w:rsidR="007D75E8" w:rsidRPr="00921182">
        <w:rPr>
          <w:rFonts w:cs="Arial"/>
          <w:b/>
          <w:bCs/>
        </w:rPr>
        <w:t>EXW</w:t>
      </w:r>
      <w:r w:rsidR="007D75E8" w:rsidRPr="00921182">
        <w:rPr>
          <w:rFonts w:cs="Arial"/>
          <w:b/>
          <w:bCs/>
          <w:lang w:val="ru-RU"/>
        </w:rPr>
        <w:t xml:space="preserve">, </w:t>
      </w:r>
      <w:r w:rsidR="007D75E8" w:rsidRPr="00921182">
        <w:rPr>
          <w:rFonts w:cs="Arial"/>
          <w:b/>
          <w:bCs/>
        </w:rPr>
        <w:t>FCA</w:t>
      </w:r>
      <w:r w:rsidR="007D75E8" w:rsidRPr="00921182">
        <w:rPr>
          <w:rFonts w:cs="Arial"/>
          <w:b/>
          <w:bCs/>
          <w:lang w:val="ru-RU"/>
        </w:rPr>
        <w:t xml:space="preserve"> на зерновые и сахар,</w:t>
      </w:r>
      <w:r w:rsidR="007D75E8" w:rsidRPr="00921182">
        <w:rPr>
          <w:rFonts w:cs="Arial"/>
          <w:lang w:val="ru-RU"/>
        </w:rPr>
        <w:t xml:space="preserve"> </w:t>
      </w:r>
      <w:r w:rsidRPr="00921182">
        <w:rPr>
          <w:rFonts w:cs="Arial"/>
          <w:b/>
          <w:bCs/>
          <w:lang w:val="ru-RU"/>
        </w:rPr>
        <w:t xml:space="preserve">по данным внебиржевых контрактов, </w:t>
      </w:r>
      <w:proofErr w:type="spellStart"/>
      <w:r w:rsidRPr="00921182">
        <w:rPr>
          <w:rFonts w:cs="Arial"/>
          <w:b/>
          <w:bCs/>
          <w:lang w:val="ru-RU"/>
        </w:rPr>
        <w:t>руб</w:t>
      </w:r>
      <w:proofErr w:type="spellEnd"/>
      <w:r w:rsidRPr="00921182">
        <w:rPr>
          <w:rFonts w:cs="Arial"/>
          <w:b/>
          <w:bCs/>
          <w:lang w:val="ru-RU"/>
        </w:rPr>
        <w:t>/т, с НДС</w:t>
      </w:r>
      <w:r w:rsidR="007D75E8" w:rsidRPr="00921182">
        <w:rPr>
          <w:rFonts w:cs="Arial"/>
          <w:b/>
          <w:bCs/>
          <w:lang w:val="ru-RU"/>
        </w:rPr>
        <w:t xml:space="preserve">» и Таблица «Топ-регионов с максимальными ценами </w:t>
      </w:r>
      <w:r w:rsidR="007D75E8" w:rsidRPr="00921182">
        <w:rPr>
          <w:rFonts w:cs="Arial"/>
          <w:b/>
          <w:bCs/>
        </w:rPr>
        <w:t>EXW</w:t>
      </w:r>
      <w:r w:rsidR="007D75E8" w:rsidRPr="00921182">
        <w:rPr>
          <w:rFonts w:cs="Arial"/>
          <w:b/>
          <w:bCs/>
          <w:lang w:val="ru-RU"/>
        </w:rPr>
        <w:t xml:space="preserve">, </w:t>
      </w:r>
      <w:r w:rsidR="007D75E8" w:rsidRPr="00921182">
        <w:rPr>
          <w:rFonts w:cs="Arial"/>
          <w:b/>
          <w:bCs/>
        </w:rPr>
        <w:t>FCA</w:t>
      </w:r>
      <w:r w:rsidR="007D75E8" w:rsidRPr="00921182">
        <w:rPr>
          <w:rFonts w:cs="Arial"/>
          <w:b/>
          <w:bCs/>
          <w:lang w:val="ru-RU"/>
        </w:rPr>
        <w:t xml:space="preserve"> на масло и шрот, по данным внебиржевых контрактов, </w:t>
      </w:r>
      <w:proofErr w:type="spellStart"/>
      <w:r w:rsidR="007D75E8" w:rsidRPr="00921182">
        <w:rPr>
          <w:rFonts w:cs="Arial"/>
          <w:b/>
          <w:bCs/>
          <w:lang w:val="ru-RU"/>
        </w:rPr>
        <w:t>руб</w:t>
      </w:r>
      <w:proofErr w:type="spellEnd"/>
      <w:r w:rsidR="007D75E8" w:rsidRPr="00921182">
        <w:rPr>
          <w:rFonts w:cs="Arial"/>
          <w:b/>
          <w:bCs/>
          <w:lang w:val="ru-RU"/>
        </w:rPr>
        <w:t>/т, с НДС»</w:t>
      </w:r>
    </w:p>
    <w:p w14:paraId="4F9F6DF2" w14:textId="05E6A314" w:rsidR="00B0161C" w:rsidRPr="00921182" w:rsidRDefault="003A541C" w:rsidP="0060783E">
      <w:pPr>
        <w:spacing w:line="240" w:lineRule="auto"/>
        <w:rPr>
          <w:rFonts w:eastAsiaTheme="majorEastAsia" w:cs="Arial"/>
          <w:b/>
          <w:bCs/>
          <w:lang w:val="ru-RU"/>
        </w:rPr>
      </w:pPr>
      <w:r w:rsidRPr="00921182">
        <w:rPr>
          <w:rFonts w:cs="Arial"/>
          <w:bCs/>
          <w:lang w:val="ru-RU"/>
        </w:rPr>
        <w:t>О</w:t>
      </w:r>
      <w:r w:rsidR="002D14E2" w:rsidRPr="00921182">
        <w:rPr>
          <w:rFonts w:eastAsiaTheme="majorEastAsia" w:cs="Arial"/>
          <w:bCs/>
          <w:color w:val="auto"/>
          <w:lang w:val="ru-RU"/>
        </w:rPr>
        <w:t>тража</w:t>
      </w:r>
      <w:r w:rsidR="007D75E8" w:rsidRPr="00921182">
        <w:rPr>
          <w:rFonts w:eastAsiaTheme="majorEastAsia" w:cs="Arial"/>
          <w:bCs/>
          <w:color w:val="auto"/>
          <w:lang w:val="ru-RU"/>
        </w:rPr>
        <w:t>ю</w:t>
      </w:r>
      <w:r w:rsidR="002D14E2" w:rsidRPr="00921182">
        <w:rPr>
          <w:rFonts w:eastAsiaTheme="majorEastAsia" w:cs="Arial"/>
          <w:bCs/>
          <w:color w:val="auto"/>
          <w:lang w:val="ru-RU"/>
        </w:rPr>
        <w:t xml:space="preserve">т </w:t>
      </w:r>
      <w:r w:rsidR="00B0161C" w:rsidRPr="00921182">
        <w:rPr>
          <w:rFonts w:eastAsiaTheme="majorEastAsia" w:cs="Arial"/>
          <w:bCs/>
          <w:color w:val="auto"/>
          <w:lang w:val="ru-RU"/>
        </w:rPr>
        <w:t xml:space="preserve">максимальные </w:t>
      </w:r>
      <w:r w:rsidR="00120870" w:rsidRPr="00921182">
        <w:rPr>
          <w:rFonts w:eastAsiaTheme="majorEastAsia" w:cs="Arial"/>
          <w:bCs/>
          <w:color w:val="auto"/>
          <w:lang w:val="ru-RU"/>
        </w:rPr>
        <w:t xml:space="preserve">цены </w:t>
      </w:r>
      <w:r w:rsidR="00942033" w:rsidRPr="00921182">
        <w:rPr>
          <w:rFonts w:eastAsiaTheme="majorEastAsia" w:cs="Arial"/>
          <w:bCs/>
          <w:color w:val="auto"/>
          <w:lang w:val="ru-RU"/>
        </w:rPr>
        <w:t>на аграрные товары</w:t>
      </w:r>
      <w:r w:rsidR="00D44155" w:rsidRPr="00921182">
        <w:rPr>
          <w:rFonts w:eastAsiaTheme="majorEastAsia" w:cs="Arial"/>
          <w:bCs/>
          <w:color w:val="auto"/>
          <w:lang w:val="ru-RU"/>
        </w:rPr>
        <w:t xml:space="preserve"> в </w:t>
      </w:r>
      <w:r w:rsidR="00D44155" w:rsidRPr="00921182">
        <w:rPr>
          <w:rFonts w:cs="Arial"/>
          <w:lang w:val="ru-RU"/>
        </w:rPr>
        <w:t>субъектах РФ</w:t>
      </w:r>
      <w:r w:rsidR="00942033" w:rsidRPr="00921182">
        <w:rPr>
          <w:rFonts w:eastAsiaTheme="majorEastAsia" w:cs="Arial"/>
          <w:bCs/>
          <w:lang w:val="ru-RU"/>
        </w:rPr>
        <w:t xml:space="preserve"> </w:t>
      </w:r>
      <w:r w:rsidR="00B0161C" w:rsidRPr="00921182">
        <w:rPr>
          <w:rFonts w:cs="Arial"/>
          <w:lang w:val="ru-RU"/>
        </w:rPr>
        <w:t xml:space="preserve">на базисах </w:t>
      </w:r>
      <w:r w:rsidR="00B0161C" w:rsidRPr="00921182">
        <w:rPr>
          <w:rFonts w:cs="Arial"/>
        </w:rPr>
        <w:t>EXW</w:t>
      </w:r>
      <w:r w:rsidR="00B0161C" w:rsidRPr="00921182">
        <w:rPr>
          <w:rFonts w:cs="Arial"/>
          <w:lang w:val="ru-RU"/>
        </w:rPr>
        <w:t xml:space="preserve"> и </w:t>
      </w:r>
      <w:r w:rsidR="00B0161C" w:rsidRPr="00921182">
        <w:rPr>
          <w:rFonts w:cs="Arial"/>
        </w:rPr>
        <w:t>FCA</w:t>
      </w:r>
      <w:r w:rsidR="00B0161C" w:rsidRPr="00921182">
        <w:rPr>
          <w:rFonts w:cs="Arial"/>
          <w:lang w:val="ru-RU"/>
        </w:rPr>
        <w:t xml:space="preserve"> </w:t>
      </w:r>
      <w:r w:rsidR="00942033" w:rsidRPr="00921182">
        <w:rPr>
          <w:rFonts w:cs="Arial"/>
          <w:lang w:val="ru-RU"/>
        </w:rPr>
        <w:t>с указанием изменения значений за отчетный период.</w:t>
      </w:r>
      <w:r w:rsidR="00D65AC3" w:rsidRPr="00921182">
        <w:rPr>
          <w:rFonts w:cs="Arial"/>
          <w:lang w:val="ru-RU"/>
        </w:rPr>
        <w:t xml:space="preserve"> </w:t>
      </w:r>
    </w:p>
    <w:p w14:paraId="5D812400" w14:textId="35CCC244" w:rsidR="00A03950" w:rsidRPr="00921182" w:rsidRDefault="005455A2" w:rsidP="00A03950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921182">
        <w:rPr>
          <w:rFonts w:cs="Arial"/>
          <w:lang w:val="ru-RU"/>
        </w:rPr>
        <w:t xml:space="preserve">Базой для расчета </w:t>
      </w:r>
      <w:r w:rsidR="00373927" w:rsidRPr="00921182">
        <w:rPr>
          <w:rFonts w:cs="Arial"/>
          <w:lang w:val="ru-RU"/>
        </w:rPr>
        <w:t xml:space="preserve">являются </w:t>
      </w:r>
      <w:r w:rsidR="009F1D4D" w:rsidRPr="00921182">
        <w:rPr>
          <w:rFonts w:cs="Arial"/>
          <w:lang w:val="ru-RU"/>
        </w:rPr>
        <w:t xml:space="preserve">внебиржевые договоры, </w:t>
      </w:r>
      <w:r w:rsidR="00373927" w:rsidRPr="00921182">
        <w:rPr>
          <w:rFonts w:cs="Arial"/>
          <w:lang w:val="ru-RU"/>
        </w:rPr>
        <w:t>зарегистрированные</w:t>
      </w:r>
      <w:r w:rsidR="00D65AC3" w:rsidRPr="00921182">
        <w:rPr>
          <w:rFonts w:cs="Arial"/>
          <w:lang w:val="ru-RU"/>
        </w:rPr>
        <w:t xml:space="preserve"> </w:t>
      </w:r>
      <w:r w:rsidR="00C81419" w:rsidRPr="00921182">
        <w:rPr>
          <w:rFonts w:cs="Arial"/>
          <w:lang w:val="ru-RU"/>
        </w:rPr>
        <w:t xml:space="preserve">за отчетную неделю </w:t>
      </w:r>
      <w:r w:rsidR="00D65AC3" w:rsidRPr="00921182">
        <w:rPr>
          <w:rFonts w:cs="Arial"/>
          <w:lang w:val="ru-RU"/>
        </w:rPr>
        <w:t>на АО НТБ</w:t>
      </w:r>
      <w:r w:rsidR="00B0161C" w:rsidRPr="00921182">
        <w:rPr>
          <w:rFonts w:cs="Arial"/>
          <w:color w:val="0070C0"/>
          <w:lang w:val="ru-RU"/>
        </w:rPr>
        <w:t>.</w:t>
      </w:r>
      <w:r w:rsidR="00A03950" w:rsidRPr="00921182">
        <w:rPr>
          <w:rFonts w:cs="Arial"/>
          <w:color w:val="404040" w:themeColor="text1" w:themeTint="BF"/>
          <w:lang w:val="ru-RU"/>
        </w:rPr>
        <w:t xml:space="preserve"> </w:t>
      </w:r>
      <w:r w:rsidR="00344844" w:rsidRPr="00921182">
        <w:rPr>
          <w:rFonts w:cs="Arial"/>
          <w:color w:val="404040" w:themeColor="text1" w:themeTint="BF"/>
          <w:lang w:val="ru-RU"/>
        </w:rPr>
        <w:t xml:space="preserve">Информация о регистрации </w:t>
      </w:r>
      <w:r w:rsidR="001442CD" w:rsidRPr="00921182">
        <w:rPr>
          <w:rFonts w:cs="Arial"/>
          <w:color w:val="404040" w:themeColor="text1" w:themeTint="BF"/>
          <w:lang w:val="ru-RU"/>
        </w:rPr>
        <w:t xml:space="preserve">договоров </w:t>
      </w:r>
      <w:r w:rsidR="00344844" w:rsidRPr="00921182">
        <w:rPr>
          <w:rFonts w:cs="Arial"/>
          <w:color w:val="404040" w:themeColor="text1" w:themeTint="BF"/>
          <w:lang w:val="ru-RU"/>
        </w:rPr>
        <w:t xml:space="preserve">размещена </w:t>
      </w:r>
      <w:r w:rsidR="005F1B1A" w:rsidRPr="00921182">
        <w:rPr>
          <w:rFonts w:cs="Arial"/>
          <w:color w:val="404040" w:themeColor="text1" w:themeTint="BF"/>
          <w:lang w:val="ru-RU"/>
        </w:rPr>
        <w:t xml:space="preserve">на </w:t>
      </w:r>
      <w:hyperlink r:id="rId13" w:history="1">
        <w:r w:rsidR="005F1B1A" w:rsidRPr="00921182">
          <w:rPr>
            <w:rStyle w:val="af2"/>
            <w:rFonts w:cs="Arial"/>
            <w:lang w:val="ru-RU"/>
          </w:rPr>
          <w:t>сайте</w:t>
        </w:r>
      </w:hyperlink>
      <w:r w:rsidR="005F1B1A" w:rsidRPr="00921182">
        <w:rPr>
          <w:rFonts w:cs="Arial"/>
          <w:color w:val="404040" w:themeColor="text1" w:themeTint="BF"/>
          <w:lang w:val="ru-RU"/>
        </w:rPr>
        <w:t xml:space="preserve"> АО НТБ.</w:t>
      </w:r>
    </w:p>
    <w:p w14:paraId="4A17DEAB" w14:textId="035BD78F" w:rsidR="00A03950" w:rsidRPr="00921182" w:rsidRDefault="0018129B" w:rsidP="00A03950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921182">
        <w:rPr>
          <w:rFonts w:cs="Arial"/>
          <w:color w:val="404040" w:themeColor="text1" w:themeTint="BF"/>
          <w:lang w:val="ru-RU"/>
        </w:rPr>
        <w:t xml:space="preserve">В качестве значений использованы максимальные </w:t>
      </w:r>
      <w:r w:rsidR="005E25FA" w:rsidRPr="00921182">
        <w:rPr>
          <w:rFonts w:cs="Arial"/>
          <w:color w:val="404040" w:themeColor="text1" w:themeTint="BF"/>
          <w:lang w:val="ru-RU"/>
        </w:rPr>
        <w:t xml:space="preserve">значения </w:t>
      </w:r>
      <w:r w:rsidRPr="00921182">
        <w:rPr>
          <w:rFonts w:cs="Arial"/>
          <w:color w:val="404040" w:themeColor="text1" w:themeTint="BF"/>
          <w:lang w:val="ru-RU"/>
        </w:rPr>
        <w:t>цен</w:t>
      </w:r>
      <w:r w:rsidR="00F14624" w:rsidRPr="00921182">
        <w:rPr>
          <w:rFonts w:cs="Arial"/>
          <w:color w:val="404040" w:themeColor="text1" w:themeTint="BF"/>
          <w:lang w:val="ru-RU"/>
        </w:rPr>
        <w:t xml:space="preserve">, методология расчета которых </w:t>
      </w:r>
      <w:r w:rsidR="00A03950" w:rsidRPr="00921182">
        <w:rPr>
          <w:rFonts w:cs="Arial"/>
          <w:color w:val="404040" w:themeColor="text1" w:themeTint="BF"/>
          <w:lang w:val="ru-RU"/>
        </w:rPr>
        <w:t>представлена на</w:t>
      </w:r>
      <w:r w:rsidR="000B16C8" w:rsidRPr="00921182">
        <w:rPr>
          <w:rFonts w:cs="Arial"/>
          <w:color w:val="404040" w:themeColor="text1" w:themeTint="BF"/>
          <w:lang w:val="ru-RU"/>
        </w:rPr>
        <w:t xml:space="preserve"> </w:t>
      </w:r>
      <w:hyperlink r:id="rId14" w:history="1">
        <w:r w:rsidR="00DC2F35" w:rsidRPr="00921182">
          <w:rPr>
            <w:rStyle w:val="af2"/>
            <w:rFonts w:cs="Arial"/>
            <w:color w:val="3603EF"/>
            <w:lang w:val="ru-RU"/>
          </w:rPr>
          <w:t>сайте</w:t>
        </w:r>
      </w:hyperlink>
      <w:r w:rsidR="00DC2F35" w:rsidRPr="00921182">
        <w:rPr>
          <w:rFonts w:cs="Arial"/>
          <w:b/>
          <w:bCs/>
          <w:color w:val="3603EF"/>
          <w:lang w:val="ru-RU"/>
        </w:rPr>
        <w:t xml:space="preserve"> </w:t>
      </w:r>
      <w:r w:rsidR="00A03950" w:rsidRPr="00921182">
        <w:rPr>
          <w:rFonts w:cs="Arial"/>
          <w:color w:val="404040" w:themeColor="text1" w:themeTint="BF"/>
          <w:lang w:val="ru-RU"/>
        </w:rPr>
        <w:t>АО НТБ.</w:t>
      </w:r>
    </w:p>
    <w:p w14:paraId="6D70DB9F" w14:textId="10C619D2" w:rsidR="00D65AC3" w:rsidRPr="00921182" w:rsidRDefault="00D65AC3" w:rsidP="0060783E">
      <w:pPr>
        <w:rPr>
          <w:rFonts w:cs="Arial"/>
          <w:color w:val="0070C0"/>
          <w:lang w:val="ru-RU"/>
        </w:rPr>
      </w:pPr>
    </w:p>
    <w:p w14:paraId="1111907E" w14:textId="7C0AF474" w:rsidR="00E449E6" w:rsidRPr="00921182" w:rsidRDefault="00E449E6" w:rsidP="00EC746C">
      <w:pPr>
        <w:spacing w:line="240" w:lineRule="auto"/>
        <w:rPr>
          <w:rFonts w:eastAsiaTheme="majorEastAsia" w:cs="Arial"/>
          <w:b/>
          <w:color w:val="auto"/>
          <w:lang w:val="ru-RU"/>
        </w:rPr>
      </w:pPr>
      <w:r w:rsidRPr="00921182">
        <w:rPr>
          <w:rFonts w:eastAsiaTheme="majorEastAsia" w:cs="Arial"/>
          <w:b/>
          <w:color w:val="auto"/>
          <w:lang w:val="ru-RU"/>
        </w:rPr>
        <w:t>Таблица «</w:t>
      </w:r>
      <w:r w:rsidR="007D75E8" w:rsidRPr="00921182">
        <w:rPr>
          <w:rFonts w:cs="Arial"/>
          <w:b/>
          <w:bCs/>
          <w:lang w:val="ru-RU"/>
        </w:rPr>
        <w:t>Мониторинг цен на зерновые и сахар</w:t>
      </w:r>
      <w:r w:rsidR="007D75E8" w:rsidRPr="00921182">
        <w:rPr>
          <w:rFonts w:cs="Arial"/>
          <w:lang w:val="ru-RU"/>
        </w:rPr>
        <w:t xml:space="preserve"> </w:t>
      </w:r>
      <w:r w:rsidR="00457FA6" w:rsidRPr="00921182">
        <w:rPr>
          <w:rFonts w:cs="Arial"/>
          <w:b/>
          <w:bCs/>
          <w:lang w:val="ru-RU"/>
        </w:rPr>
        <w:t>по данным внебиржевых экспортных контрактов, $</w:t>
      </w:r>
      <w:r w:rsidR="006A19FA" w:rsidRPr="00921182">
        <w:rPr>
          <w:rFonts w:cs="Arial"/>
          <w:b/>
          <w:bCs/>
          <w:lang w:val="ru-RU"/>
        </w:rPr>
        <w:t>/т</w:t>
      </w:r>
      <w:r w:rsidRPr="00921182">
        <w:rPr>
          <w:rFonts w:eastAsiaTheme="majorEastAsia" w:cs="Arial"/>
          <w:b/>
          <w:bCs/>
          <w:color w:val="auto"/>
          <w:lang w:val="ru-RU"/>
        </w:rPr>
        <w:t>»</w:t>
      </w:r>
      <w:r w:rsidR="007D75E8" w:rsidRPr="00921182">
        <w:rPr>
          <w:rFonts w:eastAsiaTheme="majorEastAsia" w:cs="Arial"/>
          <w:b/>
          <w:bCs/>
          <w:color w:val="auto"/>
          <w:lang w:val="ru-RU"/>
        </w:rPr>
        <w:t xml:space="preserve"> и Таблица «Мониторинг цен на масло и шрот по данным внебиржевых экспортных контрактов, $/т»</w:t>
      </w:r>
    </w:p>
    <w:p w14:paraId="2B26C8B4" w14:textId="4B50FD34" w:rsidR="00626A98" w:rsidRPr="00921182" w:rsidRDefault="00777B5A" w:rsidP="00626A98">
      <w:pPr>
        <w:spacing w:line="240" w:lineRule="auto"/>
        <w:rPr>
          <w:rFonts w:cs="Arial"/>
          <w:b/>
          <w:bCs/>
          <w:lang w:val="ru-RU"/>
        </w:rPr>
      </w:pPr>
      <w:r w:rsidRPr="00921182">
        <w:rPr>
          <w:rFonts w:eastAsiaTheme="majorEastAsia" w:cs="Arial"/>
          <w:bCs/>
          <w:color w:val="404040" w:themeColor="text1" w:themeTint="BF"/>
          <w:lang w:val="ru-RU"/>
        </w:rPr>
        <w:t>Отража</w:t>
      </w:r>
      <w:r w:rsidR="007D75E8" w:rsidRPr="00921182">
        <w:rPr>
          <w:rFonts w:eastAsiaTheme="majorEastAsia" w:cs="Arial"/>
          <w:bCs/>
          <w:color w:val="404040" w:themeColor="text1" w:themeTint="BF"/>
          <w:lang w:val="ru-RU"/>
        </w:rPr>
        <w:t>ю</w:t>
      </w:r>
      <w:r w:rsidRPr="00921182">
        <w:rPr>
          <w:rFonts w:eastAsiaTheme="majorEastAsia" w:cs="Arial"/>
          <w:bCs/>
          <w:color w:val="404040" w:themeColor="text1" w:themeTint="BF"/>
          <w:lang w:val="ru-RU"/>
        </w:rPr>
        <w:t>т цены на аграрные товары по данным внебиржевых экспортных договоров</w:t>
      </w:r>
      <w:r w:rsidR="001A14D3" w:rsidRPr="00921182">
        <w:rPr>
          <w:rFonts w:eastAsiaTheme="majorEastAsia" w:cs="Arial"/>
          <w:bCs/>
          <w:color w:val="404040" w:themeColor="text1" w:themeTint="BF"/>
          <w:lang w:val="ru-RU"/>
        </w:rPr>
        <w:t>, зарегистрированных</w:t>
      </w:r>
      <w:r w:rsidR="005E5911" w:rsidRPr="00921182">
        <w:rPr>
          <w:rFonts w:eastAsiaTheme="majorEastAsia" w:cs="Arial"/>
          <w:bCs/>
          <w:color w:val="404040" w:themeColor="text1" w:themeTint="BF"/>
          <w:lang w:val="ru-RU"/>
        </w:rPr>
        <w:t xml:space="preserve"> на </w:t>
      </w:r>
      <w:r w:rsidR="00463E28" w:rsidRPr="00921182">
        <w:rPr>
          <w:rFonts w:eastAsiaTheme="majorEastAsia" w:cs="Arial"/>
          <w:bCs/>
          <w:color w:val="404040" w:themeColor="text1" w:themeTint="BF"/>
          <w:lang w:val="ru-RU"/>
        </w:rPr>
        <w:t>АО НТБ</w:t>
      </w:r>
      <w:r w:rsidR="003E39C1" w:rsidRPr="00921182">
        <w:rPr>
          <w:rFonts w:eastAsiaTheme="majorEastAsia" w:cs="Arial"/>
          <w:bCs/>
          <w:color w:val="404040" w:themeColor="text1" w:themeTint="BF"/>
          <w:lang w:val="ru-RU"/>
        </w:rPr>
        <w:t xml:space="preserve"> </w:t>
      </w:r>
      <w:r w:rsidR="00626A98" w:rsidRPr="00921182">
        <w:rPr>
          <w:rFonts w:cs="Arial"/>
          <w:color w:val="404040" w:themeColor="text1" w:themeTint="BF"/>
          <w:lang w:val="ru-RU"/>
        </w:rPr>
        <w:t>с у</w:t>
      </w:r>
      <w:r w:rsidR="00626A98" w:rsidRPr="00921182">
        <w:rPr>
          <w:rFonts w:cs="Arial"/>
          <w:lang w:val="ru-RU"/>
        </w:rPr>
        <w:t>казанием изменения значений цен за отчетный период</w:t>
      </w:r>
      <w:r w:rsidR="00626A98" w:rsidRPr="00921182">
        <w:rPr>
          <w:rFonts w:cs="Arial"/>
          <w:color w:val="auto"/>
          <w:lang w:val="ru-RU"/>
        </w:rPr>
        <w:t>.</w:t>
      </w:r>
    </w:p>
    <w:p w14:paraId="5F4F4DDA" w14:textId="5306F420" w:rsidR="009D6911" w:rsidRPr="00921182" w:rsidRDefault="001754E8" w:rsidP="00777B5A">
      <w:pPr>
        <w:spacing w:line="240" w:lineRule="auto"/>
        <w:rPr>
          <w:rFonts w:eastAsiaTheme="majorEastAsia" w:cs="Arial"/>
          <w:bCs/>
          <w:color w:val="404040" w:themeColor="text1" w:themeTint="BF"/>
          <w:lang w:val="ru-RU"/>
        </w:rPr>
      </w:pPr>
      <w:r w:rsidRPr="00921182">
        <w:rPr>
          <w:rFonts w:eastAsiaTheme="majorEastAsia" w:cs="Arial"/>
          <w:bCs/>
          <w:color w:val="404040" w:themeColor="text1" w:themeTint="BF"/>
          <w:lang w:val="ru-RU"/>
        </w:rPr>
        <w:t xml:space="preserve">Некоторые базисы </w:t>
      </w:r>
      <w:r w:rsidR="001E3B0B" w:rsidRPr="00921182">
        <w:rPr>
          <w:rFonts w:eastAsiaTheme="majorEastAsia" w:cs="Arial"/>
          <w:bCs/>
          <w:color w:val="404040" w:themeColor="text1" w:themeTint="BF"/>
          <w:lang w:val="ru-RU"/>
        </w:rPr>
        <w:t>объединены</w:t>
      </w:r>
      <w:r w:rsidR="00C03AFF" w:rsidRPr="00921182">
        <w:rPr>
          <w:rFonts w:eastAsiaTheme="majorEastAsia" w:cs="Arial"/>
          <w:bCs/>
          <w:color w:val="404040" w:themeColor="text1" w:themeTint="BF"/>
          <w:lang w:val="ru-RU"/>
        </w:rPr>
        <w:t xml:space="preserve"> в условные группы</w:t>
      </w:r>
      <w:r w:rsidR="004601EC" w:rsidRPr="00921182">
        <w:rPr>
          <w:rFonts w:eastAsiaTheme="majorEastAsia" w:cs="Arial"/>
          <w:bCs/>
          <w:color w:val="404040" w:themeColor="text1" w:themeTint="BF"/>
          <w:lang w:val="ru-RU"/>
        </w:rPr>
        <w:t>:</w:t>
      </w:r>
    </w:p>
    <w:p w14:paraId="4981C095" w14:textId="403F89DA" w:rsidR="00777B5A" w:rsidRPr="00921182" w:rsidRDefault="00F97465" w:rsidP="00EC746C">
      <w:pPr>
        <w:spacing w:line="240" w:lineRule="auto"/>
        <w:rPr>
          <w:rFonts w:eastAsia="Calibri" w:cs="Arial"/>
          <w:color w:val="auto"/>
          <w:lang w:val="ru-RU" w:eastAsia="ru-RU"/>
        </w:rPr>
      </w:pPr>
      <w:r w:rsidRPr="00921182">
        <w:rPr>
          <w:rFonts w:eastAsia="Calibri" w:cs="Arial"/>
          <w:color w:val="auto"/>
          <w:lang w:val="ru-RU" w:eastAsia="ru-RU"/>
        </w:rPr>
        <w:t>Новороссийс</w:t>
      </w:r>
      <w:r w:rsidR="004601EC" w:rsidRPr="00921182">
        <w:rPr>
          <w:rFonts w:eastAsia="Calibri" w:cs="Arial"/>
          <w:color w:val="auto"/>
          <w:lang w:val="ru-RU" w:eastAsia="ru-RU"/>
        </w:rPr>
        <w:t>к</w:t>
      </w:r>
      <w:r w:rsidR="001E3B0B" w:rsidRPr="00921182">
        <w:rPr>
          <w:rFonts w:eastAsia="Calibri" w:cs="Arial"/>
          <w:color w:val="auto"/>
          <w:lang w:val="ru-RU" w:eastAsia="ru-RU"/>
        </w:rPr>
        <w:t xml:space="preserve"> </w:t>
      </w:r>
      <w:r w:rsidRPr="00921182">
        <w:rPr>
          <w:rFonts w:eastAsia="Calibri" w:cs="Arial"/>
          <w:color w:val="auto"/>
          <w:lang w:val="ru-RU" w:eastAsia="ru-RU"/>
        </w:rPr>
        <w:t>включает</w:t>
      </w:r>
      <w:r w:rsidR="001E3B0B" w:rsidRPr="00921182">
        <w:rPr>
          <w:rFonts w:eastAsia="Calibri" w:cs="Arial"/>
          <w:color w:val="auto"/>
          <w:lang w:val="ru-RU" w:eastAsia="ru-RU"/>
        </w:rPr>
        <w:t>:</w:t>
      </w:r>
      <w:r w:rsidRPr="00921182">
        <w:rPr>
          <w:rFonts w:eastAsia="Calibri" w:cs="Arial"/>
          <w:color w:val="auto"/>
          <w:lang w:val="ru-RU" w:eastAsia="ru-RU"/>
        </w:rPr>
        <w:t xml:space="preserve"> Новороссийск, Тамань, Туапсе</w:t>
      </w:r>
      <w:r w:rsidR="00874AB6" w:rsidRPr="00921182">
        <w:rPr>
          <w:rFonts w:eastAsia="Calibri" w:cs="Arial"/>
          <w:color w:val="auto"/>
          <w:lang w:val="ru-RU" w:eastAsia="ru-RU"/>
        </w:rPr>
        <w:t>;</w:t>
      </w:r>
      <w:r w:rsidRPr="00921182">
        <w:rPr>
          <w:rFonts w:eastAsia="Calibri" w:cs="Arial"/>
          <w:color w:val="auto"/>
          <w:lang w:val="ru-RU" w:eastAsia="ru-RU"/>
        </w:rPr>
        <w:t xml:space="preserve"> </w:t>
      </w:r>
    </w:p>
    <w:p w14:paraId="5A9DD83D" w14:textId="7D0E7F7D" w:rsidR="00F97465" w:rsidRPr="00921182" w:rsidRDefault="00F97465" w:rsidP="00F97465">
      <w:pPr>
        <w:spacing w:line="240" w:lineRule="auto"/>
        <w:rPr>
          <w:rFonts w:eastAsia="Calibri" w:cs="Arial"/>
          <w:color w:val="auto"/>
          <w:lang w:val="ru-RU" w:eastAsia="ru-RU"/>
        </w:rPr>
      </w:pPr>
      <w:r w:rsidRPr="00921182">
        <w:rPr>
          <w:rFonts w:eastAsia="Calibri" w:cs="Arial"/>
          <w:color w:val="auto"/>
          <w:lang w:val="ru-RU" w:eastAsia="ru-RU"/>
        </w:rPr>
        <w:t>Азовское море</w:t>
      </w:r>
      <w:r w:rsidR="001E3B0B" w:rsidRPr="00921182">
        <w:rPr>
          <w:rFonts w:eastAsia="Calibri" w:cs="Arial"/>
          <w:color w:val="auto"/>
          <w:lang w:val="ru-RU" w:eastAsia="ru-RU"/>
        </w:rPr>
        <w:t xml:space="preserve"> </w:t>
      </w:r>
      <w:r w:rsidRPr="00921182">
        <w:rPr>
          <w:rFonts w:eastAsia="Calibri" w:cs="Arial"/>
          <w:color w:val="auto"/>
          <w:lang w:val="ru-RU" w:eastAsia="ru-RU"/>
        </w:rPr>
        <w:t>включает</w:t>
      </w:r>
      <w:r w:rsidR="001E3B0B" w:rsidRPr="00921182">
        <w:rPr>
          <w:rFonts w:eastAsia="Calibri" w:cs="Arial"/>
          <w:color w:val="auto"/>
          <w:lang w:val="ru-RU" w:eastAsia="ru-RU"/>
        </w:rPr>
        <w:t>:</w:t>
      </w:r>
      <w:r w:rsidRPr="00921182">
        <w:rPr>
          <w:rFonts w:eastAsia="Calibri" w:cs="Arial"/>
          <w:color w:val="auto"/>
          <w:lang w:val="ru-RU" w:eastAsia="ru-RU"/>
        </w:rPr>
        <w:t xml:space="preserve"> Азов, Ейск, Ростов-на-Дону, Таганрог, Темрюк</w:t>
      </w:r>
      <w:r w:rsidR="009E7C7B" w:rsidRPr="00921182">
        <w:rPr>
          <w:rFonts w:eastAsia="Calibri" w:cs="Arial"/>
          <w:color w:val="auto"/>
          <w:lang w:val="ru-RU" w:eastAsia="ru-RU"/>
        </w:rPr>
        <w:t>.</w:t>
      </w:r>
    </w:p>
    <w:p w14:paraId="76B33FE6" w14:textId="7C8878DF" w:rsidR="005C2050" w:rsidRPr="00921182" w:rsidRDefault="00FC7B11" w:rsidP="005C2050">
      <w:pPr>
        <w:spacing w:line="240" w:lineRule="auto"/>
        <w:rPr>
          <w:rFonts w:eastAsiaTheme="majorEastAsia" w:cs="Arial"/>
          <w:bCs/>
          <w:color w:val="auto"/>
          <w:lang w:val="ru-RU"/>
        </w:rPr>
      </w:pPr>
      <w:bookmarkStart w:id="14" w:name="_Hlk195516132"/>
      <w:r w:rsidRPr="00921182">
        <w:rPr>
          <w:rFonts w:cs="Arial"/>
          <w:color w:val="404040" w:themeColor="text1" w:themeTint="BF"/>
          <w:lang w:val="ru-RU"/>
        </w:rPr>
        <w:t>В расчете участвуют цены зарегистрированных экспортных договоров</w:t>
      </w:r>
      <w:r w:rsidR="006175F4" w:rsidRPr="00921182">
        <w:rPr>
          <w:rFonts w:cs="Arial"/>
          <w:color w:val="404040" w:themeColor="text1" w:themeTint="BF"/>
          <w:lang w:val="ru-RU"/>
        </w:rPr>
        <w:t xml:space="preserve"> без признака </w:t>
      </w:r>
      <w:r w:rsidR="006175F4" w:rsidRPr="00921182">
        <w:rPr>
          <w:rFonts w:cs="Arial"/>
          <w:color w:val="auto"/>
          <w:lang w:val="ru-RU"/>
        </w:rPr>
        <w:t>сомнительности</w:t>
      </w:r>
      <w:r w:rsidR="007B2BDE" w:rsidRPr="00921182">
        <w:rPr>
          <w:rFonts w:cs="Arial"/>
          <w:color w:val="auto"/>
          <w:lang w:val="ru-RU"/>
        </w:rPr>
        <w:t xml:space="preserve"> на </w:t>
      </w:r>
      <w:r w:rsidR="00A647F8" w:rsidRPr="00921182">
        <w:rPr>
          <w:rFonts w:cs="Arial"/>
          <w:color w:val="auto"/>
          <w:lang w:val="ru-RU"/>
        </w:rPr>
        <w:t xml:space="preserve">условиях поставки </w:t>
      </w:r>
      <w:r w:rsidR="002F4F07" w:rsidRPr="00921182">
        <w:rPr>
          <w:rFonts w:cs="Arial"/>
          <w:color w:val="auto"/>
          <w:lang w:val="ru-RU"/>
        </w:rPr>
        <w:t>EXW, FCA</w:t>
      </w:r>
      <w:r w:rsidR="00121E55" w:rsidRPr="00921182">
        <w:rPr>
          <w:rFonts w:cs="Arial"/>
          <w:color w:val="auto"/>
          <w:lang w:val="ru-RU"/>
        </w:rPr>
        <w:t>, FAS, FOB, CFR, CIF, CPT, CIP, DPU, DAP, DDP</w:t>
      </w:r>
      <w:r w:rsidR="004000EE" w:rsidRPr="00921182">
        <w:rPr>
          <w:rFonts w:cs="Arial"/>
          <w:color w:val="auto"/>
          <w:lang w:val="ru-RU"/>
        </w:rPr>
        <w:t xml:space="preserve">, </w:t>
      </w:r>
      <w:r w:rsidR="009B5BDD" w:rsidRPr="00921182">
        <w:rPr>
          <w:rFonts w:cs="Arial"/>
          <w:color w:val="auto"/>
          <w:lang w:val="ru-RU"/>
        </w:rPr>
        <w:t xml:space="preserve">для которых </w:t>
      </w:r>
      <w:r w:rsidR="007544D5" w:rsidRPr="00921182">
        <w:rPr>
          <w:rFonts w:cs="Arial"/>
          <w:color w:val="auto"/>
          <w:lang w:val="ru-RU"/>
        </w:rPr>
        <w:t xml:space="preserve">даты </w:t>
      </w:r>
      <w:r w:rsidR="009B5BDD" w:rsidRPr="00921182">
        <w:rPr>
          <w:rFonts w:cs="Arial"/>
          <w:color w:val="auto"/>
          <w:lang w:val="ru-RU"/>
        </w:rPr>
        <w:t>определения цены</w:t>
      </w:r>
      <w:r w:rsidR="004C73A8" w:rsidRPr="00921182">
        <w:rPr>
          <w:rFonts w:cs="Arial"/>
          <w:color w:val="auto"/>
          <w:lang w:val="ru-RU"/>
        </w:rPr>
        <w:t xml:space="preserve">, </w:t>
      </w:r>
      <w:r w:rsidR="002C5CE5" w:rsidRPr="00921182">
        <w:rPr>
          <w:rFonts w:cs="Arial"/>
          <w:color w:val="auto"/>
          <w:lang w:val="ru-RU"/>
        </w:rPr>
        <w:t xml:space="preserve">заявленные при регистрации договоров на АО НТБ, </w:t>
      </w:r>
      <w:r w:rsidR="007544D5" w:rsidRPr="00921182">
        <w:rPr>
          <w:rFonts w:cs="Arial"/>
          <w:color w:val="auto"/>
          <w:lang w:val="ru-RU"/>
        </w:rPr>
        <w:t>соответствуют отчетному периоду</w:t>
      </w:r>
      <w:r w:rsidR="00B17BDC" w:rsidRPr="00921182">
        <w:rPr>
          <w:rFonts w:cs="Arial"/>
          <w:color w:val="auto"/>
          <w:lang w:val="ru-RU"/>
        </w:rPr>
        <w:t xml:space="preserve">, а </w:t>
      </w:r>
      <w:r w:rsidR="005C2050" w:rsidRPr="00921182">
        <w:rPr>
          <w:rFonts w:eastAsiaTheme="majorEastAsia" w:cs="Arial"/>
          <w:bCs/>
          <w:color w:val="auto"/>
          <w:lang w:val="ru-RU"/>
        </w:rPr>
        <w:t>срок поставки товара не превышает 45 дней</w:t>
      </w:r>
      <w:r w:rsidR="00561877" w:rsidRPr="00921182">
        <w:rPr>
          <w:rFonts w:eastAsiaTheme="majorEastAsia" w:cs="Arial"/>
          <w:bCs/>
          <w:color w:val="auto"/>
          <w:lang w:val="ru-RU"/>
        </w:rPr>
        <w:t xml:space="preserve">, за исключением цен на ячмень и кукурузу </w:t>
      </w:r>
      <w:r w:rsidR="00717746" w:rsidRPr="00921182">
        <w:rPr>
          <w:rFonts w:eastAsiaTheme="majorEastAsia" w:cs="Arial"/>
          <w:bCs/>
          <w:color w:val="auto"/>
        </w:rPr>
        <w:t>FOB</w:t>
      </w:r>
      <w:r w:rsidR="00717746" w:rsidRPr="00921182">
        <w:rPr>
          <w:rFonts w:eastAsiaTheme="majorEastAsia" w:cs="Arial"/>
          <w:bCs/>
          <w:color w:val="auto"/>
          <w:lang w:val="ru-RU"/>
        </w:rPr>
        <w:t xml:space="preserve"> </w:t>
      </w:r>
      <w:r w:rsidR="00561877" w:rsidRPr="00921182">
        <w:rPr>
          <w:rFonts w:eastAsiaTheme="majorEastAsia" w:cs="Arial"/>
          <w:bCs/>
          <w:color w:val="auto"/>
          <w:lang w:val="ru-RU"/>
        </w:rPr>
        <w:t>Астрахань, Оля.</w:t>
      </w:r>
    </w:p>
    <w:p w14:paraId="55DC294F" w14:textId="5A5706C7" w:rsidR="00FC7B11" w:rsidRPr="00921182" w:rsidRDefault="00654D09" w:rsidP="00121E55">
      <w:pPr>
        <w:pStyle w:val="aa"/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lang w:val="ru-RU"/>
        </w:rPr>
      </w:pPr>
      <w:r w:rsidRPr="00921182">
        <w:rPr>
          <w:rFonts w:ascii="Arial" w:hAnsi="Arial" w:cs="Arial"/>
          <w:sz w:val="18"/>
          <w:szCs w:val="18"/>
          <w:lang w:val="ru-RU"/>
        </w:rPr>
        <w:t>Признаки с</w:t>
      </w:r>
      <w:r w:rsidR="001C05E4" w:rsidRPr="00921182">
        <w:rPr>
          <w:rFonts w:ascii="Arial" w:hAnsi="Arial" w:cs="Arial"/>
          <w:sz w:val="18"/>
          <w:szCs w:val="18"/>
          <w:lang w:val="ru-RU"/>
        </w:rPr>
        <w:t>омнительност</w:t>
      </w:r>
      <w:r w:rsidRPr="00921182">
        <w:rPr>
          <w:rFonts w:ascii="Arial" w:hAnsi="Arial" w:cs="Arial"/>
          <w:sz w:val="18"/>
          <w:szCs w:val="18"/>
          <w:lang w:val="ru-RU"/>
        </w:rPr>
        <w:t>и</w:t>
      </w:r>
      <w:r w:rsidR="00E90476" w:rsidRPr="00921182">
        <w:rPr>
          <w:rFonts w:ascii="Arial" w:hAnsi="Arial" w:cs="Arial"/>
          <w:sz w:val="18"/>
          <w:szCs w:val="18"/>
          <w:lang w:val="ru-RU"/>
        </w:rPr>
        <w:t xml:space="preserve"> экспортных договоров </w:t>
      </w:r>
      <w:r w:rsidR="000E2A02" w:rsidRPr="00921182">
        <w:rPr>
          <w:rFonts w:ascii="Arial" w:hAnsi="Arial" w:cs="Arial"/>
          <w:sz w:val="18"/>
          <w:szCs w:val="18"/>
          <w:lang w:val="ru-RU"/>
        </w:rPr>
        <w:t>установлены внутренними документами АО НТБ</w:t>
      </w:r>
      <w:r w:rsidR="00EF3D19" w:rsidRPr="00921182">
        <w:rPr>
          <w:rFonts w:ascii="Arial" w:hAnsi="Arial" w:cs="Arial"/>
          <w:sz w:val="18"/>
          <w:szCs w:val="18"/>
          <w:lang w:val="ru-RU"/>
        </w:rPr>
        <w:t>.</w:t>
      </w:r>
    </w:p>
    <w:p w14:paraId="5014E9A9" w14:textId="77777777" w:rsidR="00D768C2" w:rsidRPr="00E63782" w:rsidRDefault="00D768C2" w:rsidP="0060783E">
      <w:pPr>
        <w:pStyle w:val="aa"/>
        <w:spacing w:before="0" w:beforeAutospacing="0" w:after="0" w:afterAutospacing="0"/>
        <w:jc w:val="both"/>
        <w:rPr>
          <w:rFonts w:ascii="Arial" w:hAnsi="Arial" w:cs="Arial"/>
          <w:lang w:val="ru-RU"/>
        </w:rPr>
      </w:pPr>
    </w:p>
    <w:p w14:paraId="356EDA1D" w14:textId="77777777" w:rsidR="003139C1" w:rsidRPr="00921182" w:rsidRDefault="003139C1" w:rsidP="003139C1">
      <w:pPr>
        <w:spacing w:line="240" w:lineRule="auto"/>
        <w:rPr>
          <w:rFonts w:eastAsiaTheme="majorEastAsia" w:cs="Arial"/>
          <w:bCs/>
          <w:color w:val="auto"/>
          <w:lang w:val="ru-RU"/>
        </w:rPr>
      </w:pPr>
      <w:r w:rsidRPr="00921182">
        <w:rPr>
          <w:rFonts w:eastAsiaTheme="majorEastAsia" w:cs="Arial"/>
          <w:bCs/>
          <w:color w:val="auto"/>
          <w:lang w:val="ru-RU"/>
        </w:rPr>
        <w:t>Если валютой внебиржевого договора является валюта, отличная от доллара США, то конвертация цены внебиржевого договора в доллары США осуществляется с использованием курсов Банка России, установленных на дату определения цены товара во внебиржевом договоре.</w:t>
      </w:r>
    </w:p>
    <w:bookmarkEnd w:id="14"/>
    <w:p w14:paraId="23379B52" w14:textId="6F2E1986" w:rsidR="00E449E6" w:rsidRPr="00921182" w:rsidRDefault="009D1FB3" w:rsidP="00EC746C">
      <w:pPr>
        <w:spacing w:line="240" w:lineRule="auto"/>
        <w:rPr>
          <w:rFonts w:cs="Arial"/>
          <w:color w:val="auto"/>
          <w:lang w:val="ru-RU"/>
        </w:rPr>
      </w:pPr>
      <w:r w:rsidRPr="00921182">
        <w:rPr>
          <w:rFonts w:cs="Arial"/>
          <w:color w:val="auto"/>
          <w:lang w:val="ru-RU"/>
        </w:rPr>
        <w:t>В качестве значений используются</w:t>
      </w:r>
      <w:r w:rsidR="00E449E6" w:rsidRPr="00921182">
        <w:rPr>
          <w:rFonts w:cs="Arial"/>
          <w:color w:val="auto"/>
          <w:lang w:val="ru-RU"/>
        </w:rPr>
        <w:t xml:space="preserve"> средн</w:t>
      </w:r>
      <w:r w:rsidR="00A647F8" w:rsidRPr="00921182">
        <w:rPr>
          <w:rFonts w:cs="Arial"/>
          <w:color w:val="auto"/>
          <w:lang w:val="ru-RU"/>
        </w:rPr>
        <w:t xml:space="preserve">ие </w:t>
      </w:r>
      <w:r w:rsidR="00E449E6" w:rsidRPr="00921182">
        <w:rPr>
          <w:rFonts w:cs="Arial"/>
          <w:color w:val="auto"/>
          <w:lang w:val="ru-RU"/>
        </w:rPr>
        <w:t xml:space="preserve">цены внебиржевых </w:t>
      </w:r>
      <w:r w:rsidR="00AF173D" w:rsidRPr="00921182">
        <w:rPr>
          <w:rFonts w:cs="Arial"/>
          <w:color w:val="auto"/>
          <w:lang w:val="ru-RU"/>
        </w:rPr>
        <w:t xml:space="preserve">экспортных </w:t>
      </w:r>
      <w:r w:rsidR="00E449E6" w:rsidRPr="00921182">
        <w:rPr>
          <w:rFonts w:cs="Arial"/>
          <w:color w:val="auto"/>
          <w:lang w:val="ru-RU"/>
        </w:rPr>
        <w:t>договоров для соответствующих условий и базисов поставки</w:t>
      </w:r>
      <w:r w:rsidR="009929B3">
        <w:rPr>
          <w:rFonts w:cs="Arial"/>
          <w:color w:val="auto"/>
          <w:lang w:val="ru-RU"/>
        </w:rPr>
        <w:t xml:space="preserve"> </w:t>
      </w:r>
      <w:r w:rsidR="009929B3" w:rsidRPr="00E63782">
        <w:rPr>
          <w:rFonts w:cs="Arial"/>
          <w:color w:val="404040" w:themeColor="text1" w:themeTint="BF"/>
          <w:lang w:val="ru-RU"/>
        </w:rPr>
        <w:t xml:space="preserve">за период в 7 календарных дней для </w:t>
      </w:r>
      <w:r w:rsidR="009929B3" w:rsidRPr="00E63782">
        <w:rPr>
          <w:rFonts w:cs="Arial"/>
          <w:color w:val="404040" w:themeColor="text1" w:themeTint="BF"/>
        </w:rPr>
        <w:t>pdf</w:t>
      </w:r>
      <w:r w:rsidR="009929B3" w:rsidRPr="00E63782">
        <w:rPr>
          <w:rFonts w:cs="Arial"/>
          <w:color w:val="404040" w:themeColor="text1" w:themeTint="BF"/>
          <w:lang w:val="ru-RU"/>
        </w:rPr>
        <w:t xml:space="preserve"> версии</w:t>
      </w:r>
      <w:r w:rsidR="009929B3" w:rsidRPr="00E63782">
        <w:rPr>
          <w:rFonts w:cs="Arial"/>
          <w:b/>
          <w:bCs/>
          <w:color w:val="404040" w:themeColor="text1" w:themeTint="BF"/>
          <w:lang w:val="ru-RU"/>
        </w:rPr>
        <w:t xml:space="preserve"> </w:t>
      </w:r>
      <w:r w:rsidR="009929B3" w:rsidRPr="00E63782">
        <w:rPr>
          <w:rFonts w:cs="Arial"/>
          <w:color w:val="404040" w:themeColor="text1" w:themeTint="BF"/>
          <w:lang w:val="ru-RU"/>
        </w:rPr>
        <w:t>и 30 календарных дней</w:t>
      </w:r>
      <w:r w:rsidR="009929B3" w:rsidRPr="00E63782">
        <w:rPr>
          <w:rFonts w:cs="Arial"/>
          <w:b/>
          <w:bCs/>
          <w:color w:val="404040" w:themeColor="text1" w:themeTint="BF"/>
          <w:lang w:val="ru-RU"/>
        </w:rPr>
        <w:t xml:space="preserve"> </w:t>
      </w:r>
      <w:r w:rsidR="009929B3" w:rsidRPr="00E63782">
        <w:rPr>
          <w:rFonts w:cs="Arial"/>
          <w:color w:val="404040" w:themeColor="text1" w:themeTint="BF"/>
          <w:lang w:val="ru-RU"/>
        </w:rPr>
        <w:t xml:space="preserve">для </w:t>
      </w:r>
      <w:r w:rsidR="009929B3" w:rsidRPr="00E63782">
        <w:rPr>
          <w:rFonts w:cs="Arial"/>
          <w:color w:val="404040" w:themeColor="text1" w:themeTint="BF"/>
        </w:rPr>
        <w:t>csv</w:t>
      </w:r>
      <w:r w:rsidR="009929B3" w:rsidRPr="00E63782">
        <w:rPr>
          <w:rFonts w:cs="Arial"/>
          <w:color w:val="404040" w:themeColor="text1" w:themeTint="BF"/>
          <w:lang w:val="ru-RU"/>
        </w:rPr>
        <w:t xml:space="preserve"> версии Бюллетеня, предшествующих дате публикации Бюллетеня</w:t>
      </w:r>
      <w:r w:rsidR="008815A6" w:rsidRPr="00921182">
        <w:rPr>
          <w:rFonts w:cs="Arial"/>
          <w:color w:val="auto"/>
          <w:lang w:val="ru-RU"/>
        </w:rPr>
        <w:t xml:space="preserve">, </w:t>
      </w:r>
      <w:r w:rsidR="00124F16" w:rsidRPr="00921182">
        <w:rPr>
          <w:rFonts w:eastAsiaTheme="majorEastAsia" w:cs="Arial"/>
          <w:bCs/>
          <w:color w:val="auto"/>
          <w:lang w:val="ru-RU"/>
        </w:rPr>
        <w:t xml:space="preserve">за исключением цен на ячмень и кукурузу </w:t>
      </w:r>
      <w:r w:rsidR="00717746" w:rsidRPr="00921182">
        <w:rPr>
          <w:rFonts w:eastAsiaTheme="majorEastAsia" w:cs="Arial"/>
          <w:bCs/>
          <w:color w:val="auto"/>
        </w:rPr>
        <w:t>FOB</w:t>
      </w:r>
      <w:r w:rsidR="00717746" w:rsidRPr="00921182">
        <w:rPr>
          <w:rFonts w:eastAsiaTheme="majorEastAsia" w:cs="Arial"/>
          <w:bCs/>
          <w:color w:val="auto"/>
          <w:lang w:val="ru-RU"/>
        </w:rPr>
        <w:t xml:space="preserve"> </w:t>
      </w:r>
      <w:r w:rsidR="00124F16" w:rsidRPr="00921182">
        <w:rPr>
          <w:rFonts w:eastAsiaTheme="majorEastAsia" w:cs="Arial"/>
          <w:bCs/>
          <w:color w:val="auto"/>
          <w:lang w:val="ru-RU"/>
        </w:rPr>
        <w:t xml:space="preserve">Астрахань, </w:t>
      </w:r>
      <w:r w:rsidR="00124F16" w:rsidRPr="00E10335">
        <w:rPr>
          <w:rFonts w:eastAsiaTheme="majorEastAsia" w:cs="Arial"/>
          <w:bCs/>
          <w:color w:val="auto"/>
          <w:lang w:val="ru-RU"/>
        </w:rPr>
        <w:t>Оля.</w:t>
      </w:r>
      <w:r w:rsidR="00124F16" w:rsidRPr="00921182">
        <w:rPr>
          <w:rFonts w:cs="Arial"/>
          <w:color w:val="auto"/>
          <w:lang w:val="ru-RU"/>
        </w:rPr>
        <w:t xml:space="preserve"> </w:t>
      </w:r>
    </w:p>
    <w:p w14:paraId="274E5F00" w14:textId="4A3AA8A6" w:rsidR="00E449E6" w:rsidRPr="004423AC" w:rsidRDefault="00E449E6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921182">
        <w:rPr>
          <w:rFonts w:cs="Arial"/>
          <w:color w:val="404040" w:themeColor="text1" w:themeTint="BF"/>
          <w:lang w:val="ru-RU"/>
        </w:rPr>
        <w:t xml:space="preserve">Итоги расчетов </w:t>
      </w:r>
      <w:r w:rsidR="009D76D2" w:rsidRPr="00921182">
        <w:rPr>
          <w:rFonts w:cs="Arial"/>
          <w:color w:val="404040" w:themeColor="text1" w:themeTint="BF"/>
          <w:lang w:val="ru-RU"/>
        </w:rPr>
        <w:t xml:space="preserve">округляются с точностью до целого </w:t>
      </w:r>
      <w:r w:rsidR="009D76D2" w:rsidRPr="004423AC">
        <w:rPr>
          <w:rFonts w:cs="Arial"/>
          <w:color w:val="404040" w:themeColor="text1" w:themeTint="BF"/>
          <w:lang w:val="ru-RU"/>
        </w:rPr>
        <w:t>значения по правилам математического округления</w:t>
      </w:r>
      <w:r w:rsidRPr="004423AC">
        <w:rPr>
          <w:rFonts w:cs="Arial"/>
          <w:color w:val="404040" w:themeColor="text1" w:themeTint="BF"/>
          <w:lang w:val="ru-RU"/>
        </w:rPr>
        <w:t>.</w:t>
      </w:r>
    </w:p>
    <w:p w14:paraId="2050C795" w14:textId="207D81B3" w:rsidR="00561877" w:rsidRPr="00921182" w:rsidRDefault="00D7375B" w:rsidP="00DC6BDD">
      <w:pPr>
        <w:spacing w:line="240" w:lineRule="auto"/>
        <w:rPr>
          <w:rFonts w:eastAsiaTheme="majorEastAsia" w:cs="Arial"/>
          <w:bCs/>
          <w:lang w:val="ru-RU"/>
        </w:rPr>
      </w:pPr>
      <w:r w:rsidRPr="00921182">
        <w:rPr>
          <w:rFonts w:eastAsiaTheme="majorEastAsia" w:cs="Arial"/>
          <w:bCs/>
          <w:lang w:val="ru-RU"/>
        </w:rPr>
        <w:t xml:space="preserve">В расчете цен </w:t>
      </w:r>
      <w:r w:rsidR="00561877" w:rsidRPr="00921182">
        <w:rPr>
          <w:rFonts w:eastAsiaTheme="majorEastAsia" w:cs="Arial"/>
          <w:bCs/>
          <w:lang w:val="ru-RU"/>
        </w:rPr>
        <w:t xml:space="preserve">на ячмень и кукурузу </w:t>
      </w:r>
      <w:r w:rsidR="00620FCE" w:rsidRPr="00E63782">
        <w:rPr>
          <w:rFonts w:eastAsiaTheme="majorEastAsia" w:cs="Arial"/>
          <w:b/>
        </w:rPr>
        <w:t>FOB</w:t>
      </w:r>
      <w:r w:rsidR="00620FCE" w:rsidRPr="00E63782">
        <w:rPr>
          <w:rFonts w:eastAsiaTheme="majorEastAsia" w:cs="Arial"/>
          <w:b/>
          <w:lang w:val="ru-RU"/>
        </w:rPr>
        <w:t xml:space="preserve"> </w:t>
      </w:r>
      <w:r w:rsidR="00561877" w:rsidRPr="00E63782">
        <w:rPr>
          <w:rFonts w:eastAsiaTheme="majorEastAsia" w:cs="Arial"/>
          <w:b/>
          <w:lang w:val="ru-RU"/>
        </w:rPr>
        <w:t>Астрахань, Оля</w:t>
      </w:r>
      <w:r w:rsidRPr="00921182">
        <w:rPr>
          <w:rFonts w:eastAsiaTheme="majorEastAsia" w:cs="Arial"/>
          <w:bCs/>
          <w:lang w:val="ru-RU"/>
        </w:rPr>
        <w:t xml:space="preserve"> участвуют цены зарегистрированных экспортных договоров без признака сомнительности на условиях поставки FOB</w:t>
      </w:r>
      <w:r w:rsidR="00124F16" w:rsidRPr="00921182">
        <w:rPr>
          <w:rFonts w:eastAsiaTheme="majorEastAsia" w:cs="Arial"/>
          <w:bCs/>
          <w:lang w:val="ru-RU"/>
        </w:rPr>
        <w:t xml:space="preserve">, для которых </w:t>
      </w:r>
      <w:r w:rsidRPr="00921182">
        <w:rPr>
          <w:rFonts w:eastAsiaTheme="majorEastAsia" w:cs="Arial"/>
          <w:bCs/>
          <w:lang w:val="ru-RU"/>
        </w:rPr>
        <w:t xml:space="preserve"> дат</w:t>
      </w:r>
      <w:r w:rsidR="00124F16" w:rsidRPr="00921182">
        <w:rPr>
          <w:rFonts w:eastAsiaTheme="majorEastAsia" w:cs="Arial"/>
          <w:bCs/>
          <w:lang w:val="ru-RU"/>
        </w:rPr>
        <w:t>ы</w:t>
      </w:r>
      <w:r w:rsidRPr="00921182">
        <w:rPr>
          <w:rFonts w:eastAsiaTheme="majorEastAsia" w:cs="Arial"/>
          <w:bCs/>
          <w:lang w:val="ru-RU"/>
        </w:rPr>
        <w:t xml:space="preserve"> определения цены, заявленные при регистрации договоров на АО НТБ  предшеству</w:t>
      </w:r>
      <w:r w:rsidR="00124F16" w:rsidRPr="00921182">
        <w:rPr>
          <w:rFonts w:eastAsiaTheme="majorEastAsia" w:cs="Arial"/>
          <w:bCs/>
          <w:lang w:val="ru-RU"/>
        </w:rPr>
        <w:t>ю</w:t>
      </w:r>
      <w:r w:rsidRPr="00921182">
        <w:rPr>
          <w:rFonts w:eastAsiaTheme="majorEastAsia" w:cs="Arial"/>
          <w:bCs/>
          <w:lang w:val="ru-RU"/>
        </w:rPr>
        <w:t>т дате расчета не более чем на 21 день, а поставка по договору приходится на период в 21 календарный день после даты расчета, включая дату расчета.</w:t>
      </w:r>
    </w:p>
    <w:p w14:paraId="64E58C2A" w14:textId="1C9EB374" w:rsidR="002D6282" w:rsidRPr="00921182" w:rsidRDefault="002D6282" w:rsidP="002D6282">
      <w:pPr>
        <w:spacing w:line="240" w:lineRule="auto"/>
        <w:rPr>
          <w:rFonts w:eastAsiaTheme="majorEastAsia" w:cs="Arial"/>
          <w:bCs/>
          <w:color w:val="auto"/>
          <w:lang w:val="ru-RU"/>
        </w:rPr>
      </w:pPr>
      <w:r w:rsidRPr="00921182">
        <w:rPr>
          <w:rFonts w:cs="Arial"/>
          <w:color w:val="auto"/>
          <w:lang w:val="ru-RU"/>
        </w:rPr>
        <w:t xml:space="preserve">В качестве значений </w:t>
      </w:r>
      <w:r w:rsidRPr="00921182">
        <w:rPr>
          <w:rFonts w:eastAsiaTheme="majorEastAsia" w:cs="Arial"/>
          <w:bCs/>
          <w:color w:val="auto"/>
          <w:lang w:val="ru-RU"/>
        </w:rPr>
        <w:t xml:space="preserve">цен на ячмень и кукурузу </w:t>
      </w:r>
      <w:r w:rsidRPr="00E63782">
        <w:rPr>
          <w:rFonts w:cs="Arial"/>
          <w:b/>
          <w:bCs/>
          <w:color w:val="auto"/>
        </w:rPr>
        <w:t>FOB</w:t>
      </w:r>
      <w:r w:rsidRPr="00E63782">
        <w:rPr>
          <w:rFonts w:eastAsiaTheme="majorEastAsia" w:cs="Arial"/>
          <w:b/>
          <w:bCs/>
          <w:color w:val="auto"/>
          <w:lang w:val="ru-RU"/>
        </w:rPr>
        <w:t xml:space="preserve"> Астрахань, Оля</w:t>
      </w:r>
      <w:r w:rsidRPr="00921182">
        <w:rPr>
          <w:rFonts w:eastAsiaTheme="majorEastAsia" w:cs="Arial"/>
          <w:bCs/>
          <w:color w:val="auto"/>
          <w:lang w:val="ru-RU"/>
        </w:rPr>
        <w:t xml:space="preserve"> </w:t>
      </w:r>
      <w:r w:rsidRPr="00921182">
        <w:rPr>
          <w:rFonts w:cs="Arial"/>
          <w:color w:val="auto"/>
          <w:lang w:val="ru-RU"/>
        </w:rPr>
        <w:t>используются средневзвешенные цены, рассчитанные совокупн</w:t>
      </w:r>
      <w:r w:rsidRPr="00921182">
        <w:rPr>
          <w:rFonts w:cs="Arial"/>
          <w:lang w:val="ru-RU"/>
        </w:rPr>
        <w:t xml:space="preserve">о </w:t>
      </w:r>
      <w:r w:rsidRPr="00921182">
        <w:rPr>
          <w:rFonts w:eastAsiaTheme="majorEastAsia" w:cs="Arial"/>
          <w:bCs/>
          <w:color w:val="404040" w:themeColor="text1" w:themeTint="BF"/>
          <w:lang w:val="ru-RU"/>
        </w:rPr>
        <w:t>для базиса Астрахань,</w:t>
      </w:r>
      <w:r w:rsidR="00833394" w:rsidRPr="00921182">
        <w:rPr>
          <w:rFonts w:eastAsiaTheme="majorEastAsia" w:cs="Arial"/>
          <w:bCs/>
          <w:color w:val="404040" w:themeColor="text1" w:themeTint="BF"/>
          <w:lang w:val="ru-RU"/>
        </w:rPr>
        <w:t xml:space="preserve"> Оля</w:t>
      </w:r>
      <w:r w:rsidRPr="00921182">
        <w:rPr>
          <w:rFonts w:eastAsiaTheme="majorEastAsia" w:cs="Arial"/>
          <w:bCs/>
          <w:color w:val="404040" w:themeColor="text1" w:themeTint="BF"/>
          <w:lang w:val="ru-RU"/>
        </w:rPr>
        <w:t xml:space="preserve">. Цены </w:t>
      </w:r>
      <w:r w:rsidRPr="00921182">
        <w:rPr>
          <w:rFonts w:eastAsiaTheme="majorEastAsia" w:cs="Arial"/>
          <w:bCs/>
          <w:color w:val="auto"/>
          <w:lang w:val="ru-RU"/>
        </w:rPr>
        <w:t xml:space="preserve">округляются с точностью до 1 (одного) цента по правилам математического округления. </w:t>
      </w:r>
    </w:p>
    <w:p w14:paraId="3F812962" w14:textId="4E9519A4" w:rsidR="00AA4656" w:rsidRPr="00921182" w:rsidRDefault="00AA4656" w:rsidP="00AA4656">
      <w:pPr>
        <w:spacing w:line="240" w:lineRule="auto"/>
        <w:rPr>
          <w:rFonts w:eastAsiaTheme="majorEastAsia" w:cs="Arial"/>
          <w:bCs/>
          <w:lang w:val="ru-RU"/>
        </w:rPr>
      </w:pPr>
      <w:r w:rsidRPr="00921182">
        <w:rPr>
          <w:rFonts w:eastAsiaTheme="majorEastAsia" w:cs="Arial"/>
          <w:bCs/>
          <w:lang w:val="ru-RU"/>
        </w:rPr>
        <w:lastRenderedPageBreak/>
        <w:t xml:space="preserve">Возможен пересчет </w:t>
      </w:r>
      <w:r w:rsidR="00437BC0" w:rsidRPr="00921182">
        <w:rPr>
          <w:rFonts w:eastAsiaTheme="majorEastAsia" w:cs="Arial"/>
          <w:bCs/>
          <w:lang w:val="ru-RU"/>
        </w:rPr>
        <w:t>значений цен</w:t>
      </w:r>
      <w:r w:rsidRPr="00921182">
        <w:rPr>
          <w:rFonts w:eastAsiaTheme="majorEastAsia" w:cs="Arial"/>
          <w:bCs/>
          <w:lang w:val="ru-RU"/>
        </w:rPr>
        <w:t xml:space="preserve"> </w:t>
      </w:r>
      <w:r w:rsidR="00C313A0" w:rsidRPr="00921182">
        <w:rPr>
          <w:rFonts w:eastAsiaTheme="majorEastAsia" w:cs="Arial"/>
          <w:bCs/>
          <w:lang w:val="ru-RU"/>
        </w:rPr>
        <w:t xml:space="preserve">за предыдущий отчетный период </w:t>
      </w:r>
      <w:r w:rsidRPr="00921182">
        <w:rPr>
          <w:rFonts w:eastAsiaTheme="majorEastAsia" w:cs="Arial"/>
          <w:bCs/>
          <w:lang w:val="ru-RU"/>
        </w:rPr>
        <w:t>в связи с внесением изменений участниками рынка</w:t>
      </w:r>
      <w:r w:rsidRPr="00921182">
        <w:rPr>
          <w:rFonts w:eastAsiaTheme="majorEastAsia" w:cs="Arial"/>
          <w:bCs/>
        </w:rPr>
        <w:t> </w:t>
      </w:r>
      <w:r w:rsidRPr="00921182">
        <w:rPr>
          <w:rFonts w:eastAsiaTheme="majorEastAsia" w:cs="Arial"/>
          <w:bCs/>
          <w:lang w:val="ru-RU"/>
        </w:rPr>
        <w:t>в базу зарегистрированных</w:t>
      </w:r>
      <w:r w:rsidRPr="00921182">
        <w:rPr>
          <w:rFonts w:eastAsiaTheme="majorEastAsia" w:cs="Arial"/>
          <w:bCs/>
        </w:rPr>
        <w:t> </w:t>
      </w:r>
      <w:r w:rsidRPr="00921182">
        <w:rPr>
          <w:rFonts w:eastAsiaTheme="majorEastAsia" w:cs="Arial"/>
          <w:bCs/>
          <w:lang w:val="ru-RU"/>
        </w:rPr>
        <w:t>экспортных договоров.</w:t>
      </w:r>
    </w:p>
    <w:p w14:paraId="32B84F24" w14:textId="77777777" w:rsidR="00E04D96" w:rsidRDefault="00E04D96" w:rsidP="00AA4656">
      <w:pPr>
        <w:spacing w:line="240" w:lineRule="auto"/>
        <w:rPr>
          <w:rFonts w:eastAsiaTheme="majorEastAsia" w:cs="Arial"/>
          <w:bCs/>
          <w:lang w:val="ru-RU"/>
        </w:rPr>
      </w:pPr>
    </w:p>
    <w:p w14:paraId="238DD3B0" w14:textId="34B2332A" w:rsidR="00A20538" w:rsidRPr="00F14692" w:rsidRDefault="00A20538" w:rsidP="00A20538">
      <w:pPr>
        <w:spacing w:line="240" w:lineRule="auto"/>
        <w:rPr>
          <w:rFonts w:cs="Arial"/>
          <w:b/>
          <w:bCs/>
          <w:color w:val="EE0000"/>
          <w:lang w:val="ru-RU"/>
        </w:rPr>
      </w:pPr>
      <w:r>
        <w:rPr>
          <w:rFonts w:cs="Arial"/>
          <w:b/>
          <w:bCs/>
          <w:color w:val="404040" w:themeColor="text1" w:themeTint="BF"/>
          <w:lang w:val="ru-RU"/>
        </w:rPr>
        <w:t>Таблица «</w:t>
      </w:r>
      <w:r w:rsidRPr="003F7F79">
        <w:rPr>
          <w:rFonts w:cs="Arial"/>
          <w:b/>
          <w:bCs/>
          <w:color w:val="404040" w:themeColor="text1" w:themeTint="BF"/>
          <w:lang w:val="ru-RU"/>
        </w:rPr>
        <w:t xml:space="preserve">Мясо: </w:t>
      </w:r>
      <w:r w:rsidRPr="00F14692">
        <w:rPr>
          <w:rFonts w:cs="Arial"/>
          <w:b/>
          <w:bCs/>
          <w:color w:val="auto"/>
          <w:lang w:val="ru-RU"/>
        </w:rPr>
        <w:t xml:space="preserve">цены </w:t>
      </w:r>
      <w:r w:rsidRPr="003F7F79">
        <w:rPr>
          <w:rFonts w:cs="Arial"/>
          <w:b/>
          <w:bCs/>
          <w:color w:val="404040" w:themeColor="text1" w:themeTint="BF"/>
          <w:lang w:val="ru-RU"/>
        </w:rPr>
        <w:t>на товарных аукционах, руб./кг, c НДС</w:t>
      </w:r>
      <w:r>
        <w:rPr>
          <w:rFonts w:cs="Arial"/>
          <w:b/>
          <w:bCs/>
          <w:color w:val="404040" w:themeColor="text1" w:themeTint="BF"/>
          <w:lang w:val="ru-RU"/>
        </w:rPr>
        <w:t xml:space="preserve">» </w:t>
      </w:r>
    </w:p>
    <w:p w14:paraId="12FEBF10" w14:textId="45D0B022" w:rsidR="00A20538" w:rsidRPr="00F14692" w:rsidRDefault="00A20538" w:rsidP="00A20538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F14692">
        <w:rPr>
          <w:rFonts w:cs="Arial"/>
          <w:color w:val="404040" w:themeColor="text1" w:themeTint="BF"/>
          <w:lang w:val="ru-RU"/>
        </w:rPr>
        <w:t>Отражает</w:t>
      </w:r>
      <w:bookmarkStart w:id="15" w:name="_Hlk215144073"/>
      <w:r w:rsidRPr="00F14692">
        <w:rPr>
          <w:rFonts w:cs="Arial"/>
          <w:b/>
          <w:bCs/>
          <w:color w:val="404040" w:themeColor="text1" w:themeTint="BF"/>
          <w:lang w:val="ru-RU"/>
        </w:rPr>
        <w:t xml:space="preserve"> </w:t>
      </w:r>
      <w:r w:rsidRPr="00F14692">
        <w:rPr>
          <w:rFonts w:cs="Arial"/>
          <w:color w:val="404040" w:themeColor="text1" w:themeTint="BF"/>
          <w:lang w:val="ru-RU"/>
        </w:rPr>
        <w:t xml:space="preserve">цены на мясо птицы и свинину </w:t>
      </w:r>
      <w:bookmarkEnd w:id="15"/>
      <w:r w:rsidRPr="00F14692">
        <w:rPr>
          <w:rFonts w:cs="Arial"/>
          <w:color w:val="404040" w:themeColor="text1" w:themeTint="BF"/>
          <w:lang w:val="ru-RU"/>
        </w:rPr>
        <w:t xml:space="preserve">на основе данных торгов на товарных аукционах АО НТБ с указанием изменения значений цен за отчетный период. </w:t>
      </w:r>
    </w:p>
    <w:p w14:paraId="51F47E29" w14:textId="77777777" w:rsidR="00A20538" w:rsidRDefault="00A20538" w:rsidP="00A20538">
      <w:pPr>
        <w:spacing w:line="240" w:lineRule="auto"/>
        <w:rPr>
          <w:rFonts w:eastAsiaTheme="majorEastAsia" w:cs="Arial"/>
          <w:bCs/>
          <w:color w:val="404040" w:themeColor="text1" w:themeTint="BF"/>
          <w:lang w:val="ru-RU"/>
        </w:rPr>
      </w:pPr>
      <w:r w:rsidRPr="00F14692">
        <w:rPr>
          <w:rFonts w:cs="Arial"/>
          <w:color w:val="404040" w:themeColor="text1" w:themeTint="BF"/>
          <w:lang w:val="ru-RU"/>
        </w:rPr>
        <w:t xml:space="preserve">В качестве значений используются средние цены по заявкам продавцов и покупателей, а также средневзвешенные цены по </w:t>
      </w:r>
      <w:r>
        <w:rPr>
          <w:rFonts w:cs="Arial"/>
          <w:color w:val="404040" w:themeColor="text1" w:themeTint="BF"/>
          <w:lang w:val="ru-RU"/>
        </w:rPr>
        <w:t xml:space="preserve">сделкам на </w:t>
      </w:r>
      <w:r w:rsidRPr="00F14692">
        <w:rPr>
          <w:rFonts w:cs="Arial"/>
          <w:color w:val="404040" w:themeColor="text1" w:themeTint="BF"/>
          <w:lang w:val="ru-RU"/>
        </w:rPr>
        <w:t>торг</w:t>
      </w:r>
      <w:r>
        <w:rPr>
          <w:rFonts w:cs="Arial"/>
          <w:color w:val="404040" w:themeColor="text1" w:themeTint="BF"/>
          <w:lang w:val="ru-RU"/>
        </w:rPr>
        <w:t>ах</w:t>
      </w:r>
      <w:r w:rsidRPr="00F14692">
        <w:rPr>
          <w:rFonts w:cs="Arial"/>
          <w:color w:val="404040" w:themeColor="text1" w:themeTint="BF"/>
          <w:lang w:val="ru-RU"/>
        </w:rPr>
        <w:t xml:space="preserve">, рассчитанные совокупно по каждому виду продукции </w:t>
      </w:r>
      <w:r w:rsidRPr="003F7F79">
        <w:rPr>
          <w:rFonts w:eastAsiaTheme="majorEastAsia" w:cs="Arial"/>
          <w:bCs/>
          <w:color w:val="404040" w:themeColor="text1" w:themeTint="BF"/>
          <w:lang w:val="ru-RU"/>
        </w:rPr>
        <w:t>для базис</w:t>
      </w:r>
      <w:r>
        <w:rPr>
          <w:rFonts w:eastAsiaTheme="majorEastAsia" w:cs="Arial"/>
          <w:bCs/>
          <w:color w:val="404040" w:themeColor="text1" w:themeTint="BF"/>
          <w:lang w:val="ru-RU"/>
        </w:rPr>
        <w:t>ов</w:t>
      </w:r>
      <w:r w:rsidRPr="003F7F79">
        <w:rPr>
          <w:rFonts w:eastAsiaTheme="majorEastAsia" w:cs="Arial"/>
          <w:bCs/>
          <w:color w:val="404040" w:themeColor="text1" w:themeTint="BF"/>
          <w:lang w:val="ru-RU"/>
        </w:rPr>
        <w:t xml:space="preserve"> </w:t>
      </w:r>
      <w:r w:rsidRPr="00F14692">
        <w:rPr>
          <w:rFonts w:eastAsiaTheme="majorEastAsia" w:cs="Arial"/>
          <w:bCs/>
          <w:color w:val="auto"/>
          <w:lang w:val="ru-RU"/>
        </w:rPr>
        <w:t>ДФО</w:t>
      </w:r>
      <w:r w:rsidRPr="00DC6BDD">
        <w:rPr>
          <w:rFonts w:eastAsiaTheme="majorEastAsia" w:cs="Arial"/>
          <w:bCs/>
          <w:color w:val="auto"/>
          <w:lang w:val="ru-RU"/>
        </w:rPr>
        <w:t xml:space="preserve">, </w:t>
      </w:r>
      <w:r w:rsidRPr="00E63782">
        <w:rPr>
          <w:rFonts w:eastAsiaTheme="majorEastAsia" w:cs="Arial"/>
          <w:bCs/>
          <w:color w:val="auto"/>
          <w:lang w:val="ru-RU"/>
        </w:rPr>
        <w:t xml:space="preserve">СФО, </w:t>
      </w:r>
      <w:r w:rsidRPr="00F14692">
        <w:rPr>
          <w:rFonts w:eastAsiaTheme="majorEastAsia" w:cs="Arial"/>
          <w:bCs/>
          <w:color w:val="404040" w:themeColor="text1" w:themeTint="BF"/>
          <w:lang w:val="ru-RU"/>
        </w:rPr>
        <w:t xml:space="preserve">ПФО, УФО, </w:t>
      </w:r>
      <w:r w:rsidRPr="003F7F79">
        <w:rPr>
          <w:rFonts w:eastAsiaTheme="majorEastAsia" w:cs="Arial"/>
          <w:bCs/>
          <w:color w:val="404040" w:themeColor="text1" w:themeTint="BF"/>
          <w:lang w:val="ru-RU"/>
        </w:rPr>
        <w:t>ЦФО</w:t>
      </w:r>
      <w:r w:rsidRPr="00F14692">
        <w:rPr>
          <w:rFonts w:eastAsiaTheme="majorEastAsia" w:cs="Arial"/>
          <w:bCs/>
          <w:color w:val="EE0000"/>
          <w:lang w:val="ru-RU"/>
        </w:rPr>
        <w:t xml:space="preserve"> </w:t>
      </w:r>
      <w:r w:rsidRPr="003F7F79">
        <w:rPr>
          <w:rFonts w:eastAsiaTheme="majorEastAsia" w:cs="Arial"/>
          <w:bCs/>
          <w:color w:val="404040" w:themeColor="text1" w:themeTint="BF"/>
          <w:lang w:val="ru-RU"/>
        </w:rPr>
        <w:t xml:space="preserve">за отчетный период. </w:t>
      </w:r>
    </w:p>
    <w:p w14:paraId="2B98D153" w14:textId="77777777" w:rsidR="00A20538" w:rsidRDefault="00A20538" w:rsidP="00A20538">
      <w:pPr>
        <w:spacing w:line="240" w:lineRule="auto"/>
        <w:rPr>
          <w:rFonts w:eastAsiaTheme="majorEastAsia" w:cs="Arial"/>
          <w:bCs/>
          <w:color w:val="404040" w:themeColor="text1" w:themeTint="BF"/>
          <w:lang w:val="ru-RU"/>
        </w:rPr>
      </w:pPr>
      <w:r w:rsidRPr="003F7F79">
        <w:rPr>
          <w:rFonts w:eastAsiaTheme="majorEastAsia" w:cs="Arial"/>
          <w:bCs/>
          <w:color w:val="404040" w:themeColor="text1" w:themeTint="BF"/>
          <w:lang w:val="ru-RU"/>
        </w:rPr>
        <w:t xml:space="preserve">Цены </w:t>
      </w:r>
      <w:r w:rsidRPr="00F14692">
        <w:rPr>
          <w:rFonts w:eastAsiaTheme="majorEastAsia" w:cs="Arial"/>
          <w:bCs/>
          <w:color w:val="404040" w:themeColor="text1" w:themeTint="BF"/>
          <w:lang w:val="ru-RU"/>
        </w:rPr>
        <w:t>округляются с точностью до целого значения по правилам математического округления. Данные обновляются 1 раз в неделю.</w:t>
      </w:r>
    </w:p>
    <w:p w14:paraId="3B43132B" w14:textId="77777777" w:rsidR="00F82306" w:rsidRPr="00921182" w:rsidRDefault="00F82306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</w:p>
    <w:p w14:paraId="2079B653" w14:textId="1DA82E6F" w:rsidR="00F82306" w:rsidRPr="00E63782" w:rsidRDefault="00F82306" w:rsidP="00F82306">
      <w:pPr>
        <w:spacing w:line="240" w:lineRule="auto"/>
        <w:rPr>
          <w:rFonts w:cs="Arial"/>
          <w:b/>
          <w:bCs/>
          <w:color w:val="404040" w:themeColor="text1" w:themeTint="BF"/>
          <w:lang w:val="ru-RU"/>
        </w:rPr>
      </w:pPr>
      <w:r w:rsidRPr="00921182">
        <w:rPr>
          <w:rFonts w:cs="Arial"/>
          <w:b/>
          <w:bCs/>
          <w:color w:val="404040" w:themeColor="text1" w:themeTint="BF"/>
          <w:lang w:val="ru-RU"/>
        </w:rPr>
        <w:t>Таблица «Мониторинг фрахтовых ставок на перевозку зерна из портов Азовского, Каспийского и Черного морей, $/т»</w:t>
      </w:r>
    </w:p>
    <w:p w14:paraId="78544B84" w14:textId="2C70016F" w:rsidR="00F82306" w:rsidRPr="00921182" w:rsidRDefault="00F82306" w:rsidP="00F82306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921182">
        <w:rPr>
          <w:rFonts w:cs="Arial"/>
          <w:color w:val="404040" w:themeColor="text1" w:themeTint="BF"/>
          <w:lang w:val="ru-RU"/>
        </w:rPr>
        <w:t xml:space="preserve">Отражает данные о ставках фрахта на экспортных направлениях поставок зерновых культур за отчетный период в соотношении с данными </w:t>
      </w:r>
      <w:r w:rsidRPr="00921182">
        <w:rPr>
          <w:rFonts w:cs="Arial"/>
          <w:color w:val="auto"/>
          <w:lang w:val="ru-RU"/>
        </w:rPr>
        <w:t xml:space="preserve">предыдущей недели на основе </w:t>
      </w:r>
      <w:r w:rsidRPr="00921182">
        <w:rPr>
          <w:rFonts w:cs="Arial"/>
          <w:color w:val="404040" w:themeColor="text1" w:themeTint="BF"/>
          <w:lang w:val="ru-RU"/>
        </w:rPr>
        <w:t xml:space="preserve">информации </w:t>
      </w:r>
      <w:r w:rsidRPr="00921182">
        <w:rPr>
          <w:rFonts w:cs="Arial"/>
          <w:lang w:val="ru-RU"/>
        </w:rPr>
        <w:t>компаний: ООО «</w:t>
      </w:r>
      <w:proofErr w:type="spellStart"/>
      <w:r w:rsidRPr="00921182">
        <w:rPr>
          <w:rFonts w:cs="Arial"/>
          <w:lang w:val="ru-RU"/>
        </w:rPr>
        <w:t>Агрокор</w:t>
      </w:r>
      <w:proofErr w:type="spellEnd"/>
      <w:r w:rsidRPr="00921182">
        <w:rPr>
          <w:rFonts w:cs="Arial"/>
          <w:lang w:val="ru-RU"/>
        </w:rPr>
        <w:t>», ООО «</w:t>
      </w:r>
      <w:proofErr w:type="spellStart"/>
      <w:r w:rsidRPr="00921182">
        <w:rPr>
          <w:rFonts w:cs="Arial"/>
          <w:lang w:val="ru-RU"/>
        </w:rPr>
        <w:t>Консалт</w:t>
      </w:r>
      <w:proofErr w:type="spellEnd"/>
      <w:r w:rsidRPr="00921182">
        <w:rPr>
          <w:rFonts w:cs="Arial"/>
          <w:lang w:val="ru-RU"/>
        </w:rPr>
        <w:t xml:space="preserve"> </w:t>
      </w:r>
      <w:proofErr w:type="spellStart"/>
      <w:r w:rsidRPr="00921182">
        <w:rPr>
          <w:rFonts w:cs="Arial"/>
          <w:lang w:val="ru-RU"/>
        </w:rPr>
        <w:t>Шиппинг</w:t>
      </w:r>
      <w:proofErr w:type="spellEnd"/>
      <w:r w:rsidRPr="00921182">
        <w:rPr>
          <w:rFonts w:cs="Arial"/>
          <w:lang w:val="ru-RU"/>
        </w:rPr>
        <w:t>»</w:t>
      </w:r>
      <w:r w:rsidR="003140C6" w:rsidRPr="00E63782">
        <w:rPr>
          <w:rFonts w:cs="Arial"/>
          <w:lang w:val="ru-RU"/>
        </w:rPr>
        <w:t xml:space="preserve"> </w:t>
      </w:r>
      <w:r w:rsidRPr="00921182">
        <w:rPr>
          <w:rFonts w:eastAsiaTheme="majorEastAsia" w:cs="Arial"/>
          <w:bCs/>
          <w:color w:val="404040" w:themeColor="text1" w:themeTint="BF"/>
          <w:lang w:val="ru-RU"/>
        </w:rPr>
        <w:t>за отчетный период</w:t>
      </w:r>
      <w:r w:rsidRPr="00921182">
        <w:rPr>
          <w:rFonts w:cs="Arial"/>
          <w:lang w:val="ru-RU"/>
        </w:rPr>
        <w:t>.</w:t>
      </w:r>
    </w:p>
    <w:p w14:paraId="54E1FE17" w14:textId="0E1BEBEE" w:rsidR="00F82306" w:rsidRPr="00E63782" w:rsidRDefault="00F82306" w:rsidP="00F82306">
      <w:pPr>
        <w:spacing w:line="240" w:lineRule="auto"/>
        <w:rPr>
          <w:rFonts w:eastAsiaTheme="majorEastAsia" w:cs="Arial"/>
          <w:bCs/>
          <w:color w:val="auto"/>
          <w:lang w:val="ru-RU"/>
        </w:rPr>
      </w:pPr>
      <w:r w:rsidRPr="00921182">
        <w:rPr>
          <w:rFonts w:cs="Arial"/>
          <w:color w:val="auto"/>
          <w:lang w:val="ru-RU"/>
        </w:rPr>
        <w:t xml:space="preserve">В качестве значений используются средние ставки совокупно </w:t>
      </w:r>
      <w:r w:rsidRPr="00921182">
        <w:rPr>
          <w:rFonts w:eastAsiaTheme="majorEastAsia" w:cs="Arial"/>
          <w:bCs/>
          <w:color w:val="404040" w:themeColor="text1" w:themeTint="BF"/>
          <w:lang w:val="ru-RU"/>
        </w:rPr>
        <w:t xml:space="preserve">для каждого маршрута </w:t>
      </w:r>
      <w:r w:rsidRPr="00921182">
        <w:rPr>
          <w:rFonts w:cs="Arial"/>
          <w:color w:val="auto"/>
          <w:lang w:val="ru-RU"/>
        </w:rPr>
        <w:t xml:space="preserve">по данным </w:t>
      </w:r>
      <w:r w:rsidR="007B39E1" w:rsidRPr="00631486">
        <w:rPr>
          <w:rFonts w:cs="Arial"/>
          <w:color w:val="auto"/>
          <w:lang w:val="ru-RU"/>
        </w:rPr>
        <w:t>минимум двух</w:t>
      </w:r>
      <w:r w:rsidRPr="00921182">
        <w:rPr>
          <w:rFonts w:cs="Arial"/>
          <w:color w:val="auto"/>
          <w:lang w:val="ru-RU"/>
        </w:rPr>
        <w:t xml:space="preserve"> источников</w:t>
      </w:r>
      <w:r w:rsidRPr="00921182">
        <w:rPr>
          <w:rFonts w:eastAsiaTheme="majorEastAsia" w:cs="Arial"/>
          <w:bCs/>
          <w:color w:val="404040" w:themeColor="text1" w:themeTint="BF"/>
          <w:lang w:val="ru-RU"/>
        </w:rPr>
        <w:t xml:space="preserve">. Ставки </w:t>
      </w:r>
      <w:r w:rsidRPr="00921182">
        <w:rPr>
          <w:rFonts w:eastAsiaTheme="majorEastAsia" w:cs="Arial"/>
          <w:bCs/>
          <w:color w:val="auto"/>
          <w:lang w:val="ru-RU"/>
        </w:rPr>
        <w:t>округляются с точностью до одного знака после запятой по правилам математического округления. Данные обновляются 1 раз в неделю при наличии соответствующей информации от компаний-источников данных.</w:t>
      </w:r>
    </w:p>
    <w:p w14:paraId="075176D6" w14:textId="77777777" w:rsidR="00631486" w:rsidRPr="00263D4F" w:rsidRDefault="00631486" w:rsidP="00F82306">
      <w:pPr>
        <w:spacing w:line="240" w:lineRule="auto"/>
        <w:rPr>
          <w:rFonts w:eastAsiaTheme="majorEastAsia" w:cs="Arial"/>
          <w:bCs/>
          <w:color w:val="auto"/>
          <w:lang w:val="ru-RU"/>
        </w:rPr>
      </w:pPr>
    </w:p>
    <w:p w14:paraId="742C3564" w14:textId="120F4562" w:rsidR="00E449E6" w:rsidRPr="00921182" w:rsidRDefault="00E449E6" w:rsidP="00EC746C">
      <w:pPr>
        <w:spacing w:line="240" w:lineRule="auto"/>
        <w:rPr>
          <w:rFonts w:cs="Arial"/>
          <w:b/>
          <w:bCs/>
          <w:lang w:val="ru-RU"/>
        </w:rPr>
      </w:pPr>
      <w:r w:rsidRPr="00921182">
        <w:rPr>
          <w:rFonts w:cs="Arial"/>
          <w:b/>
          <w:bCs/>
          <w:lang w:val="ru-RU"/>
        </w:rPr>
        <w:t>График «</w:t>
      </w:r>
      <w:r w:rsidR="00D83EB0" w:rsidRPr="00921182">
        <w:rPr>
          <w:rFonts w:cs="Arial"/>
          <w:b/>
          <w:bCs/>
          <w:lang w:val="ru-RU"/>
        </w:rPr>
        <w:t>Экспорт зерна за неделю, тыс. тонн</w:t>
      </w:r>
      <w:r w:rsidRPr="00921182">
        <w:rPr>
          <w:rFonts w:cs="Arial"/>
          <w:b/>
          <w:bCs/>
          <w:lang w:val="ru-RU"/>
        </w:rPr>
        <w:t>»</w:t>
      </w:r>
    </w:p>
    <w:p w14:paraId="5F09464C" w14:textId="515BB804" w:rsidR="00E449E6" w:rsidRPr="00921182" w:rsidRDefault="00E449E6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921182">
        <w:rPr>
          <w:rFonts w:cs="Arial"/>
          <w:color w:val="404040" w:themeColor="text1" w:themeTint="BF"/>
          <w:lang w:val="ru-RU"/>
        </w:rPr>
        <w:t xml:space="preserve">Отражает </w:t>
      </w:r>
      <w:r w:rsidR="007672B3" w:rsidRPr="00921182">
        <w:rPr>
          <w:rFonts w:cs="Arial"/>
          <w:color w:val="404040" w:themeColor="text1" w:themeTint="BF"/>
          <w:lang w:val="ru-RU"/>
        </w:rPr>
        <w:t xml:space="preserve">данные по </w:t>
      </w:r>
      <w:r w:rsidRPr="00921182">
        <w:rPr>
          <w:rFonts w:cs="Arial"/>
          <w:color w:val="404040" w:themeColor="text1" w:themeTint="BF"/>
          <w:lang w:val="ru-RU"/>
        </w:rPr>
        <w:t>экспорт</w:t>
      </w:r>
      <w:r w:rsidR="00C672AE" w:rsidRPr="00921182">
        <w:rPr>
          <w:rFonts w:cs="Arial"/>
          <w:color w:val="404040" w:themeColor="text1" w:themeTint="BF"/>
          <w:lang w:val="ru-RU"/>
        </w:rPr>
        <w:t>у</w:t>
      </w:r>
      <w:r w:rsidRPr="00921182">
        <w:rPr>
          <w:rFonts w:cs="Arial"/>
          <w:color w:val="404040" w:themeColor="text1" w:themeTint="BF"/>
          <w:lang w:val="ru-RU"/>
        </w:rPr>
        <w:t xml:space="preserve"> зерна (пшеницы, ячменя, кукурузы суммарно)</w:t>
      </w:r>
      <w:r w:rsidR="006D2564" w:rsidRPr="00921182">
        <w:rPr>
          <w:rFonts w:cs="Arial"/>
          <w:color w:val="404040" w:themeColor="text1" w:themeTint="BF"/>
          <w:lang w:val="ru-RU"/>
        </w:rPr>
        <w:t xml:space="preserve"> </w:t>
      </w:r>
      <w:r w:rsidRPr="00921182">
        <w:rPr>
          <w:rFonts w:cs="Arial"/>
          <w:color w:val="404040" w:themeColor="text1" w:themeTint="BF"/>
          <w:lang w:val="ru-RU"/>
        </w:rPr>
        <w:t xml:space="preserve">водным транспортом в тысячах тонн по данным оперативной системы </w:t>
      </w:r>
      <w:r w:rsidRPr="00921182">
        <w:rPr>
          <w:rFonts w:cs="Arial"/>
          <w:color w:val="404040" w:themeColor="text1" w:themeTint="BF"/>
        </w:rPr>
        <w:t>Logistic</w:t>
      </w:r>
      <w:r w:rsidRPr="00921182">
        <w:rPr>
          <w:rFonts w:cs="Arial"/>
          <w:color w:val="404040" w:themeColor="text1" w:themeTint="BF"/>
          <w:lang w:val="ru-RU"/>
        </w:rPr>
        <w:t xml:space="preserve"> </w:t>
      </w:r>
      <w:r w:rsidRPr="00921182">
        <w:rPr>
          <w:rFonts w:cs="Arial"/>
          <w:color w:val="404040" w:themeColor="text1" w:themeTint="BF"/>
        </w:rPr>
        <w:t>OS</w:t>
      </w:r>
      <w:r w:rsidRPr="00921182">
        <w:rPr>
          <w:rFonts w:cs="Arial"/>
          <w:color w:val="404040" w:themeColor="text1" w:themeTint="BF"/>
          <w:lang w:val="ru-RU"/>
        </w:rPr>
        <w:t xml:space="preserve"> ООО «ТБИ»</w:t>
      </w:r>
      <w:r w:rsidR="0070694F" w:rsidRPr="00921182">
        <w:rPr>
          <w:rFonts w:cs="Arial"/>
          <w:color w:val="404040" w:themeColor="text1" w:themeTint="BF"/>
          <w:lang w:val="ru-RU"/>
        </w:rPr>
        <w:t xml:space="preserve"> </w:t>
      </w:r>
      <w:r w:rsidR="0059221D" w:rsidRPr="00921182">
        <w:rPr>
          <w:rFonts w:cs="Arial"/>
          <w:color w:val="404040" w:themeColor="text1" w:themeTint="BF"/>
          <w:lang w:val="ru-RU"/>
        </w:rPr>
        <w:t xml:space="preserve">за отчетный период </w:t>
      </w:r>
      <w:r w:rsidR="0070694F" w:rsidRPr="00921182">
        <w:rPr>
          <w:rFonts w:cs="Arial"/>
          <w:color w:val="404040" w:themeColor="text1" w:themeTint="BF"/>
          <w:lang w:val="ru-RU"/>
        </w:rPr>
        <w:t xml:space="preserve">в соотношении с </w:t>
      </w:r>
      <w:r w:rsidR="00592D3D" w:rsidRPr="00921182">
        <w:rPr>
          <w:rFonts w:cs="Arial"/>
          <w:color w:val="auto"/>
          <w:lang w:val="ru-RU"/>
        </w:rPr>
        <w:t xml:space="preserve">данными </w:t>
      </w:r>
      <w:r w:rsidR="0070694F" w:rsidRPr="00921182">
        <w:rPr>
          <w:rFonts w:cs="Arial"/>
          <w:color w:val="auto"/>
          <w:lang w:val="ru-RU"/>
        </w:rPr>
        <w:t>предыдущ</w:t>
      </w:r>
      <w:r w:rsidR="00592D3D" w:rsidRPr="00921182">
        <w:rPr>
          <w:rFonts w:cs="Arial"/>
          <w:color w:val="auto"/>
          <w:lang w:val="ru-RU"/>
        </w:rPr>
        <w:t>е</w:t>
      </w:r>
      <w:r w:rsidR="00895378" w:rsidRPr="00921182">
        <w:rPr>
          <w:rFonts w:cs="Arial"/>
          <w:color w:val="auto"/>
          <w:lang w:val="ru-RU"/>
        </w:rPr>
        <w:t>й недели</w:t>
      </w:r>
      <w:r w:rsidRPr="00921182">
        <w:rPr>
          <w:rFonts w:cs="Arial"/>
          <w:color w:val="auto"/>
          <w:lang w:val="ru-RU"/>
        </w:rPr>
        <w:t xml:space="preserve">. В </w:t>
      </w:r>
      <w:r w:rsidR="0070694F" w:rsidRPr="00921182">
        <w:rPr>
          <w:rFonts w:cs="Arial"/>
          <w:color w:val="auto"/>
          <w:lang w:val="ru-RU"/>
        </w:rPr>
        <w:t xml:space="preserve">объемах </w:t>
      </w:r>
      <w:r w:rsidR="00BF4128" w:rsidRPr="00921182">
        <w:rPr>
          <w:rFonts w:cs="Arial"/>
          <w:color w:val="auto"/>
          <w:lang w:val="ru-RU"/>
        </w:rPr>
        <w:t xml:space="preserve">отгрузок в портах </w:t>
      </w:r>
      <w:r w:rsidRPr="00921182">
        <w:rPr>
          <w:rFonts w:cs="Arial"/>
          <w:color w:val="auto"/>
          <w:lang w:val="ru-RU"/>
        </w:rPr>
        <w:t xml:space="preserve">не </w:t>
      </w:r>
      <w:r w:rsidRPr="00921182">
        <w:rPr>
          <w:rFonts w:cs="Arial"/>
          <w:color w:val="404040" w:themeColor="text1" w:themeTint="BF"/>
          <w:lang w:val="ru-RU"/>
        </w:rPr>
        <w:t>учитываются от</w:t>
      </w:r>
      <w:r w:rsidR="00E841F4" w:rsidRPr="00921182">
        <w:rPr>
          <w:rFonts w:cs="Arial"/>
          <w:color w:val="404040" w:themeColor="text1" w:themeTint="BF"/>
          <w:lang w:val="ru-RU"/>
        </w:rPr>
        <w:t>г</w:t>
      </w:r>
      <w:r w:rsidRPr="00921182">
        <w:rPr>
          <w:rFonts w:cs="Arial"/>
          <w:color w:val="404040" w:themeColor="text1" w:themeTint="BF"/>
          <w:lang w:val="ru-RU"/>
        </w:rPr>
        <w:t>рузки для рейдовой перевалки и каботажа.</w:t>
      </w:r>
    </w:p>
    <w:p w14:paraId="01DAACF3" w14:textId="77777777" w:rsidR="00E449E6" w:rsidRPr="00921182" w:rsidRDefault="00E449E6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921182">
        <w:rPr>
          <w:rFonts w:cs="Arial"/>
          <w:color w:val="404040" w:themeColor="text1" w:themeTint="BF"/>
          <w:lang w:val="ru-RU"/>
        </w:rPr>
        <w:t xml:space="preserve">Некоторые порты объединены в условные группы: </w:t>
      </w:r>
    </w:p>
    <w:p w14:paraId="3D29A9DD" w14:textId="0F13BF29" w:rsidR="00E449E6" w:rsidRPr="00921182" w:rsidRDefault="00E449E6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921182">
        <w:rPr>
          <w:rFonts w:cs="Arial"/>
          <w:color w:val="404040" w:themeColor="text1" w:themeTint="BF"/>
          <w:lang w:val="ru-RU"/>
        </w:rPr>
        <w:t xml:space="preserve">НТТ </w:t>
      </w:r>
      <w:r w:rsidR="004E3B38" w:rsidRPr="00921182">
        <w:rPr>
          <w:rFonts w:cs="Arial"/>
          <w:color w:val="404040" w:themeColor="text1" w:themeTint="BF"/>
          <w:lang w:val="ru-RU"/>
        </w:rPr>
        <w:t xml:space="preserve">– </w:t>
      </w:r>
      <w:r w:rsidRPr="00921182">
        <w:rPr>
          <w:rFonts w:cs="Arial"/>
          <w:color w:val="404040" w:themeColor="text1" w:themeTint="BF"/>
          <w:lang w:val="ru-RU"/>
        </w:rPr>
        <w:t>Новороссийск, Тамань</w:t>
      </w:r>
      <w:r w:rsidR="0077499F" w:rsidRPr="00921182">
        <w:rPr>
          <w:rFonts w:cs="Arial"/>
          <w:color w:val="404040" w:themeColor="text1" w:themeTint="BF"/>
          <w:lang w:val="ru-RU"/>
        </w:rPr>
        <w:t xml:space="preserve">, </w:t>
      </w:r>
      <w:r w:rsidR="0036658F" w:rsidRPr="00921182">
        <w:rPr>
          <w:rFonts w:cs="Arial"/>
          <w:color w:val="404040" w:themeColor="text1" w:themeTint="BF"/>
          <w:lang w:val="ru-RU"/>
        </w:rPr>
        <w:t>Т</w:t>
      </w:r>
      <w:r w:rsidR="00312696" w:rsidRPr="00921182">
        <w:rPr>
          <w:rFonts w:cs="Arial"/>
          <w:color w:val="404040" w:themeColor="text1" w:themeTint="BF"/>
          <w:lang w:val="ru-RU"/>
        </w:rPr>
        <w:t>уапсе</w:t>
      </w:r>
      <w:r w:rsidRPr="00921182">
        <w:rPr>
          <w:rFonts w:cs="Arial"/>
          <w:color w:val="404040" w:themeColor="text1" w:themeTint="BF"/>
          <w:lang w:val="ru-RU"/>
        </w:rPr>
        <w:t>;</w:t>
      </w:r>
    </w:p>
    <w:p w14:paraId="026656FD" w14:textId="3DC928D2" w:rsidR="00E449E6" w:rsidRPr="00921182" w:rsidRDefault="002B66B5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>
        <w:rPr>
          <w:rFonts w:cs="Arial"/>
          <w:color w:val="404040" w:themeColor="text1" w:themeTint="BF"/>
          <w:lang w:val="ru-RU"/>
        </w:rPr>
        <w:t xml:space="preserve">Порты </w:t>
      </w:r>
      <w:r w:rsidR="00E449E6" w:rsidRPr="00921182">
        <w:rPr>
          <w:rFonts w:cs="Arial"/>
          <w:color w:val="404040" w:themeColor="text1" w:themeTint="BF"/>
          <w:lang w:val="ru-RU"/>
        </w:rPr>
        <w:t>Азов</w:t>
      </w:r>
      <w:r w:rsidR="005D238A" w:rsidRPr="00921182">
        <w:rPr>
          <w:rFonts w:cs="Arial"/>
          <w:color w:val="404040" w:themeColor="text1" w:themeTint="BF"/>
          <w:lang w:val="ru-RU"/>
        </w:rPr>
        <w:t>ско</w:t>
      </w:r>
      <w:r>
        <w:rPr>
          <w:rFonts w:cs="Arial"/>
          <w:color w:val="404040" w:themeColor="text1" w:themeTint="BF"/>
          <w:lang w:val="ru-RU"/>
        </w:rPr>
        <w:t>го</w:t>
      </w:r>
      <w:r w:rsidR="005D238A" w:rsidRPr="00921182">
        <w:rPr>
          <w:rFonts w:cs="Arial"/>
          <w:color w:val="404040" w:themeColor="text1" w:themeTint="BF"/>
          <w:lang w:val="ru-RU"/>
        </w:rPr>
        <w:t xml:space="preserve"> мор</w:t>
      </w:r>
      <w:r>
        <w:rPr>
          <w:rFonts w:cs="Arial"/>
          <w:color w:val="404040" w:themeColor="text1" w:themeTint="BF"/>
          <w:lang w:val="ru-RU"/>
        </w:rPr>
        <w:t>я</w:t>
      </w:r>
      <w:r w:rsidR="00E449E6" w:rsidRPr="00921182">
        <w:rPr>
          <w:rFonts w:cs="Arial"/>
          <w:color w:val="404040" w:themeColor="text1" w:themeTint="BF"/>
          <w:lang w:val="ru-RU"/>
        </w:rPr>
        <w:t xml:space="preserve"> </w:t>
      </w:r>
      <w:r w:rsidR="004E3B38" w:rsidRPr="00921182">
        <w:rPr>
          <w:rFonts w:cs="Arial"/>
          <w:color w:val="404040" w:themeColor="text1" w:themeTint="BF"/>
          <w:lang w:val="ru-RU"/>
        </w:rPr>
        <w:t xml:space="preserve">– </w:t>
      </w:r>
      <w:r w:rsidR="00E449E6" w:rsidRPr="00921182">
        <w:rPr>
          <w:rFonts w:cs="Arial"/>
          <w:color w:val="404040" w:themeColor="text1" w:themeTint="BF"/>
          <w:lang w:val="ru-RU"/>
        </w:rPr>
        <w:t>Азов, Ейск, Ростов-на-Дону, Таганрог,</w:t>
      </w:r>
      <w:r w:rsidR="006175F4" w:rsidRPr="00921182">
        <w:rPr>
          <w:rFonts w:cs="Arial"/>
          <w:color w:val="404040" w:themeColor="text1" w:themeTint="BF"/>
          <w:lang w:val="ru-RU"/>
        </w:rPr>
        <w:t xml:space="preserve"> </w:t>
      </w:r>
      <w:r w:rsidR="00E449E6" w:rsidRPr="00921182">
        <w:rPr>
          <w:rFonts w:cs="Arial"/>
          <w:color w:val="404040" w:themeColor="text1" w:themeTint="BF"/>
          <w:lang w:val="ru-RU"/>
        </w:rPr>
        <w:t>Темрюк</w:t>
      </w:r>
      <w:r w:rsidR="00B633D5" w:rsidRPr="00921182">
        <w:rPr>
          <w:rFonts w:cs="Arial"/>
          <w:color w:val="404040" w:themeColor="text1" w:themeTint="BF"/>
          <w:lang w:val="ru-RU"/>
        </w:rPr>
        <w:t xml:space="preserve">, </w:t>
      </w:r>
      <w:r w:rsidR="005223A4" w:rsidRPr="00921182">
        <w:rPr>
          <w:rFonts w:cs="Arial"/>
          <w:color w:val="404040" w:themeColor="text1" w:themeTint="BF"/>
          <w:lang w:val="ru-RU"/>
        </w:rPr>
        <w:t>порт Кавказ.</w:t>
      </w:r>
    </w:p>
    <w:p w14:paraId="0EC29AF3" w14:textId="692FC479" w:rsidR="006175F4" w:rsidRPr="00921182" w:rsidRDefault="00112066" w:rsidP="006175F4">
      <w:pPr>
        <w:spacing w:line="240" w:lineRule="auto"/>
        <w:rPr>
          <w:rFonts w:cs="Arial"/>
          <w:color w:val="404040" w:themeColor="text1" w:themeTint="BF"/>
          <w:lang w:val="ru-RU"/>
        </w:rPr>
      </w:pPr>
      <w:r>
        <w:rPr>
          <w:rFonts w:cs="Arial"/>
          <w:color w:val="404040" w:themeColor="text1" w:themeTint="BF"/>
          <w:lang w:val="ru-RU"/>
        </w:rPr>
        <w:t>Порты Каспийского моря</w:t>
      </w:r>
      <w:r w:rsidR="006175F4" w:rsidRPr="00921182">
        <w:rPr>
          <w:rFonts w:cs="Arial"/>
          <w:color w:val="404040" w:themeColor="text1" w:themeTint="BF"/>
          <w:lang w:val="ru-RU"/>
        </w:rPr>
        <w:t>– Астрахань, Махачкала, Оля;</w:t>
      </w:r>
    </w:p>
    <w:p w14:paraId="2B23C7E8" w14:textId="62BFD2F5" w:rsidR="00E449E6" w:rsidRPr="00921182" w:rsidRDefault="00E449E6" w:rsidP="006175F4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921182">
        <w:rPr>
          <w:rFonts w:cs="Arial"/>
          <w:color w:val="404040" w:themeColor="text1" w:themeTint="BF"/>
          <w:lang w:val="ru-RU"/>
        </w:rPr>
        <w:t xml:space="preserve">Дальневосточные порты </w:t>
      </w:r>
      <w:r w:rsidR="004E3B38" w:rsidRPr="00921182">
        <w:rPr>
          <w:rFonts w:cs="Arial"/>
          <w:color w:val="404040" w:themeColor="text1" w:themeTint="BF"/>
          <w:lang w:val="ru-RU"/>
        </w:rPr>
        <w:t>–</w:t>
      </w:r>
      <w:r w:rsidR="006175F4" w:rsidRPr="00921182">
        <w:rPr>
          <w:rFonts w:cs="Arial"/>
          <w:color w:val="404040" w:themeColor="text1" w:themeTint="BF"/>
          <w:lang w:val="ru-RU"/>
        </w:rPr>
        <w:t xml:space="preserve"> Владивосток, Восточный, </w:t>
      </w:r>
      <w:r w:rsidR="00087E36">
        <w:rPr>
          <w:rFonts w:cs="Arial"/>
          <w:color w:val="404040" w:themeColor="text1" w:themeTint="BF"/>
          <w:lang w:val="ru-RU"/>
        </w:rPr>
        <w:t xml:space="preserve">Славянка, </w:t>
      </w:r>
      <w:r w:rsidR="006175F4" w:rsidRPr="00921182">
        <w:rPr>
          <w:rFonts w:cs="Arial"/>
          <w:color w:val="404040" w:themeColor="text1" w:themeTint="BF"/>
          <w:lang w:val="ru-RU"/>
        </w:rPr>
        <w:t>Зарубино, Находка;</w:t>
      </w:r>
    </w:p>
    <w:p w14:paraId="16B8D844" w14:textId="16FEB0DF" w:rsidR="00E449E6" w:rsidRPr="00921182" w:rsidRDefault="00E449E6" w:rsidP="006175F4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921182">
        <w:rPr>
          <w:rFonts w:cs="Arial"/>
          <w:color w:val="404040" w:themeColor="text1" w:themeTint="BF"/>
          <w:lang w:val="ru-RU"/>
        </w:rPr>
        <w:t xml:space="preserve">Порты Балтийского моря </w:t>
      </w:r>
      <w:r w:rsidR="004E3B38" w:rsidRPr="00921182">
        <w:rPr>
          <w:rFonts w:cs="Arial"/>
          <w:color w:val="404040" w:themeColor="text1" w:themeTint="BF"/>
          <w:lang w:val="ru-RU"/>
        </w:rPr>
        <w:t>–</w:t>
      </w:r>
      <w:r w:rsidRPr="00921182">
        <w:rPr>
          <w:rFonts w:cs="Arial"/>
          <w:color w:val="404040" w:themeColor="text1" w:themeTint="BF"/>
          <w:lang w:val="ru-RU"/>
        </w:rPr>
        <w:t xml:space="preserve"> </w:t>
      </w:r>
      <w:r w:rsidR="006175F4" w:rsidRPr="00921182">
        <w:rPr>
          <w:rFonts w:cs="Arial"/>
          <w:color w:val="404040" w:themeColor="text1" w:themeTint="BF"/>
          <w:lang w:val="ru-RU"/>
        </w:rPr>
        <w:t xml:space="preserve">Большой порт Санкт-Петербург, Высоцк, </w:t>
      </w:r>
      <w:r w:rsidR="005766B6" w:rsidRPr="00921182">
        <w:rPr>
          <w:rFonts w:cs="Arial"/>
          <w:color w:val="404040" w:themeColor="text1" w:themeTint="BF"/>
          <w:lang w:val="ru-RU"/>
        </w:rPr>
        <w:t xml:space="preserve">Калининград, </w:t>
      </w:r>
      <w:r w:rsidR="006175F4" w:rsidRPr="00921182">
        <w:rPr>
          <w:rFonts w:cs="Arial"/>
          <w:color w:val="404040" w:themeColor="text1" w:themeTint="BF"/>
          <w:lang w:val="ru-RU"/>
        </w:rPr>
        <w:t>Усть-Луга;</w:t>
      </w:r>
    </w:p>
    <w:p w14:paraId="15B5010F" w14:textId="5DB9668B" w:rsidR="00AB4D24" w:rsidRPr="00921182" w:rsidRDefault="00AB4D24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921182">
        <w:rPr>
          <w:rFonts w:cs="Arial"/>
          <w:color w:val="404040" w:themeColor="text1" w:themeTint="BF"/>
          <w:lang w:val="ru-RU"/>
        </w:rPr>
        <w:t xml:space="preserve">Прочие порты </w:t>
      </w:r>
      <w:r w:rsidR="006175F4" w:rsidRPr="00921182">
        <w:rPr>
          <w:rFonts w:cs="Arial"/>
          <w:color w:val="404040" w:themeColor="text1" w:themeTint="BF"/>
          <w:lang w:val="ru-RU"/>
        </w:rPr>
        <w:t>–</w:t>
      </w:r>
      <w:r w:rsidR="0077499F" w:rsidRPr="00921182">
        <w:rPr>
          <w:rFonts w:cs="Arial"/>
          <w:color w:val="404040" w:themeColor="text1" w:themeTint="BF"/>
          <w:lang w:val="ru-RU"/>
        </w:rPr>
        <w:t xml:space="preserve"> </w:t>
      </w:r>
      <w:r w:rsidR="008F54B4" w:rsidRPr="00921182">
        <w:rPr>
          <w:rFonts w:cs="Arial"/>
          <w:color w:val="404040" w:themeColor="text1" w:themeTint="BF"/>
          <w:lang w:val="ru-RU"/>
        </w:rPr>
        <w:t xml:space="preserve">все порты, </w:t>
      </w:r>
      <w:r w:rsidR="00ED0125" w:rsidRPr="00921182">
        <w:rPr>
          <w:rFonts w:cs="Arial"/>
          <w:color w:val="404040" w:themeColor="text1" w:themeTint="BF"/>
          <w:lang w:val="ru-RU"/>
        </w:rPr>
        <w:t>не во</w:t>
      </w:r>
      <w:r w:rsidR="00220B59" w:rsidRPr="00921182">
        <w:rPr>
          <w:rFonts w:cs="Arial"/>
          <w:color w:val="404040" w:themeColor="text1" w:themeTint="BF"/>
          <w:lang w:val="ru-RU"/>
        </w:rPr>
        <w:t>шедшие в вышеназванные группы</w:t>
      </w:r>
      <w:r w:rsidR="0070165D" w:rsidRPr="00921182">
        <w:rPr>
          <w:rFonts w:cs="Arial"/>
          <w:color w:val="404040" w:themeColor="text1" w:themeTint="BF"/>
          <w:lang w:val="ru-RU"/>
        </w:rPr>
        <w:t>.</w:t>
      </w:r>
    </w:p>
    <w:p w14:paraId="17DF8C51" w14:textId="77777777" w:rsidR="002F7E4A" w:rsidRPr="00921182" w:rsidRDefault="002F7E4A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</w:p>
    <w:p w14:paraId="69B54859" w14:textId="20680233" w:rsidR="002F7E4A" w:rsidRPr="00921182" w:rsidRDefault="002F7E4A" w:rsidP="00EC746C">
      <w:pPr>
        <w:spacing w:line="240" w:lineRule="auto"/>
        <w:rPr>
          <w:rFonts w:cs="Arial"/>
          <w:b/>
          <w:bCs/>
          <w:color w:val="404040" w:themeColor="text1" w:themeTint="BF"/>
          <w:lang w:val="ru-RU"/>
        </w:rPr>
      </w:pPr>
      <w:r w:rsidRPr="00921182">
        <w:rPr>
          <w:rFonts w:cs="Arial"/>
          <w:b/>
          <w:bCs/>
          <w:color w:val="404040" w:themeColor="text1" w:themeTint="BF"/>
          <w:lang w:val="ru-RU"/>
        </w:rPr>
        <w:t>Таблица «</w:t>
      </w:r>
      <w:r w:rsidR="000F1621" w:rsidRPr="00921182">
        <w:rPr>
          <w:rFonts w:cs="Arial"/>
          <w:b/>
          <w:bCs/>
          <w:color w:val="404040" w:themeColor="text1" w:themeTint="BF"/>
          <w:lang w:val="ru-RU"/>
        </w:rPr>
        <w:t xml:space="preserve">Тарифы на автоперевозку </w:t>
      </w:r>
      <w:r w:rsidR="00676AF8" w:rsidRPr="00921182">
        <w:rPr>
          <w:rFonts w:cs="Arial"/>
          <w:b/>
          <w:bCs/>
          <w:color w:val="404040" w:themeColor="text1" w:themeTint="BF"/>
          <w:lang w:val="ru-RU"/>
        </w:rPr>
        <w:t xml:space="preserve">1 тонны пшеницы </w:t>
      </w:r>
      <w:r w:rsidR="000F1621" w:rsidRPr="00921182">
        <w:rPr>
          <w:rFonts w:cs="Arial"/>
          <w:b/>
          <w:bCs/>
          <w:color w:val="404040" w:themeColor="text1" w:themeTint="BF"/>
          <w:lang w:val="ru-RU"/>
        </w:rPr>
        <w:t xml:space="preserve">в порты </w:t>
      </w:r>
      <w:r w:rsidR="002065F9" w:rsidRPr="00921182">
        <w:rPr>
          <w:rFonts w:cs="Arial"/>
          <w:b/>
          <w:bCs/>
          <w:color w:val="404040" w:themeColor="text1" w:themeTint="BF"/>
          <w:lang w:val="ru-RU"/>
        </w:rPr>
        <w:t xml:space="preserve">на </w:t>
      </w:r>
      <w:r w:rsidR="00A647F8" w:rsidRPr="00921182">
        <w:rPr>
          <w:rFonts w:cs="Arial"/>
          <w:b/>
          <w:bCs/>
          <w:color w:val="404040" w:themeColor="text1" w:themeTint="BF"/>
          <w:lang w:val="ru-RU"/>
        </w:rPr>
        <w:t>расстояние</w:t>
      </w:r>
      <w:r w:rsidR="002065F9" w:rsidRPr="00921182">
        <w:rPr>
          <w:rFonts w:cs="Arial"/>
          <w:b/>
          <w:bCs/>
          <w:color w:val="404040" w:themeColor="text1" w:themeTint="BF"/>
          <w:lang w:val="ru-RU"/>
        </w:rPr>
        <w:t xml:space="preserve"> до 350 км</w:t>
      </w:r>
      <w:r w:rsidR="000F1621" w:rsidRPr="00921182">
        <w:rPr>
          <w:rFonts w:cs="Arial"/>
          <w:b/>
          <w:bCs/>
          <w:color w:val="404040" w:themeColor="text1" w:themeTint="BF"/>
          <w:lang w:val="ru-RU"/>
        </w:rPr>
        <w:t xml:space="preserve">, </w:t>
      </w:r>
      <w:proofErr w:type="spellStart"/>
      <w:r w:rsidR="000F1621" w:rsidRPr="00921182">
        <w:rPr>
          <w:rFonts w:cs="Arial"/>
          <w:b/>
          <w:bCs/>
          <w:color w:val="404040" w:themeColor="text1" w:themeTint="BF"/>
          <w:lang w:val="ru-RU"/>
        </w:rPr>
        <w:t>руб</w:t>
      </w:r>
      <w:proofErr w:type="spellEnd"/>
      <w:r w:rsidR="000F1621" w:rsidRPr="00921182">
        <w:rPr>
          <w:rFonts w:cs="Arial"/>
          <w:b/>
          <w:bCs/>
          <w:color w:val="404040" w:themeColor="text1" w:themeTint="BF"/>
          <w:lang w:val="ru-RU"/>
        </w:rPr>
        <w:t>/т, без НДС</w:t>
      </w:r>
      <w:r w:rsidR="00D44ADF" w:rsidRPr="00921182">
        <w:rPr>
          <w:rFonts w:cs="Arial"/>
          <w:b/>
          <w:bCs/>
          <w:color w:val="404040" w:themeColor="text1" w:themeTint="BF"/>
          <w:lang w:val="ru-RU"/>
        </w:rPr>
        <w:t>»</w:t>
      </w:r>
    </w:p>
    <w:p w14:paraId="75E488F8" w14:textId="3F129137" w:rsidR="00D44ADF" w:rsidRPr="00921182" w:rsidRDefault="00D44ADF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bookmarkStart w:id="16" w:name="_Hlk207280380"/>
      <w:r w:rsidRPr="00921182">
        <w:rPr>
          <w:rFonts w:cs="Arial"/>
          <w:color w:val="404040" w:themeColor="text1" w:themeTint="BF"/>
          <w:lang w:val="ru-RU"/>
        </w:rPr>
        <w:t>Отражает данные о</w:t>
      </w:r>
      <w:bookmarkEnd w:id="16"/>
      <w:r w:rsidRPr="00921182">
        <w:rPr>
          <w:rFonts w:cs="Arial"/>
          <w:color w:val="404040" w:themeColor="text1" w:themeTint="BF"/>
          <w:lang w:val="ru-RU"/>
        </w:rPr>
        <w:t xml:space="preserve"> тарифах </w:t>
      </w:r>
      <w:r w:rsidR="002B4A31" w:rsidRPr="00921182">
        <w:rPr>
          <w:rFonts w:cs="Arial"/>
          <w:color w:val="404040" w:themeColor="text1" w:themeTint="BF"/>
          <w:lang w:val="ru-RU"/>
        </w:rPr>
        <w:t xml:space="preserve">компании </w:t>
      </w:r>
      <w:proofErr w:type="spellStart"/>
      <w:r w:rsidR="002B4A31" w:rsidRPr="00921182">
        <w:rPr>
          <w:rFonts w:cs="Arial"/>
          <w:color w:val="404040" w:themeColor="text1" w:themeTint="BF"/>
        </w:rPr>
        <w:t>Smartseeds</w:t>
      </w:r>
      <w:proofErr w:type="spellEnd"/>
      <w:r w:rsidR="002B4A31" w:rsidRPr="00921182">
        <w:rPr>
          <w:rFonts w:cs="Arial"/>
          <w:color w:val="404040" w:themeColor="text1" w:themeTint="BF"/>
          <w:lang w:val="ru-RU"/>
        </w:rPr>
        <w:t xml:space="preserve"> </w:t>
      </w:r>
      <w:r w:rsidRPr="00921182">
        <w:rPr>
          <w:rFonts w:cs="Arial"/>
          <w:color w:val="404040" w:themeColor="text1" w:themeTint="BF"/>
          <w:lang w:val="ru-RU"/>
        </w:rPr>
        <w:t xml:space="preserve">на перевозку </w:t>
      </w:r>
      <w:r w:rsidR="00DC3DEC" w:rsidRPr="00921182">
        <w:rPr>
          <w:rFonts w:cs="Arial"/>
          <w:color w:val="404040" w:themeColor="text1" w:themeTint="BF"/>
          <w:lang w:val="ru-RU"/>
        </w:rPr>
        <w:t xml:space="preserve">за отчетный период в соотношении с данными </w:t>
      </w:r>
      <w:r w:rsidR="00DC3DEC" w:rsidRPr="00921182">
        <w:rPr>
          <w:rFonts w:cs="Arial"/>
          <w:color w:val="auto"/>
          <w:lang w:val="ru-RU"/>
        </w:rPr>
        <w:t>предыдуще</w:t>
      </w:r>
      <w:r w:rsidR="002B4A31" w:rsidRPr="00921182">
        <w:rPr>
          <w:rFonts w:cs="Arial"/>
          <w:color w:val="auto"/>
          <w:lang w:val="ru-RU"/>
        </w:rPr>
        <w:t>й отчетной недел</w:t>
      </w:r>
      <w:r w:rsidR="00660580" w:rsidRPr="00921182">
        <w:rPr>
          <w:rFonts w:cs="Arial"/>
          <w:color w:val="auto"/>
          <w:lang w:val="ru-RU"/>
        </w:rPr>
        <w:t>и</w:t>
      </w:r>
      <w:r w:rsidR="00A21128" w:rsidRPr="00921182">
        <w:rPr>
          <w:rFonts w:cs="Arial"/>
          <w:color w:val="404040" w:themeColor="text1" w:themeTint="BF"/>
          <w:lang w:val="ru-RU"/>
        </w:rPr>
        <w:t>.</w:t>
      </w:r>
    </w:p>
    <w:p w14:paraId="7ECD08F9" w14:textId="48E20BD1" w:rsidR="00A21128" w:rsidRPr="00921182" w:rsidRDefault="00A21128" w:rsidP="00A21128">
      <w:pPr>
        <w:spacing w:after="0" w:line="240" w:lineRule="auto"/>
        <w:rPr>
          <w:rFonts w:cs="Arial"/>
          <w:color w:val="404040" w:themeColor="text1" w:themeTint="BF"/>
          <w:lang w:val="ru-RU"/>
        </w:rPr>
      </w:pPr>
      <w:r w:rsidRPr="00921182">
        <w:rPr>
          <w:rFonts w:cs="Arial"/>
          <w:color w:val="404040" w:themeColor="text1" w:themeTint="BF"/>
          <w:lang w:val="ru-RU"/>
        </w:rPr>
        <w:t>В качестве значени</w:t>
      </w:r>
      <w:r w:rsidR="006358A1" w:rsidRPr="00921182">
        <w:rPr>
          <w:rFonts w:cs="Arial"/>
          <w:color w:val="404040" w:themeColor="text1" w:themeTint="BF"/>
          <w:lang w:val="ru-RU"/>
        </w:rPr>
        <w:t>й</w:t>
      </w:r>
      <w:r w:rsidRPr="00921182">
        <w:rPr>
          <w:rFonts w:cs="Arial"/>
          <w:color w:val="404040" w:themeColor="text1" w:themeTint="BF"/>
          <w:lang w:val="ru-RU"/>
        </w:rPr>
        <w:t xml:space="preserve"> тарифов на перевозку используются данные стоимости перевозки на стандартную перевозку 1 тонны пшеницы автотранспортом </w:t>
      </w:r>
      <w:r w:rsidR="009C7DFF" w:rsidRPr="00921182">
        <w:rPr>
          <w:rFonts w:cs="Arial"/>
          <w:color w:val="404040" w:themeColor="text1" w:themeTint="BF"/>
          <w:lang w:val="ru-RU"/>
        </w:rPr>
        <w:t xml:space="preserve">на </w:t>
      </w:r>
      <w:r w:rsidRPr="00921182">
        <w:rPr>
          <w:rFonts w:cs="Arial"/>
          <w:color w:val="404040" w:themeColor="text1" w:themeTint="BF"/>
          <w:lang w:val="ru-RU"/>
        </w:rPr>
        <w:t>дистанци</w:t>
      </w:r>
      <w:r w:rsidR="003E4561" w:rsidRPr="00921182">
        <w:rPr>
          <w:rFonts w:cs="Arial"/>
          <w:color w:val="404040" w:themeColor="text1" w:themeTint="BF"/>
          <w:lang w:val="ru-RU"/>
        </w:rPr>
        <w:t>ю до 350 км</w:t>
      </w:r>
      <w:r w:rsidRPr="00921182">
        <w:rPr>
          <w:rFonts w:cs="Arial"/>
          <w:color w:val="404040" w:themeColor="text1" w:themeTint="BF"/>
          <w:lang w:val="ru-RU"/>
        </w:rPr>
        <w:t xml:space="preserve"> </w:t>
      </w:r>
      <w:r w:rsidR="003E4561" w:rsidRPr="00921182">
        <w:rPr>
          <w:rFonts w:cs="Arial"/>
          <w:color w:val="404040" w:themeColor="text1" w:themeTint="BF"/>
          <w:lang w:val="ru-RU"/>
        </w:rPr>
        <w:t>в</w:t>
      </w:r>
      <w:r w:rsidRPr="00921182">
        <w:rPr>
          <w:rFonts w:cs="Arial"/>
          <w:color w:val="404040" w:themeColor="text1" w:themeTint="BF"/>
          <w:lang w:val="ru-RU"/>
        </w:rPr>
        <w:t xml:space="preserve"> пункт</w:t>
      </w:r>
      <w:r w:rsidR="003E4561" w:rsidRPr="00921182">
        <w:rPr>
          <w:rFonts w:cs="Arial"/>
          <w:color w:val="404040" w:themeColor="text1" w:themeTint="BF"/>
          <w:lang w:val="ru-RU"/>
        </w:rPr>
        <w:t>ы</w:t>
      </w:r>
      <w:r w:rsidRPr="00921182">
        <w:rPr>
          <w:rFonts w:cs="Arial"/>
          <w:color w:val="404040" w:themeColor="text1" w:themeTint="BF"/>
          <w:lang w:val="ru-RU"/>
        </w:rPr>
        <w:t xml:space="preserve"> выгрузки по договорам платформы </w:t>
      </w:r>
      <w:proofErr w:type="spellStart"/>
      <w:r w:rsidRPr="00921182">
        <w:rPr>
          <w:rFonts w:cs="Arial"/>
          <w:color w:val="404040" w:themeColor="text1" w:themeTint="BF"/>
          <w:lang w:val="ru-RU"/>
        </w:rPr>
        <w:t>Smartseeds</w:t>
      </w:r>
      <w:proofErr w:type="spellEnd"/>
      <w:r w:rsidRPr="00921182">
        <w:rPr>
          <w:rFonts w:cs="Arial"/>
          <w:color w:val="404040" w:themeColor="text1" w:themeTint="BF"/>
          <w:lang w:val="ru-RU"/>
        </w:rPr>
        <w:t xml:space="preserve"> и основных отраслевых источников. </w:t>
      </w:r>
    </w:p>
    <w:p w14:paraId="1ADE330B" w14:textId="77777777" w:rsidR="00A21128" w:rsidRPr="00921182" w:rsidRDefault="00A21128" w:rsidP="00A21128">
      <w:pPr>
        <w:spacing w:after="0" w:line="240" w:lineRule="auto"/>
        <w:rPr>
          <w:rFonts w:cs="Arial"/>
          <w:color w:val="404040" w:themeColor="text1" w:themeTint="BF"/>
          <w:lang w:val="ru-RU"/>
        </w:rPr>
      </w:pPr>
    </w:p>
    <w:p w14:paraId="5958E6C4" w14:textId="779E6846" w:rsidR="00A21128" w:rsidRPr="00921182" w:rsidRDefault="00A21128" w:rsidP="00A21128">
      <w:pPr>
        <w:spacing w:after="0" w:line="240" w:lineRule="auto"/>
        <w:rPr>
          <w:rFonts w:cs="Arial"/>
          <w:color w:val="404040" w:themeColor="text1" w:themeTint="BF"/>
          <w:lang w:val="ru-RU"/>
        </w:rPr>
      </w:pPr>
      <w:r w:rsidRPr="00921182">
        <w:rPr>
          <w:rFonts w:cs="Arial"/>
          <w:color w:val="404040" w:themeColor="text1" w:themeTint="BF"/>
          <w:lang w:val="ru-RU"/>
        </w:rPr>
        <w:t xml:space="preserve">Характеристика стандартной перевозки: </w:t>
      </w:r>
    </w:p>
    <w:p w14:paraId="70A5324D" w14:textId="77777777" w:rsidR="005C6215" w:rsidRPr="00921182" w:rsidRDefault="005C6215" w:rsidP="00A21128">
      <w:pPr>
        <w:spacing w:after="0" w:line="240" w:lineRule="auto"/>
        <w:rPr>
          <w:rFonts w:cs="Arial"/>
          <w:color w:val="404040" w:themeColor="text1" w:themeTint="BF"/>
          <w:lang w:val="ru-RU"/>
        </w:rPr>
      </w:pPr>
    </w:p>
    <w:p w14:paraId="4E80DEB0" w14:textId="77777777" w:rsidR="005C6215" w:rsidRPr="00921182" w:rsidRDefault="005C6215" w:rsidP="00A21128">
      <w:pPr>
        <w:spacing w:after="0" w:line="240" w:lineRule="auto"/>
        <w:rPr>
          <w:rFonts w:cs="Arial"/>
          <w:color w:val="404040" w:themeColor="text1" w:themeTint="BF"/>
          <w:lang w:val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837"/>
        <w:gridCol w:w="3261"/>
      </w:tblGrid>
      <w:tr w:rsidR="005C6215" w:rsidRPr="00921182" w14:paraId="3B7693EE" w14:textId="77777777" w:rsidTr="00145236">
        <w:tc>
          <w:tcPr>
            <w:tcW w:w="2405" w:type="dxa"/>
          </w:tcPr>
          <w:p w14:paraId="5F463E7C" w14:textId="77777777" w:rsidR="005C6215" w:rsidRPr="00921182" w:rsidRDefault="005C6215" w:rsidP="00145236">
            <w:pPr>
              <w:rPr>
                <w:rFonts w:cs="Arial"/>
              </w:rPr>
            </w:pPr>
            <w:proofErr w:type="spellStart"/>
            <w:r w:rsidRPr="00921182">
              <w:rPr>
                <w:rFonts w:cs="Arial"/>
              </w:rPr>
              <w:t>Период</w:t>
            </w:r>
            <w:proofErr w:type="spellEnd"/>
            <w:r w:rsidRPr="00921182">
              <w:rPr>
                <w:rFonts w:cs="Arial"/>
              </w:rPr>
              <w:t xml:space="preserve"> </w:t>
            </w:r>
            <w:proofErr w:type="spellStart"/>
            <w:r w:rsidRPr="00921182">
              <w:rPr>
                <w:rFonts w:cs="Arial"/>
              </w:rPr>
              <w:t>перевозки</w:t>
            </w:r>
            <w:proofErr w:type="spellEnd"/>
            <w:r w:rsidRPr="00921182">
              <w:rPr>
                <w:rFonts w:cs="Arial"/>
              </w:rPr>
              <w:t xml:space="preserve"> </w:t>
            </w:r>
          </w:p>
        </w:tc>
        <w:tc>
          <w:tcPr>
            <w:tcW w:w="4820" w:type="dxa"/>
          </w:tcPr>
          <w:p w14:paraId="24D80991" w14:textId="77777777" w:rsidR="005C6215" w:rsidRPr="00921182" w:rsidRDefault="005C6215" w:rsidP="00145236">
            <w:pPr>
              <w:rPr>
                <w:rFonts w:cs="Arial"/>
              </w:rPr>
            </w:pPr>
            <w:r w:rsidRPr="00921182">
              <w:rPr>
                <w:rFonts w:cs="Arial"/>
              </w:rPr>
              <w:t xml:space="preserve">7-10 </w:t>
            </w:r>
            <w:proofErr w:type="spellStart"/>
            <w:r w:rsidRPr="00921182">
              <w:rPr>
                <w:rFonts w:cs="Arial"/>
              </w:rPr>
              <w:t>дней</w:t>
            </w:r>
            <w:proofErr w:type="spellEnd"/>
            <w:r w:rsidRPr="00921182">
              <w:rPr>
                <w:rFonts w:cs="Arial"/>
              </w:rPr>
              <w:t xml:space="preserve"> </w:t>
            </w:r>
          </w:p>
          <w:p w14:paraId="0EF3D672" w14:textId="77777777" w:rsidR="005C6215" w:rsidRPr="00921182" w:rsidRDefault="005C6215" w:rsidP="00145236">
            <w:pPr>
              <w:rPr>
                <w:rFonts w:cs="Arial"/>
              </w:rPr>
            </w:pPr>
          </w:p>
        </w:tc>
      </w:tr>
      <w:tr w:rsidR="005C6215" w:rsidRPr="00921182" w14:paraId="0C308D0C" w14:textId="77777777" w:rsidTr="00145236">
        <w:tc>
          <w:tcPr>
            <w:tcW w:w="2405" w:type="dxa"/>
          </w:tcPr>
          <w:p w14:paraId="4F15D3FF" w14:textId="77777777" w:rsidR="005C6215" w:rsidRPr="00921182" w:rsidRDefault="005C6215" w:rsidP="00145236">
            <w:pPr>
              <w:rPr>
                <w:rFonts w:cs="Arial"/>
              </w:rPr>
            </w:pPr>
            <w:proofErr w:type="spellStart"/>
            <w:r w:rsidRPr="00921182">
              <w:rPr>
                <w:rFonts w:cs="Arial"/>
              </w:rPr>
              <w:t>Объем</w:t>
            </w:r>
            <w:proofErr w:type="spellEnd"/>
            <w:r w:rsidRPr="00921182">
              <w:rPr>
                <w:rFonts w:cs="Arial"/>
              </w:rPr>
              <w:t xml:space="preserve"> </w:t>
            </w:r>
            <w:proofErr w:type="spellStart"/>
            <w:r w:rsidRPr="00921182">
              <w:rPr>
                <w:rFonts w:cs="Arial"/>
              </w:rPr>
              <w:t>партии</w:t>
            </w:r>
            <w:proofErr w:type="spellEnd"/>
            <w:r w:rsidRPr="00921182">
              <w:rPr>
                <w:rFonts w:cs="Arial"/>
              </w:rPr>
              <w:t xml:space="preserve"> </w:t>
            </w:r>
          </w:p>
        </w:tc>
        <w:tc>
          <w:tcPr>
            <w:tcW w:w="4820" w:type="dxa"/>
          </w:tcPr>
          <w:p w14:paraId="1372C2DE" w14:textId="77777777" w:rsidR="005C6215" w:rsidRPr="00921182" w:rsidRDefault="005C6215" w:rsidP="00145236">
            <w:pPr>
              <w:rPr>
                <w:rFonts w:cs="Arial"/>
              </w:rPr>
            </w:pPr>
            <w:proofErr w:type="spellStart"/>
            <w:r w:rsidRPr="00921182">
              <w:rPr>
                <w:rFonts w:cs="Arial"/>
              </w:rPr>
              <w:t>Более</w:t>
            </w:r>
            <w:proofErr w:type="spellEnd"/>
            <w:r w:rsidRPr="00921182">
              <w:rPr>
                <w:rFonts w:cs="Arial"/>
              </w:rPr>
              <w:t xml:space="preserve"> 100 т </w:t>
            </w:r>
          </w:p>
          <w:p w14:paraId="34AA8156" w14:textId="77777777" w:rsidR="005C6215" w:rsidRPr="00921182" w:rsidRDefault="005C6215" w:rsidP="00145236">
            <w:pPr>
              <w:rPr>
                <w:rFonts w:cs="Arial"/>
              </w:rPr>
            </w:pPr>
          </w:p>
        </w:tc>
      </w:tr>
      <w:tr w:rsidR="005C6215" w:rsidRPr="00E63782" w14:paraId="65CE2AA3" w14:textId="77777777" w:rsidTr="00145236">
        <w:tc>
          <w:tcPr>
            <w:tcW w:w="2405" w:type="dxa"/>
          </w:tcPr>
          <w:p w14:paraId="3D9FBFCE" w14:textId="77777777" w:rsidR="005C6215" w:rsidRPr="00921182" w:rsidRDefault="005C6215" w:rsidP="00145236">
            <w:pPr>
              <w:rPr>
                <w:rFonts w:cs="Arial"/>
              </w:rPr>
            </w:pPr>
            <w:proofErr w:type="spellStart"/>
            <w:r w:rsidRPr="00921182">
              <w:rPr>
                <w:rFonts w:cs="Arial"/>
              </w:rPr>
              <w:t>Транспортное</w:t>
            </w:r>
            <w:proofErr w:type="spellEnd"/>
            <w:r w:rsidRPr="00921182">
              <w:rPr>
                <w:rFonts w:cs="Arial"/>
              </w:rPr>
              <w:t xml:space="preserve"> </w:t>
            </w:r>
            <w:proofErr w:type="spellStart"/>
            <w:r w:rsidRPr="00921182">
              <w:rPr>
                <w:rFonts w:cs="Arial"/>
              </w:rPr>
              <w:t>средство</w:t>
            </w:r>
            <w:proofErr w:type="spellEnd"/>
            <w:r w:rsidRPr="00921182">
              <w:rPr>
                <w:rFonts w:cs="Arial"/>
              </w:rPr>
              <w:t xml:space="preserve"> </w:t>
            </w:r>
          </w:p>
        </w:tc>
        <w:tc>
          <w:tcPr>
            <w:tcW w:w="4820" w:type="dxa"/>
          </w:tcPr>
          <w:p w14:paraId="48F122BB" w14:textId="2FD55F85" w:rsidR="005C6215" w:rsidRPr="00921182" w:rsidRDefault="005C6215" w:rsidP="005C6215">
            <w:pPr>
              <w:rPr>
                <w:rFonts w:cs="Arial"/>
                <w:lang w:val="ru-RU"/>
              </w:rPr>
            </w:pPr>
            <w:r w:rsidRPr="00921182">
              <w:rPr>
                <w:rFonts w:cs="Arial"/>
                <w:lang w:val="ru-RU"/>
              </w:rPr>
              <w:t xml:space="preserve">Без ограничений (погрузка любого типа транспорта, пригодного для перевозки сельхозпродукции) </w:t>
            </w:r>
          </w:p>
        </w:tc>
      </w:tr>
      <w:tr w:rsidR="005C6215" w:rsidRPr="00921182" w14:paraId="27C632F6" w14:textId="77777777" w:rsidTr="00145236">
        <w:tc>
          <w:tcPr>
            <w:tcW w:w="2405" w:type="dxa"/>
          </w:tcPr>
          <w:p w14:paraId="31468CBA" w14:textId="77777777" w:rsidR="005C6215" w:rsidRPr="00921182" w:rsidRDefault="005C6215" w:rsidP="00145236">
            <w:pPr>
              <w:rPr>
                <w:rFonts w:cs="Arial"/>
              </w:rPr>
            </w:pPr>
            <w:proofErr w:type="spellStart"/>
            <w:r w:rsidRPr="00921182">
              <w:rPr>
                <w:rFonts w:cs="Arial"/>
              </w:rPr>
              <w:t>Способ</w:t>
            </w:r>
            <w:proofErr w:type="spellEnd"/>
            <w:r w:rsidRPr="00921182">
              <w:rPr>
                <w:rFonts w:cs="Arial"/>
              </w:rPr>
              <w:t xml:space="preserve"> </w:t>
            </w:r>
            <w:proofErr w:type="spellStart"/>
            <w:r w:rsidRPr="00921182">
              <w:rPr>
                <w:rFonts w:cs="Arial"/>
              </w:rPr>
              <w:t>погрузки</w:t>
            </w:r>
            <w:proofErr w:type="spellEnd"/>
            <w:r w:rsidRPr="00921182">
              <w:rPr>
                <w:rFonts w:cs="Arial"/>
              </w:rPr>
              <w:t xml:space="preserve"> </w:t>
            </w:r>
          </w:p>
        </w:tc>
        <w:tc>
          <w:tcPr>
            <w:tcW w:w="4820" w:type="dxa"/>
          </w:tcPr>
          <w:p w14:paraId="3C51C382" w14:textId="1E472BA7" w:rsidR="005C6215" w:rsidRPr="00921182" w:rsidRDefault="005C6215" w:rsidP="005C6215">
            <w:pPr>
              <w:rPr>
                <w:rFonts w:cs="Arial"/>
              </w:rPr>
            </w:pPr>
            <w:proofErr w:type="spellStart"/>
            <w:r w:rsidRPr="00921182">
              <w:rPr>
                <w:rFonts w:cs="Arial"/>
              </w:rPr>
              <w:t>Телескопический</w:t>
            </w:r>
            <w:proofErr w:type="spellEnd"/>
            <w:r w:rsidRPr="00921182">
              <w:rPr>
                <w:rFonts w:cs="Arial"/>
              </w:rPr>
              <w:t xml:space="preserve"> (</w:t>
            </w:r>
            <w:proofErr w:type="spellStart"/>
            <w:r w:rsidRPr="00921182">
              <w:rPr>
                <w:rFonts w:cs="Arial"/>
              </w:rPr>
              <w:t>типа</w:t>
            </w:r>
            <w:proofErr w:type="spellEnd"/>
            <w:r w:rsidRPr="00921182">
              <w:rPr>
                <w:rFonts w:cs="Arial"/>
              </w:rPr>
              <w:t xml:space="preserve"> </w:t>
            </w:r>
            <w:proofErr w:type="spellStart"/>
            <w:r w:rsidRPr="00921182">
              <w:rPr>
                <w:rFonts w:cs="Arial"/>
              </w:rPr>
              <w:t>Маниту</w:t>
            </w:r>
            <w:proofErr w:type="spellEnd"/>
            <w:r w:rsidRPr="00921182">
              <w:rPr>
                <w:rFonts w:cs="Arial"/>
              </w:rPr>
              <w:t xml:space="preserve">) </w:t>
            </w:r>
          </w:p>
        </w:tc>
      </w:tr>
      <w:tr w:rsidR="005C6215" w:rsidRPr="00921182" w14:paraId="59496565" w14:textId="77777777" w:rsidTr="00145236">
        <w:tc>
          <w:tcPr>
            <w:tcW w:w="2405" w:type="dxa"/>
          </w:tcPr>
          <w:p w14:paraId="799DCDF2" w14:textId="77777777" w:rsidR="005C6215" w:rsidRPr="00921182" w:rsidRDefault="005C6215" w:rsidP="00145236">
            <w:pPr>
              <w:rPr>
                <w:rFonts w:cs="Arial"/>
              </w:rPr>
            </w:pPr>
            <w:proofErr w:type="spellStart"/>
            <w:r w:rsidRPr="00921182">
              <w:rPr>
                <w:rFonts w:cs="Arial"/>
              </w:rPr>
              <w:t>Ограничение</w:t>
            </w:r>
            <w:proofErr w:type="spellEnd"/>
            <w:r w:rsidRPr="00921182">
              <w:rPr>
                <w:rFonts w:cs="Arial"/>
              </w:rPr>
              <w:t xml:space="preserve"> </w:t>
            </w:r>
            <w:proofErr w:type="spellStart"/>
            <w:r w:rsidRPr="00921182">
              <w:rPr>
                <w:rFonts w:cs="Arial"/>
              </w:rPr>
              <w:t>по</w:t>
            </w:r>
            <w:proofErr w:type="spellEnd"/>
            <w:r w:rsidRPr="00921182">
              <w:rPr>
                <w:rFonts w:cs="Arial"/>
              </w:rPr>
              <w:t xml:space="preserve"> </w:t>
            </w:r>
            <w:proofErr w:type="spellStart"/>
            <w:r w:rsidRPr="00921182">
              <w:rPr>
                <w:rFonts w:cs="Arial"/>
              </w:rPr>
              <w:t>высоте</w:t>
            </w:r>
            <w:proofErr w:type="spellEnd"/>
            <w:r w:rsidRPr="00921182">
              <w:rPr>
                <w:rFonts w:cs="Arial"/>
              </w:rPr>
              <w:t xml:space="preserve"> </w:t>
            </w:r>
          </w:p>
        </w:tc>
        <w:tc>
          <w:tcPr>
            <w:tcW w:w="4820" w:type="dxa"/>
          </w:tcPr>
          <w:p w14:paraId="35F2C12A" w14:textId="09D9A2CE" w:rsidR="005C6215" w:rsidRPr="00921182" w:rsidRDefault="005C6215" w:rsidP="00145236">
            <w:pPr>
              <w:rPr>
                <w:rFonts w:cs="Arial"/>
              </w:rPr>
            </w:pPr>
            <w:proofErr w:type="spellStart"/>
            <w:r w:rsidRPr="00921182">
              <w:rPr>
                <w:rFonts w:cs="Arial"/>
              </w:rPr>
              <w:t>Не</w:t>
            </w:r>
            <w:proofErr w:type="spellEnd"/>
            <w:r w:rsidRPr="00921182">
              <w:rPr>
                <w:rFonts w:cs="Arial"/>
              </w:rPr>
              <w:t xml:space="preserve"> </w:t>
            </w:r>
            <w:proofErr w:type="spellStart"/>
            <w:r w:rsidRPr="00921182">
              <w:rPr>
                <w:rFonts w:cs="Arial"/>
              </w:rPr>
              <w:t>менее</w:t>
            </w:r>
            <w:proofErr w:type="spellEnd"/>
            <w:r w:rsidRPr="00921182">
              <w:rPr>
                <w:rFonts w:cs="Arial"/>
              </w:rPr>
              <w:t xml:space="preserve"> 3,8 м</w:t>
            </w:r>
          </w:p>
          <w:p w14:paraId="3CE932AA" w14:textId="77777777" w:rsidR="005C6215" w:rsidRPr="00921182" w:rsidRDefault="005C6215" w:rsidP="00145236">
            <w:pPr>
              <w:rPr>
                <w:rFonts w:cs="Arial"/>
              </w:rPr>
            </w:pPr>
          </w:p>
        </w:tc>
      </w:tr>
      <w:tr w:rsidR="005C6215" w:rsidRPr="00921182" w14:paraId="11926B2B" w14:textId="77777777" w:rsidTr="00145236">
        <w:tc>
          <w:tcPr>
            <w:tcW w:w="2405" w:type="dxa"/>
          </w:tcPr>
          <w:p w14:paraId="6FC3B206" w14:textId="77777777" w:rsidR="005C6215" w:rsidRPr="00921182" w:rsidRDefault="005C6215" w:rsidP="00145236">
            <w:pPr>
              <w:rPr>
                <w:rFonts w:cs="Arial"/>
              </w:rPr>
            </w:pPr>
            <w:proofErr w:type="spellStart"/>
            <w:r w:rsidRPr="00921182">
              <w:rPr>
                <w:rFonts w:cs="Arial"/>
              </w:rPr>
              <w:t>Длина</w:t>
            </w:r>
            <w:proofErr w:type="spellEnd"/>
            <w:r w:rsidRPr="00921182">
              <w:rPr>
                <w:rFonts w:cs="Arial"/>
              </w:rPr>
              <w:t xml:space="preserve"> </w:t>
            </w:r>
            <w:proofErr w:type="spellStart"/>
            <w:r w:rsidRPr="00921182">
              <w:rPr>
                <w:rFonts w:cs="Arial"/>
              </w:rPr>
              <w:t>весов</w:t>
            </w:r>
            <w:proofErr w:type="spellEnd"/>
            <w:r w:rsidRPr="00921182">
              <w:rPr>
                <w:rFonts w:cs="Arial"/>
              </w:rPr>
              <w:t xml:space="preserve"> </w:t>
            </w:r>
          </w:p>
        </w:tc>
        <w:tc>
          <w:tcPr>
            <w:tcW w:w="4820" w:type="dxa"/>
          </w:tcPr>
          <w:p w14:paraId="068E0640" w14:textId="43D2D4E5" w:rsidR="005C6215" w:rsidRPr="00921182" w:rsidRDefault="005C6215" w:rsidP="005C6215">
            <w:pPr>
              <w:rPr>
                <w:rFonts w:cs="Arial"/>
              </w:rPr>
            </w:pPr>
            <w:proofErr w:type="spellStart"/>
            <w:r w:rsidRPr="00921182">
              <w:rPr>
                <w:rFonts w:cs="Arial"/>
              </w:rPr>
              <w:t>Не</w:t>
            </w:r>
            <w:proofErr w:type="spellEnd"/>
            <w:r w:rsidRPr="00921182">
              <w:rPr>
                <w:rFonts w:cs="Arial"/>
              </w:rPr>
              <w:t xml:space="preserve"> </w:t>
            </w:r>
            <w:proofErr w:type="spellStart"/>
            <w:r w:rsidRPr="00921182">
              <w:rPr>
                <w:rFonts w:cs="Arial"/>
              </w:rPr>
              <w:t>менее</w:t>
            </w:r>
            <w:proofErr w:type="spellEnd"/>
            <w:r w:rsidRPr="00921182">
              <w:rPr>
                <w:rFonts w:cs="Arial"/>
              </w:rPr>
              <w:t xml:space="preserve"> 18 м </w:t>
            </w:r>
          </w:p>
        </w:tc>
      </w:tr>
      <w:tr w:rsidR="005C6215" w:rsidRPr="00E63782" w14:paraId="1C036EC4" w14:textId="77777777" w:rsidTr="00145236">
        <w:tc>
          <w:tcPr>
            <w:tcW w:w="2405" w:type="dxa"/>
          </w:tcPr>
          <w:p w14:paraId="392600A7" w14:textId="77777777" w:rsidR="005C6215" w:rsidRPr="00921182" w:rsidRDefault="005C6215" w:rsidP="00145236">
            <w:pPr>
              <w:rPr>
                <w:rFonts w:cs="Arial"/>
              </w:rPr>
            </w:pPr>
            <w:proofErr w:type="spellStart"/>
            <w:r w:rsidRPr="00921182">
              <w:rPr>
                <w:rFonts w:cs="Arial"/>
              </w:rPr>
              <w:t>Удаленность</w:t>
            </w:r>
            <w:proofErr w:type="spellEnd"/>
            <w:r w:rsidRPr="00921182">
              <w:rPr>
                <w:rFonts w:cs="Arial"/>
              </w:rPr>
              <w:t xml:space="preserve"> </w:t>
            </w:r>
            <w:proofErr w:type="spellStart"/>
            <w:r w:rsidRPr="00921182">
              <w:rPr>
                <w:rFonts w:cs="Arial"/>
              </w:rPr>
              <w:t>весов</w:t>
            </w:r>
            <w:proofErr w:type="spellEnd"/>
            <w:r w:rsidRPr="00921182">
              <w:rPr>
                <w:rFonts w:cs="Arial"/>
              </w:rPr>
              <w:t xml:space="preserve"> </w:t>
            </w:r>
            <w:proofErr w:type="spellStart"/>
            <w:r w:rsidRPr="00921182">
              <w:rPr>
                <w:rFonts w:cs="Arial"/>
              </w:rPr>
              <w:t>от</w:t>
            </w:r>
            <w:proofErr w:type="spellEnd"/>
            <w:r w:rsidRPr="00921182">
              <w:rPr>
                <w:rFonts w:cs="Arial"/>
              </w:rPr>
              <w:t xml:space="preserve"> </w:t>
            </w:r>
            <w:proofErr w:type="spellStart"/>
            <w:r w:rsidRPr="00921182">
              <w:rPr>
                <w:rFonts w:cs="Arial"/>
              </w:rPr>
              <w:t>хозяйства</w:t>
            </w:r>
            <w:proofErr w:type="spellEnd"/>
            <w:r w:rsidRPr="00921182">
              <w:rPr>
                <w:rFonts w:cs="Arial"/>
              </w:rPr>
              <w:t xml:space="preserve"> </w:t>
            </w:r>
          </w:p>
        </w:tc>
        <w:tc>
          <w:tcPr>
            <w:tcW w:w="4820" w:type="dxa"/>
          </w:tcPr>
          <w:p w14:paraId="00B43289" w14:textId="3CFBF18D" w:rsidR="005C6215" w:rsidRPr="00921182" w:rsidRDefault="005C6215" w:rsidP="005C6215">
            <w:pPr>
              <w:rPr>
                <w:rFonts w:cs="Arial"/>
                <w:lang w:val="ru-RU"/>
              </w:rPr>
            </w:pPr>
            <w:r w:rsidRPr="00921182">
              <w:rPr>
                <w:rFonts w:cs="Arial"/>
                <w:lang w:val="ru-RU"/>
              </w:rPr>
              <w:t xml:space="preserve">Не более 3 км, с возможностью догрузиться/отсыпать на весах, т.е. без повторного заезда в место погрузки </w:t>
            </w:r>
          </w:p>
        </w:tc>
      </w:tr>
      <w:tr w:rsidR="005C6215" w:rsidRPr="00921182" w14:paraId="2E696F3A" w14:textId="77777777" w:rsidTr="00145236">
        <w:tc>
          <w:tcPr>
            <w:tcW w:w="2405" w:type="dxa"/>
          </w:tcPr>
          <w:p w14:paraId="4ABD1A22" w14:textId="77777777" w:rsidR="005C6215" w:rsidRPr="00921182" w:rsidRDefault="005C6215" w:rsidP="00145236">
            <w:pPr>
              <w:rPr>
                <w:rFonts w:cs="Arial"/>
                <w:lang w:val="ru-RU"/>
              </w:rPr>
            </w:pPr>
            <w:r w:rsidRPr="00921182">
              <w:rPr>
                <w:rFonts w:cs="Arial"/>
                <w:lang w:val="ru-RU"/>
              </w:rPr>
              <w:t xml:space="preserve">Подъездные дороги к пункту погрузки </w:t>
            </w:r>
          </w:p>
        </w:tc>
        <w:tc>
          <w:tcPr>
            <w:tcW w:w="4820" w:type="dxa"/>
          </w:tcPr>
          <w:p w14:paraId="53A0553E" w14:textId="77777777" w:rsidR="005C6215" w:rsidRPr="00921182" w:rsidRDefault="005C6215" w:rsidP="00145236">
            <w:pPr>
              <w:rPr>
                <w:rFonts w:cs="Arial"/>
              </w:rPr>
            </w:pPr>
            <w:proofErr w:type="spellStart"/>
            <w:r w:rsidRPr="00921182">
              <w:rPr>
                <w:rFonts w:cs="Arial"/>
              </w:rPr>
              <w:t>Твердое</w:t>
            </w:r>
            <w:proofErr w:type="spellEnd"/>
            <w:r w:rsidRPr="00921182">
              <w:rPr>
                <w:rFonts w:cs="Arial"/>
              </w:rPr>
              <w:t xml:space="preserve"> </w:t>
            </w:r>
            <w:proofErr w:type="spellStart"/>
            <w:r w:rsidRPr="00921182">
              <w:rPr>
                <w:rFonts w:cs="Arial"/>
              </w:rPr>
              <w:t>покрытие</w:t>
            </w:r>
            <w:proofErr w:type="spellEnd"/>
            <w:r w:rsidRPr="00921182">
              <w:rPr>
                <w:rFonts w:cs="Arial"/>
              </w:rPr>
              <w:t xml:space="preserve"> </w:t>
            </w:r>
          </w:p>
          <w:p w14:paraId="48F3073C" w14:textId="77777777" w:rsidR="005C6215" w:rsidRPr="00921182" w:rsidRDefault="005C6215" w:rsidP="00145236">
            <w:pPr>
              <w:rPr>
                <w:rFonts w:cs="Arial"/>
              </w:rPr>
            </w:pPr>
          </w:p>
        </w:tc>
      </w:tr>
      <w:tr w:rsidR="005C6215" w:rsidRPr="00E63782" w14:paraId="327AC0C4" w14:textId="77777777" w:rsidTr="00145236">
        <w:tc>
          <w:tcPr>
            <w:tcW w:w="2405" w:type="dxa"/>
          </w:tcPr>
          <w:p w14:paraId="1DDCC32A" w14:textId="77777777" w:rsidR="005C6215" w:rsidRPr="00921182" w:rsidRDefault="005C6215" w:rsidP="00145236">
            <w:pPr>
              <w:rPr>
                <w:rFonts w:cs="Arial"/>
                <w:lang w:val="ru-RU"/>
              </w:rPr>
            </w:pPr>
            <w:r w:rsidRPr="00921182">
              <w:rPr>
                <w:rFonts w:cs="Arial"/>
                <w:lang w:val="ru-RU"/>
              </w:rPr>
              <w:t xml:space="preserve">График работы хозяйства (пункта погрузки) </w:t>
            </w:r>
          </w:p>
        </w:tc>
        <w:tc>
          <w:tcPr>
            <w:tcW w:w="4820" w:type="dxa"/>
          </w:tcPr>
          <w:p w14:paraId="2DB922DA" w14:textId="18C91328" w:rsidR="005C6215" w:rsidRPr="00921182" w:rsidRDefault="005C6215" w:rsidP="005C6215">
            <w:pPr>
              <w:rPr>
                <w:rFonts w:cs="Arial"/>
                <w:lang w:val="ru-RU"/>
              </w:rPr>
            </w:pPr>
            <w:proofErr w:type="spellStart"/>
            <w:r w:rsidRPr="00921182">
              <w:rPr>
                <w:rFonts w:cs="Arial"/>
                <w:lang w:val="ru-RU"/>
              </w:rPr>
              <w:t>Пн-Пт</w:t>
            </w:r>
            <w:proofErr w:type="spellEnd"/>
            <w:r w:rsidRPr="00921182">
              <w:rPr>
                <w:rFonts w:cs="Arial"/>
                <w:lang w:val="ru-RU"/>
              </w:rPr>
              <w:t xml:space="preserve"> с 08:00 до 17:00 (с возможностью добавлять/менять транспорт в день погрузки) </w:t>
            </w:r>
          </w:p>
        </w:tc>
      </w:tr>
      <w:tr w:rsidR="005C6215" w:rsidRPr="00E63782" w14:paraId="74A37622" w14:textId="77777777" w:rsidTr="00145236">
        <w:tc>
          <w:tcPr>
            <w:tcW w:w="2405" w:type="dxa"/>
          </w:tcPr>
          <w:p w14:paraId="2A41E231" w14:textId="77777777" w:rsidR="005C6215" w:rsidRPr="00921182" w:rsidRDefault="005C6215" w:rsidP="00145236">
            <w:pPr>
              <w:rPr>
                <w:rFonts w:cs="Arial"/>
              </w:rPr>
            </w:pPr>
            <w:proofErr w:type="spellStart"/>
            <w:r w:rsidRPr="00921182">
              <w:rPr>
                <w:rFonts w:cs="Arial"/>
              </w:rPr>
              <w:t>Ограничения</w:t>
            </w:r>
            <w:proofErr w:type="spellEnd"/>
            <w:r w:rsidRPr="00921182">
              <w:rPr>
                <w:rFonts w:cs="Arial"/>
              </w:rPr>
              <w:t xml:space="preserve"> </w:t>
            </w:r>
            <w:proofErr w:type="spellStart"/>
            <w:r w:rsidRPr="00921182">
              <w:rPr>
                <w:rFonts w:cs="Arial"/>
              </w:rPr>
              <w:t>на</w:t>
            </w:r>
            <w:proofErr w:type="spellEnd"/>
            <w:r w:rsidRPr="00921182">
              <w:rPr>
                <w:rFonts w:cs="Arial"/>
              </w:rPr>
              <w:t xml:space="preserve"> </w:t>
            </w:r>
            <w:proofErr w:type="spellStart"/>
            <w:r w:rsidRPr="00921182">
              <w:rPr>
                <w:rFonts w:cs="Arial"/>
              </w:rPr>
              <w:t>выгрузках</w:t>
            </w:r>
            <w:proofErr w:type="spellEnd"/>
            <w:r w:rsidRPr="00921182">
              <w:rPr>
                <w:rFonts w:cs="Arial"/>
              </w:rPr>
              <w:t xml:space="preserve"> </w:t>
            </w:r>
          </w:p>
        </w:tc>
        <w:tc>
          <w:tcPr>
            <w:tcW w:w="4820" w:type="dxa"/>
          </w:tcPr>
          <w:p w14:paraId="3C8F341D" w14:textId="77777777" w:rsidR="005C6215" w:rsidRPr="00921182" w:rsidRDefault="005C6215" w:rsidP="00145236">
            <w:pPr>
              <w:rPr>
                <w:rFonts w:cs="Arial"/>
                <w:lang w:val="ru-RU"/>
              </w:rPr>
            </w:pPr>
            <w:r w:rsidRPr="00921182">
              <w:rPr>
                <w:rFonts w:cs="Arial"/>
                <w:lang w:val="ru-RU"/>
              </w:rPr>
              <w:t xml:space="preserve">- Круглосуточная выгрузка </w:t>
            </w:r>
          </w:p>
          <w:p w14:paraId="0E2D22F9" w14:textId="608D9A77" w:rsidR="005C6215" w:rsidRPr="00921182" w:rsidRDefault="005C6215" w:rsidP="005C6215">
            <w:pPr>
              <w:rPr>
                <w:rFonts w:cs="Arial"/>
                <w:lang w:val="ru-RU"/>
              </w:rPr>
            </w:pPr>
            <w:r w:rsidRPr="00921182">
              <w:rPr>
                <w:rFonts w:cs="Arial"/>
                <w:lang w:val="ru-RU"/>
              </w:rPr>
              <w:t xml:space="preserve">- Простой ТС в ожидании не более 12 часов </w:t>
            </w:r>
          </w:p>
        </w:tc>
      </w:tr>
    </w:tbl>
    <w:p w14:paraId="629F2931" w14:textId="77777777" w:rsidR="005C6215" w:rsidRPr="00921182" w:rsidRDefault="005C6215" w:rsidP="00A21128">
      <w:pPr>
        <w:spacing w:after="0" w:line="240" w:lineRule="auto"/>
        <w:rPr>
          <w:rFonts w:cs="Arial"/>
          <w:color w:val="404040" w:themeColor="text1" w:themeTint="BF"/>
          <w:lang w:val="ru-RU"/>
        </w:rPr>
      </w:pPr>
    </w:p>
    <w:p w14:paraId="5D9C78B0" w14:textId="77777777" w:rsidR="00096FD3" w:rsidRPr="00921182" w:rsidRDefault="005C6215" w:rsidP="00004767">
      <w:pPr>
        <w:spacing w:line="240" w:lineRule="auto"/>
        <w:rPr>
          <w:rFonts w:cs="Arial"/>
          <w:color w:val="auto"/>
          <w:lang w:val="ru-RU"/>
        </w:rPr>
      </w:pPr>
      <w:r w:rsidRPr="00921182">
        <w:rPr>
          <w:rFonts w:cs="Arial"/>
          <w:color w:val="404040" w:themeColor="text1" w:themeTint="BF"/>
          <w:lang w:val="ru-RU"/>
        </w:rPr>
        <w:t xml:space="preserve">При отсутствии данных по договорам платформы </w:t>
      </w:r>
      <w:proofErr w:type="spellStart"/>
      <w:r w:rsidRPr="00921182">
        <w:rPr>
          <w:rFonts w:cs="Arial"/>
          <w:color w:val="404040" w:themeColor="text1" w:themeTint="BF"/>
          <w:lang w:val="ru-RU"/>
        </w:rPr>
        <w:t>Smartseeds</w:t>
      </w:r>
      <w:proofErr w:type="spellEnd"/>
      <w:r w:rsidRPr="00921182">
        <w:rPr>
          <w:rFonts w:cs="Arial"/>
          <w:color w:val="404040" w:themeColor="text1" w:themeTint="BF"/>
          <w:lang w:val="ru-RU"/>
        </w:rPr>
        <w:t xml:space="preserve"> и в основных отраслевых источниках для формирования значений тарифов применяется поправочный коэффициент, который</w:t>
      </w:r>
      <w:r w:rsidRPr="00921182">
        <w:rPr>
          <w:rFonts w:cs="Arial"/>
          <w:sz w:val="24"/>
          <w:szCs w:val="24"/>
          <w:lang w:val="ru-RU"/>
        </w:rPr>
        <w:t xml:space="preserve"> </w:t>
      </w:r>
      <w:r w:rsidRPr="00921182">
        <w:rPr>
          <w:rFonts w:cs="Arial"/>
          <w:color w:val="404040" w:themeColor="text1" w:themeTint="BF"/>
          <w:lang w:val="ru-RU"/>
        </w:rPr>
        <w:t xml:space="preserve">представляет собой среднюю разницу величины фактических цен между пунктами выгрузки на основании исторических данных </w:t>
      </w:r>
      <w:r w:rsidRPr="00921182">
        <w:rPr>
          <w:rFonts w:cs="Arial"/>
          <w:color w:val="auto"/>
          <w:lang w:val="ru-RU"/>
        </w:rPr>
        <w:t xml:space="preserve">платформы </w:t>
      </w:r>
      <w:proofErr w:type="spellStart"/>
      <w:r w:rsidRPr="00921182">
        <w:rPr>
          <w:rFonts w:cs="Arial"/>
          <w:color w:val="auto"/>
          <w:lang w:val="ru-RU"/>
        </w:rPr>
        <w:t>Smartseeds</w:t>
      </w:r>
      <w:proofErr w:type="spellEnd"/>
      <w:r w:rsidRPr="00921182">
        <w:rPr>
          <w:rFonts w:cs="Arial"/>
          <w:color w:val="auto"/>
          <w:lang w:val="ru-RU"/>
        </w:rPr>
        <w:t xml:space="preserve">. </w:t>
      </w:r>
    </w:p>
    <w:p w14:paraId="125720A8" w14:textId="56CEEEFF" w:rsidR="005C6215" w:rsidRPr="00921182" w:rsidRDefault="005C6215" w:rsidP="00004767">
      <w:pPr>
        <w:spacing w:line="240" w:lineRule="auto"/>
        <w:rPr>
          <w:rFonts w:cs="Arial"/>
          <w:color w:val="auto"/>
          <w:lang w:val="ru-RU"/>
        </w:rPr>
      </w:pPr>
      <w:r w:rsidRPr="00921182">
        <w:rPr>
          <w:rFonts w:cs="Arial"/>
          <w:color w:val="auto"/>
          <w:lang w:val="ru-RU"/>
        </w:rPr>
        <w:t>Не реже одного</w:t>
      </w:r>
      <w:r w:rsidRPr="00921182">
        <w:rPr>
          <w:rFonts w:cs="Arial"/>
          <w:color w:val="404040" w:themeColor="text1" w:themeTint="BF"/>
          <w:lang w:val="ru-RU"/>
        </w:rPr>
        <w:t xml:space="preserve"> раза в шесть месяцев проводится оценка поправочного коэффициента и его корректировка в случае необходимости с учетом изменения конъюнктуры рынка </w:t>
      </w:r>
      <w:r w:rsidRPr="00921182">
        <w:rPr>
          <w:rFonts w:cs="Arial"/>
          <w:color w:val="auto"/>
          <w:lang w:val="ru-RU"/>
        </w:rPr>
        <w:t>перевозок.</w:t>
      </w:r>
    </w:p>
    <w:p w14:paraId="753CA57E" w14:textId="77777777" w:rsidR="009A03C9" w:rsidRPr="00921182" w:rsidRDefault="005C6215" w:rsidP="00004767">
      <w:pPr>
        <w:spacing w:line="240" w:lineRule="auto"/>
        <w:rPr>
          <w:rFonts w:cs="Arial"/>
          <w:color w:val="404040" w:themeColor="text1" w:themeTint="BF"/>
          <w:lang w:val="ru-RU"/>
        </w:rPr>
        <w:sectPr w:rsidR="009A03C9" w:rsidRPr="00921182" w:rsidSect="00C73377">
          <w:headerReference w:type="default" r:id="rId15"/>
          <w:footerReference w:type="default" r:id="rId16"/>
          <w:type w:val="continuous"/>
          <w:pgSz w:w="11900" w:h="16840"/>
          <w:pgMar w:top="1135" w:right="700" w:bottom="1134" w:left="700" w:header="567" w:footer="680" w:gutter="0"/>
          <w:cols w:num="2" w:space="284"/>
          <w:docGrid w:linePitch="360"/>
        </w:sectPr>
      </w:pPr>
      <w:r w:rsidRPr="00921182">
        <w:rPr>
          <w:rFonts w:cs="Arial"/>
          <w:color w:val="auto"/>
          <w:lang w:val="ru-RU"/>
        </w:rPr>
        <w:lastRenderedPageBreak/>
        <w:t>Значения</w:t>
      </w:r>
      <w:r w:rsidRPr="00921182">
        <w:rPr>
          <w:rFonts w:cs="Arial"/>
          <w:color w:val="404040" w:themeColor="text1" w:themeTint="BF"/>
          <w:lang w:val="ru-RU"/>
        </w:rPr>
        <w:t xml:space="preserve"> тарифов рассчитываются еженедельно как среднеарифметическое значение стоимости перевозки и </w:t>
      </w:r>
    </w:p>
    <w:p w14:paraId="33750702" w14:textId="520EF71D" w:rsidR="005C6215" w:rsidRPr="00921182" w:rsidRDefault="005C6215" w:rsidP="00004767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921182">
        <w:rPr>
          <w:rFonts w:cs="Arial"/>
          <w:color w:val="404040" w:themeColor="text1" w:themeTint="BF"/>
          <w:lang w:val="ru-RU"/>
        </w:rPr>
        <w:t xml:space="preserve">округляются с точностью до целого значения по правилам математического округления. </w:t>
      </w:r>
    </w:p>
    <w:p w14:paraId="69F2258D" w14:textId="77777777" w:rsidR="00A21128" w:rsidRPr="00921182" w:rsidRDefault="00A21128" w:rsidP="00EC746C">
      <w:pPr>
        <w:spacing w:line="240" w:lineRule="auto"/>
        <w:rPr>
          <w:rFonts w:cs="Arial"/>
          <w:color w:val="404040" w:themeColor="text1" w:themeTint="BF"/>
          <w:highlight w:val="yellow"/>
          <w:lang w:val="ru-RU"/>
        </w:rPr>
      </w:pPr>
    </w:p>
    <w:p w14:paraId="4F9CFE3B" w14:textId="38EE5226" w:rsidR="00E449E6" w:rsidRPr="00921182" w:rsidRDefault="00E449E6" w:rsidP="00EC746C">
      <w:pPr>
        <w:spacing w:line="240" w:lineRule="auto"/>
        <w:rPr>
          <w:rFonts w:cs="Arial"/>
          <w:b/>
          <w:bCs/>
          <w:color w:val="404040" w:themeColor="text1" w:themeTint="BF"/>
          <w:lang w:val="ru-RU"/>
        </w:rPr>
      </w:pPr>
      <w:r w:rsidRPr="00921182">
        <w:rPr>
          <w:rFonts w:cs="Arial"/>
          <w:b/>
          <w:bCs/>
          <w:color w:val="404040" w:themeColor="text1" w:themeTint="BF"/>
          <w:lang w:val="ru-RU"/>
        </w:rPr>
        <w:t>Таблица «Ставки экспортных пошлин</w:t>
      </w:r>
      <w:r w:rsidR="001739C2" w:rsidRPr="00921182">
        <w:rPr>
          <w:rFonts w:cs="Arial"/>
          <w:b/>
          <w:bCs/>
          <w:color w:val="404040" w:themeColor="text1" w:themeTint="BF"/>
          <w:lang w:val="ru-RU"/>
        </w:rPr>
        <w:t xml:space="preserve">, </w:t>
      </w:r>
      <w:proofErr w:type="spellStart"/>
      <w:r w:rsidR="001739C2" w:rsidRPr="00921182">
        <w:rPr>
          <w:rFonts w:cs="Arial"/>
          <w:b/>
          <w:bCs/>
          <w:color w:val="404040" w:themeColor="text1" w:themeTint="BF"/>
          <w:lang w:val="ru-RU"/>
        </w:rPr>
        <w:t>руб</w:t>
      </w:r>
      <w:proofErr w:type="spellEnd"/>
      <w:r w:rsidR="001739C2" w:rsidRPr="00921182">
        <w:rPr>
          <w:rFonts w:cs="Arial"/>
          <w:b/>
          <w:bCs/>
          <w:color w:val="404040" w:themeColor="text1" w:themeTint="BF"/>
          <w:lang w:val="ru-RU"/>
        </w:rPr>
        <w:t>/т</w:t>
      </w:r>
      <w:r w:rsidRPr="00921182">
        <w:rPr>
          <w:rFonts w:cs="Arial"/>
          <w:b/>
          <w:bCs/>
          <w:color w:val="404040" w:themeColor="text1" w:themeTint="BF"/>
          <w:lang w:val="ru-RU"/>
        </w:rPr>
        <w:t xml:space="preserve">» </w:t>
      </w:r>
    </w:p>
    <w:p w14:paraId="18F9F0DC" w14:textId="1CF0CA8B" w:rsidR="00484F7A" w:rsidRPr="00921182" w:rsidRDefault="00E449E6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921182">
        <w:rPr>
          <w:rFonts w:cs="Arial"/>
          <w:color w:val="404040" w:themeColor="text1" w:themeTint="BF"/>
          <w:lang w:val="ru-RU"/>
        </w:rPr>
        <w:t xml:space="preserve">Отражает </w:t>
      </w:r>
      <w:r w:rsidR="003554F5" w:rsidRPr="00921182">
        <w:rPr>
          <w:rFonts w:cs="Arial"/>
          <w:color w:val="404040" w:themeColor="text1" w:themeTint="BF"/>
          <w:lang w:val="ru-RU"/>
        </w:rPr>
        <w:t xml:space="preserve">данные о </w:t>
      </w:r>
      <w:r w:rsidRPr="00921182">
        <w:rPr>
          <w:rFonts w:cs="Arial"/>
          <w:color w:val="404040" w:themeColor="text1" w:themeTint="BF"/>
          <w:lang w:val="ru-RU"/>
        </w:rPr>
        <w:t>став</w:t>
      </w:r>
      <w:r w:rsidR="00CC054A" w:rsidRPr="00921182">
        <w:rPr>
          <w:rFonts w:cs="Arial"/>
          <w:color w:val="404040" w:themeColor="text1" w:themeTint="BF"/>
          <w:lang w:val="ru-RU"/>
        </w:rPr>
        <w:t>к</w:t>
      </w:r>
      <w:r w:rsidR="004B5A06" w:rsidRPr="00921182">
        <w:rPr>
          <w:rFonts w:cs="Arial"/>
          <w:color w:val="404040" w:themeColor="text1" w:themeTint="BF"/>
          <w:lang w:val="ru-RU"/>
        </w:rPr>
        <w:t>ах</w:t>
      </w:r>
      <w:r w:rsidRPr="00921182">
        <w:rPr>
          <w:rFonts w:cs="Arial"/>
          <w:color w:val="404040" w:themeColor="text1" w:themeTint="BF"/>
          <w:lang w:val="ru-RU"/>
        </w:rPr>
        <w:t xml:space="preserve"> экспортной пошлины на пшеницу, ячмень, кукурузу, </w:t>
      </w:r>
      <w:r w:rsidR="00F246C8" w:rsidRPr="00921182">
        <w:rPr>
          <w:rFonts w:cs="Arial"/>
          <w:color w:val="404040" w:themeColor="text1" w:themeTint="BF"/>
          <w:lang w:val="ru-RU"/>
        </w:rPr>
        <w:t xml:space="preserve">масло </w:t>
      </w:r>
      <w:r w:rsidRPr="00921182">
        <w:rPr>
          <w:rFonts w:cs="Arial"/>
          <w:color w:val="404040" w:themeColor="text1" w:themeTint="BF"/>
          <w:lang w:val="ru-RU"/>
        </w:rPr>
        <w:t xml:space="preserve">подсолнечное и </w:t>
      </w:r>
      <w:r w:rsidR="00F246C8" w:rsidRPr="00921182">
        <w:rPr>
          <w:rFonts w:cs="Arial"/>
          <w:color w:val="404040" w:themeColor="text1" w:themeTint="BF"/>
          <w:lang w:val="ru-RU"/>
        </w:rPr>
        <w:t xml:space="preserve">шрот </w:t>
      </w:r>
      <w:r w:rsidRPr="00921182">
        <w:rPr>
          <w:rFonts w:cs="Arial"/>
          <w:color w:val="404040" w:themeColor="text1" w:themeTint="BF"/>
          <w:lang w:val="ru-RU"/>
        </w:rPr>
        <w:t>подсолнечный</w:t>
      </w:r>
      <w:r w:rsidR="003554F5" w:rsidRPr="00921182">
        <w:rPr>
          <w:rFonts w:cs="Arial"/>
          <w:color w:val="404040" w:themeColor="text1" w:themeTint="BF"/>
          <w:lang w:val="ru-RU"/>
        </w:rPr>
        <w:t xml:space="preserve"> за отчетный период в соотношении </w:t>
      </w:r>
      <w:r w:rsidR="00EE2D8D" w:rsidRPr="00921182">
        <w:rPr>
          <w:rFonts w:cs="Arial"/>
          <w:color w:val="404040" w:themeColor="text1" w:themeTint="BF"/>
          <w:lang w:val="ru-RU"/>
        </w:rPr>
        <w:t xml:space="preserve">с данными </w:t>
      </w:r>
      <w:r w:rsidR="001563A2" w:rsidRPr="00921182">
        <w:rPr>
          <w:rFonts w:cs="Arial"/>
          <w:color w:val="auto"/>
          <w:lang w:val="ru-RU"/>
        </w:rPr>
        <w:t>предыдуще</w:t>
      </w:r>
      <w:r w:rsidR="00EA7A4E" w:rsidRPr="00921182">
        <w:rPr>
          <w:rFonts w:cs="Arial"/>
          <w:color w:val="auto"/>
          <w:lang w:val="ru-RU"/>
        </w:rPr>
        <w:t>й недели</w:t>
      </w:r>
      <w:r w:rsidRPr="00921182">
        <w:rPr>
          <w:rFonts w:cs="Arial"/>
          <w:color w:val="404040" w:themeColor="text1" w:themeTint="BF"/>
          <w:lang w:val="ru-RU"/>
        </w:rPr>
        <w:t>, размещенны</w:t>
      </w:r>
      <w:r w:rsidR="006E1914" w:rsidRPr="00921182">
        <w:rPr>
          <w:rFonts w:cs="Arial"/>
          <w:color w:val="404040" w:themeColor="text1" w:themeTint="BF"/>
          <w:lang w:val="ru-RU"/>
        </w:rPr>
        <w:t>ми</w:t>
      </w:r>
      <w:r w:rsidRPr="00921182">
        <w:rPr>
          <w:rFonts w:cs="Arial"/>
          <w:color w:val="404040" w:themeColor="text1" w:themeTint="BF"/>
          <w:lang w:val="ru-RU"/>
        </w:rPr>
        <w:t xml:space="preserve"> на сайте М</w:t>
      </w:r>
      <w:r w:rsidR="001E2D9C" w:rsidRPr="00921182">
        <w:rPr>
          <w:rFonts w:cs="Arial"/>
          <w:color w:val="404040" w:themeColor="text1" w:themeTint="BF"/>
          <w:lang w:val="ru-RU"/>
        </w:rPr>
        <w:t>СХ</w:t>
      </w:r>
      <w:r w:rsidRPr="00921182">
        <w:rPr>
          <w:rFonts w:cs="Arial"/>
          <w:color w:val="404040" w:themeColor="text1" w:themeTint="BF"/>
          <w:lang w:val="ru-RU"/>
        </w:rPr>
        <w:t xml:space="preserve"> РФ на момент публикации Бюллетеня.</w:t>
      </w:r>
      <w:r w:rsidR="00631486" w:rsidRPr="00E63782">
        <w:rPr>
          <w:rFonts w:cs="Arial"/>
          <w:color w:val="404040" w:themeColor="text1" w:themeTint="BF"/>
          <w:lang w:val="ru-RU"/>
        </w:rPr>
        <w:t xml:space="preserve"> </w:t>
      </w:r>
      <w:r w:rsidR="00484F7A" w:rsidRPr="00631486">
        <w:rPr>
          <w:rFonts w:eastAsiaTheme="majorEastAsia" w:cs="Arial"/>
          <w:bCs/>
          <w:color w:val="auto"/>
          <w:lang w:val="ru-RU"/>
        </w:rPr>
        <w:t>Данные обновляются 1 раз в неделю</w:t>
      </w:r>
    </w:p>
    <w:p w14:paraId="535DA3ED" w14:textId="77777777" w:rsidR="00884381" w:rsidRPr="00921182" w:rsidRDefault="00884381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</w:p>
    <w:p w14:paraId="067E3DE2" w14:textId="77777777" w:rsidR="00884381" w:rsidRPr="00921182" w:rsidRDefault="00884381" w:rsidP="00884381">
      <w:pPr>
        <w:rPr>
          <w:rFonts w:cs="Arial"/>
          <w:b/>
          <w:bCs/>
          <w:lang w:val="ru-RU"/>
        </w:rPr>
      </w:pPr>
      <w:r w:rsidRPr="00921182">
        <w:rPr>
          <w:rFonts w:cs="Arial"/>
          <w:b/>
          <w:bCs/>
          <w:lang w:val="ru-RU"/>
        </w:rPr>
        <w:t xml:space="preserve">График «Динамика тарифов на автоперевозку </w:t>
      </w:r>
      <w:proofErr w:type="spellStart"/>
      <w:r w:rsidRPr="00921182">
        <w:rPr>
          <w:rFonts w:cs="Arial"/>
          <w:b/>
          <w:bCs/>
          <w:lang w:val="ru-RU"/>
        </w:rPr>
        <w:t>руб</w:t>
      </w:r>
      <w:proofErr w:type="spellEnd"/>
      <w:r w:rsidRPr="00921182">
        <w:rPr>
          <w:rFonts w:cs="Arial"/>
          <w:b/>
          <w:bCs/>
          <w:lang w:val="ru-RU"/>
        </w:rPr>
        <w:t>/т, без НДС»</w:t>
      </w:r>
    </w:p>
    <w:p w14:paraId="797597D2" w14:textId="7F7238D4" w:rsidR="001E6B68" w:rsidRPr="00921182" w:rsidRDefault="00884381" w:rsidP="00EC746C">
      <w:pPr>
        <w:spacing w:line="240" w:lineRule="auto"/>
        <w:rPr>
          <w:rFonts w:cs="Arial"/>
          <w:color w:val="auto"/>
          <w:lang w:val="ru-RU"/>
        </w:rPr>
      </w:pPr>
      <w:r w:rsidRPr="00921182">
        <w:rPr>
          <w:rFonts w:cs="Arial"/>
          <w:lang w:val="ru-RU"/>
        </w:rPr>
        <w:t>Отражает изменение тарифов на автоперевозку. </w:t>
      </w:r>
      <w:r w:rsidRPr="00921182">
        <w:rPr>
          <w:rFonts w:cs="Arial"/>
          <w:color w:val="404040" w:themeColor="text1" w:themeTint="BF"/>
          <w:lang w:val="ru-RU"/>
        </w:rPr>
        <w:t xml:space="preserve">В качестве значений используются данные </w:t>
      </w:r>
      <w:r w:rsidR="00697C3A">
        <w:rPr>
          <w:rFonts w:cs="Arial"/>
          <w:color w:val="404040" w:themeColor="text1" w:themeTint="BF"/>
          <w:lang w:val="ru-RU"/>
        </w:rPr>
        <w:t xml:space="preserve">компании </w:t>
      </w:r>
      <w:proofErr w:type="spellStart"/>
      <w:r w:rsidR="00697C3A">
        <w:rPr>
          <w:rFonts w:cs="Arial"/>
          <w:color w:val="404040" w:themeColor="text1" w:themeTint="BF"/>
        </w:rPr>
        <w:t>Smartseeds</w:t>
      </w:r>
      <w:proofErr w:type="spellEnd"/>
      <w:r w:rsidR="00697C3A" w:rsidRPr="00E63782">
        <w:rPr>
          <w:rFonts w:cs="Arial"/>
          <w:color w:val="404040" w:themeColor="text1" w:themeTint="BF"/>
          <w:lang w:val="ru-RU"/>
        </w:rPr>
        <w:t xml:space="preserve"> </w:t>
      </w:r>
      <w:r w:rsidR="00697C3A">
        <w:rPr>
          <w:rFonts w:cs="Arial"/>
          <w:color w:val="404040" w:themeColor="text1" w:themeTint="BF"/>
          <w:lang w:val="ru-RU"/>
        </w:rPr>
        <w:t xml:space="preserve">о </w:t>
      </w:r>
      <w:r w:rsidRPr="00921182">
        <w:rPr>
          <w:rFonts w:cs="Arial"/>
          <w:color w:val="404040" w:themeColor="text1" w:themeTint="BF"/>
          <w:lang w:val="ru-RU"/>
        </w:rPr>
        <w:t>стоимости стандартн</w:t>
      </w:r>
      <w:r w:rsidR="00F25963">
        <w:rPr>
          <w:rFonts w:cs="Arial"/>
          <w:color w:val="404040" w:themeColor="text1" w:themeTint="BF"/>
          <w:lang w:val="ru-RU"/>
        </w:rPr>
        <w:t xml:space="preserve">ой </w:t>
      </w:r>
      <w:r w:rsidRPr="00921182">
        <w:rPr>
          <w:rFonts w:cs="Arial"/>
          <w:color w:val="404040" w:themeColor="text1" w:themeTint="BF"/>
          <w:lang w:val="ru-RU"/>
        </w:rPr>
        <w:t>перевозк</w:t>
      </w:r>
      <w:r w:rsidR="00F25963">
        <w:rPr>
          <w:rFonts w:cs="Arial"/>
          <w:color w:val="404040" w:themeColor="text1" w:themeTint="BF"/>
          <w:lang w:val="ru-RU"/>
        </w:rPr>
        <w:t xml:space="preserve">и </w:t>
      </w:r>
      <w:r w:rsidRPr="00921182">
        <w:rPr>
          <w:rFonts w:cs="Arial"/>
          <w:color w:val="404040" w:themeColor="text1" w:themeTint="BF"/>
          <w:lang w:val="ru-RU"/>
        </w:rPr>
        <w:t xml:space="preserve">1 тонны пшеницы автотранспортом на дистанцию до 350 км в пункты выгрузки по договорам платформы </w:t>
      </w:r>
      <w:proofErr w:type="spellStart"/>
      <w:r w:rsidRPr="00921182">
        <w:rPr>
          <w:rFonts w:cs="Arial"/>
          <w:color w:val="404040" w:themeColor="text1" w:themeTint="BF"/>
          <w:lang w:val="ru-RU"/>
        </w:rPr>
        <w:t>Smartseeds</w:t>
      </w:r>
      <w:proofErr w:type="spellEnd"/>
      <w:r w:rsidRPr="00921182">
        <w:rPr>
          <w:rFonts w:cs="Arial"/>
          <w:color w:val="404040" w:themeColor="text1" w:themeTint="BF"/>
          <w:lang w:val="ru-RU"/>
        </w:rPr>
        <w:t xml:space="preserve"> и основных отраслевых источников на последний рабочий день, предшествующий дате публикации </w:t>
      </w:r>
      <w:proofErr w:type="spellStart"/>
      <w:r w:rsidRPr="00921182">
        <w:rPr>
          <w:rFonts w:cs="Arial"/>
          <w:color w:val="404040" w:themeColor="text1" w:themeTint="BF"/>
          <w:lang w:val="ru-RU"/>
        </w:rPr>
        <w:t>Бюллетеня.</w:t>
      </w:r>
      <w:r w:rsidR="00862991" w:rsidRPr="00921182">
        <w:rPr>
          <w:rFonts w:eastAsiaTheme="majorEastAsia" w:cs="Arial"/>
          <w:b/>
          <w:color w:val="404040" w:themeColor="text1" w:themeTint="BF"/>
          <w:lang w:val="ru-RU"/>
        </w:rPr>
        <w:t>Обновление</w:t>
      </w:r>
      <w:proofErr w:type="spellEnd"/>
      <w:r w:rsidR="00862991" w:rsidRPr="00921182">
        <w:rPr>
          <w:rFonts w:eastAsiaTheme="majorEastAsia" w:cs="Arial"/>
          <w:b/>
          <w:color w:val="404040" w:themeColor="text1" w:themeTint="BF"/>
          <w:lang w:val="ru-RU"/>
        </w:rPr>
        <w:t xml:space="preserve"> </w:t>
      </w:r>
      <w:r w:rsidR="00644D03" w:rsidRPr="00921182">
        <w:rPr>
          <w:rFonts w:cs="Arial"/>
          <w:color w:val="auto"/>
          <w:lang w:val="ru-RU"/>
        </w:rPr>
        <w:t xml:space="preserve">Не реже одного раза в год </w:t>
      </w:r>
      <w:r w:rsidR="006C3614" w:rsidRPr="00921182">
        <w:rPr>
          <w:rFonts w:cs="Arial"/>
          <w:color w:val="auto"/>
          <w:lang w:val="ru-RU"/>
        </w:rPr>
        <w:t>АО НТ</w:t>
      </w:r>
      <w:r w:rsidR="007B1622" w:rsidRPr="00921182">
        <w:rPr>
          <w:rFonts w:cs="Arial"/>
          <w:color w:val="auto"/>
          <w:lang w:val="ru-RU"/>
        </w:rPr>
        <w:t>Б</w:t>
      </w:r>
      <w:r w:rsidR="00644D03" w:rsidRPr="00921182">
        <w:rPr>
          <w:rFonts w:cs="Arial"/>
          <w:color w:val="auto"/>
          <w:lang w:val="ru-RU"/>
        </w:rPr>
        <w:t xml:space="preserve"> проводит оценку качества </w:t>
      </w:r>
      <w:r w:rsidR="00145236" w:rsidRPr="00921182">
        <w:rPr>
          <w:rFonts w:cs="Arial"/>
          <w:color w:val="auto"/>
          <w:lang w:val="ru-RU"/>
        </w:rPr>
        <w:t xml:space="preserve">Бюллетеня </w:t>
      </w:r>
      <w:r w:rsidR="00644D03" w:rsidRPr="00921182">
        <w:rPr>
          <w:rFonts w:cs="Arial"/>
          <w:color w:val="auto"/>
          <w:lang w:val="ru-RU"/>
        </w:rPr>
        <w:t xml:space="preserve">с учетом состояния российского товарного рынка. В случае если по итогам </w:t>
      </w:r>
      <w:r w:rsidR="00644D03" w:rsidRPr="00921182">
        <w:rPr>
          <w:rFonts w:cs="Arial"/>
          <w:color w:val="auto"/>
          <w:lang w:val="ru-RU"/>
        </w:rPr>
        <w:t>проведенной оценки возникнет необходимость пересмотра</w:t>
      </w:r>
      <w:r w:rsidR="007B1622" w:rsidRPr="00921182">
        <w:rPr>
          <w:rFonts w:cs="Arial"/>
          <w:color w:val="auto"/>
          <w:lang w:val="ru-RU"/>
        </w:rPr>
        <w:t xml:space="preserve"> </w:t>
      </w:r>
      <w:r w:rsidR="00145236" w:rsidRPr="00921182">
        <w:rPr>
          <w:rFonts w:cs="Arial"/>
          <w:color w:val="auto"/>
          <w:lang w:val="ru-RU"/>
        </w:rPr>
        <w:t xml:space="preserve">Принципов формирования Бюллетеня </w:t>
      </w:r>
      <w:r w:rsidR="00644D03" w:rsidRPr="00921182">
        <w:rPr>
          <w:rFonts w:cs="Arial"/>
          <w:color w:val="auto"/>
          <w:lang w:val="ru-RU"/>
        </w:rPr>
        <w:t xml:space="preserve">или внесения изменений, </w:t>
      </w:r>
      <w:r w:rsidR="007B1622" w:rsidRPr="00921182">
        <w:rPr>
          <w:rFonts w:cs="Arial"/>
          <w:color w:val="auto"/>
          <w:lang w:val="ru-RU"/>
        </w:rPr>
        <w:t xml:space="preserve">такие </w:t>
      </w:r>
      <w:r w:rsidR="00644D03" w:rsidRPr="00921182">
        <w:rPr>
          <w:rFonts w:cs="Arial"/>
          <w:color w:val="auto"/>
          <w:lang w:val="ru-RU"/>
        </w:rPr>
        <w:t xml:space="preserve">изменения вносятся в порядке, установленном внутренними документами </w:t>
      </w:r>
      <w:r w:rsidR="007B1622" w:rsidRPr="00921182">
        <w:rPr>
          <w:rFonts w:cs="Arial"/>
          <w:color w:val="auto"/>
          <w:lang w:val="ru-RU"/>
        </w:rPr>
        <w:t>АО НТБ</w:t>
      </w:r>
      <w:r w:rsidR="00D421DB" w:rsidRPr="00921182">
        <w:rPr>
          <w:rFonts w:cs="Arial"/>
          <w:color w:val="auto"/>
          <w:lang w:val="ru-RU"/>
        </w:rPr>
        <w:t>, информация о изменении</w:t>
      </w:r>
      <w:r w:rsidR="001E6B68" w:rsidRPr="00921182">
        <w:rPr>
          <w:rFonts w:cs="Arial"/>
          <w:color w:val="auto"/>
          <w:lang w:val="ru-RU"/>
        </w:rPr>
        <w:t xml:space="preserve"> </w:t>
      </w:r>
      <w:r w:rsidR="00D421DB" w:rsidRPr="00921182">
        <w:rPr>
          <w:rFonts w:cs="Arial"/>
          <w:color w:val="404040" w:themeColor="text1" w:themeTint="BF"/>
          <w:lang w:val="ru-RU"/>
        </w:rPr>
        <w:t>раскрывается на сайте АО НТБ в информационно-телекоммуникационной сети «Интернет»</w:t>
      </w:r>
      <w:r w:rsidR="00D421DB" w:rsidRPr="00921182">
        <w:rPr>
          <w:rFonts w:cs="Arial"/>
          <w:lang w:val="ru-RU"/>
        </w:rPr>
        <w:t xml:space="preserve"> </w:t>
      </w:r>
      <w:hyperlink r:id="rId17" w:history="1">
        <w:r w:rsidR="00D421DB" w:rsidRPr="00921182">
          <w:rPr>
            <w:rStyle w:val="af2"/>
            <w:rFonts w:cs="Arial"/>
          </w:rPr>
          <w:t>www</w:t>
        </w:r>
        <w:r w:rsidR="00D421DB" w:rsidRPr="00921182">
          <w:rPr>
            <w:rStyle w:val="af2"/>
            <w:rFonts w:cs="Arial"/>
            <w:lang w:val="ru-RU"/>
          </w:rPr>
          <w:t>.</w:t>
        </w:r>
        <w:proofErr w:type="spellStart"/>
        <w:r w:rsidR="00D421DB" w:rsidRPr="00921182">
          <w:rPr>
            <w:rStyle w:val="af2"/>
            <w:rFonts w:cs="Arial"/>
          </w:rPr>
          <w:t>namex</w:t>
        </w:r>
        <w:proofErr w:type="spellEnd"/>
        <w:r w:rsidR="00D421DB" w:rsidRPr="00921182">
          <w:rPr>
            <w:rStyle w:val="af2"/>
            <w:rFonts w:cs="Arial"/>
            <w:lang w:val="ru-RU"/>
          </w:rPr>
          <w:t>.</w:t>
        </w:r>
        <w:r w:rsidR="00D421DB" w:rsidRPr="00921182">
          <w:rPr>
            <w:rStyle w:val="af2"/>
            <w:rFonts w:cs="Arial"/>
          </w:rPr>
          <w:t>org</w:t>
        </w:r>
      </w:hyperlink>
      <w:r w:rsidR="00D421DB" w:rsidRPr="00921182">
        <w:rPr>
          <w:rFonts w:cs="Arial"/>
          <w:lang w:val="ru-RU"/>
        </w:rPr>
        <w:t>.</w:t>
      </w:r>
    </w:p>
    <w:p w14:paraId="17C09E81" w14:textId="77777777" w:rsidR="00914062" w:rsidRPr="00921182" w:rsidRDefault="00914062" w:rsidP="00EC746C">
      <w:pPr>
        <w:spacing w:line="240" w:lineRule="auto"/>
        <w:rPr>
          <w:rFonts w:eastAsiaTheme="majorEastAsia" w:cs="Arial"/>
          <w:b/>
          <w:color w:val="404040" w:themeColor="text1" w:themeTint="BF"/>
          <w:lang w:val="ru-RU"/>
        </w:rPr>
      </w:pPr>
    </w:p>
    <w:p w14:paraId="413D6620" w14:textId="7FE892A6" w:rsidR="003C23D9" w:rsidRPr="00921182" w:rsidRDefault="006C3614" w:rsidP="00EC746C">
      <w:pPr>
        <w:spacing w:line="240" w:lineRule="auto"/>
        <w:rPr>
          <w:rFonts w:eastAsiaTheme="majorEastAsia" w:cs="Arial"/>
          <w:b/>
          <w:color w:val="404040" w:themeColor="text1" w:themeTint="BF"/>
          <w:lang w:val="ru-RU"/>
        </w:rPr>
      </w:pPr>
      <w:r w:rsidRPr="00921182">
        <w:rPr>
          <w:rFonts w:eastAsiaTheme="majorEastAsia" w:cs="Arial"/>
          <w:b/>
          <w:color w:val="404040" w:themeColor="text1" w:themeTint="BF"/>
          <w:lang w:val="ru-RU"/>
        </w:rPr>
        <w:t>Ф</w:t>
      </w:r>
      <w:r w:rsidR="003C23D9" w:rsidRPr="00921182">
        <w:rPr>
          <w:rFonts w:eastAsiaTheme="majorEastAsia" w:cs="Arial"/>
          <w:b/>
          <w:color w:val="404040" w:themeColor="text1" w:themeTint="BF"/>
          <w:lang w:val="ru-RU"/>
        </w:rPr>
        <w:t>ормат публикации</w:t>
      </w:r>
      <w:r w:rsidRPr="00921182">
        <w:rPr>
          <w:rFonts w:eastAsiaTheme="majorEastAsia" w:cs="Arial"/>
          <w:b/>
          <w:color w:val="404040" w:themeColor="text1" w:themeTint="BF"/>
          <w:lang w:val="ru-RU"/>
        </w:rPr>
        <w:t xml:space="preserve"> и периодичность </w:t>
      </w:r>
    </w:p>
    <w:p w14:paraId="6B83B9AE" w14:textId="5B14A36B" w:rsidR="003C23D9" w:rsidRPr="00921182" w:rsidRDefault="006C3614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921182">
        <w:rPr>
          <w:rFonts w:cs="Arial"/>
          <w:color w:val="404040" w:themeColor="text1" w:themeTint="BF"/>
          <w:lang w:val="ru-RU"/>
        </w:rPr>
        <w:t xml:space="preserve">Бюллетень предоставляется в формате </w:t>
      </w:r>
      <w:r w:rsidRPr="00921182">
        <w:rPr>
          <w:rFonts w:cs="Arial"/>
          <w:color w:val="404040" w:themeColor="text1" w:themeTint="BF"/>
        </w:rPr>
        <w:t>pdf</w:t>
      </w:r>
      <w:r w:rsidRPr="00921182">
        <w:rPr>
          <w:rFonts w:cs="Arial"/>
          <w:color w:val="404040" w:themeColor="text1" w:themeTint="BF"/>
          <w:lang w:val="ru-RU"/>
        </w:rPr>
        <w:t xml:space="preserve"> е</w:t>
      </w:r>
      <w:r w:rsidR="003C23D9" w:rsidRPr="00921182">
        <w:rPr>
          <w:rFonts w:cs="Arial"/>
          <w:color w:val="404040" w:themeColor="text1" w:themeTint="BF"/>
          <w:lang w:val="ru-RU"/>
        </w:rPr>
        <w:t>женедельно, каждый понедельник, за исключением выходных и праздничных дней</w:t>
      </w:r>
      <w:r w:rsidR="00145236" w:rsidRPr="00921182">
        <w:rPr>
          <w:rFonts w:cs="Arial"/>
          <w:color w:val="404040" w:themeColor="text1" w:themeTint="BF"/>
          <w:lang w:val="ru-RU"/>
        </w:rPr>
        <w:t xml:space="preserve">, и/или </w:t>
      </w:r>
      <w:r w:rsidR="00D421DB" w:rsidRPr="00921182">
        <w:rPr>
          <w:rFonts w:cs="Arial"/>
          <w:color w:val="404040" w:themeColor="text1" w:themeTint="BF"/>
          <w:lang w:val="ru-RU"/>
        </w:rPr>
        <w:t xml:space="preserve">в формате </w:t>
      </w:r>
      <w:r w:rsidR="00145236" w:rsidRPr="00921182">
        <w:rPr>
          <w:rFonts w:cs="Arial"/>
          <w:color w:val="404040" w:themeColor="text1" w:themeTint="BF"/>
        </w:rPr>
        <w:t>csv</w:t>
      </w:r>
      <w:r w:rsidR="00145236" w:rsidRPr="00921182">
        <w:rPr>
          <w:rFonts w:cs="Arial"/>
          <w:color w:val="404040" w:themeColor="text1" w:themeTint="BF"/>
          <w:lang w:val="ru-RU"/>
        </w:rPr>
        <w:t xml:space="preserve"> ежедневно по рабочим дням</w:t>
      </w:r>
      <w:r w:rsidR="003C23D9" w:rsidRPr="00921182">
        <w:rPr>
          <w:rFonts w:cs="Arial"/>
          <w:color w:val="404040" w:themeColor="text1" w:themeTint="BF"/>
          <w:lang w:val="ru-RU"/>
        </w:rPr>
        <w:t>.</w:t>
      </w:r>
      <w:r w:rsidR="003C23D9" w:rsidRPr="00921182">
        <w:rPr>
          <w:rFonts w:eastAsiaTheme="majorEastAsia" w:cs="Arial"/>
          <w:bCs/>
          <w:color w:val="404040" w:themeColor="text1" w:themeTint="BF"/>
          <w:highlight w:val="yellow"/>
          <w:u w:val="single"/>
          <w:lang w:val="ru-RU"/>
        </w:rPr>
        <w:t xml:space="preserve"> </w:t>
      </w:r>
    </w:p>
    <w:p w14:paraId="61ACDB59" w14:textId="77777777" w:rsidR="0096400E" w:rsidRPr="00921182" w:rsidRDefault="0096400E" w:rsidP="00EC746C">
      <w:pPr>
        <w:spacing w:line="240" w:lineRule="auto"/>
        <w:rPr>
          <w:rFonts w:eastAsiaTheme="majorEastAsia" w:cs="Arial"/>
          <w:b/>
          <w:color w:val="404040" w:themeColor="text1" w:themeTint="BF"/>
          <w:lang w:val="ru-RU"/>
        </w:rPr>
      </w:pPr>
    </w:p>
    <w:p w14:paraId="13AD7FA2" w14:textId="69B9A665" w:rsidR="0096400E" w:rsidRPr="00921182" w:rsidRDefault="0096400E" w:rsidP="00EC746C">
      <w:pPr>
        <w:spacing w:line="240" w:lineRule="auto"/>
        <w:rPr>
          <w:rFonts w:eastAsiaTheme="majorEastAsia" w:cs="Arial"/>
          <w:b/>
          <w:color w:val="404040" w:themeColor="text1" w:themeTint="BF"/>
          <w:lang w:val="ru-RU"/>
        </w:rPr>
      </w:pPr>
      <w:r w:rsidRPr="00921182">
        <w:rPr>
          <w:rFonts w:eastAsiaTheme="majorEastAsia" w:cs="Arial"/>
          <w:b/>
          <w:color w:val="404040" w:themeColor="text1" w:themeTint="BF"/>
          <w:lang w:val="ru-RU"/>
        </w:rPr>
        <w:t xml:space="preserve">Комментарии и </w:t>
      </w:r>
      <w:r w:rsidR="00274F08" w:rsidRPr="00921182">
        <w:rPr>
          <w:rFonts w:eastAsiaTheme="majorEastAsia" w:cs="Arial"/>
          <w:b/>
          <w:color w:val="404040" w:themeColor="text1" w:themeTint="BF"/>
          <w:lang w:val="ru-RU"/>
        </w:rPr>
        <w:t>и</w:t>
      </w:r>
      <w:r w:rsidRPr="00921182">
        <w:rPr>
          <w:rFonts w:eastAsiaTheme="majorEastAsia" w:cs="Arial"/>
          <w:b/>
          <w:color w:val="404040" w:themeColor="text1" w:themeTint="BF"/>
          <w:lang w:val="ru-RU"/>
        </w:rPr>
        <w:t>справления</w:t>
      </w:r>
    </w:p>
    <w:p w14:paraId="04750418" w14:textId="77777777" w:rsidR="0096400E" w:rsidRPr="00921182" w:rsidRDefault="0096400E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921182">
        <w:rPr>
          <w:rFonts w:cs="Arial"/>
          <w:color w:val="404040" w:themeColor="text1" w:themeTint="BF"/>
          <w:lang w:val="ru-RU"/>
        </w:rPr>
        <w:t>В процессе изменения рыночной ситуации возможно внесение дополнительных комментариев в Бюллетень.</w:t>
      </w:r>
    </w:p>
    <w:p w14:paraId="32A5BB86" w14:textId="5BFB0A56" w:rsidR="009A03C9" w:rsidRPr="00921182" w:rsidRDefault="0096400E" w:rsidP="00EC746C">
      <w:pPr>
        <w:spacing w:line="240" w:lineRule="auto"/>
        <w:rPr>
          <w:rFonts w:cs="Arial"/>
          <w:color w:val="404040" w:themeColor="text1" w:themeTint="BF"/>
          <w:lang w:val="ru-RU"/>
        </w:rPr>
        <w:sectPr w:rsidR="009A03C9" w:rsidRPr="00921182" w:rsidSect="009A03C9">
          <w:type w:val="continuous"/>
          <w:pgSz w:w="11900" w:h="16840"/>
          <w:pgMar w:top="1135" w:right="700" w:bottom="1134" w:left="700" w:header="567" w:footer="680" w:gutter="0"/>
          <w:cols w:num="2" w:space="284"/>
          <w:docGrid w:linePitch="360"/>
        </w:sectPr>
      </w:pPr>
      <w:r w:rsidRPr="00921182">
        <w:rPr>
          <w:rFonts w:cs="Arial"/>
          <w:color w:val="404040" w:themeColor="text1" w:themeTint="BF"/>
          <w:lang w:val="ru-RU"/>
        </w:rPr>
        <w:t xml:space="preserve">Для исправления ошибок, возникших вследствие технических или иных причин, АО НТБ выпускает исправленную </w:t>
      </w:r>
      <w:r w:rsidRPr="00921182">
        <w:rPr>
          <w:rFonts w:cs="Arial"/>
          <w:color w:val="404040" w:themeColor="text1" w:themeTint="BF"/>
        </w:rPr>
        <w:t>pdf</w:t>
      </w:r>
      <w:r w:rsidRPr="00921182">
        <w:rPr>
          <w:rFonts w:cs="Arial"/>
          <w:color w:val="404040" w:themeColor="text1" w:themeTint="BF"/>
          <w:lang w:val="ru-RU"/>
        </w:rPr>
        <w:t xml:space="preserve"> версию Бюллетеня взамен выпущенного ранее и исправляет данные </w:t>
      </w:r>
      <w:r w:rsidR="004C2282" w:rsidRPr="00921182">
        <w:rPr>
          <w:rFonts w:cs="Arial"/>
          <w:color w:val="404040" w:themeColor="text1" w:themeTint="BF"/>
          <w:lang w:val="ru-RU"/>
        </w:rPr>
        <w:t xml:space="preserve">в </w:t>
      </w:r>
      <w:r w:rsidRPr="00921182">
        <w:rPr>
          <w:rFonts w:cs="Arial"/>
          <w:color w:val="404040" w:themeColor="text1" w:themeTint="BF"/>
        </w:rPr>
        <w:t>csv</w:t>
      </w:r>
      <w:r w:rsidR="004C2282" w:rsidRPr="00921182">
        <w:rPr>
          <w:rFonts w:cs="Arial"/>
          <w:color w:val="404040" w:themeColor="text1" w:themeTint="BF"/>
          <w:lang w:val="ru-RU"/>
        </w:rPr>
        <w:t xml:space="preserve"> формате</w:t>
      </w:r>
      <w:r w:rsidRPr="00921182">
        <w:rPr>
          <w:rFonts w:cs="Arial"/>
          <w:color w:val="404040" w:themeColor="text1" w:themeTint="BF"/>
          <w:lang w:val="ru-RU"/>
        </w:rPr>
        <w:t>.</w:t>
      </w:r>
    </w:p>
    <w:p w14:paraId="5BBD88D2" w14:textId="77777777" w:rsidR="001F0DF7" w:rsidRPr="00921182" w:rsidRDefault="001F0DF7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</w:p>
    <w:p w14:paraId="0FED5A99" w14:textId="77777777" w:rsidR="00B727F5" w:rsidRPr="00921182" w:rsidRDefault="00B727F5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</w:p>
    <w:p w14:paraId="2D1971A5" w14:textId="77777777" w:rsidR="00C73377" w:rsidRPr="00921182" w:rsidRDefault="00C73377" w:rsidP="00EC746C">
      <w:pPr>
        <w:spacing w:line="240" w:lineRule="auto"/>
        <w:rPr>
          <w:rFonts w:cs="Arial"/>
          <w:color w:val="404040" w:themeColor="text1" w:themeTint="BF"/>
          <w:lang w:val="ru-RU"/>
        </w:rPr>
        <w:sectPr w:rsidR="00C73377" w:rsidRPr="00921182" w:rsidSect="00C73377">
          <w:type w:val="continuous"/>
          <w:pgSz w:w="11900" w:h="16840"/>
          <w:pgMar w:top="1135" w:right="700" w:bottom="1134" w:left="700" w:header="567" w:footer="680" w:gutter="0"/>
          <w:cols w:num="2" w:space="284"/>
          <w:docGrid w:linePitch="360"/>
        </w:sectPr>
      </w:pPr>
    </w:p>
    <w:p w14:paraId="169D54C6" w14:textId="64E1E082" w:rsidR="000E3945" w:rsidRPr="00921182" w:rsidRDefault="000E3945" w:rsidP="00EC746C">
      <w:pPr>
        <w:spacing w:line="240" w:lineRule="auto"/>
        <w:rPr>
          <w:rFonts w:cs="Arial"/>
          <w:b/>
          <w:color w:val="404040" w:themeColor="text1" w:themeTint="BF"/>
          <w:lang w:val="ru-RU"/>
        </w:rPr>
      </w:pPr>
      <w:bookmarkStart w:id="17" w:name="_Таблица_1._Пункты_1"/>
      <w:bookmarkStart w:id="18" w:name="_Таблица_2._Виды"/>
      <w:bookmarkStart w:id="19" w:name="_Таблица_1._Виды"/>
      <w:bookmarkEnd w:id="17"/>
      <w:bookmarkEnd w:id="18"/>
      <w:bookmarkEnd w:id="19"/>
      <w:r w:rsidRPr="00921182">
        <w:rPr>
          <w:rFonts w:cs="Arial"/>
          <w:color w:val="404040" w:themeColor="text1" w:themeTint="BF"/>
          <w:lang w:val="ru-RU"/>
        </w:rPr>
        <w:lastRenderedPageBreak/>
        <w:t xml:space="preserve">Таблица 1. </w:t>
      </w:r>
      <w:r w:rsidR="00930F11" w:rsidRPr="00921182">
        <w:rPr>
          <w:rFonts w:cs="Arial"/>
          <w:color w:val="404040" w:themeColor="text1" w:themeTint="BF"/>
          <w:lang w:val="ru-RU"/>
        </w:rPr>
        <w:t>Перечень аграрных товаров</w:t>
      </w:r>
      <w:r w:rsidRPr="00921182">
        <w:rPr>
          <w:rFonts w:cs="Arial"/>
          <w:color w:val="404040" w:themeColor="text1" w:themeTint="BF"/>
          <w:lang w:val="ru-RU"/>
        </w:rPr>
        <w:t xml:space="preserve"> </w:t>
      </w:r>
    </w:p>
    <w:tbl>
      <w:tblPr>
        <w:tblW w:w="2050" w:type="pct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410"/>
      </w:tblGrid>
      <w:tr w:rsidR="005D48CE" w:rsidRPr="00921182" w14:paraId="5982A629" w14:textId="26AFF387" w:rsidTr="00E63782">
        <w:trPr>
          <w:trHeight w:val="306"/>
          <w:tblHeader/>
        </w:trPr>
        <w:tc>
          <w:tcPr>
            <w:tcW w:w="5000" w:type="pct"/>
            <w:shd w:val="clear" w:color="auto" w:fill="D9D9D9"/>
          </w:tcPr>
          <w:p w14:paraId="2CC9E6EE" w14:textId="48C85FAE" w:rsidR="005D48CE" w:rsidRPr="00921182" w:rsidRDefault="00A876E0" w:rsidP="00EC746C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>
              <w:rPr>
                <w:rFonts w:cs="Arial"/>
                <w:b/>
                <w:bCs/>
                <w:color w:val="404040" w:themeColor="text1" w:themeTint="BF"/>
                <w:lang w:val="ru-RU"/>
              </w:rPr>
              <w:t>Наименование</w:t>
            </w:r>
          </w:p>
        </w:tc>
      </w:tr>
      <w:tr w:rsidR="005D48CE" w:rsidRPr="00921182" w14:paraId="52E2DDB2" w14:textId="6C3FAA56" w:rsidTr="005D48CE">
        <w:trPr>
          <w:trHeight w:val="327"/>
        </w:trPr>
        <w:tc>
          <w:tcPr>
            <w:tcW w:w="5000" w:type="pct"/>
          </w:tcPr>
          <w:p w14:paraId="02C76B3A" w14:textId="17F83D5C" w:rsidR="005D48CE" w:rsidRPr="00921182" w:rsidRDefault="005D48CE" w:rsidP="002615C9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>
              <w:rPr>
                <w:rFonts w:cs="Arial"/>
                <w:color w:val="404040" w:themeColor="text1" w:themeTint="BF"/>
                <w:lang w:val="ru-RU"/>
              </w:rPr>
              <w:t>Пшеница</w:t>
            </w:r>
          </w:p>
        </w:tc>
      </w:tr>
      <w:tr w:rsidR="005D48CE" w:rsidRPr="00921182" w14:paraId="013F8503" w14:textId="482C9C71" w:rsidTr="00E63782">
        <w:trPr>
          <w:trHeight w:val="306"/>
        </w:trPr>
        <w:tc>
          <w:tcPr>
            <w:tcW w:w="5000" w:type="pct"/>
          </w:tcPr>
          <w:p w14:paraId="645FDCC3" w14:textId="77777777" w:rsidR="005D48CE" w:rsidRPr="00921182" w:rsidRDefault="005D48CE" w:rsidP="002615C9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 w:rsidRPr="00921182">
              <w:rPr>
                <w:rFonts w:cs="Arial"/>
                <w:color w:val="404040" w:themeColor="text1" w:themeTint="BF"/>
                <w:lang w:val="ru-RU"/>
              </w:rPr>
              <w:t>Ячмень</w:t>
            </w:r>
          </w:p>
        </w:tc>
      </w:tr>
      <w:tr w:rsidR="005D48CE" w:rsidRPr="00921182" w14:paraId="7B328DBC" w14:textId="19B2017A" w:rsidTr="00E63782">
        <w:trPr>
          <w:trHeight w:val="292"/>
        </w:trPr>
        <w:tc>
          <w:tcPr>
            <w:tcW w:w="5000" w:type="pct"/>
          </w:tcPr>
          <w:p w14:paraId="7CDE8666" w14:textId="77777777" w:rsidR="005D48CE" w:rsidRPr="00921182" w:rsidRDefault="005D48CE" w:rsidP="002615C9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 w:rsidRPr="00921182">
              <w:rPr>
                <w:rFonts w:cs="Arial"/>
                <w:color w:val="404040" w:themeColor="text1" w:themeTint="BF"/>
                <w:lang w:val="ru-RU"/>
              </w:rPr>
              <w:t>Кукуруза</w:t>
            </w:r>
          </w:p>
        </w:tc>
      </w:tr>
      <w:tr w:rsidR="005D48CE" w:rsidRPr="00921182" w14:paraId="313486E9" w14:textId="3A2D88E9" w:rsidTr="00E63782">
        <w:trPr>
          <w:trHeight w:val="306"/>
        </w:trPr>
        <w:tc>
          <w:tcPr>
            <w:tcW w:w="5000" w:type="pct"/>
          </w:tcPr>
          <w:p w14:paraId="3E60E12F" w14:textId="4A5C4754" w:rsidR="005D48CE" w:rsidRPr="00921182" w:rsidRDefault="005D48CE" w:rsidP="002615C9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 w:rsidRPr="00921182">
              <w:rPr>
                <w:rFonts w:cs="Arial"/>
                <w:color w:val="404040" w:themeColor="text1" w:themeTint="BF"/>
                <w:lang w:val="ru-RU"/>
              </w:rPr>
              <w:t xml:space="preserve">Масло подсолнечное </w:t>
            </w:r>
          </w:p>
        </w:tc>
      </w:tr>
      <w:tr w:rsidR="005D48CE" w:rsidRPr="00921182" w14:paraId="53F66716" w14:textId="444BDB2A" w:rsidTr="00E63782">
        <w:trPr>
          <w:trHeight w:val="306"/>
        </w:trPr>
        <w:tc>
          <w:tcPr>
            <w:tcW w:w="5000" w:type="pct"/>
          </w:tcPr>
          <w:p w14:paraId="7FE80CD9" w14:textId="77777777" w:rsidR="005D48CE" w:rsidRPr="00921182" w:rsidRDefault="005D48CE" w:rsidP="002615C9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 w:rsidRPr="00921182">
              <w:rPr>
                <w:rFonts w:cs="Arial"/>
                <w:color w:val="404040" w:themeColor="text1" w:themeTint="BF"/>
                <w:lang w:val="ru-RU"/>
              </w:rPr>
              <w:t>Шрот подсолнечный</w:t>
            </w:r>
          </w:p>
        </w:tc>
      </w:tr>
      <w:tr w:rsidR="005D48CE" w:rsidRPr="00921182" w14:paraId="045DFCA1" w14:textId="50E4B16A" w:rsidTr="00E63782">
        <w:trPr>
          <w:trHeight w:val="306"/>
        </w:trPr>
        <w:tc>
          <w:tcPr>
            <w:tcW w:w="5000" w:type="pct"/>
          </w:tcPr>
          <w:p w14:paraId="2EDD92A2" w14:textId="77777777" w:rsidR="005D48CE" w:rsidRPr="00921182" w:rsidRDefault="005D48CE" w:rsidP="002615C9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 w:rsidRPr="00921182">
              <w:rPr>
                <w:rFonts w:cs="Arial"/>
                <w:color w:val="404040" w:themeColor="text1" w:themeTint="BF"/>
                <w:lang w:val="ru-RU"/>
              </w:rPr>
              <w:t>Сахар белый кристаллический</w:t>
            </w:r>
          </w:p>
        </w:tc>
      </w:tr>
      <w:tr w:rsidR="00942A1B" w:rsidRPr="00921182" w14:paraId="7A341364" w14:textId="77777777" w:rsidTr="005D48CE">
        <w:trPr>
          <w:trHeight w:val="306"/>
        </w:trPr>
        <w:tc>
          <w:tcPr>
            <w:tcW w:w="5000" w:type="pct"/>
          </w:tcPr>
          <w:p w14:paraId="3B95BB02" w14:textId="5F43074C" w:rsidR="00942A1B" w:rsidRPr="00921182" w:rsidRDefault="00942A1B" w:rsidP="002615C9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>
              <w:rPr>
                <w:rFonts w:cs="Arial"/>
                <w:color w:val="404040" w:themeColor="text1" w:themeTint="BF"/>
                <w:lang w:val="ru-RU"/>
              </w:rPr>
              <w:t>Подсолнечник</w:t>
            </w:r>
          </w:p>
        </w:tc>
      </w:tr>
      <w:tr w:rsidR="00942A1B" w:rsidRPr="00921182" w14:paraId="2E266F8D" w14:textId="77777777" w:rsidTr="005D48CE">
        <w:trPr>
          <w:trHeight w:val="306"/>
        </w:trPr>
        <w:tc>
          <w:tcPr>
            <w:tcW w:w="5000" w:type="pct"/>
          </w:tcPr>
          <w:p w14:paraId="10E4A1F8" w14:textId="4ED10EE2" w:rsidR="00942A1B" w:rsidRPr="00921182" w:rsidRDefault="00942A1B" w:rsidP="002615C9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>
              <w:rPr>
                <w:rFonts w:cs="Arial"/>
                <w:color w:val="404040" w:themeColor="text1" w:themeTint="BF"/>
                <w:lang w:val="ru-RU"/>
              </w:rPr>
              <w:t>Рапс</w:t>
            </w:r>
          </w:p>
        </w:tc>
      </w:tr>
      <w:tr w:rsidR="00942A1B" w:rsidRPr="00921182" w14:paraId="39CC5514" w14:textId="77777777" w:rsidTr="005D48CE">
        <w:trPr>
          <w:trHeight w:val="306"/>
        </w:trPr>
        <w:tc>
          <w:tcPr>
            <w:tcW w:w="5000" w:type="pct"/>
          </w:tcPr>
          <w:p w14:paraId="780A2F7A" w14:textId="3EB76493" w:rsidR="00942A1B" w:rsidRPr="00921182" w:rsidRDefault="00942A1B" w:rsidP="002615C9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>
              <w:rPr>
                <w:rFonts w:cs="Arial"/>
                <w:color w:val="404040" w:themeColor="text1" w:themeTint="BF"/>
                <w:lang w:val="ru-RU"/>
              </w:rPr>
              <w:t>Соя</w:t>
            </w:r>
          </w:p>
        </w:tc>
      </w:tr>
      <w:tr w:rsidR="00942A1B" w:rsidRPr="00921182" w14:paraId="1BC72413" w14:textId="77777777" w:rsidTr="005D48CE">
        <w:trPr>
          <w:trHeight w:val="306"/>
        </w:trPr>
        <w:tc>
          <w:tcPr>
            <w:tcW w:w="5000" w:type="pct"/>
          </w:tcPr>
          <w:p w14:paraId="39FF8CBE" w14:textId="0F8B9BBF" w:rsidR="00942A1B" w:rsidRPr="00921182" w:rsidRDefault="00942A1B" w:rsidP="002615C9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>
              <w:rPr>
                <w:rFonts w:cs="Arial"/>
                <w:color w:val="404040" w:themeColor="text1" w:themeTint="BF"/>
                <w:lang w:val="ru-RU"/>
              </w:rPr>
              <w:t>Мясо</w:t>
            </w:r>
          </w:p>
        </w:tc>
      </w:tr>
      <w:tr w:rsidR="00A876E0" w:rsidRPr="00921182" w14:paraId="4C8DA277" w14:textId="77777777" w:rsidTr="005D48CE">
        <w:trPr>
          <w:trHeight w:val="306"/>
        </w:trPr>
        <w:tc>
          <w:tcPr>
            <w:tcW w:w="5000" w:type="pct"/>
          </w:tcPr>
          <w:p w14:paraId="55AF9901" w14:textId="38B851FC" w:rsidR="00A876E0" w:rsidRDefault="00A876E0" w:rsidP="002615C9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>
              <w:rPr>
                <w:rFonts w:cs="Arial"/>
                <w:color w:val="404040" w:themeColor="text1" w:themeTint="BF"/>
                <w:lang w:val="ru-RU"/>
              </w:rPr>
              <w:t>Маргарин</w:t>
            </w:r>
          </w:p>
        </w:tc>
      </w:tr>
    </w:tbl>
    <w:p w14:paraId="6730F06D" w14:textId="77777777" w:rsidR="003735E4" w:rsidRPr="00921182" w:rsidRDefault="003735E4">
      <w:pPr>
        <w:spacing w:line="240" w:lineRule="auto"/>
        <w:rPr>
          <w:rFonts w:eastAsiaTheme="majorEastAsia" w:cs="Arial"/>
          <w:bCs/>
          <w:noProof/>
          <w:color w:val="404040" w:themeColor="text1" w:themeTint="BF"/>
        </w:rPr>
      </w:pPr>
      <w:bookmarkStart w:id="20" w:name="_Таблица_3._Базовые"/>
      <w:bookmarkStart w:id="21" w:name="_Таблица_2._Базовые"/>
      <w:bookmarkStart w:id="22" w:name="_Таблица_5._Базовые"/>
      <w:bookmarkStart w:id="23" w:name="_Таблица_4._Базовые"/>
      <w:bookmarkStart w:id="24" w:name="_Таблица_1._Пункты"/>
      <w:bookmarkEnd w:id="20"/>
      <w:bookmarkEnd w:id="21"/>
      <w:bookmarkEnd w:id="22"/>
      <w:bookmarkEnd w:id="23"/>
      <w:bookmarkEnd w:id="24"/>
    </w:p>
    <w:p w14:paraId="1B1E22BC" w14:textId="26226460" w:rsidR="00124F16" w:rsidRPr="00921182" w:rsidRDefault="008815A6">
      <w:pPr>
        <w:spacing w:line="240" w:lineRule="auto"/>
        <w:rPr>
          <w:rFonts w:eastAsiaTheme="majorEastAsia" w:cs="Arial"/>
          <w:b/>
          <w:color w:val="404040" w:themeColor="text1" w:themeTint="BF"/>
          <w:lang w:val="ru-RU"/>
        </w:rPr>
      </w:pPr>
      <w:r w:rsidRPr="00921182">
        <w:rPr>
          <w:rFonts w:eastAsiaTheme="majorEastAsia" w:cs="Arial"/>
          <w:b/>
          <w:color w:val="404040" w:themeColor="text1" w:themeTint="BF"/>
          <w:lang w:val="ru-RU"/>
        </w:rPr>
        <w:t>История изменений</w:t>
      </w:r>
    </w:p>
    <w:tbl>
      <w:tblPr>
        <w:tblStyle w:val="af3"/>
        <w:tblW w:w="0" w:type="auto"/>
        <w:tblInd w:w="137" w:type="dxa"/>
        <w:tblLook w:val="04A0" w:firstRow="1" w:lastRow="0" w:firstColumn="1" w:lastColumn="0" w:noHBand="0" w:noVBand="1"/>
      </w:tblPr>
      <w:tblGrid>
        <w:gridCol w:w="948"/>
        <w:gridCol w:w="9440"/>
      </w:tblGrid>
      <w:tr w:rsidR="00287808" w:rsidRPr="00E63782" w14:paraId="649B422B" w14:textId="77777777" w:rsidTr="00E63782"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ABF94" w14:textId="014257EC" w:rsidR="00287808" w:rsidRPr="00921182" w:rsidRDefault="005A48E5" w:rsidP="003D2DFB">
            <w:pPr>
              <w:rPr>
                <w:rFonts w:cs="Arial"/>
                <w:noProof/>
                <w:lang w:val="ru-RU"/>
              </w:rPr>
            </w:pPr>
            <w:r>
              <w:rPr>
                <w:rFonts w:cs="Arial"/>
                <w:noProof/>
                <w:lang w:val="ru-RU"/>
              </w:rPr>
              <w:t>Феврал</w:t>
            </w:r>
            <w:r w:rsidR="00287808" w:rsidRPr="00921182">
              <w:rPr>
                <w:rFonts w:cs="Arial"/>
                <w:noProof/>
                <w:lang w:val="ru-RU"/>
              </w:rPr>
              <w:t>ь 202</w:t>
            </w:r>
            <w:r w:rsidR="00BA1749" w:rsidRPr="00921182">
              <w:rPr>
                <w:rFonts w:cs="Arial"/>
                <w:noProof/>
                <w:lang w:val="ru-RU"/>
              </w:rPr>
              <w:t>6</w:t>
            </w:r>
            <w:r w:rsidR="00287808" w:rsidRPr="00921182">
              <w:rPr>
                <w:rFonts w:cs="Arial"/>
                <w:noProof/>
                <w:lang w:val="ru-RU"/>
              </w:rPr>
              <w:t>г.</w:t>
            </w:r>
          </w:p>
        </w:tc>
        <w:tc>
          <w:tcPr>
            <w:tcW w:w="9440" w:type="dxa"/>
            <w:tcBorders>
              <w:left w:val="single" w:sz="4" w:space="0" w:color="auto"/>
            </w:tcBorders>
          </w:tcPr>
          <w:p w14:paraId="62D4CEC0" w14:textId="557E3F60" w:rsidR="005A48E5" w:rsidRDefault="00216994" w:rsidP="003D2DFB">
            <w:pPr>
              <w:rPr>
                <w:rFonts w:cs="Arial"/>
                <w:noProof/>
                <w:lang w:val="ru-RU"/>
              </w:rPr>
            </w:pPr>
            <w:r w:rsidRPr="00921182">
              <w:rPr>
                <w:rFonts w:cs="Arial"/>
                <w:noProof/>
                <w:lang w:val="ru-RU"/>
              </w:rPr>
              <w:t xml:space="preserve">- </w:t>
            </w:r>
            <w:r w:rsidR="005A48E5">
              <w:rPr>
                <w:rFonts w:cs="Arial"/>
                <w:noProof/>
                <w:lang w:val="ru-RU"/>
              </w:rPr>
              <w:t>Добавлены графики:</w:t>
            </w:r>
          </w:p>
          <w:p w14:paraId="31F93CE0" w14:textId="1F04F0BA" w:rsidR="005A48E5" w:rsidRPr="00E63782" w:rsidRDefault="005F20FB" w:rsidP="005A48E5">
            <w:pPr>
              <w:spacing w:line="240" w:lineRule="auto"/>
              <w:rPr>
                <w:lang w:val="ru-RU"/>
              </w:rPr>
            </w:pPr>
            <w:r w:rsidRPr="00E63782">
              <w:rPr>
                <w:lang w:val="ru-RU"/>
              </w:rPr>
              <w:t>Пшеница СРТ Новороссийск: аукционы и торговый анонимный стакан</w:t>
            </w:r>
            <w:r w:rsidR="005A48E5">
              <w:rPr>
                <w:lang w:val="ru-RU"/>
              </w:rPr>
              <w:t>;</w:t>
            </w:r>
          </w:p>
          <w:p w14:paraId="3F6AB347" w14:textId="4FC1EB42" w:rsidR="005A48E5" w:rsidRPr="00E63782" w:rsidRDefault="005C6C1B" w:rsidP="005A48E5">
            <w:pPr>
              <w:spacing w:line="240" w:lineRule="auto"/>
              <w:rPr>
                <w:lang w:val="ru-RU"/>
              </w:rPr>
            </w:pPr>
            <w:r w:rsidRPr="00E63782">
              <w:rPr>
                <w:lang w:val="ru-RU"/>
              </w:rPr>
              <w:t>Пшеница СРТ Новороссийск: активность участников в торговом анонимном стакане</w:t>
            </w:r>
            <w:r w:rsidR="005A48E5">
              <w:rPr>
                <w:lang w:val="ru-RU"/>
              </w:rPr>
              <w:t>;</w:t>
            </w:r>
          </w:p>
          <w:p w14:paraId="59604C59" w14:textId="3A336395" w:rsidR="005A48E5" w:rsidRPr="00E63782" w:rsidRDefault="008E1F27" w:rsidP="005A48E5">
            <w:pPr>
              <w:spacing w:line="240" w:lineRule="auto"/>
              <w:rPr>
                <w:highlight w:val="green"/>
                <w:lang w:val="ru-RU"/>
              </w:rPr>
            </w:pPr>
            <w:r w:rsidRPr="00E63782">
              <w:rPr>
                <w:lang w:val="ru-RU"/>
              </w:rPr>
              <w:t>Пшеница СРТ Новороссийск: спред по заявкам продавцов и покупателей в торговом анонимном стакане</w:t>
            </w:r>
            <w:r>
              <w:rPr>
                <w:lang w:val="ru-RU"/>
              </w:rPr>
              <w:t>;</w:t>
            </w:r>
          </w:p>
          <w:p w14:paraId="082DE7B2" w14:textId="75EBAA6A" w:rsidR="005A48E5" w:rsidRPr="00E63782" w:rsidRDefault="00624D78" w:rsidP="005A48E5">
            <w:pPr>
              <w:spacing w:line="240" w:lineRule="auto"/>
              <w:rPr>
                <w:highlight w:val="yellow"/>
                <w:lang w:val="ru-RU"/>
              </w:rPr>
            </w:pPr>
            <w:r w:rsidRPr="00E63782">
              <w:rPr>
                <w:lang w:val="ru-RU"/>
              </w:rPr>
              <w:t>Пшеница СРТ Новороссийск: цены по итогам торгов</w:t>
            </w:r>
            <w:r w:rsidR="005A48E5" w:rsidRPr="00624D78">
              <w:rPr>
                <w:lang w:val="ru-RU"/>
              </w:rPr>
              <w:t>.</w:t>
            </w:r>
          </w:p>
          <w:p w14:paraId="0CD814F4" w14:textId="77777777" w:rsidR="00C84AF8" w:rsidRPr="00E63782" w:rsidRDefault="00C84AF8" w:rsidP="00C84AF8">
            <w:pPr>
              <w:spacing w:line="240" w:lineRule="auto"/>
              <w:rPr>
                <w:rFonts w:cs="Arial"/>
                <w:color w:val="404040" w:themeColor="text1" w:themeTint="BF"/>
                <w:highlight w:val="yellow"/>
                <w:lang w:val="ru-RU"/>
              </w:rPr>
            </w:pPr>
          </w:p>
          <w:p w14:paraId="2465DBDE" w14:textId="7E6D6BD2" w:rsidR="00C84AF8" w:rsidRPr="006000C2" w:rsidRDefault="00C84AF8" w:rsidP="00C84AF8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 w:rsidRPr="006000C2">
              <w:rPr>
                <w:rFonts w:cs="Arial"/>
                <w:color w:val="404040" w:themeColor="text1" w:themeTint="BF"/>
                <w:lang w:val="ru-RU"/>
              </w:rPr>
              <w:t>- Уточнены названия таблиц:</w:t>
            </w:r>
          </w:p>
          <w:p w14:paraId="72B09655" w14:textId="48B27A7E" w:rsidR="00C84AF8" w:rsidRPr="006000C2" w:rsidRDefault="006000C2" w:rsidP="00C84AF8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 w:rsidRPr="00E63782">
              <w:rPr>
                <w:rFonts w:cs="Arial"/>
                <w:color w:val="404040" w:themeColor="text1" w:themeTint="BF"/>
                <w:lang w:val="ru-RU"/>
              </w:rPr>
              <w:t xml:space="preserve">Аукционы: </w:t>
            </w:r>
            <w:r w:rsidRPr="00E63782">
              <w:rPr>
                <w:rFonts w:cs="Arial"/>
                <w:color w:val="404040" w:themeColor="text1" w:themeTint="BF"/>
              </w:rPr>
              <w:t>CPT</w:t>
            </w:r>
            <w:r w:rsidRPr="00E63782">
              <w:rPr>
                <w:rFonts w:cs="Arial"/>
                <w:color w:val="404040" w:themeColor="text1" w:themeTint="BF"/>
                <w:lang w:val="ru-RU"/>
              </w:rPr>
              <w:t xml:space="preserve"> цены в портах по итогам торгов</w:t>
            </w:r>
            <w:r w:rsidR="00C84AF8" w:rsidRPr="006000C2">
              <w:rPr>
                <w:rFonts w:cs="Arial"/>
                <w:color w:val="404040" w:themeColor="text1" w:themeTint="BF"/>
                <w:lang w:val="ru-RU"/>
              </w:rPr>
              <w:t>;</w:t>
            </w:r>
          </w:p>
          <w:p w14:paraId="3B5438ED" w14:textId="009A49FF" w:rsidR="005A48E5" w:rsidRDefault="006000C2" w:rsidP="005A48E5">
            <w:pPr>
              <w:spacing w:line="240" w:lineRule="auto"/>
              <w:rPr>
                <w:rFonts w:cs="Arial"/>
                <w:color w:val="auto"/>
                <w:lang w:val="ru-RU"/>
              </w:rPr>
            </w:pPr>
            <w:r w:rsidRPr="00E63782">
              <w:rPr>
                <w:rFonts w:cs="Arial"/>
                <w:color w:val="auto"/>
                <w:lang w:val="ru-RU"/>
              </w:rPr>
              <w:t xml:space="preserve">Аукционы: </w:t>
            </w:r>
            <w:r w:rsidRPr="00E63782">
              <w:rPr>
                <w:rFonts w:cs="Arial"/>
                <w:color w:val="auto"/>
              </w:rPr>
              <w:t>CPT</w:t>
            </w:r>
            <w:r w:rsidRPr="00E63782">
              <w:rPr>
                <w:rFonts w:cs="Arial"/>
                <w:color w:val="auto"/>
                <w:lang w:val="ru-RU"/>
              </w:rPr>
              <w:t xml:space="preserve"> цены в портах по заявкам продавцов и покупателей</w:t>
            </w:r>
            <w:r w:rsidRPr="006000C2">
              <w:rPr>
                <w:rFonts w:cs="Arial"/>
                <w:color w:val="auto"/>
                <w:lang w:val="ru-RU"/>
              </w:rPr>
              <w:t>.</w:t>
            </w:r>
          </w:p>
          <w:p w14:paraId="7C3B73AC" w14:textId="77777777" w:rsidR="006000C2" w:rsidRPr="00E63782" w:rsidRDefault="006000C2" w:rsidP="005A48E5">
            <w:pPr>
              <w:spacing w:line="240" w:lineRule="auto"/>
              <w:rPr>
                <w:lang w:val="ru-RU"/>
              </w:rPr>
            </w:pPr>
          </w:p>
          <w:p w14:paraId="6FD568D6" w14:textId="2DBA9DCB" w:rsidR="00287808" w:rsidRDefault="005A48E5" w:rsidP="003D2DFB">
            <w:pPr>
              <w:rPr>
                <w:rFonts w:cs="Arial"/>
                <w:lang w:val="ru-RU"/>
              </w:rPr>
            </w:pPr>
            <w:r w:rsidRPr="00097251">
              <w:rPr>
                <w:rFonts w:cs="Arial"/>
                <w:noProof/>
                <w:lang w:val="ru-RU"/>
              </w:rPr>
              <w:t xml:space="preserve">- </w:t>
            </w:r>
            <w:r w:rsidR="007C1E05" w:rsidRPr="00097251">
              <w:rPr>
                <w:rFonts w:cs="Arial"/>
                <w:noProof/>
                <w:lang w:val="ru-RU"/>
              </w:rPr>
              <w:t>В Мониторинг цен добавлен расчет цен</w:t>
            </w:r>
            <w:r w:rsidR="00C06DA3" w:rsidRPr="00097251">
              <w:rPr>
                <w:rFonts w:cs="Arial"/>
                <w:noProof/>
                <w:lang w:val="ru-RU"/>
              </w:rPr>
              <w:t xml:space="preserve"> на </w:t>
            </w:r>
            <w:r w:rsidR="00C06DA3" w:rsidRPr="00E63782">
              <w:rPr>
                <w:rFonts w:cs="Arial"/>
                <w:noProof/>
                <w:color w:val="auto"/>
                <w:lang w:val="ru-RU"/>
              </w:rPr>
              <w:t xml:space="preserve">мясо </w:t>
            </w:r>
            <w:r w:rsidR="00C06DA3" w:rsidRPr="00E63782">
              <w:rPr>
                <w:rFonts w:cs="Arial"/>
                <w:color w:val="auto"/>
                <w:lang w:val="ru-RU"/>
              </w:rPr>
              <w:t xml:space="preserve">в </w:t>
            </w:r>
            <w:r w:rsidR="00F35306" w:rsidRPr="00E63782">
              <w:rPr>
                <w:rFonts w:cs="Arial"/>
                <w:color w:val="auto"/>
                <w:lang w:val="ru-RU"/>
              </w:rPr>
              <w:t xml:space="preserve">ДФО, ПФО, СФО, </w:t>
            </w:r>
            <w:r w:rsidR="00097251" w:rsidRPr="00E63782">
              <w:rPr>
                <w:rFonts w:cs="Arial"/>
                <w:color w:val="auto"/>
                <w:lang w:val="ru-RU"/>
              </w:rPr>
              <w:t>УФО</w:t>
            </w:r>
            <w:r w:rsidR="00F35306" w:rsidRPr="00E63782">
              <w:rPr>
                <w:rFonts w:cs="Arial"/>
                <w:color w:val="auto"/>
                <w:lang w:val="ru-RU"/>
              </w:rPr>
              <w:t xml:space="preserve"> </w:t>
            </w:r>
            <w:r w:rsidR="00C06DA3" w:rsidRPr="00E63782">
              <w:rPr>
                <w:rFonts w:cs="Arial"/>
                <w:lang w:val="ru-RU"/>
              </w:rPr>
              <w:t>на товарных аукционах АО НТБ</w:t>
            </w:r>
            <w:r w:rsidR="00216994" w:rsidRPr="00921182">
              <w:rPr>
                <w:rFonts w:cs="Arial"/>
                <w:lang w:val="ru-RU"/>
              </w:rPr>
              <w:t>;</w:t>
            </w:r>
          </w:p>
          <w:p w14:paraId="2AA10A17" w14:textId="77777777" w:rsidR="00C84AF8" w:rsidRPr="00921182" w:rsidRDefault="00C84AF8" w:rsidP="003D2DFB">
            <w:pPr>
              <w:rPr>
                <w:rFonts w:cs="Arial"/>
                <w:lang w:val="ru-RU"/>
              </w:rPr>
            </w:pPr>
          </w:p>
          <w:p w14:paraId="47AE2B62" w14:textId="77777777" w:rsidR="005A48E5" w:rsidRPr="00E63782" w:rsidRDefault="00216994" w:rsidP="003D2DFB">
            <w:pPr>
              <w:rPr>
                <w:rFonts w:cs="Arial"/>
                <w:color w:val="404040" w:themeColor="text1" w:themeTint="BF"/>
                <w:lang w:val="ru-RU"/>
              </w:rPr>
            </w:pPr>
            <w:r w:rsidRPr="00921182">
              <w:rPr>
                <w:rFonts w:cs="Arial"/>
                <w:b/>
                <w:bCs/>
                <w:color w:val="404040" w:themeColor="text1" w:themeTint="BF"/>
                <w:lang w:val="ru-RU"/>
              </w:rPr>
              <w:t xml:space="preserve">- </w:t>
            </w:r>
            <w:r w:rsidR="005A48E5">
              <w:rPr>
                <w:rFonts w:cs="Arial"/>
                <w:color w:val="404040" w:themeColor="text1" w:themeTint="BF"/>
                <w:lang w:val="ru-RU"/>
              </w:rPr>
              <w:t xml:space="preserve">В </w:t>
            </w:r>
            <w:r w:rsidR="00CB4207" w:rsidRPr="00E63782">
              <w:rPr>
                <w:rFonts w:cs="Arial"/>
                <w:color w:val="404040" w:themeColor="text1" w:themeTint="BF"/>
                <w:lang w:val="ru-RU"/>
              </w:rPr>
              <w:t>Мониторинг фрахтовых ставок на перевозку зерна из портов Азовского, Каспийского и Черного морей</w:t>
            </w:r>
            <w:r w:rsidR="005A48E5">
              <w:rPr>
                <w:rFonts w:cs="Arial"/>
                <w:color w:val="404040" w:themeColor="text1" w:themeTint="BF"/>
                <w:lang w:val="ru-RU"/>
              </w:rPr>
              <w:t xml:space="preserve"> </w:t>
            </w:r>
            <w:r w:rsidR="005A48E5" w:rsidRPr="00C84AF8">
              <w:rPr>
                <w:rFonts w:cs="Arial"/>
                <w:color w:val="404040" w:themeColor="text1" w:themeTint="BF"/>
                <w:lang w:val="ru-RU"/>
              </w:rPr>
              <w:t xml:space="preserve">включены маршруты: </w:t>
            </w:r>
          </w:p>
          <w:p w14:paraId="34A29FD3" w14:textId="6459E33B" w:rsidR="00CB4207" w:rsidRPr="00C84AF8" w:rsidRDefault="005A48E5" w:rsidP="003D2DFB">
            <w:pPr>
              <w:rPr>
                <w:rFonts w:cs="Arial"/>
                <w:color w:val="404040" w:themeColor="text1" w:themeTint="BF"/>
                <w:lang w:val="ru-RU"/>
              </w:rPr>
            </w:pPr>
            <w:r w:rsidRPr="00E63782">
              <w:rPr>
                <w:rFonts w:cs="Arial"/>
                <w:color w:val="404040" w:themeColor="text1" w:themeTint="BF"/>
                <w:lang w:val="ru-RU"/>
              </w:rPr>
              <w:t xml:space="preserve">Азов/Ростов-на-Дону до </w:t>
            </w:r>
            <w:proofErr w:type="gramStart"/>
            <w:r w:rsidRPr="00E63782">
              <w:rPr>
                <w:rFonts w:cs="Arial"/>
                <w:color w:val="404040" w:themeColor="text1" w:themeTint="BF"/>
                <w:lang w:val="ru-RU"/>
              </w:rPr>
              <w:t>моста</w:t>
            </w:r>
            <w:r w:rsidR="00216994" w:rsidRPr="00C84AF8">
              <w:rPr>
                <w:rFonts w:cs="Arial"/>
                <w:color w:val="404040" w:themeColor="text1" w:themeTint="BF"/>
                <w:lang w:val="ru-RU"/>
              </w:rPr>
              <w:t>.</w:t>
            </w:r>
            <w:r w:rsidRPr="00C84AF8">
              <w:rPr>
                <w:rFonts w:cs="Arial"/>
                <w:color w:val="404040" w:themeColor="text1" w:themeTint="BF"/>
                <w:lang w:val="ru-RU"/>
              </w:rPr>
              <w:t>-</w:t>
            </w:r>
            <w:proofErr w:type="gramEnd"/>
            <w:r w:rsidRPr="00C84AF8">
              <w:rPr>
                <w:rFonts w:cs="Arial"/>
                <w:color w:val="404040" w:themeColor="text1" w:themeTint="BF"/>
                <w:lang w:val="ru-RU"/>
              </w:rPr>
              <w:t xml:space="preserve"> Грузия</w:t>
            </w:r>
          </w:p>
          <w:p w14:paraId="61AC5506" w14:textId="67433472" w:rsidR="005A48E5" w:rsidRPr="00C84AF8" w:rsidRDefault="005A48E5" w:rsidP="003D2DFB">
            <w:pPr>
              <w:rPr>
                <w:rFonts w:cs="Arial"/>
                <w:color w:val="404040" w:themeColor="text1" w:themeTint="BF"/>
                <w:lang w:val="ru-RU"/>
              </w:rPr>
            </w:pPr>
            <w:r w:rsidRPr="00E63782">
              <w:rPr>
                <w:rFonts w:cs="Arial"/>
                <w:color w:val="404040" w:themeColor="text1" w:themeTint="BF"/>
                <w:lang w:val="ru-RU"/>
              </w:rPr>
              <w:t>Азов/Ростов-на-Дону до моста</w:t>
            </w:r>
            <w:r w:rsidRPr="00C84AF8">
              <w:rPr>
                <w:rFonts w:cs="Arial"/>
                <w:color w:val="404040" w:themeColor="text1" w:themeTint="BF"/>
                <w:lang w:val="ru-RU"/>
              </w:rPr>
              <w:t xml:space="preserve"> -</w:t>
            </w:r>
            <w:r w:rsidR="00C84AF8" w:rsidRPr="00C84AF8">
              <w:rPr>
                <w:rFonts w:cs="Arial"/>
                <w:color w:val="404040" w:themeColor="text1" w:themeTint="BF"/>
                <w:lang w:val="ru-RU"/>
              </w:rPr>
              <w:t xml:space="preserve"> </w:t>
            </w:r>
            <w:r w:rsidRPr="00C84AF8">
              <w:rPr>
                <w:rFonts w:cs="Arial"/>
                <w:color w:val="404040" w:themeColor="text1" w:themeTint="BF"/>
                <w:lang w:val="ru-RU"/>
              </w:rPr>
              <w:t>Измир</w:t>
            </w:r>
          </w:p>
          <w:p w14:paraId="360B9834" w14:textId="679AD5ED" w:rsidR="005A48E5" w:rsidRDefault="005A48E5" w:rsidP="003D2DFB">
            <w:pPr>
              <w:rPr>
                <w:rFonts w:cs="Arial"/>
                <w:color w:val="404040" w:themeColor="text1" w:themeTint="BF"/>
                <w:lang w:val="ru-RU"/>
              </w:rPr>
            </w:pPr>
            <w:r w:rsidRPr="00E63782">
              <w:rPr>
                <w:rFonts w:cs="Arial"/>
                <w:color w:val="404040" w:themeColor="text1" w:themeTint="BF"/>
                <w:lang w:val="ru-RU"/>
              </w:rPr>
              <w:t>Азов/Ростов-на-Дону до моста</w:t>
            </w:r>
            <w:r w:rsidRPr="00C84AF8">
              <w:rPr>
                <w:rFonts w:cs="Arial"/>
                <w:color w:val="404040" w:themeColor="text1" w:themeTint="BF"/>
                <w:lang w:val="ru-RU"/>
              </w:rPr>
              <w:t xml:space="preserve"> -</w:t>
            </w:r>
            <w:r w:rsidR="00C84AF8">
              <w:rPr>
                <w:rFonts w:cs="Arial"/>
                <w:color w:val="404040" w:themeColor="text1" w:themeTint="BF"/>
                <w:lang w:val="ru-RU"/>
              </w:rPr>
              <w:t xml:space="preserve"> </w:t>
            </w:r>
            <w:r>
              <w:rPr>
                <w:rFonts w:cs="Arial"/>
                <w:color w:val="404040" w:themeColor="text1" w:themeTint="BF"/>
                <w:lang w:val="ru-RU"/>
              </w:rPr>
              <w:t>Черноморске порты Турции</w:t>
            </w:r>
          </w:p>
          <w:p w14:paraId="6E3439D3" w14:textId="1A1A8E0D" w:rsidR="005A48E5" w:rsidRPr="00921182" w:rsidRDefault="005A48E5" w:rsidP="00C84AF8">
            <w:pPr>
              <w:rPr>
                <w:rFonts w:cs="Arial"/>
                <w:noProof/>
                <w:lang w:val="ru-RU"/>
              </w:rPr>
            </w:pPr>
            <w:r>
              <w:rPr>
                <w:rFonts w:cs="Arial"/>
                <w:color w:val="404040" w:themeColor="text1" w:themeTint="BF"/>
                <w:lang w:val="ru-RU"/>
              </w:rPr>
              <w:t>Новороссийск-Египет</w:t>
            </w:r>
            <w:r w:rsidR="00C84AF8">
              <w:rPr>
                <w:rFonts w:cs="Arial"/>
                <w:color w:val="404040" w:themeColor="text1" w:themeTint="BF"/>
                <w:lang w:val="ru-RU"/>
              </w:rPr>
              <w:t xml:space="preserve"> для партий</w:t>
            </w:r>
            <w:r>
              <w:rPr>
                <w:rFonts w:cs="Arial"/>
                <w:color w:val="404040" w:themeColor="text1" w:themeTint="BF"/>
                <w:lang w:val="ru-RU"/>
              </w:rPr>
              <w:t xml:space="preserve"> 30 </w:t>
            </w:r>
            <w:proofErr w:type="spellStart"/>
            <w:r>
              <w:rPr>
                <w:rFonts w:cs="Arial"/>
                <w:color w:val="404040" w:themeColor="text1" w:themeTint="BF"/>
                <w:lang w:val="ru-RU"/>
              </w:rPr>
              <w:t>тыс</w:t>
            </w:r>
            <w:proofErr w:type="spellEnd"/>
            <w:r>
              <w:rPr>
                <w:rFonts w:cs="Arial"/>
                <w:color w:val="404040" w:themeColor="text1" w:themeTint="BF"/>
                <w:lang w:val="ru-RU"/>
              </w:rPr>
              <w:t xml:space="preserve"> тонн и 50-80 тыс.</w:t>
            </w:r>
            <w:r w:rsidR="00631486" w:rsidRPr="00E63782">
              <w:rPr>
                <w:rFonts w:cs="Arial"/>
                <w:color w:val="404040" w:themeColor="text1" w:themeTint="BF"/>
                <w:lang w:val="ru-RU"/>
              </w:rPr>
              <w:t xml:space="preserve"> </w:t>
            </w:r>
            <w:r>
              <w:rPr>
                <w:rFonts w:cs="Arial"/>
                <w:color w:val="404040" w:themeColor="text1" w:themeTint="BF"/>
                <w:lang w:val="ru-RU"/>
              </w:rPr>
              <w:t>тонн</w:t>
            </w:r>
          </w:p>
        </w:tc>
      </w:tr>
      <w:tr w:rsidR="003D5CDF" w:rsidRPr="00E63782" w14:paraId="681DB986" w14:textId="77777777" w:rsidTr="00E63782"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38AA6" w14:textId="77777777" w:rsidR="003D5CDF" w:rsidRPr="00921182" w:rsidRDefault="003D5CDF" w:rsidP="003D2DFB">
            <w:pPr>
              <w:rPr>
                <w:rFonts w:cs="Arial"/>
                <w:noProof/>
                <w:lang w:val="ru-RU"/>
              </w:rPr>
            </w:pPr>
            <w:r w:rsidRPr="00921182">
              <w:rPr>
                <w:rFonts w:cs="Arial"/>
                <w:noProof/>
                <w:lang w:val="ru-RU"/>
              </w:rPr>
              <w:t>Октябрь 2025г.</w:t>
            </w:r>
          </w:p>
        </w:tc>
        <w:tc>
          <w:tcPr>
            <w:tcW w:w="9440" w:type="dxa"/>
            <w:tcBorders>
              <w:left w:val="single" w:sz="4" w:space="0" w:color="auto"/>
            </w:tcBorders>
          </w:tcPr>
          <w:p w14:paraId="66DAE1FC" w14:textId="77777777" w:rsidR="003D5CDF" w:rsidRPr="00921182" w:rsidRDefault="003D5CDF" w:rsidP="003D2DFB">
            <w:pPr>
              <w:rPr>
                <w:rFonts w:cs="Arial"/>
                <w:noProof/>
                <w:lang w:val="ru-RU"/>
              </w:rPr>
            </w:pPr>
            <w:r w:rsidRPr="00921182">
              <w:rPr>
                <w:rFonts w:cs="Arial"/>
                <w:noProof/>
                <w:lang w:val="ru-RU"/>
              </w:rPr>
              <w:t>Внесены уточнения в названия таблиц:</w:t>
            </w:r>
          </w:p>
          <w:p w14:paraId="761C7F06" w14:textId="3B17966F" w:rsidR="003D5CDF" w:rsidRPr="00921182" w:rsidRDefault="003D5CDF" w:rsidP="003D2DFB">
            <w:pPr>
              <w:rPr>
                <w:rFonts w:cs="Arial"/>
                <w:noProof/>
                <w:lang w:val="ru-RU"/>
              </w:rPr>
            </w:pPr>
            <w:r w:rsidRPr="00921182">
              <w:rPr>
                <w:rFonts w:cs="Arial"/>
                <w:noProof/>
                <w:lang w:val="ru-RU"/>
              </w:rPr>
              <w:t xml:space="preserve">- </w:t>
            </w:r>
            <w:r w:rsidRPr="00921182">
              <w:rPr>
                <w:rFonts w:cs="Arial"/>
              </w:rPr>
              <w:t>CPT</w:t>
            </w:r>
            <w:r w:rsidRPr="00921182">
              <w:rPr>
                <w:rFonts w:cs="Arial"/>
                <w:lang w:val="ru-RU"/>
              </w:rPr>
              <w:t xml:space="preserve"> цены по заявкам продавцов и покупателей на товарных аукционах АО НТБ, руб</w:t>
            </w:r>
            <w:r w:rsidR="00A83077" w:rsidRPr="00921182">
              <w:rPr>
                <w:rFonts w:cs="Arial"/>
                <w:lang w:val="ru-RU"/>
              </w:rPr>
              <w:t>.</w:t>
            </w:r>
            <w:r w:rsidRPr="00921182">
              <w:rPr>
                <w:rFonts w:cs="Arial"/>
                <w:lang w:val="ru-RU"/>
              </w:rPr>
              <w:t>/т, без НДС;</w:t>
            </w:r>
          </w:p>
          <w:p w14:paraId="3E41FA66" w14:textId="77777777" w:rsidR="003D5CDF" w:rsidRPr="00921182" w:rsidRDefault="003D5CDF" w:rsidP="003D2DFB">
            <w:pPr>
              <w:rPr>
                <w:rFonts w:cs="Arial"/>
                <w:lang w:val="ru-RU"/>
              </w:rPr>
            </w:pPr>
            <w:r w:rsidRPr="00921182">
              <w:rPr>
                <w:rFonts w:cs="Arial"/>
                <w:noProof/>
                <w:lang w:val="ru-RU"/>
              </w:rPr>
              <w:t xml:space="preserve">- </w:t>
            </w:r>
            <w:r w:rsidRPr="00921182">
              <w:rPr>
                <w:rFonts w:cs="Arial"/>
                <w:lang w:val="ru-RU"/>
              </w:rPr>
              <w:t>Мониторинг цен на зерновые и сахар по данным внебиржевых экспортных контрактов, $/т;</w:t>
            </w:r>
          </w:p>
          <w:p w14:paraId="042FE038" w14:textId="77777777" w:rsidR="003D5CDF" w:rsidRPr="00921182" w:rsidRDefault="003D5CDF" w:rsidP="003D2DFB">
            <w:pPr>
              <w:spacing w:after="0" w:line="240" w:lineRule="auto"/>
              <w:rPr>
                <w:rFonts w:cs="Arial"/>
                <w:lang w:val="ru-RU"/>
              </w:rPr>
            </w:pPr>
            <w:r w:rsidRPr="00921182">
              <w:rPr>
                <w:rFonts w:cs="Arial"/>
                <w:lang w:val="ru-RU"/>
              </w:rPr>
              <w:t>- Мониторинг цен на масло и шрот по данным внебиржевых экспортных контрактов, $/т;</w:t>
            </w:r>
          </w:p>
          <w:p w14:paraId="3BB96A8F" w14:textId="71C7267E" w:rsidR="003D5CDF" w:rsidRPr="00921182" w:rsidRDefault="003D5CDF" w:rsidP="003D2DFB">
            <w:pPr>
              <w:rPr>
                <w:rFonts w:cs="Arial"/>
                <w:lang w:val="ru-RU"/>
              </w:rPr>
            </w:pPr>
            <w:r w:rsidRPr="00921182">
              <w:rPr>
                <w:rFonts w:cs="Arial"/>
                <w:lang w:val="ru-RU"/>
              </w:rPr>
              <w:t xml:space="preserve">- Топ-регионов с максимальными ценами </w:t>
            </w:r>
            <w:r w:rsidRPr="00921182">
              <w:rPr>
                <w:rFonts w:cs="Arial"/>
              </w:rPr>
              <w:t>EXW</w:t>
            </w:r>
            <w:r w:rsidRPr="00921182">
              <w:rPr>
                <w:rFonts w:cs="Arial"/>
                <w:lang w:val="ru-RU"/>
              </w:rPr>
              <w:t xml:space="preserve">, </w:t>
            </w:r>
            <w:r w:rsidRPr="00921182">
              <w:rPr>
                <w:rFonts w:cs="Arial"/>
              </w:rPr>
              <w:t>FCA</w:t>
            </w:r>
            <w:r w:rsidRPr="00921182">
              <w:rPr>
                <w:rFonts w:cs="Arial"/>
                <w:lang w:val="ru-RU"/>
              </w:rPr>
              <w:t xml:space="preserve"> на зерновые и сахар, по данным внебиржевых контрактов, руб</w:t>
            </w:r>
            <w:r w:rsidR="00A83077" w:rsidRPr="00921182">
              <w:rPr>
                <w:rFonts w:cs="Arial"/>
                <w:lang w:val="ru-RU"/>
              </w:rPr>
              <w:t>.</w:t>
            </w:r>
            <w:r w:rsidRPr="00921182">
              <w:rPr>
                <w:rFonts w:cs="Arial"/>
                <w:lang w:val="ru-RU"/>
              </w:rPr>
              <w:t>/т, с НДС;</w:t>
            </w:r>
          </w:p>
          <w:p w14:paraId="5339BBDA" w14:textId="4F6C5B3B" w:rsidR="003D5CDF" w:rsidRPr="00921182" w:rsidRDefault="003D5CDF" w:rsidP="003D2DFB">
            <w:pPr>
              <w:rPr>
                <w:rFonts w:cs="Arial"/>
                <w:noProof/>
                <w:lang w:val="ru-RU"/>
              </w:rPr>
            </w:pPr>
            <w:r w:rsidRPr="00921182">
              <w:rPr>
                <w:rFonts w:cs="Arial"/>
                <w:lang w:val="ru-RU"/>
              </w:rPr>
              <w:t xml:space="preserve">-Топ-регионов с максимальными ценами </w:t>
            </w:r>
            <w:r w:rsidRPr="00921182">
              <w:rPr>
                <w:rFonts w:cs="Arial"/>
              </w:rPr>
              <w:t>EXW</w:t>
            </w:r>
            <w:r w:rsidRPr="00921182">
              <w:rPr>
                <w:rFonts w:cs="Arial"/>
                <w:lang w:val="ru-RU"/>
              </w:rPr>
              <w:t xml:space="preserve">, </w:t>
            </w:r>
            <w:r w:rsidRPr="00921182">
              <w:rPr>
                <w:rFonts w:cs="Arial"/>
              </w:rPr>
              <w:t>FCA</w:t>
            </w:r>
            <w:r w:rsidRPr="00921182">
              <w:rPr>
                <w:rFonts w:cs="Arial"/>
                <w:lang w:val="ru-RU"/>
              </w:rPr>
              <w:t xml:space="preserve"> на масло и шрот, по данным внебиржевых контрактов, руб</w:t>
            </w:r>
            <w:r w:rsidR="00A83077" w:rsidRPr="00921182">
              <w:rPr>
                <w:rFonts w:cs="Arial"/>
                <w:lang w:val="ru-RU"/>
              </w:rPr>
              <w:t>.</w:t>
            </w:r>
            <w:r w:rsidRPr="00921182">
              <w:rPr>
                <w:rFonts w:cs="Arial"/>
                <w:lang w:val="ru-RU"/>
              </w:rPr>
              <w:t>/т, с НДС.</w:t>
            </w:r>
          </w:p>
        </w:tc>
      </w:tr>
      <w:tr w:rsidR="003D5CDF" w:rsidRPr="00E63782" w14:paraId="38972A88" w14:textId="77777777" w:rsidTr="00E63782"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B2ED0" w14:textId="77777777" w:rsidR="003D5CDF" w:rsidRPr="00921182" w:rsidRDefault="003D5CDF" w:rsidP="003D2DFB">
            <w:pPr>
              <w:rPr>
                <w:rFonts w:cs="Arial"/>
                <w:noProof/>
                <w:lang w:val="ru-RU"/>
              </w:rPr>
            </w:pPr>
          </w:p>
        </w:tc>
        <w:tc>
          <w:tcPr>
            <w:tcW w:w="9440" w:type="dxa"/>
            <w:tcBorders>
              <w:left w:val="single" w:sz="4" w:space="0" w:color="auto"/>
            </w:tcBorders>
          </w:tcPr>
          <w:p w14:paraId="7FFFB6D4" w14:textId="41E2D061" w:rsidR="003D5CDF" w:rsidRPr="00921182" w:rsidRDefault="003D5CDF" w:rsidP="003D2DFB">
            <w:pPr>
              <w:rPr>
                <w:rFonts w:cs="Arial"/>
                <w:noProof/>
                <w:lang w:val="ru-RU"/>
              </w:rPr>
            </w:pPr>
            <w:r w:rsidRPr="00921182">
              <w:rPr>
                <w:rFonts w:cs="Arial"/>
                <w:noProof/>
                <w:lang w:val="ru-RU"/>
              </w:rPr>
              <w:t xml:space="preserve">В Мониторинг цен добавлен отдельный расчет </w:t>
            </w:r>
            <w:r w:rsidRPr="00921182">
              <w:rPr>
                <w:rFonts w:cs="Arial"/>
                <w:noProof/>
              </w:rPr>
              <w:t>FOB</w:t>
            </w:r>
            <w:r w:rsidRPr="00921182">
              <w:rPr>
                <w:rFonts w:cs="Arial"/>
                <w:noProof/>
                <w:lang w:val="ru-RU"/>
              </w:rPr>
              <w:t xml:space="preserve"> цен на ячмень и кукурузу </w:t>
            </w:r>
            <w:r w:rsidR="00B66121" w:rsidRPr="00921182">
              <w:rPr>
                <w:rFonts w:cs="Arial"/>
                <w:noProof/>
              </w:rPr>
              <w:t>FOB</w:t>
            </w:r>
            <w:r w:rsidR="00B66121" w:rsidRPr="00921182">
              <w:rPr>
                <w:rFonts w:cs="Arial"/>
                <w:noProof/>
                <w:lang w:val="ru-RU"/>
              </w:rPr>
              <w:t xml:space="preserve"> </w:t>
            </w:r>
            <w:r w:rsidRPr="00921182">
              <w:rPr>
                <w:rFonts w:cs="Arial"/>
                <w:noProof/>
                <w:lang w:val="ru-RU"/>
              </w:rPr>
              <w:t xml:space="preserve">Астрахань, Оля и внесены соответствующие изменения в описание  Таблицы </w:t>
            </w:r>
            <w:r w:rsidRPr="00921182">
              <w:rPr>
                <w:rFonts w:eastAsiaTheme="majorEastAsia" w:cs="Arial"/>
                <w:color w:val="auto"/>
                <w:lang w:val="ru-RU"/>
              </w:rPr>
              <w:t>«</w:t>
            </w:r>
            <w:r w:rsidRPr="00921182">
              <w:rPr>
                <w:rFonts w:cs="Arial"/>
                <w:lang w:val="ru-RU"/>
              </w:rPr>
              <w:t>Мониторинг цен на зерновые и сахар по данным внебиржевых экспортных контрактов, $/т</w:t>
            </w:r>
            <w:r w:rsidRPr="00921182">
              <w:rPr>
                <w:rFonts w:eastAsiaTheme="majorEastAsia" w:cs="Arial"/>
                <w:color w:val="auto"/>
                <w:lang w:val="ru-RU"/>
              </w:rPr>
              <w:t>»</w:t>
            </w:r>
            <w:r w:rsidRPr="00921182">
              <w:rPr>
                <w:rFonts w:eastAsiaTheme="majorEastAsia" w:cs="Arial"/>
                <w:lang w:val="ru-RU"/>
              </w:rPr>
              <w:t>.</w:t>
            </w:r>
          </w:p>
        </w:tc>
      </w:tr>
      <w:tr w:rsidR="003D5CDF" w:rsidRPr="00E63782" w14:paraId="6AA69F61" w14:textId="77777777" w:rsidTr="00E63782"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807E" w14:textId="77777777" w:rsidR="003D5CDF" w:rsidRPr="00921182" w:rsidRDefault="003D5CDF" w:rsidP="003D2DFB">
            <w:pPr>
              <w:rPr>
                <w:rFonts w:cs="Arial"/>
                <w:noProof/>
                <w:lang w:val="ru-RU"/>
              </w:rPr>
            </w:pPr>
          </w:p>
        </w:tc>
        <w:tc>
          <w:tcPr>
            <w:tcW w:w="9440" w:type="dxa"/>
            <w:tcBorders>
              <w:left w:val="single" w:sz="4" w:space="0" w:color="auto"/>
            </w:tcBorders>
          </w:tcPr>
          <w:p w14:paraId="214D201E" w14:textId="77777777" w:rsidR="003D5CDF" w:rsidRPr="00921182" w:rsidRDefault="003D5CDF" w:rsidP="003D2DFB">
            <w:pPr>
              <w:rPr>
                <w:rFonts w:cs="Arial"/>
                <w:noProof/>
                <w:lang w:val="ru-RU"/>
              </w:rPr>
            </w:pPr>
            <w:r w:rsidRPr="00921182">
              <w:rPr>
                <w:rFonts w:cs="Arial"/>
                <w:lang w:val="ru-RU"/>
              </w:rPr>
              <w:t>Исключены данные «Международный биржевой рынок, $/т»</w:t>
            </w:r>
          </w:p>
        </w:tc>
      </w:tr>
    </w:tbl>
    <w:p w14:paraId="63471AA5" w14:textId="77777777" w:rsidR="003D5CDF" w:rsidRPr="00921182" w:rsidRDefault="003D5CDF">
      <w:pPr>
        <w:spacing w:line="240" w:lineRule="auto"/>
        <w:rPr>
          <w:rFonts w:eastAsiaTheme="majorEastAsia" w:cs="Arial"/>
          <w:b/>
          <w:color w:val="404040" w:themeColor="text1" w:themeTint="BF"/>
          <w:lang w:val="ru-RU"/>
        </w:rPr>
      </w:pPr>
    </w:p>
    <w:sectPr w:rsidR="003D5CDF" w:rsidRPr="00921182" w:rsidSect="00112BD0">
      <w:footerReference w:type="default" r:id="rId18"/>
      <w:pgSz w:w="11900" w:h="16840"/>
      <w:pgMar w:top="966" w:right="567" w:bottom="1701" w:left="567" w:header="510" w:footer="56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833D5" w14:textId="77777777" w:rsidR="001C77F0" w:rsidRDefault="001C77F0" w:rsidP="00372338">
      <w:pPr>
        <w:spacing w:after="0" w:line="240" w:lineRule="auto"/>
      </w:pPr>
      <w:r>
        <w:separator/>
      </w:r>
    </w:p>
  </w:endnote>
  <w:endnote w:type="continuationSeparator" w:id="0">
    <w:p w14:paraId="04EAA59B" w14:textId="77777777" w:rsidR="001C77F0" w:rsidRDefault="001C77F0" w:rsidP="00372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Bold">
    <w:altName w:val="Arial"/>
    <w:charset w:val="00"/>
    <w:family w:val="auto"/>
    <w:pitch w:val="variable"/>
    <w:sig w:usb0="E0002AFF" w:usb1="C0007843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21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91"/>
      <w:gridCol w:w="2796"/>
      <w:gridCol w:w="4386"/>
    </w:tblGrid>
    <w:tr w:rsidR="00145236" w:rsidRPr="00EB7D8E" w14:paraId="58F63106" w14:textId="77777777" w:rsidTr="00126D60">
      <w:tc>
        <w:tcPr>
          <w:tcW w:w="3586" w:type="dxa"/>
          <w:vAlign w:val="center"/>
        </w:tcPr>
        <w:p w14:paraId="77A44638" w14:textId="77777777" w:rsidR="00145236" w:rsidRPr="002E31B5" w:rsidRDefault="001C77F0" w:rsidP="00EB7D8E">
          <w:pPr>
            <w:tabs>
              <w:tab w:val="center" w:pos="8364"/>
            </w:tabs>
            <w:spacing w:after="0" w:line="240" w:lineRule="auto"/>
            <w:rPr>
              <w:rFonts w:cs="Times New Roman"/>
              <w:color w:val="FF0508"/>
              <w:sz w:val="16"/>
              <w:lang w:val="en-US"/>
            </w:rPr>
          </w:pPr>
          <w:hyperlink r:id="rId1" w:history="1">
            <w:r w:rsidR="00145236" w:rsidRPr="002E31B5">
              <w:rPr>
                <w:rFonts w:cs="Times New Roman"/>
                <w:color w:val="FF0508"/>
                <w:sz w:val="16"/>
                <w:lang w:val="en-US"/>
              </w:rPr>
              <w:t>www.namex.</w:t>
            </w:r>
          </w:hyperlink>
          <w:r w:rsidR="00145236" w:rsidRPr="002E31B5">
            <w:rPr>
              <w:rFonts w:cs="Times New Roman"/>
              <w:color w:val="FF0508"/>
              <w:sz w:val="16"/>
              <w:lang w:val="en-US"/>
            </w:rPr>
            <w:t>org</w:t>
          </w:r>
        </w:p>
        <w:p w14:paraId="7426C069" w14:textId="77777777" w:rsidR="00145236" w:rsidRPr="002E31B5" w:rsidRDefault="001C77F0" w:rsidP="00EB7D8E">
          <w:pPr>
            <w:tabs>
              <w:tab w:val="center" w:pos="8364"/>
            </w:tabs>
            <w:spacing w:after="0" w:line="240" w:lineRule="auto"/>
            <w:rPr>
              <w:rFonts w:cs="Arial"/>
              <w:color w:val="FF8000"/>
              <w:sz w:val="20"/>
              <w:szCs w:val="20"/>
              <w:lang w:val="en-US"/>
            </w:rPr>
          </w:pPr>
          <w:hyperlink r:id="rId2" w:history="1">
            <w:r w:rsidR="00145236" w:rsidRPr="002E31B5">
              <w:rPr>
                <w:rStyle w:val="af2"/>
                <w:rFonts w:cs="Times New Roman"/>
                <w:color w:val="FF0000"/>
                <w:sz w:val="16"/>
                <w:szCs w:val="20"/>
                <w:u w:val="none"/>
              </w:rPr>
              <w:t>namex@namex.org</w:t>
            </w:r>
          </w:hyperlink>
        </w:p>
      </w:tc>
      <w:tc>
        <w:tcPr>
          <w:tcW w:w="2793" w:type="dxa"/>
          <w:vAlign w:val="center"/>
        </w:tcPr>
        <w:p w14:paraId="0DB075E8" w14:textId="77777777" w:rsidR="00145236" w:rsidRPr="00EB7D8E" w:rsidRDefault="00145236" w:rsidP="00EB7D8E">
          <w:pPr>
            <w:tabs>
              <w:tab w:val="center" w:pos="8364"/>
            </w:tabs>
            <w:spacing w:after="0" w:line="240" w:lineRule="auto"/>
            <w:jc w:val="center"/>
            <w:rPr>
              <w:rFonts w:cs="Arial"/>
              <w:color w:val="666666"/>
              <w:sz w:val="20"/>
              <w:szCs w:val="20"/>
            </w:rPr>
          </w:pPr>
        </w:p>
      </w:tc>
      <w:tc>
        <w:tcPr>
          <w:tcW w:w="4381" w:type="dxa"/>
          <w:vAlign w:val="center"/>
        </w:tcPr>
        <w:p w14:paraId="45A7FF33" w14:textId="77777777" w:rsidR="00145236" w:rsidRPr="00EB7D8E" w:rsidRDefault="00145236" w:rsidP="00EB7D8E">
          <w:pPr>
            <w:tabs>
              <w:tab w:val="center" w:pos="8364"/>
            </w:tabs>
            <w:spacing w:after="0" w:line="240" w:lineRule="auto"/>
            <w:jc w:val="right"/>
            <w:rPr>
              <w:rFonts w:cs="Arial"/>
              <w:color w:val="auto"/>
              <w:sz w:val="20"/>
              <w:szCs w:val="20"/>
            </w:rPr>
          </w:pPr>
          <w:r w:rsidRPr="0024481B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642EDB1" wp14:editId="0A8FD6EB">
                <wp:simplePos x="0" y="0"/>
                <wp:positionH relativeFrom="column">
                  <wp:posOffset>1797685</wp:posOffset>
                </wp:positionH>
                <wp:positionV relativeFrom="paragraph">
                  <wp:posOffset>-5080</wp:posOffset>
                </wp:positionV>
                <wp:extent cx="1005840" cy="299085"/>
                <wp:effectExtent l="0" t="0" r="3810" b="5715"/>
                <wp:wrapTopAndBottom/>
                <wp:docPr id="3" name="Рисунок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90FF36-876D-4846-8A8F-6697028F545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Рисунок 17">
                          <a:extLst>
                            <a:ext uri="{FF2B5EF4-FFF2-40B4-BE49-F238E27FC236}">
                              <a16:creationId xmlns:a16="http://schemas.microsoft.com/office/drawing/2014/main" id="{6E90FF36-876D-4846-8A8F-6697028F545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299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7C3A9CA" w14:textId="77777777" w:rsidR="00145236" w:rsidRPr="00EB7D8E" w:rsidRDefault="00145236" w:rsidP="002E31B5">
    <w:pPr>
      <w:pStyle w:val="a7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21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91"/>
      <w:gridCol w:w="2796"/>
      <w:gridCol w:w="4386"/>
    </w:tblGrid>
    <w:tr w:rsidR="00145236" w:rsidRPr="007566E6" w14:paraId="34DCC0FD" w14:textId="77777777" w:rsidTr="0052048B">
      <w:tc>
        <w:tcPr>
          <w:tcW w:w="3591" w:type="dxa"/>
          <w:vAlign w:val="center"/>
        </w:tcPr>
        <w:p w14:paraId="0A98231A" w14:textId="77777777" w:rsidR="00145236" w:rsidRPr="007566E6" w:rsidRDefault="00145236" w:rsidP="00F767CD">
          <w:pPr>
            <w:tabs>
              <w:tab w:val="center" w:pos="8364"/>
            </w:tabs>
            <w:spacing w:after="0" w:line="240" w:lineRule="auto"/>
            <w:rPr>
              <w:rFonts w:cs="Arial"/>
              <w:color w:val="FF8000"/>
              <w:sz w:val="20"/>
              <w:szCs w:val="20"/>
            </w:rPr>
          </w:pPr>
        </w:p>
      </w:tc>
      <w:tc>
        <w:tcPr>
          <w:tcW w:w="2796" w:type="dxa"/>
          <w:vAlign w:val="center"/>
        </w:tcPr>
        <w:p w14:paraId="09875B04" w14:textId="77777777" w:rsidR="00145236" w:rsidRPr="007566E6" w:rsidRDefault="00145236" w:rsidP="00F767CD">
          <w:pPr>
            <w:tabs>
              <w:tab w:val="center" w:pos="8364"/>
            </w:tabs>
            <w:spacing w:after="0" w:line="240" w:lineRule="auto"/>
            <w:jc w:val="center"/>
            <w:rPr>
              <w:rFonts w:cs="Arial"/>
              <w:color w:val="666666"/>
              <w:sz w:val="20"/>
              <w:szCs w:val="20"/>
            </w:rPr>
          </w:pPr>
        </w:p>
      </w:tc>
      <w:tc>
        <w:tcPr>
          <w:tcW w:w="4386" w:type="dxa"/>
          <w:vAlign w:val="center"/>
        </w:tcPr>
        <w:p w14:paraId="28BB4F45" w14:textId="77777777" w:rsidR="00145236" w:rsidRPr="007566E6" w:rsidRDefault="00145236" w:rsidP="00F767CD">
          <w:pPr>
            <w:tabs>
              <w:tab w:val="center" w:pos="8364"/>
            </w:tabs>
            <w:spacing w:after="0" w:line="240" w:lineRule="auto"/>
            <w:jc w:val="right"/>
            <w:rPr>
              <w:rFonts w:cs="Arial"/>
              <w:color w:val="auto"/>
              <w:sz w:val="20"/>
              <w:szCs w:val="20"/>
            </w:rPr>
          </w:pPr>
        </w:p>
      </w:tc>
    </w:tr>
    <w:tr w:rsidR="0052048B" w:rsidRPr="00EB7D8E" w14:paraId="45DE7D20" w14:textId="77777777" w:rsidTr="0052048B">
      <w:tc>
        <w:tcPr>
          <w:tcW w:w="3591" w:type="dxa"/>
          <w:vAlign w:val="center"/>
        </w:tcPr>
        <w:p w14:paraId="4C83D669" w14:textId="77777777" w:rsidR="0052048B" w:rsidRPr="002E31B5" w:rsidRDefault="0052048B" w:rsidP="0052048B">
          <w:pPr>
            <w:tabs>
              <w:tab w:val="center" w:pos="8364"/>
            </w:tabs>
            <w:spacing w:after="0" w:line="240" w:lineRule="auto"/>
            <w:rPr>
              <w:rFonts w:cs="Times New Roman"/>
              <w:color w:val="FF0508"/>
              <w:sz w:val="16"/>
              <w:lang w:val="en-US"/>
            </w:rPr>
          </w:pPr>
          <w:hyperlink r:id="rId1" w:history="1">
            <w:r w:rsidRPr="002E31B5">
              <w:rPr>
                <w:rFonts w:cs="Times New Roman"/>
                <w:color w:val="FF0508"/>
                <w:sz w:val="16"/>
                <w:lang w:val="en-US"/>
              </w:rPr>
              <w:t>www.namex.</w:t>
            </w:r>
          </w:hyperlink>
          <w:r w:rsidRPr="002E31B5">
            <w:rPr>
              <w:rFonts w:cs="Times New Roman"/>
              <w:color w:val="FF0508"/>
              <w:sz w:val="16"/>
              <w:lang w:val="en-US"/>
            </w:rPr>
            <w:t>org</w:t>
          </w:r>
        </w:p>
        <w:p w14:paraId="78C55EEC" w14:textId="77777777" w:rsidR="0052048B" w:rsidRPr="002E31B5" w:rsidRDefault="0052048B" w:rsidP="0052048B">
          <w:pPr>
            <w:tabs>
              <w:tab w:val="center" w:pos="8364"/>
            </w:tabs>
            <w:spacing w:after="0" w:line="240" w:lineRule="auto"/>
            <w:rPr>
              <w:rFonts w:cs="Arial"/>
              <w:color w:val="FF8000"/>
              <w:sz w:val="20"/>
              <w:szCs w:val="20"/>
              <w:lang w:val="en-US"/>
            </w:rPr>
          </w:pPr>
          <w:hyperlink r:id="rId2" w:history="1">
            <w:r w:rsidRPr="0052048B">
              <w:rPr>
                <w:rStyle w:val="af2"/>
                <w:rFonts w:cs="Times New Roman"/>
                <w:color w:val="FF0000"/>
                <w:sz w:val="16"/>
                <w:szCs w:val="20"/>
                <w:u w:val="none"/>
                <w:lang w:val="en-US"/>
              </w:rPr>
              <w:t>namex@namex.org</w:t>
            </w:r>
          </w:hyperlink>
        </w:p>
      </w:tc>
      <w:tc>
        <w:tcPr>
          <w:tcW w:w="2796" w:type="dxa"/>
          <w:vAlign w:val="center"/>
        </w:tcPr>
        <w:p w14:paraId="46D76956" w14:textId="77777777" w:rsidR="0052048B" w:rsidRPr="0052048B" w:rsidRDefault="0052048B" w:rsidP="0052048B">
          <w:pPr>
            <w:tabs>
              <w:tab w:val="center" w:pos="8364"/>
            </w:tabs>
            <w:spacing w:after="0" w:line="240" w:lineRule="auto"/>
            <w:jc w:val="center"/>
            <w:rPr>
              <w:rFonts w:cs="Arial"/>
              <w:color w:val="666666"/>
              <w:sz w:val="20"/>
              <w:szCs w:val="20"/>
              <w:lang w:val="en-US"/>
            </w:rPr>
          </w:pPr>
        </w:p>
      </w:tc>
      <w:tc>
        <w:tcPr>
          <w:tcW w:w="4386" w:type="dxa"/>
          <w:vAlign w:val="center"/>
        </w:tcPr>
        <w:p w14:paraId="50F0EDC5" w14:textId="77777777" w:rsidR="0052048B" w:rsidRPr="0052048B" w:rsidRDefault="0052048B" w:rsidP="0052048B">
          <w:pPr>
            <w:tabs>
              <w:tab w:val="center" w:pos="8364"/>
            </w:tabs>
            <w:spacing w:after="0" w:line="240" w:lineRule="auto"/>
            <w:jc w:val="right"/>
            <w:rPr>
              <w:rFonts w:cs="Arial"/>
              <w:color w:val="auto"/>
              <w:sz w:val="20"/>
              <w:szCs w:val="20"/>
              <w:lang w:val="en-US"/>
            </w:rPr>
          </w:pPr>
          <w:r w:rsidRPr="0024481B"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0373174F" wp14:editId="7151EDA4">
                <wp:simplePos x="0" y="0"/>
                <wp:positionH relativeFrom="column">
                  <wp:posOffset>1797685</wp:posOffset>
                </wp:positionH>
                <wp:positionV relativeFrom="paragraph">
                  <wp:posOffset>-5080</wp:posOffset>
                </wp:positionV>
                <wp:extent cx="1005840" cy="299085"/>
                <wp:effectExtent l="0" t="0" r="3810" b="5715"/>
                <wp:wrapTopAndBottom/>
                <wp:docPr id="114408677" name="Рисунок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90FF36-876D-4846-8A8F-6697028F545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Рисунок 17">
                          <a:extLst>
                            <a:ext uri="{FF2B5EF4-FFF2-40B4-BE49-F238E27FC236}">
                              <a16:creationId xmlns:a16="http://schemas.microsoft.com/office/drawing/2014/main" id="{6E90FF36-876D-4846-8A8F-6697028F545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299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3E48939" w14:textId="77777777" w:rsidR="00145236" w:rsidRPr="007566E6" w:rsidRDefault="00145236" w:rsidP="00F767C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21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91"/>
      <w:gridCol w:w="2796"/>
      <w:gridCol w:w="4386"/>
    </w:tblGrid>
    <w:tr w:rsidR="00145236" w:rsidRPr="00EB7D8E" w14:paraId="7AC93004" w14:textId="77777777" w:rsidTr="00126D60">
      <w:tc>
        <w:tcPr>
          <w:tcW w:w="3586" w:type="dxa"/>
          <w:vAlign w:val="center"/>
        </w:tcPr>
        <w:p w14:paraId="015F3114" w14:textId="77777777" w:rsidR="00145236" w:rsidRPr="002E31B5" w:rsidRDefault="001C77F0" w:rsidP="005761FD">
          <w:pPr>
            <w:tabs>
              <w:tab w:val="center" w:pos="8364"/>
            </w:tabs>
            <w:spacing w:after="0" w:line="240" w:lineRule="auto"/>
            <w:rPr>
              <w:rFonts w:cs="Times New Roman"/>
              <w:color w:val="FF0508"/>
              <w:sz w:val="16"/>
              <w:lang w:val="en-US"/>
            </w:rPr>
          </w:pPr>
          <w:hyperlink r:id="rId1" w:history="1">
            <w:r w:rsidR="00145236" w:rsidRPr="002E31B5">
              <w:rPr>
                <w:rFonts w:cs="Times New Roman"/>
                <w:color w:val="FF0508"/>
                <w:sz w:val="16"/>
                <w:lang w:val="en-US"/>
              </w:rPr>
              <w:t>www.namex.</w:t>
            </w:r>
          </w:hyperlink>
          <w:r w:rsidR="00145236" w:rsidRPr="002E31B5">
            <w:rPr>
              <w:rFonts w:cs="Times New Roman"/>
              <w:color w:val="FF0508"/>
              <w:sz w:val="16"/>
              <w:lang w:val="en-US"/>
            </w:rPr>
            <w:t>org</w:t>
          </w:r>
        </w:p>
        <w:p w14:paraId="3BEA776D" w14:textId="77777777" w:rsidR="00145236" w:rsidRPr="002E31B5" w:rsidRDefault="001C77F0" w:rsidP="005761FD">
          <w:pPr>
            <w:tabs>
              <w:tab w:val="center" w:pos="8364"/>
            </w:tabs>
            <w:spacing w:after="0" w:line="240" w:lineRule="auto"/>
            <w:rPr>
              <w:rFonts w:cs="Arial"/>
              <w:color w:val="FF8000"/>
              <w:sz w:val="20"/>
              <w:szCs w:val="20"/>
              <w:lang w:val="en-US"/>
            </w:rPr>
          </w:pPr>
          <w:hyperlink r:id="rId2" w:history="1">
            <w:r w:rsidR="00145236" w:rsidRPr="002E31B5">
              <w:rPr>
                <w:rStyle w:val="af2"/>
                <w:rFonts w:cs="Times New Roman"/>
                <w:color w:val="FF0000"/>
                <w:sz w:val="16"/>
                <w:szCs w:val="20"/>
                <w:u w:val="none"/>
              </w:rPr>
              <w:t>namex@namex.org</w:t>
            </w:r>
          </w:hyperlink>
        </w:p>
      </w:tc>
      <w:tc>
        <w:tcPr>
          <w:tcW w:w="2793" w:type="dxa"/>
          <w:vAlign w:val="center"/>
        </w:tcPr>
        <w:p w14:paraId="2CF45C0E" w14:textId="77777777" w:rsidR="00145236" w:rsidRPr="00EB7D8E" w:rsidRDefault="00145236" w:rsidP="005761FD">
          <w:pPr>
            <w:tabs>
              <w:tab w:val="center" w:pos="8364"/>
            </w:tabs>
            <w:spacing w:after="0" w:line="240" w:lineRule="auto"/>
            <w:jc w:val="center"/>
            <w:rPr>
              <w:rFonts w:cs="Arial"/>
              <w:color w:val="666666"/>
              <w:sz w:val="20"/>
              <w:szCs w:val="20"/>
            </w:rPr>
          </w:pPr>
        </w:p>
      </w:tc>
      <w:tc>
        <w:tcPr>
          <w:tcW w:w="4381" w:type="dxa"/>
          <w:vAlign w:val="center"/>
        </w:tcPr>
        <w:p w14:paraId="357C40A8" w14:textId="77777777" w:rsidR="00145236" w:rsidRPr="00EB7D8E" w:rsidRDefault="00145236" w:rsidP="005761FD">
          <w:pPr>
            <w:tabs>
              <w:tab w:val="center" w:pos="8364"/>
            </w:tabs>
            <w:spacing w:after="0" w:line="240" w:lineRule="auto"/>
            <w:jc w:val="right"/>
            <w:rPr>
              <w:rFonts w:cs="Arial"/>
              <w:color w:val="auto"/>
              <w:sz w:val="20"/>
              <w:szCs w:val="20"/>
            </w:rPr>
          </w:pPr>
          <w:r w:rsidRPr="0024481B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F032066" wp14:editId="35FED879">
                <wp:simplePos x="0" y="0"/>
                <wp:positionH relativeFrom="column">
                  <wp:posOffset>1797685</wp:posOffset>
                </wp:positionH>
                <wp:positionV relativeFrom="paragraph">
                  <wp:posOffset>-5080</wp:posOffset>
                </wp:positionV>
                <wp:extent cx="1005840" cy="299085"/>
                <wp:effectExtent l="0" t="0" r="3810" b="5715"/>
                <wp:wrapTopAndBottom/>
                <wp:docPr id="160459017" name="Рисунок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90FF36-876D-4846-8A8F-6697028F545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Рисунок 17">
                          <a:extLst>
                            <a:ext uri="{FF2B5EF4-FFF2-40B4-BE49-F238E27FC236}">
                              <a16:creationId xmlns:a16="http://schemas.microsoft.com/office/drawing/2014/main" id="{6E90FF36-876D-4846-8A8F-6697028F545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299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343F222" w14:textId="77777777" w:rsidR="00145236" w:rsidRPr="005761FD" w:rsidRDefault="00145236" w:rsidP="005761F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08AE6" w14:textId="77777777" w:rsidR="001C77F0" w:rsidRDefault="001C77F0" w:rsidP="00372338">
      <w:pPr>
        <w:spacing w:after="0" w:line="240" w:lineRule="auto"/>
      </w:pPr>
      <w:bookmarkStart w:id="0" w:name="_Hlk145417461"/>
      <w:bookmarkEnd w:id="0"/>
      <w:r>
        <w:separator/>
      </w:r>
    </w:p>
  </w:footnote>
  <w:footnote w:type="continuationSeparator" w:id="0">
    <w:p w14:paraId="34A28345" w14:textId="77777777" w:rsidR="001C77F0" w:rsidRDefault="001C77F0" w:rsidP="00372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"/>
      </w:rPr>
      <w:id w:val="1500084321"/>
      <w:docPartObj>
        <w:docPartGallery w:val="Page Numbers (Top of Page)"/>
        <w:docPartUnique/>
      </w:docPartObj>
    </w:sdtPr>
    <w:sdtEndPr>
      <w:rPr>
        <w:rStyle w:val="af"/>
      </w:rPr>
    </w:sdtEndPr>
    <w:sdtContent>
      <w:p w14:paraId="21F81177" w14:textId="77777777" w:rsidR="00145236" w:rsidRDefault="00145236" w:rsidP="00D167A1">
        <w:pPr>
          <w:pStyle w:val="a5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44C2B81B" w14:textId="77777777" w:rsidR="00145236" w:rsidRDefault="00145236" w:rsidP="002E641E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4157C" w14:textId="23C0C4EF" w:rsidR="00145236" w:rsidRPr="000E7369" w:rsidRDefault="00145236" w:rsidP="000E7369">
    <w:pPr>
      <w:pStyle w:val="ad"/>
    </w:pPr>
    <w:r w:rsidRPr="0053073E">
      <w:t xml:space="preserve">v Russia Oil Research &amp; Pricing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"/>
      </w:rPr>
      <w:id w:val="-406373538"/>
      <w:docPartObj>
        <w:docPartGallery w:val="Page Numbers (Top of Page)"/>
        <w:docPartUnique/>
      </w:docPartObj>
    </w:sdtPr>
    <w:sdtEndPr>
      <w:rPr>
        <w:rStyle w:val="af"/>
      </w:rPr>
    </w:sdtEndPr>
    <w:sdtContent>
      <w:p w14:paraId="4562FDA8" w14:textId="77777777" w:rsidR="00145236" w:rsidRPr="004173DF" w:rsidRDefault="00145236" w:rsidP="00D167A1">
        <w:pPr>
          <w:pStyle w:val="a5"/>
          <w:framePr w:wrap="none" w:vAnchor="text" w:hAnchor="margin" w:xAlign="right" w:y="1"/>
          <w:rPr>
            <w:rStyle w:val="af"/>
            <w:lang w:val="ru-RU"/>
          </w:rPr>
        </w:pPr>
        <w:r>
          <w:rPr>
            <w:rStyle w:val="af"/>
          </w:rPr>
          <w:fldChar w:fldCharType="begin"/>
        </w:r>
        <w:r w:rsidRPr="004173DF">
          <w:rPr>
            <w:rStyle w:val="af"/>
            <w:lang w:val="ru-RU"/>
          </w:rPr>
          <w:instrText xml:space="preserve"> </w:instrText>
        </w:r>
        <w:r>
          <w:rPr>
            <w:rStyle w:val="af"/>
          </w:rPr>
          <w:instrText>PAGE</w:instrText>
        </w:r>
        <w:r w:rsidRPr="004173DF">
          <w:rPr>
            <w:rStyle w:val="af"/>
            <w:lang w:val="ru-RU"/>
          </w:rPr>
          <w:instrText xml:space="preserve"> </w:instrText>
        </w:r>
        <w:r>
          <w:rPr>
            <w:rStyle w:val="af"/>
          </w:rPr>
          <w:fldChar w:fldCharType="separate"/>
        </w:r>
        <w:r w:rsidRPr="00BC7563">
          <w:rPr>
            <w:rStyle w:val="af"/>
            <w:noProof/>
            <w:lang w:val="ru-RU"/>
          </w:rPr>
          <w:t>5</w:t>
        </w:r>
        <w:r>
          <w:rPr>
            <w:rStyle w:val="af"/>
          </w:rPr>
          <w:fldChar w:fldCharType="end"/>
        </w:r>
      </w:p>
    </w:sdtContent>
  </w:sdt>
  <w:p w14:paraId="01A9E2C3" w14:textId="2552BECE" w:rsidR="00145236" w:rsidRPr="00485ECC" w:rsidRDefault="00145236" w:rsidP="00D167A1">
    <w:pPr>
      <w:pStyle w:val="a5"/>
      <w:ind w:right="360"/>
      <w:rPr>
        <w:caps/>
        <w:lang w:val="ru-RU"/>
      </w:rPr>
    </w:pPr>
    <w:r w:rsidRPr="0060783E">
      <w:rPr>
        <w:caps/>
        <w:noProof/>
        <w:color w:val="FF0000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1" locked="0" layoutInCell="0" allowOverlap="0" wp14:anchorId="27D8F0A5" wp14:editId="4894AD27">
              <wp:simplePos x="0" y="0"/>
              <wp:positionH relativeFrom="page">
                <wp:align>center</wp:align>
              </wp:positionH>
              <wp:positionV relativeFrom="page">
                <wp:posOffset>540385</wp:posOffset>
              </wp:positionV>
              <wp:extent cx="6670675" cy="0"/>
              <wp:effectExtent l="9525" t="6985" r="15875" b="12065"/>
              <wp:wrapNone/>
              <wp:docPr id="1098031309" name="Straight Connector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06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B5271BA" id="Straight Connector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from="0,42.55pt" to="525.2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" o:allowincell="f" o:allowoverlap="f" strokeweight="1pt">
              <v:stroke joinstyle="miter"/>
              <w10:wrap anchorx="page" anchory="page"/>
            </v:line>
          </w:pict>
        </mc:Fallback>
      </mc:AlternateContent>
    </w:r>
    <w:r w:rsidR="00D421DB" w:rsidRPr="0060783E">
      <w:rPr>
        <w:caps/>
        <w:color w:val="FF0000"/>
        <w:lang w:val="ru-RU"/>
      </w:rPr>
      <w:t>ПРИНЦИПЫ ФОРМИРОВАНИЯ БЮЛЛЕТЕНЯ «ЦЕНЫ. АГРАРНЫЙ РЫНОК»</w:t>
    </w:r>
    <w:r w:rsidRPr="00485ECC">
      <w:rPr>
        <w:caps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42B4B"/>
    <w:multiLevelType w:val="hybridMultilevel"/>
    <w:tmpl w:val="5A98D70E"/>
    <w:lvl w:ilvl="0" w:tplc="6332156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55CD3"/>
    <w:multiLevelType w:val="hybridMultilevel"/>
    <w:tmpl w:val="D06EB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F6AB9"/>
    <w:multiLevelType w:val="multilevel"/>
    <w:tmpl w:val="31CE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8677F"/>
    <w:multiLevelType w:val="hybridMultilevel"/>
    <w:tmpl w:val="A68AA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B0F5D"/>
    <w:multiLevelType w:val="multilevel"/>
    <w:tmpl w:val="4F88A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170145"/>
    <w:multiLevelType w:val="hybridMultilevel"/>
    <w:tmpl w:val="BC687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F2B9B"/>
    <w:multiLevelType w:val="hybridMultilevel"/>
    <w:tmpl w:val="0F84B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E09C9"/>
    <w:multiLevelType w:val="multilevel"/>
    <w:tmpl w:val="326C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73554E"/>
    <w:multiLevelType w:val="hybridMultilevel"/>
    <w:tmpl w:val="B7BAC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057E4"/>
    <w:multiLevelType w:val="hybridMultilevel"/>
    <w:tmpl w:val="2496F0BA"/>
    <w:lvl w:ilvl="0" w:tplc="BF98A674">
      <w:start w:val="25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88"/>
    <w:rsid w:val="0000088B"/>
    <w:rsid w:val="00001FFE"/>
    <w:rsid w:val="000022B0"/>
    <w:rsid w:val="00002F5D"/>
    <w:rsid w:val="000040E2"/>
    <w:rsid w:val="00004767"/>
    <w:rsid w:val="00006624"/>
    <w:rsid w:val="00007E8F"/>
    <w:rsid w:val="00010612"/>
    <w:rsid w:val="000109A1"/>
    <w:rsid w:val="000112E6"/>
    <w:rsid w:val="000115D4"/>
    <w:rsid w:val="000123BD"/>
    <w:rsid w:val="00012439"/>
    <w:rsid w:val="000137A2"/>
    <w:rsid w:val="00014374"/>
    <w:rsid w:val="000152AC"/>
    <w:rsid w:val="00015E76"/>
    <w:rsid w:val="000174D4"/>
    <w:rsid w:val="00017E0C"/>
    <w:rsid w:val="000220B0"/>
    <w:rsid w:val="000239DE"/>
    <w:rsid w:val="0002402C"/>
    <w:rsid w:val="00027259"/>
    <w:rsid w:val="00030EF4"/>
    <w:rsid w:val="0003174A"/>
    <w:rsid w:val="00031A50"/>
    <w:rsid w:val="0003286E"/>
    <w:rsid w:val="00033B51"/>
    <w:rsid w:val="00033EB5"/>
    <w:rsid w:val="000353D0"/>
    <w:rsid w:val="00036DB6"/>
    <w:rsid w:val="00036DF9"/>
    <w:rsid w:val="000375DF"/>
    <w:rsid w:val="00037D50"/>
    <w:rsid w:val="00037E3B"/>
    <w:rsid w:val="00040C10"/>
    <w:rsid w:val="00041A0F"/>
    <w:rsid w:val="00041C63"/>
    <w:rsid w:val="000434F7"/>
    <w:rsid w:val="000454FA"/>
    <w:rsid w:val="00046258"/>
    <w:rsid w:val="00046B00"/>
    <w:rsid w:val="00052601"/>
    <w:rsid w:val="000530A3"/>
    <w:rsid w:val="000543D2"/>
    <w:rsid w:val="00056E42"/>
    <w:rsid w:val="0005751A"/>
    <w:rsid w:val="00067565"/>
    <w:rsid w:val="000704FE"/>
    <w:rsid w:val="0007125C"/>
    <w:rsid w:val="00071C97"/>
    <w:rsid w:val="00071D9D"/>
    <w:rsid w:val="00072D1D"/>
    <w:rsid w:val="00073291"/>
    <w:rsid w:val="00073B30"/>
    <w:rsid w:val="0007414F"/>
    <w:rsid w:val="00074CBE"/>
    <w:rsid w:val="00074D3C"/>
    <w:rsid w:val="00074E9E"/>
    <w:rsid w:val="000750E0"/>
    <w:rsid w:val="00075758"/>
    <w:rsid w:val="00075D65"/>
    <w:rsid w:val="00075F18"/>
    <w:rsid w:val="00077468"/>
    <w:rsid w:val="00077AB4"/>
    <w:rsid w:val="00077F49"/>
    <w:rsid w:val="000815B5"/>
    <w:rsid w:val="0008181B"/>
    <w:rsid w:val="000836D3"/>
    <w:rsid w:val="00085342"/>
    <w:rsid w:val="00085500"/>
    <w:rsid w:val="0008576B"/>
    <w:rsid w:val="00087E36"/>
    <w:rsid w:val="00090431"/>
    <w:rsid w:val="000915AC"/>
    <w:rsid w:val="000919C3"/>
    <w:rsid w:val="00092AD1"/>
    <w:rsid w:val="000935E9"/>
    <w:rsid w:val="00093A8F"/>
    <w:rsid w:val="00093E4B"/>
    <w:rsid w:val="00095F89"/>
    <w:rsid w:val="000968A5"/>
    <w:rsid w:val="00096FD3"/>
    <w:rsid w:val="00097251"/>
    <w:rsid w:val="00097652"/>
    <w:rsid w:val="000A01CB"/>
    <w:rsid w:val="000A099F"/>
    <w:rsid w:val="000A0A14"/>
    <w:rsid w:val="000A2B5B"/>
    <w:rsid w:val="000A31D9"/>
    <w:rsid w:val="000A337D"/>
    <w:rsid w:val="000A3F5D"/>
    <w:rsid w:val="000A4ADA"/>
    <w:rsid w:val="000A52B2"/>
    <w:rsid w:val="000A5488"/>
    <w:rsid w:val="000A7023"/>
    <w:rsid w:val="000B057B"/>
    <w:rsid w:val="000B16C8"/>
    <w:rsid w:val="000B2C34"/>
    <w:rsid w:val="000B3A01"/>
    <w:rsid w:val="000B4D90"/>
    <w:rsid w:val="000B5884"/>
    <w:rsid w:val="000B5BF2"/>
    <w:rsid w:val="000B6B9E"/>
    <w:rsid w:val="000B77A0"/>
    <w:rsid w:val="000C39C9"/>
    <w:rsid w:val="000C636E"/>
    <w:rsid w:val="000C63D1"/>
    <w:rsid w:val="000C7307"/>
    <w:rsid w:val="000C7663"/>
    <w:rsid w:val="000D1339"/>
    <w:rsid w:val="000D4FF9"/>
    <w:rsid w:val="000D5F0F"/>
    <w:rsid w:val="000D6E1A"/>
    <w:rsid w:val="000D7946"/>
    <w:rsid w:val="000E00C4"/>
    <w:rsid w:val="000E21A8"/>
    <w:rsid w:val="000E2A02"/>
    <w:rsid w:val="000E3945"/>
    <w:rsid w:val="000E3C32"/>
    <w:rsid w:val="000E64FE"/>
    <w:rsid w:val="000E697B"/>
    <w:rsid w:val="000E6D6F"/>
    <w:rsid w:val="000E7369"/>
    <w:rsid w:val="000E7B9C"/>
    <w:rsid w:val="000F15AD"/>
    <w:rsid w:val="000F1621"/>
    <w:rsid w:val="000F2490"/>
    <w:rsid w:val="000F2CD1"/>
    <w:rsid w:val="000F4D1B"/>
    <w:rsid w:val="000F50C1"/>
    <w:rsid w:val="000F51E2"/>
    <w:rsid w:val="000F52E1"/>
    <w:rsid w:val="000F5777"/>
    <w:rsid w:val="000F5F53"/>
    <w:rsid w:val="000F73CF"/>
    <w:rsid w:val="000F7564"/>
    <w:rsid w:val="000F7AA2"/>
    <w:rsid w:val="000F7FD8"/>
    <w:rsid w:val="001000E8"/>
    <w:rsid w:val="00100CEB"/>
    <w:rsid w:val="0010282F"/>
    <w:rsid w:val="00102ECD"/>
    <w:rsid w:val="001033B7"/>
    <w:rsid w:val="00104AE0"/>
    <w:rsid w:val="00106AC1"/>
    <w:rsid w:val="00106DB4"/>
    <w:rsid w:val="001101AF"/>
    <w:rsid w:val="00110A4A"/>
    <w:rsid w:val="001118D3"/>
    <w:rsid w:val="00111DCC"/>
    <w:rsid w:val="00112066"/>
    <w:rsid w:val="0011230C"/>
    <w:rsid w:val="00112BD0"/>
    <w:rsid w:val="00114CFE"/>
    <w:rsid w:val="00116714"/>
    <w:rsid w:val="0011686E"/>
    <w:rsid w:val="00116B57"/>
    <w:rsid w:val="00120870"/>
    <w:rsid w:val="001210F5"/>
    <w:rsid w:val="00121E55"/>
    <w:rsid w:val="00123220"/>
    <w:rsid w:val="00123CA4"/>
    <w:rsid w:val="001241D8"/>
    <w:rsid w:val="001243A2"/>
    <w:rsid w:val="00124F16"/>
    <w:rsid w:val="00125938"/>
    <w:rsid w:val="00125F4C"/>
    <w:rsid w:val="00125FCB"/>
    <w:rsid w:val="00126972"/>
    <w:rsid w:val="00126D60"/>
    <w:rsid w:val="00127EE5"/>
    <w:rsid w:val="00130B30"/>
    <w:rsid w:val="00130DA8"/>
    <w:rsid w:val="00132070"/>
    <w:rsid w:val="00132FA2"/>
    <w:rsid w:val="001346D4"/>
    <w:rsid w:val="00135611"/>
    <w:rsid w:val="00136ECB"/>
    <w:rsid w:val="00137C2A"/>
    <w:rsid w:val="00140005"/>
    <w:rsid w:val="001407E9"/>
    <w:rsid w:val="00142B2B"/>
    <w:rsid w:val="00142D13"/>
    <w:rsid w:val="001435A1"/>
    <w:rsid w:val="001442CD"/>
    <w:rsid w:val="00144571"/>
    <w:rsid w:val="00144E09"/>
    <w:rsid w:val="001451B9"/>
    <w:rsid w:val="00145236"/>
    <w:rsid w:val="0014748D"/>
    <w:rsid w:val="0015075D"/>
    <w:rsid w:val="00152B45"/>
    <w:rsid w:val="0015462E"/>
    <w:rsid w:val="001546A8"/>
    <w:rsid w:val="001556D2"/>
    <w:rsid w:val="001563A2"/>
    <w:rsid w:val="001571C9"/>
    <w:rsid w:val="00161152"/>
    <w:rsid w:val="00162AAC"/>
    <w:rsid w:val="00163134"/>
    <w:rsid w:val="001644C4"/>
    <w:rsid w:val="00164EEB"/>
    <w:rsid w:val="00165722"/>
    <w:rsid w:val="00166A2C"/>
    <w:rsid w:val="00166BCB"/>
    <w:rsid w:val="00166D46"/>
    <w:rsid w:val="001672B9"/>
    <w:rsid w:val="001672DC"/>
    <w:rsid w:val="00167B33"/>
    <w:rsid w:val="00171379"/>
    <w:rsid w:val="00172222"/>
    <w:rsid w:val="0017310B"/>
    <w:rsid w:val="00173683"/>
    <w:rsid w:val="001739C2"/>
    <w:rsid w:val="00173BCE"/>
    <w:rsid w:val="001748F2"/>
    <w:rsid w:val="00174AEC"/>
    <w:rsid w:val="00175250"/>
    <w:rsid w:val="001754E8"/>
    <w:rsid w:val="00175DEB"/>
    <w:rsid w:val="001761A1"/>
    <w:rsid w:val="001806AA"/>
    <w:rsid w:val="00180FE2"/>
    <w:rsid w:val="0018125F"/>
    <w:rsid w:val="0018129B"/>
    <w:rsid w:val="00182980"/>
    <w:rsid w:val="00183C01"/>
    <w:rsid w:val="00183DC5"/>
    <w:rsid w:val="001841E5"/>
    <w:rsid w:val="001846C3"/>
    <w:rsid w:val="00186BD6"/>
    <w:rsid w:val="00187146"/>
    <w:rsid w:val="0018738C"/>
    <w:rsid w:val="00190807"/>
    <w:rsid w:val="00192D9D"/>
    <w:rsid w:val="00193F02"/>
    <w:rsid w:val="00194A57"/>
    <w:rsid w:val="00196138"/>
    <w:rsid w:val="0019681D"/>
    <w:rsid w:val="00196B4D"/>
    <w:rsid w:val="001970C1"/>
    <w:rsid w:val="00197402"/>
    <w:rsid w:val="001A110F"/>
    <w:rsid w:val="001A14D3"/>
    <w:rsid w:val="001A1B87"/>
    <w:rsid w:val="001A2DD1"/>
    <w:rsid w:val="001A3A32"/>
    <w:rsid w:val="001A511C"/>
    <w:rsid w:val="001A5A18"/>
    <w:rsid w:val="001A6DF4"/>
    <w:rsid w:val="001A7648"/>
    <w:rsid w:val="001B2F19"/>
    <w:rsid w:val="001B360C"/>
    <w:rsid w:val="001B397F"/>
    <w:rsid w:val="001B47F4"/>
    <w:rsid w:val="001B4B82"/>
    <w:rsid w:val="001B5528"/>
    <w:rsid w:val="001B7EBD"/>
    <w:rsid w:val="001C05E4"/>
    <w:rsid w:val="001C0843"/>
    <w:rsid w:val="001C0DA8"/>
    <w:rsid w:val="001C11CD"/>
    <w:rsid w:val="001C24B2"/>
    <w:rsid w:val="001C2B6B"/>
    <w:rsid w:val="001C2EF3"/>
    <w:rsid w:val="001C3A45"/>
    <w:rsid w:val="001C4105"/>
    <w:rsid w:val="001C49C7"/>
    <w:rsid w:val="001C63C2"/>
    <w:rsid w:val="001C77F0"/>
    <w:rsid w:val="001C7B8C"/>
    <w:rsid w:val="001D123E"/>
    <w:rsid w:val="001D30BF"/>
    <w:rsid w:val="001D3786"/>
    <w:rsid w:val="001D386D"/>
    <w:rsid w:val="001D388F"/>
    <w:rsid w:val="001D475B"/>
    <w:rsid w:val="001D4D32"/>
    <w:rsid w:val="001D6B80"/>
    <w:rsid w:val="001E099A"/>
    <w:rsid w:val="001E2D9C"/>
    <w:rsid w:val="001E2EDB"/>
    <w:rsid w:val="001E2F60"/>
    <w:rsid w:val="001E307E"/>
    <w:rsid w:val="001E3481"/>
    <w:rsid w:val="001E36E1"/>
    <w:rsid w:val="001E3B0B"/>
    <w:rsid w:val="001E3E34"/>
    <w:rsid w:val="001E3F07"/>
    <w:rsid w:val="001E4255"/>
    <w:rsid w:val="001E4397"/>
    <w:rsid w:val="001E4A3A"/>
    <w:rsid w:val="001E5775"/>
    <w:rsid w:val="001E6B68"/>
    <w:rsid w:val="001E6F5E"/>
    <w:rsid w:val="001E7782"/>
    <w:rsid w:val="001F0590"/>
    <w:rsid w:val="001F0903"/>
    <w:rsid w:val="001F0DF7"/>
    <w:rsid w:val="001F263E"/>
    <w:rsid w:val="001F39C3"/>
    <w:rsid w:val="001F4355"/>
    <w:rsid w:val="001F4BEF"/>
    <w:rsid w:val="001F5379"/>
    <w:rsid w:val="001F6279"/>
    <w:rsid w:val="001F637E"/>
    <w:rsid w:val="001F653D"/>
    <w:rsid w:val="001F7E09"/>
    <w:rsid w:val="00203B3B"/>
    <w:rsid w:val="00203EF0"/>
    <w:rsid w:val="0020425C"/>
    <w:rsid w:val="002051C7"/>
    <w:rsid w:val="002065F9"/>
    <w:rsid w:val="0020691C"/>
    <w:rsid w:val="00207EE3"/>
    <w:rsid w:val="0021065E"/>
    <w:rsid w:val="00212D85"/>
    <w:rsid w:val="00213295"/>
    <w:rsid w:val="00213A30"/>
    <w:rsid w:val="002150F3"/>
    <w:rsid w:val="002152AD"/>
    <w:rsid w:val="00215766"/>
    <w:rsid w:val="00216089"/>
    <w:rsid w:val="002162B9"/>
    <w:rsid w:val="00216798"/>
    <w:rsid w:val="00216994"/>
    <w:rsid w:val="00220B59"/>
    <w:rsid w:val="0022135B"/>
    <w:rsid w:val="00221569"/>
    <w:rsid w:val="0022168D"/>
    <w:rsid w:val="00223772"/>
    <w:rsid w:val="00224D8B"/>
    <w:rsid w:val="00225317"/>
    <w:rsid w:val="00225AB7"/>
    <w:rsid w:val="002264BC"/>
    <w:rsid w:val="00227A78"/>
    <w:rsid w:val="00230F3E"/>
    <w:rsid w:val="002312EC"/>
    <w:rsid w:val="00231543"/>
    <w:rsid w:val="002319B0"/>
    <w:rsid w:val="002329FC"/>
    <w:rsid w:val="0023319C"/>
    <w:rsid w:val="00233AD1"/>
    <w:rsid w:val="00233C08"/>
    <w:rsid w:val="0023566B"/>
    <w:rsid w:val="00236106"/>
    <w:rsid w:val="00236517"/>
    <w:rsid w:val="00243CB1"/>
    <w:rsid w:val="00245687"/>
    <w:rsid w:val="00245BB9"/>
    <w:rsid w:val="00246412"/>
    <w:rsid w:val="00246CC6"/>
    <w:rsid w:val="00247CB5"/>
    <w:rsid w:val="00250E5D"/>
    <w:rsid w:val="002514A7"/>
    <w:rsid w:val="00252ACC"/>
    <w:rsid w:val="00252AE7"/>
    <w:rsid w:val="002531AA"/>
    <w:rsid w:val="00254410"/>
    <w:rsid w:val="0025473D"/>
    <w:rsid w:val="00254B01"/>
    <w:rsid w:val="00255067"/>
    <w:rsid w:val="00256472"/>
    <w:rsid w:val="002564D5"/>
    <w:rsid w:val="00260D04"/>
    <w:rsid w:val="002615C9"/>
    <w:rsid w:val="00263040"/>
    <w:rsid w:val="00263D4F"/>
    <w:rsid w:val="00264B54"/>
    <w:rsid w:val="002662BD"/>
    <w:rsid w:val="00266D31"/>
    <w:rsid w:val="0027099A"/>
    <w:rsid w:val="00273075"/>
    <w:rsid w:val="00273D47"/>
    <w:rsid w:val="00274F08"/>
    <w:rsid w:val="00275181"/>
    <w:rsid w:val="00275CB5"/>
    <w:rsid w:val="00275F0F"/>
    <w:rsid w:val="0027780F"/>
    <w:rsid w:val="002778CB"/>
    <w:rsid w:val="00277EC0"/>
    <w:rsid w:val="00280AC1"/>
    <w:rsid w:val="00280ADD"/>
    <w:rsid w:val="00280B3F"/>
    <w:rsid w:val="00280BBB"/>
    <w:rsid w:val="00281217"/>
    <w:rsid w:val="00282275"/>
    <w:rsid w:val="0028232D"/>
    <w:rsid w:val="00282825"/>
    <w:rsid w:val="00282D4D"/>
    <w:rsid w:val="00283B3B"/>
    <w:rsid w:val="00284D57"/>
    <w:rsid w:val="00284E7C"/>
    <w:rsid w:val="00286337"/>
    <w:rsid w:val="00286498"/>
    <w:rsid w:val="00286D03"/>
    <w:rsid w:val="00287147"/>
    <w:rsid w:val="002875F3"/>
    <w:rsid w:val="00287692"/>
    <w:rsid w:val="00287808"/>
    <w:rsid w:val="0029014D"/>
    <w:rsid w:val="002901DF"/>
    <w:rsid w:val="0029073E"/>
    <w:rsid w:val="00291208"/>
    <w:rsid w:val="00291F07"/>
    <w:rsid w:val="00292DF3"/>
    <w:rsid w:val="002949A3"/>
    <w:rsid w:val="00297455"/>
    <w:rsid w:val="00297A99"/>
    <w:rsid w:val="002A02AB"/>
    <w:rsid w:val="002A13FE"/>
    <w:rsid w:val="002A1C04"/>
    <w:rsid w:val="002A27CC"/>
    <w:rsid w:val="002A288A"/>
    <w:rsid w:val="002A357F"/>
    <w:rsid w:val="002A388C"/>
    <w:rsid w:val="002A696C"/>
    <w:rsid w:val="002A6A4E"/>
    <w:rsid w:val="002A6F39"/>
    <w:rsid w:val="002A7316"/>
    <w:rsid w:val="002A7D28"/>
    <w:rsid w:val="002B1184"/>
    <w:rsid w:val="002B18CD"/>
    <w:rsid w:val="002B356E"/>
    <w:rsid w:val="002B4A31"/>
    <w:rsid w:val="002B4B57"/>
    <w:rsid w:val="002B50C3"/>
    <w:rsid w:val="002B5874"/>
    <w:rsid w:val="002B5B63"/>
    <w:rsid w:val="002B5CA3"/>
    <w:rsid w:val="002B5DA6"/>
    <w:rsid w:val="002B66B5"/>
    <w:rsid w:val="002B687A"/>
    <w:rsid w:val="002B767A"/>
    <w:rsid w:val="002B7D9B"/>
    <w:rsid w:val="002C000D"/>
    <w:rsid w:val="002C057D"/>
    <w:rsid w:val="002C2EFF"/>
    <w:rsid w:val="002C351F"/>
    <w:rsid w:val="002C4B68"/>
    <w:rsid w:val="002C56C1"/>
    <w:rsid w:val="002C5CE5"/>
    <w:rsid w:val="002C7140"/>
    <w:rsid w:val="002D0351"/>
    <w:rsid w:val="002D14E2"/>
    <w:rsid w:val="002D2A36"/>
    <w:rsid w:val="002D31C7"/>
    <w:rsid w:val="002D3A24"/>
    <w:rsid w:val="002D3B2B"/>
    <w:rsid w:val="002D4658"/>
    <w:rsid w:val="002D4756"/>
    <w:rsid w:val="002D4CFD"/>
    <w:rsid w:val="002D500E"/>
    <w:rsid w:val="002D602E"/>
    <w:rsid w:val="002D6282"/>
    <w:rsid w:val="002D7127"/>
    <w:rsid w:val="002E0C03"/>
    <w:rsid w:val="002E11C5"/>
    <w:rsid w:val="002E1702"/>
    <w:rsid w:val="002E1E5A"/>
    <w:rsid w:val="002E2D93"/>
    <w:rsid w:val="002E31B5"/>
    <w:rsid w:val="002E61AC"/>
    <w:rsid w:val="002E6232"/>
    <w:rsid w:val="002E641E"/>
    <w:rsid w:val="002E6D5F"/>
    <w:rsid w:val="002E6F2C"/>
    <w:rsid w:val="002F0123"/>
    <w:rsid w:val="002F09A5"/>
    <w:rsid w:val="002F15CC"/>
    <w:rsid w:val="002F26B2"/>
    <w:rsid w:val="002F2CEC"/>
    <w:rsid w:val="002F33BB"/>
    <w:rsid w:val="002F3C10"/>
    <w:rsid w:val="002F4F07"/>
    <w:rsid w:val="002F541E"/>
    <w:rsid w:val="002F5596"/>
    <w:rsid w:val="002F5732"/>
    <w:rsid w:val="002F584F"/>
    <w:rsid w:val="002F6F0F"/>
    <w:rsid w:val="002F7BDF"/>
    <w:rsid w:val="002F7E4A"/>
    <w:rsid w:val="002F7E89"/>
    <w:rsid w:val="0030011C"/>
    <w:rsid w:val="00300AD7"/>
    <w:rsid w:val="00301017"/>
    <w:rsid w:val="00302120"/>
    <w:rsid w:val="00302958"/>
    <w:rsid w:val="00306E31"/>
    <w:rsid w:val="00310871"/>
    <w:rsid w:val="00311B10"/>
    <w:rsid w:val="00311FE1"/>
    <w:rsid w:val="00312696"/>
    <w:rsid w:val="003132C6"/>
    <w:rsid w:val="003139C1"/>
    <w:rsid w:val="00313E31"/>
    <w:rsid w:val="00313FA8"/>
    <w:rsid w:val="00314053"/>
    <w:rsid w:val="003140C6"/>
    <w:rsid w:val="00314A80"/>
    <w:rsid w:val="00316585"/>
    <w:rsid w:val="003169AD"/>
    <w:rsid w:val="00317D6A"/>
    <w:rsid w:val="00320DB1"/>
    <w:rsid w:val="003228BF"/>
    <w:rsid w:val="00323493"/>
    <w:rsid w:val="00323BE2"/>
    <w:rsid w:val="00324754"/>
    <w:rsid w:val="00324C8E"/>
    <w:rsid w:val="00326072"/>
    <w:rsid w:val="003277D6"/>
    <w:rsid w:val="00330FDB"/>
    <w:rsid w:val="00331908"/>
    <w:rsid w:val="00332ACB"/>
    <w:rsid w:val="00336115"/>
    <w:rsid w:val="00337009"/>
    <w:rsid w:val="00337CD0"/>
    <w:rsid w:val="00342867"/>
    <w:rsid w:val="00342A41"/>
    <w:rsid w:val="003432F7"/>
    <w:rsid w:val="00344844"/>
    <w:rsid w:val="00344D08"/>
    <w:rsid w:val="0034544D"/>
    <w:rsid w:val="00345597"/>
    <w:rsid w:val="003470D5"/>
    <w:rsid w:val="00347DCA"/>
    <w:rsid w:val="0035005A"/>
    <w:rsid w:val="00351EC0"/>
    <w:rsid w:val="00354712"/>
    <w:rsid w:val="003554F5"/>
    <w:rsid w:val="003557A0"/>
    <w:rsid w:val="003574DD"/>
    <w:rsid w:val="00360985"/>
    <w:rsid w:val="00360A01"/>
    <w:rsid w:val="003611B4"/>
    <w:rsid w:val="00361393"/>
    <w:rsid w:val="00362EE5"/>
    <w:rsid w:val="0036329B"/>
    <w:rsid w:val="0036359F"/>
    <w:rsid w:val="00363872"/>
    <w:rsid w:val="00364A2F"/>
    <w:rsid w:val="00364F44"/>
    <w:rsid w:val="00366215"/>
    <w:rsid w:val="0036658F"/>
    <w:rsid w:val="003667C0"/>
    <w:rsid w:val="003668B8"/>
    <w:rsid w:val="00367620"/>
    <w:rsid w:val="00370648"/>
    <w:rsid w:val="00371009"/>
    <w:rsid w:val="00371072"/>
    <w:rsid w:val="00371DBD"/>
    <w:rsid w:val="00372338"/>
    <w:rsid w:val="00372680"/>
    <w:rsid w:val="003735E4"/>
    <w:rsid w:val="00373927"/>
    <w:rsid w:val="00373BF8"/>
    <w:rsid w:val="00374172"/>
    <w:rsid w:val="0037535F"/>
    <w:rsid w:val="003779F0"/>
    <w:rsid w:val="00377FB8"/>
    <w:rsid w:val="00380002"/>
    <w:rsid w:val="00380721"/>
    <w:rsid w:val="00380A7E"/>
    <w:rsid w:val="00381C99"/>
    <w:rsid w:val="00383313"/>
    <w:rsid w:val="0038360D"/>
    <w:rsid w:val="00383832"/>
    <w:rsid w:val="00383E1E"/>
    <w:rsid w:val="00383F07"/>
    <w:rsid w:val="003842DC"/>
    <w:rsid w:val="00384542"/>
    <w:rsid w:val="00384C59"/>
    <w:rsid w:val="00385831"/>
    <w:rsid w:val="00385ADA"/>
    <w:rsid w:val="00385B2D"/>
    <w:rsid w:val="00385DDE"/>
    <w:rsid w:val="0038637A"/>
    <w:rsid w:val="0038674A"/>
    <w:rsid w:val="003904E8"/>
    <w:rsid w:val="0039064D"/>
    <w:rsid w:val="00391CF2"/>
    <w:rsid w:val="00393B8E"/>
    <w:rsid w:val="00394BF0"/>
    <w:rsid w:val="00396D64"/>
    <w:rsid w:val="00396FB5"/>
    <w:rsid w:val="00396FCE"/>
    <w:rsid w:val="003A033E"/>
    <w:rsid w:val="003A1078"/>
    <w:rsid w:val="003A21C0"/>
    <w:rsid w:val="003A23F0"/>
    <w:rsid w:val="003A2793"/>
    <w:rsid w:val="003A2C5E"/>
    <w:rsid w:val="003A32B7"/>
    <w:rsid w:val="003A3A13"/>
    <w:rsid w:val="003A4C51"/>
    <w:rsid w:val="003A541C"/>
    <w:rsid w:val="003B0977"/>
    <w:rsid w:val="003B1726"/>
    <w:rsid w:val="003B204C"/>
    <w:rsid w:val="003B34D1"/>
    <w:rsid w:val="003B3943"/>
    <w:rsid w:val="003B3DCC"/>
    <w:rsid w:val="003B3E18"/>
    <w:rsid w:val="003B3FF4"/>
    <w:rsid w:val="003B4155"/>
    <w:rsid w:val="003B4784"/>
    <w:rsid w:val="003B5976"/>
    <w:rsid w:val="003B5A5C"/>
    <w:rsid w:val="003B6DF0"/>
    <w:rsid w:val="003B761A"/>
    <w:rsid w:val="003B7C09"/>
    <w:rsid w:val="003B7DA5"/>
    <w:rsid w:val="003C0942"/>
    <w:rsid w:val="003C1954"/>
    <w:rsid w:val="003C1980"/>
    <w:rsid w:val="003C1AEF"/>
    <w:rsid w:val="003C23D9"/>
    <w:rsid w:val="003C37F0"/>
    <w:rsid w:val="003C402C"/>
    <w:rsid w:val="003C459B"/>
    <w:rsid w:val="003C644D"/>
    <w:rsid w:val="003D06F4"/>
    <w:rsid w:val="003D2705"/>
    <w:rsid w:val="003D343B"/>
    <w:rsid w:val="003D3EBB"/>
    <w:rsid w:val="003D5CDF"/>
    <w:rsid w:val="003D63A9"/>
    <w:rsid w:val="003D7635"/>
    <w:rsid w:val="003D779E"/>
    <w:rsid w:val="003D786A"/>
    <w:rsid w:val="003E087B"/>
    <w:rsid w:val="003E0CC8"/>
    <w:rsid w:val="003E2494"/>
    <w:rsid w:val="003E39C1"/>
    <w:rsid w:val="003E3F6B"/>
    <w:rsid w:val="003E4523"/>
    <w:rsid w:val="003E4561"/>
    <w:rsid w:val="003E62F3"/>
    <w:rsid w:val="003E67E7"/>
    <w:rsid w:val="003E6BD4"/>
    <w:rsid w:val="003E79FF"/>
    <w:rsid w:val="003F086A"/>
    <w:rsid w:val="003F0BC0"/>
    <w:rsid w:val="003F1619"/>
    <w:rsid w:val="003F471D"/>
    <w:rsid w:val="003F4AB3"/>
    <w:rsid w:val="003F6039"/>
    <w:rsid w:val="003F6408"/>
    <w:rsid w:val="003F7869"/>
    <w:rsid w:val="003F7A0F"/>
    <w:rsid w:val="003F7C00"/>
    <w:rsid w:val="004000EE"/>
    <w:rsid w:val="004005F8"/>
    <w:rsid w:val="00400C0D"/>
    <w:rsid w:val="00401914"/>
    <w:rsid w:val="00401A33"/>
    <w:rsid w:val="00401E27"/>
    <w:rsid w:val="00402D3C"/>
    <w:rsid w:val="0040305F"/>
    <w:rsid w:val="0040365F"/>
    <w:rsid w:val="00403CB8"/>
    <w:rsid w:val="0040526C"/>
    <w:rsid w:val="00405DD2"/>
    <w:rsid w:val="00405E77"/>
    <w:rsid w:val="00406048"/>
    <w:rsid w:val="004061A4"/>
    <w:rsid w:val="00413685"/>
    <w:rsid w:val="004152C3"/>
    <w:rsid w:val="00415573"/>
    <w:rsid w:val="00415C8B"/>
    <w:rsid w:val="00416D93"/>
    <w:rsid w:val="00416DA8"/>
    <w:rsid w:val="00416DBF"/>
    <w:rsid w:val="00417813"/>
    <w:rsid w:val="00422AFB"/>
    <w:rsid w:val="00423903"/>
    <w:rsid w:val="00425C1A"/>
    <w:rsid w:val="00426E88"/>
    <w:rsid w:val="00426FF2"/>
    <w:rsid w:val="00427552"/>
    <w:rsid w:val="00430A68"/>
    <w:rsid w:val="00431863"/>
    <w:rsid w:val="00431D43"/>
    <w:rsid w:val="00431E66"/>
    <w:rsid w:val="00432460"/>
    <w:rsid w:val="00432BDC"/>
    <w:rsid w:val="00433C1D"/>
    <w:rsid w:val="00433E7D"/>
    <w:rsid w:val="004341AB"/>
    <w:rsid w:val="004345F0"/>
    <w:rsid w:val="00434A47"/>
    <w:rsid w:val="00435D93"/>
    <w:rsid w:val="00436FA9"/>
    <w:rsid w:val="00437BC0"/>
    <w:rsid w:val="00441913"/>
    <w:rsid w:val="004423AC"/>
    <w:rsid w:val="00443B9F"/>
    <w:rsid w:val="00444307"/>
    <w:rsid w:val="004449A5"/>
    <w:rsid w:val="00444CDD"/>
    <w:rsid w:val="0044575E"/>
    <w:rsid w:val="00445BEA"/>
    <w:rsid w:val="00450530"/>
    <w:rsid w:val="00451A5E"/>
    <w:rsid w:val="00452C31"/>
    <w:rsid w:val="0045307F"/>
    <w:rsid w:val="004534BA"/>
    <w:rsid w:val="00453711"/>
    <w:rsid w:val="004543BA"/>
    <w:rsid w:val="004544C9"/>
    <w:rsid w:val="00454970"/>
    <w:rsid w:val="00454EFA"/>
    <w:rsid w:val="00457FA6"/>
    <w:rsid w:val="004601EC"/>
    <w:rsid w:val="00461975"/>
    <w:rsid w:val="00462226"/>
    <w:rsid w:val="004635B8"/>
    <w:rsid w:val="00463B74"/>
    <w:rsid w:val="00463E28"/>
    <w:rsid w:val="00464526"/>
    <w:rsid w:val="00464BCF"/>
    <w:rsid w:val="00465975"/>
    <w:rsid w:val="00465DA1"/>
    <w:rsid w:val="0046713F"/>
    <w:rsid w:val="00467758"/>
    <w:rsid w:val="004701BB"/>
    <w:rsid w:val="00470495"/>
    <w:rsid w:val="00470864"/>
    <w:rsid w:val="00470934"/>
    <w:rsid w:val="0047326A"/>
    <w:rsid w:val="00473B0F"/>
    <w:rsid w:val="00474334"/>
    <w:rsid w:val="00475034"/>
    <w:rsid w:val="00475904"/>
    <w:rsid w:val="00475C71"/>
    <w:rsid w:val="004763F5"/>
    <w:rsid w:val="004766C5"/>
    <w:rsid w:val="004815B5"/>
    <w:rsid w:val="00482607"/>
    <w:rsid w:val="00483955"/>
    <w:rsid w:val="00483AB3"/>
    <w:rsid w:val="00484710"/>
    <w:rsid w:val="00484833"/>
    <w:rsid w:val="00484F7A"/>
    <w:rsid w:val="00486849"/>
    <w:rsid w:val="00487AE1"/>
    <w:rsid w:val="0049056A"/>
    <w:rsid w:val="00490F33"/>
    <w:rsid w:val="004917B7"/>
    <w:rsid w:val="0049197A"/>
    <w:rsid w:val="004919AF"/>
    <w:rsid w:val="00491DCB"/>
    <w:rsid w:val="004932E5"/>
    <w:rsid w:val="004933E8"/>
    <w:rsid w:val="00493B9C"/>
    <w:rsid w:val="00494BDB"/>
    <w:rsid w:val="00495804"/>
    <w:rsid w:val="0049612C"/>
    <w:rsid w:val="0049665C"/>
    <w:rsid w:val="004973A8"/>
    <w:rsid w:val="00497930"/>
    <w:rsid w:val="00497F8C"/>
    <w:rsid w:val="004A1022"/>
    <w:rsid w:val="004A20CC"/>
    <w:rsid w:val="004A4FB3"/>
    <w:rsid w:val="004A5548"/>
    <w:rsid w:val="004A5A00"/>
    <w:rsid w:val="004A6922"/>
    <w:rsid w:val="004A6CB6"/>
    <w:rsid w:val="004A72A0"/>
    <w:rsid w:val="004A7D2F"/>
    <w:rsid w:val="004B2B6D"/>
    <w:rsid w:val="004B3449"/>
    <w:rsid w:val="004B374E"/>
    <w:rsid w:val="004B4FC3"/>
    <w:rsid w:val="004B51AD"/>
    <w:rsid w:val="004B597A"/>
    <w:rsid w:val="004B5A06"/>
    <w:rsid w:val="004B70A0"/>
    <w:rsid w:val="004B72ED"/>
    <w:rsid w:val="004C0FB9"/>
    <w:rsid w:val="004C19A1"/>
    <w:rsid w:val="004C2282"/>
    <w:rsid w:val="004C414D"/>
    <w:rsid w:val="004C4940"/>
    <w:rsid w:val="004C6490"/>
    <w:rsid w:val="004C6794"/>
    <w:rsid w:val="004C6FD6"/>
    <w:rsid w:val="004C7183"/>
    <w:rsid w:val="004C73A8"/>
    <w:rsid w:val="004D0237"/>
    <w:rsid w:val="004D03CD"/>
    <w:rsid w:val="004D1DD8"/>
    <w:rsid w:val="004D4867"/>
    <w:rsid w:val="004D628E"/>
    <w:rsid w:val="004D6B59"/>
    <w:rsid w:val="004D6E4B"/>
    <w:rsid w:val="004D7B6F"/>
    <w:rsid w:val="004E0BC0"/>
    <w:rsid w:val="004E206D"/>
    <w:rsid w:val="004E2907"/>
    <w:rsid w:val="004E319C"/>
    <w:rsid w:val="004E3B38"/>
    <w:rsid w:val="004E4372"/>
    <w:rsid w:val="004E46FF"/>
    <w:rsid w:val="004E47E3"/>
    <w:rsid w:val="004E63E0"/>
    <w:rsid w:val="004E63F8"/>
    <w:rsid w:val="004E6E3B"/>
    <w:rsid w:val="004F04AC"/>
    <w:rsid w:val="004F0CDB"/>
    <w:rsid w:val="004F1177"/>
    <w:rsid w:val="004F16EA"/>
    <w:rsid w:val="004F17AE"/>
    <w:rsid w:val="004F1923"/>
    <w:rsid w:val="004F1A40"/>
    <w:rsid w:val="004F2643"/>
    <w:rsid w:val="004F44C4"/>
    <w:rsid w:val="004F4937"/>
    <w:rsid w:val="004F4E03"/>
    <w:rsid w:val="004F685A"/>
    <w:rsid w:val="005009CB"/>
    <w:rsid w:val="00502441"/>
    <w:rsid w:val="005035FE"/>
    <w:rsid w:val="00503767"/>
    <w:rsid w:val="005052C1"/>
    <w:rsid w:val="005054BC"/>
    <w:rsid w:val="0050556C"/>
    <w:rsid w:val="00505BE0"/>
    <w:rsid w:val="00505DA2"/>
    <w:rsid w:val="0050703C"/>
    <w:rsid w:val="00507DD1"/>
    <w:rsid w:val="00511D5A"/>
    <w:rsid w:val="0051228B"/>
    <w:rsid w:val="00513599"/>
    <w:rsid w:val="005141A5"/>
    <w:rsid w:val="00514281"/>
    <w:rsid w:val="0051460C"/>
    <w:rsid w:val="00514874"/>
    <w:rsid w:val="00514A9F"/>
    <w:rsid w:val="0051622A"/>
    <w:rsid w:val="0051704F"/>
    <w:rsid w:val="00517610"/>
    <w:rsid w:val="00520105"/>
    <w:rsid w:val="0052048B"/>
    <w:rsid w:val="00521160"/>
    <w:rsid w:val="005223A4"/>
    <w:rsid w:val="005231DF"/>
    <w:rsid w:val="00525D81"/>
    <w:rsid w:val="005261BC"/>
    <w:rsid w:val="00526343"/>
    <w:rsid w:val="00531577"/>
    <w:rsid w:val="0053316B"/>
    <w:rsid w:val="00534E0E"/>
    <w:rsid w:val="005353C1"/>
    <w:rsid w:val="00536EC5"/>
    <w:rsid w:val="00536FAD"/>
    <w:rsid w:val="00537303"/>
    <w:rsid w:val="005447C3"/>
    <w:rsid w:val="005455A2"/>
    <w:rsid w:val="00546102"/>
    <w:rsid w:val="00546B81"/>
    <w:rsid w:val="00546BB8"/>
    <w:rsid w:val="0054708B"/>
    <w:rsid w:val="00550AF5"/>
    <w:rsid w:val="00552074"/>
    <w:rsid w:val="00552A47"/>
    <w:rsid w:val="00553889"/>
    <w:rsid w:val="00553A12"/>
    <w:rsid w:val="005552D8"/>
    <w:rsid w:val="005559CB"/>
    <w:rsid w:val="00555F59"/>
    <w:rsid w:val="005567CC"/>
    <w:rsid w:val="00557E4B"/>
    <w:rsid w:val="0056010F"/>
    <w:rsid w:val="005601DA"/>
    <w:rsid w:val="00561877"/>
    <w:rsid w:val="005619B7"/>
    <w:rsid w:val="00562701"/>
    <w:rsid w:val="00562E65"/>
    <w:rsid w:val="0056377C"/>
    <w:rsid w:val="00563D08"/>
    <w:rsid w:val="00564BD6"/>
    <w:rsid w:val="005671EA"/>
    <w:rsid w:val="0057033B"/>
    <w:rsid w:val="00571AD3"/>
    <w:rsid w:val="0057203B"/>
    <w:rsid w:val="00572BB5"/>
    <w:rsid w:val="00574A0F"/>
    <w:rsid w:val="00575023"/>
    <w:rsid w:val="005761FD"/>
    <w:rsid w:val="00576544"/>
    <w:rsid w:val="005766B6"/>
    <w:rsid w:val="00576D31"/>
    <w:rsid w:val="00576F45"/>
    <w:rsid w:val="00577B6B"/>
    <w:rsid w:val="00580F16"/>
    <w:rsid w:val="00581F24"/>
    <w:rsid w:val="0058253A"/>
    <w:rsid w:val="0058390F"/>
    <w:rsid w:val="00583DE5"/>
    <w:rsid w:val="005842D1"/>
    <w:rsid w:val="005854F9"/>
    <w:rsid w:val="005870EF"/>
    <w:rsid w:val="00591F63"/>
    <w:rsid w:val="0059221D"/>
    <w:rsid w:val="0059266E"/>
    <w:rsid w:val="00592D3D"/>
    <w:rsid w:val="00592E9D"/>
    <w:rsid w:val="00595A6C"/>
    <w:rsid w:val="00595ED1"/>
    <w:rsid w:val="00597E20"/>
    <w:rsid w:val="005A48E5"/>
    <w:rsid w:val="005A50B6"/>
    <w:rsid w:val="005A56A2"/>
    <w:rsid w:val="005A75F1"/>
    <w:rsid w:val="005A7B04"/>
    <w:rsid w:val="005B013D"/>
    <w:rsid w:val="005B04D2"/>
    <w:rsid w:val="005B06BB"/>
    <w:rsid w:val="005B1C15"/>
    <w:rsid w:val="005B47BD"/>
    <w:rsid w:val="005B4C0F"/>
    <w:rsid w:val="005B56D7"/>
    <w:rsid w:val="005B5B6E"/>
    <w:rsid w:val="005B7823"/>
    <w:rsid w:val="005C200B"/>
    <w:rsid w:val="005C2050"/>
    <w:rsid w:val="005C24DA"/>
    <w:rsid w:val="005C26DD"/>
    <w:rsid w:val="005C292F"/>
    <w:rsid w:val="005C2A35"/>
    <w:rsid w:val="005C4A6F"/>
    <w:rsid w:val="005C569D"/>
    <w:rsid w:val="005C6215"/>
    <w:rsid w:val="005C6833"/>
    <w:rsid w:val="005C6C1B"/>
    <w:rsid w:val="005D078D"/>
    <w:rsid w:val="005D238A"/>
    <w:rsid w:val="005D2ACC"/>
    <w:rsid w:val="005D3765"/>
    <w:rsid w:val="005D3790"/>
    <w:rsid w:val="005D3909"/>
    <w:rsid w:val="005D48CE"/>
    <w:rsid w:val="005D734B"/>
    <w:rsid w:val="005D7D6E"/>
    <w:rsid w:val="005E0162"/>
    <w:rsid w:val="005E08FA"/>
    <w:rsid w:val="005E25FA"/>
    <w:rsid w:val="005E2EBF"/>
    <w:rsid w:val="005E3BB0"/>
    <w:rsid w:val="005E421C"/>
    <w:rsid w:val="005E5908"/>
    <w:rsid w:val="005E5911"/>
    <w:rsid w:val="005E65CD"/>
    <w:rsid w:val="005E772C"/>
    <w:rsid w:val="005F0EB8"/>
    <w:rsid w:val="005F1B1A"/>
    <w:rsid w:val="005F1CC0"/>
    <w:rsid w:val="005F20FB"/>
    <w:rsid w:val="005F2EB6"/>
    <w:rsid w:val="005F3FAF"/>
    <w:rsid w:val="005F52CA"/>
    <w:rsid w:val="005F7353"/>
    <w:rsid w:val="005F7C18"/>
    <w:rsid w:val="00600048"/>
    <w:rsid w:val="006000C2"/>
    <w:rsid w:val="00600B27"/>
    <w:rsid w:val="00600E63"/>
    <w:rsid w:val="00601329"/>
    <w:rsid w:val="0060188D"/>
    <w:rsid w:val="006018C4"/>
    <w:rsid w:val="00602865"/>
    <w:rsid w:val="00606865"/>
    <w:rsid w:val="0060689F"/>
    <w:rsid w:val="0060783E"/>
    <w:rsid w:val="00610A79"/>
    <w:rsid w:val="00610F03"/>
    <w:rsid w:val="00611532"/>
    <w:rsid w:val="00612BF3"/>
    <w:rsid w:val="006141F0"/>
    <w:rsid w:val="0061490A"/>
    <w:rsid w:val="006157F5"/>
    <w:rsid w:val="00616B6D"/>
    <w:rsid w:val="006175F4"/>
    <w:rsid w:val="00620375"/>
    <w:rsid w:val="00620FCE"/>
    <w:rsid w:val="00621094"/>
    <w:rsid w:val="0062119D"/>
    <w:rsid w:val="00621BF4"/>
    <w:rsid w:val="00621DF5"/>
    <w:rsid w:val="00622C20"/>
    <w:rsid w:val="0062324C"/>
    <w:rsid w:val="00623B72"/>
    <w:rsid w:val="00624D78"/>
    <w:rsid w:val="00626A12"/>
    <w:rsid w:val="00626A98"/>
    <w:rsid w:val="00631486"/>
    <w:rsid w:val="00631D08"/>
    <w:rsid w:val="006327E1"/>
    <w:rsid w:val="00633D5B"/>
    <w:rsid w:val="0063572B"/>
    <w:rsid w:val="006358A1"/>
    <w:rsid w:val="00637203"/>
    <w:rsid w:val="006412AE"/>
    <w:rsid w:val="00641716"/>
    <w:rsid w:val="006419B0"/>
    <w:rsid w:val="00642D52"/>
    <w:rsid w:val="0064429E"/>
    <w:rsid w:val="00644D03"/>
    <w:rsid w:val="00645041"/>
    <w:rsid w:val="00645369"/>
    <w:rsid w:val="0064549C"/>
    <w:rsid w:val="00650E98"/>
    <w:rsid w:val="00651C59"/>
    <w:rsid w:val="006526E7"/>
    <w:rsid w:val="00654001"/>
    <w:rsid w:val="0065448F"/>
    <w:rsid w:val="00654925"/>
    <w:rsid w:val="00654D09"/>
    <w:rsid w:val="00656080"/>
    <w:rsid w:val="00657515"/>
    <w:rsid w:val="00657679"/>
    <w:rsid w:val="00660580"/>
    <w:rsid w:val="00660ADF"/>
    <w:rsid w:val="006626BC"/>
    <w:rsid w:val="00662D60"/>
    <w:rsid w:val="00662D81"/>
    <w:rsid w:val="006632A6"/>
    <w:rsid w:val="00663DE1"/>
    <w:rsid w:val="00663FB0"/>
    <w:rsid w:val="00664450"/>
    <w:rsid w:val="00664665"/>
    <w:rsid w:val="00665BC8"/>
    <w:rsid w:val="00666560"/>
    <w:rsid w:val="00667207"/>
    <w:rsid w:val="006672D8"/>
    <w:rsid w:val="00667398"/>
    <w:rsid w:val="00667F1F"/>
    <w:rsid w:val="0067111B"/>
    <w:rsid w:val="00671129"/>
    <w:rsid w:val="006717A6"/>
    <w:rsid w:val="006717F5"/>
    <w:rsid w:val="00672EA6"/>
    <w:rsid w:val="00673355"/>
    <w:rsid w:val="006737CA"/>
    <w:rsid w:val="00673D35"/>
    <w:rsid w:val="00674472"/>
    <w:rsid w:val="00674E02"/>
    <w:rsid w:val="00674E6C"/>
    <w:rsid w:val="00676941"/>
    <w:rsid w:val="00676AF8"/>
    <w:rsid w:val="006800B2"/>
    <w:rsid w:val="00680B22"/>
    <w:rsid w:val="0068405B"/>
    <w:rsid w:val="00684550"/>
    <w:rsid w:val="00685EAD"/>
    <w:rsid w:val="0068642D"/>
    <w:rsid w:val="00686C8C"/>
    <w:rsid w:val="00690D60"/>
    <w:rsid w:val="00691D3A"/>
    <w:rsid w:val="0069304B"/>
    <w:rsid w:val="00696801"/>
    <w:rsid w:val="00697C3A"/>
    <w:rsid w:val="006A0058"/>
    <w:rsid w:val="006A0A85"/>
    <w:rsid w:val="006A17EB"/>
    <w:rsid w:val="006A19FA"/>
    <w:rsid w:val="006A1F59"/>
    <w:rsid w:val="006A2218"/>
    <w:rsid w:val="006A276E"/>
    <w:rsid w:val="006A2951"/>
    <w:rsid w:val="006A3D67"/>
    <w:rsid w:val="006A3E80"/>
    <w:rsid w:val="006A490B"/>
    <w:rsid w:val="006A6EBC"/>
    <w:rsid w:val="006B08DF"/>
    <w:rsid w:val="006B0BF4"/>
    <w:rsid w:val="006B14FF"/>
    <w:rsid w:val="006B2833"/>
    <w:rsid w:val="006B5723"/>
    <w:rsid w:val="006B5E74"/>
    <w:rsid w:val="006B6336"/>
    <w:rsid w:val="006B6EC1"/>
    <w:rsid w:val="006B71D6"/>
    <w:rsid w:val="006C1677"/>
    <w:rsid w:val="006C2A9A"/>
    <w:rsid w:val="006C35A4"/>
    <w:rsid w:val="006C3614"/>
    <w:rsid w:val="006C6873"/>
    <w:rsid w:val="006C6D38"/>
    <w:rsid w:val="006C6E5B"/>
    <w:rsid w:val="006C6E9C"/>
    <w:rsid w:val="006C7105"/>
    <w:rsid w:val="006C72C1"/>
    <w:rsid w:val="006D17D4"/>
    <w:rsid w:val="006D2409"/>
    <w:rsid w:val="006D2564"/>
    <w:rsid w:val="006D2AB1"/>
    <w:rsid w:val="006D3EC7"/>
    <w:rsid w:val="006D479A"/>
    <w:rsid w:val="006D62D6"/>
    <w:rsid w:val="006D76AF"/>
    <w:rsid w:val="006D7931"/>
    <w:rsid w:val="006E0F66"/>
    <w:rsid w:val="006E1914"/>
    <w:rsid w:val="006E1CB7"/>
    <w:rsid w:val="006E2984"/>
    <w:rsid w:val="006E5ECA"/>
    <w:rsid w:val="006E7680"/>
    <w:rsid w:val="006F0EDB"/>
    <w:rsid w:val="006F11F3"/>
    <w:rsid w:val="006F15ED"/>
    <w:rsid w:val="006F19B6"/>
    <w:rsid w:val="006F1E1D"/>
    <w:rsid w:val="006F26AA"/>
    <w:rsid w:val="006F692C"/>
    <w:rsid w:val="006F71F8"/>
    <w:rsid w:val="006F7264"/>
    <w:rsid w:val="006F7C04"/>
    <w:rsid w:val="007004DC"/>
    <w:rsid w:val="00701042"/>
    <w:rsid w:val="0070165D"/>
    <w:rsid w:val="00701BEC"/>
    <w:rsid w:val="00701CAA"/>
    <w:rsid w:val="00701F04"/>
    <w:rsid w:val="00701F6F"/>
    <w:rsid w:val="00702A8B"/>
    <w:rsid w:val="00702D04"/>
    <w:rsid w:val="00702E9B"/>
    <w:rsid w:val="00704AC9"/>
    <w:rsid w:val="00704BE8"/>
    <w:rsid w:val="0070535F"/>
    <w:rsid w:val="00705A88"/>
    <w:rsid w:val="00705F12"/>
    <w:rsid w:val="0070694F"/>
    <w:rsid w:val="007069A8"/>
    <w:rsid w:val="00707AC1"/>
    <w:rsid w:val="00711200"/>
    <w:rsid w:val="0071165E"/>
    <w:rsid w:val="007121FB"/>
    <w:rsid w:val="0071271E"/>
    <w:rsid w:val="007159C4"/>
    <w:rsid w:val="00716309"/>
    <w:rsid w:val="00716345"/>
    <w:rsid w:val="00717317"/>
    <w:rsid w:val="00717746"/>
    <w:rsid w:val="00720708"/>
    <w:rsid w:val="00721616"/>
    <w:rsid w:val="00721730"/>
    <w:rsid w:val="00721C53"/>
    <w:rsid w:val="00722AA6"/>
    <w:rsid w:val="00724D0A"/>
    <w:rsid w:val="00725293"/>
    <w:rsid w:val="00727027"/>
    <w:rsid w:val="007308AB"/>
    <w:rsid w:val="00731DFD"/>
    <w:rsid w:val="00732FE1"/>
    <w:rsid w:val="007330A0"/>
    <w:rsid w:val="007339C9"/>
    <w:rsid w:val="0073456A"/>
    <w:rsid w:val="0073502F"/>
    <w:rsid w:val="00736FED"/>
    <w:rsid w:val="00737BF2"/>
    <w:rsid w:val="00740AA4"/>
    <w:rsid w:val="0074228B"/>
    <w:rsid w:val="00743879"/>
    <w:rsid w:val="00744091"/>
    <w:rsid w:val="00746E95"/>
    <w:rsid w:val="00747E9C"/>
    <w:rsid w:val="0075160B"/>
    <w:rsid w:val="007524C0"/>
    <w:rsid w:val="00752E78"/>
    <w:rsid w:val="00753528"/>
    <w:rsid w:val="00753DA2"/>
    <w:rsid w:val="00753F22"/>
    <w:rsid w:val="0075418E"/>
    <w:rsid w:val="0075426D"/>
    <w:rsid w:val="007544D5"/>
    <w:rsid w:val="00754706"/>
    <w:rsid w:val="00755E11"/>
    <w:rsid w:val="00755E80"/>
    <w:rsid w:val="007562F7"/>
    <w:rsid w:val="00761BB2"/>
    <w:rsid w:val="007631F3"/>
    <w:rsid w:val="00763747"/>
    <w:rsid w:val="00763CEB"/>
    <w:rsid w:val="007653CA"/>
    <w:rsid w:val="0076592D"/>
    <w:rsid w:val="0076596D"/>
    <w:rsid w:val="007659D7"/>
    <w:rsid w:val="00766D8E"/>
    <w:rsid w:val="007672B3"/>
    <w:rsid w:val="007705C1"/>
    <w:rsid w:val="007707B2"/>
    <w:rsid w:val="00772F44"/>
    <w:rsid w:val="007733F3"/>
    <w:rsid w:val="0077373B"/>
    <w:rsid w:val="00773F0C"/>
    <w:rsid w:val="0077499F"/>
    <w:rsid w:val="00775B2D"/>
    <w:rsid w:val="007762D9"/>
    <w:rsid w:val="00777290"/>
    <w:rsid w:val="00777B5A"/>
    <w:rsid w:val="00781A18"/>
    <w:rsid w:val="00782818"/>
    <w:rsid w:val="0078512F"/>
    <w:rsid w:val="00785786"/>
    <w:rsid w:val="00785EE2"/>
    <w:rsid w:val="007861E6"/>
    <w:rsid w:val="00786550"/>
    <w:rsid w:val="0079201F"/>
    <w:rsid w:val="007925E5"/>
    <w:rsid w:val="00793B63"/>
    <w:rsid w:val="00793FFD"/>
    <w:rsid w:val="007943D0"/>
    <w:rsid w:val="007948A7"/>
    <w:rsid w:val="007953D9"/>
    <w:rsid w:val="00796C3E"/>
    <w:rsid w:val="007A11A0"/>
    <w:rsid w:val="007A21A8"/>
    <w:rsid w:val="007A306B"/>
    <w:rsid w:val="007A499D"/>
    <w:rsid w:val="007A52AD"/>
    <w:rsid w:val="007A56AA"/>
    <w:rsid w:val="007A68DA"/>
    <w:rsid w:val="007B109D"/>
    <w:rsid w:val="007B1622"/>
    <w:rsid w:val="007B1AC9"/>
    <w:rsid w:val="007B1CEE"/>
    <w:rsid w:val="007B2211"/>
    <w:rsid w:val="007B2BDE"/>
    <w:rsid w:val="007B2BE2"/>
    <w:rsid w:val="007B313F"/>
    <w:rsid w:val="007B39E1"/>
    <w:rsid w:val="007B39F9"/>
    <w:rsid w:val="007B6CA7"/>
    <w:rsid w:val="007C04A0"/>
    <w:rsid w:val="007C1E05"/>
    <w:rsid w:val="007C28BC"/>
    <w:rsid w:val="007C3F92"/>
    <w:rsid w:val="007C4BDE"/>
    <w:rsid w:val="007C521F"/>
    <w:rsid w:val="007C5C82"/>
    <w:rsid w:val="007C62CE"/>
    <w:rsid w:val="007C66F4"/>
    <w:rsid w:val="007D1139"/>
    <w:rsid w:val="007D128D"/>
    <w:rsid w:val="007D2215"/>
    <w:rsid w:val="007D2C22"/>
    <w:rsid w:val="007D5D87"/>
    <w:rsid w:val="007D75E8"/>
    <w:rsid w:val="007D793A"/>
    <w:rsid w:val="007D7FB1"/>
    <w:rsid w:val="007E168F"/>
    <w:rsid w:val="007E1C81"/>
    <w:rsid w:val="007E22E7"/>
    <w:rsid w:val="007E2C95"/>
    <w:rsid w:val="007E3757"/>
    <w:rsid w:val="007E4221"/>
    <w:rsid w:val="007E50A1"/>
    <w:rsid w:val="007E622F"/>
    <w:rsid w:val="007E738E"/>
    <w:rsid w:val="007F00AB"/>
    <w:rsid w:val="007F0A7E"/>
    <w:rsid w:val="007F1E2E"/>
    <w:rsid w:val="007F420F"/>
    <w:rsid w:val="007F6785"/>
    <w:rsid w:val="007F719C"/>
    <w:rsid w:val="007F7B0F"/>
    <w:rsid w:val="00803032"/>
    <w:rsid w:val="0080344C"/>
    <w:rsid w:val="0080385B"/>
    <w:rsid w:val="00804AC9"/>
    <w:rsid w:val="0080589E"/>
    <w:rsid w:val="0080687D"/>
    <w:rsid w:val="008108F5"/>
    <w:rsid w:val="0081123E"/>
    <w:rsid w:val="008129D1"/>
    <w:rsid w:val="00812C33"/>
    <w:rsid w:val="00813BEB"/>
    <w:rsid w:val="00815108"/>
    <w:rsid w:val="0081517C"/>
    <w:rsid w:val="00816F17"/>
    <w:rsid w:val="008207D2"/>
    <w:rsid w:val="00820E43"/>
    <w:rsid w:val="00820E7E"/>
    <w:rsid w:val="00820FA3"/>
    <w:rsid w:val="0082188B"/>
    <w:rsid w:val="00821F74"/>
    <w:rsid w:val="00822033"/>
    <w:rsid w:val="008222F9"/>
    <w:rsid w:val="00822DB9"/>
    <w:rsid w:val="008245B1"/>
    <w:rsid w:val="008265A1"/>
    <w:rsid w:val="00826B34"/>
    <w:rsid w:val="00827C33"/>
    <w:rsid w:val="008304A4"/>
    <w:rsid w:val="0083113E"/>
    <w:rsid w:val="0083141F"/>
    <w:rsid w:val="008320F0"/>
    <w:rsid w:val="00832EA8"/>
    <w:rsid w:val="00833394"/>
    <w:rsid w:val="00834F61"/>
    <w:rsid w:val="008365C7"/>
    <w:rsid w:val="0083764D"/>
    <w:rsid w:val="00837F94"/>
    <w:rsid w:val="00840DC7"/>
    <w:rsid w:val="008452AF"/>
    <w:rsid w:val="00845632"/>
    <w:rsid w:val="00846BE6"/>
    <w:rsid w:val="00847D7B"/>
    <w:rsid w:val="00850227"/>
    <w:rsid w:val="00850458"/>
    <w:rsid w:val="0085082C"/>
    <w:rsid w:val="00850A46"/>
    <w:rsid w:val="00851F92"/>
    <w:rsid w:val="008525B3"/>
    <w:rsid w:val="00853296"/>
    <w:rsid w:val="0085377F"/>
    <w:rsid w:val="00853C30"/>
    <w:rsid w:val="00856B48"/>
    <w:rsid w:val="00856BF2"/>
    <w:rsid w:val="00856FE7"/>
    <w:rsid w:val="008615EA"/>
    <w:rsid w:val="00861834"/>
    <w:rsid w:val="00862991"/>
    <w:rsid w:val="00862A34"/>
    <w:rsid w:val="008631C3"/>
    <w:rsid w:val="0086718B"/>
    <w:rsid w:val="00871A18"/>
    <w:rsid w:val="008720EF"/>
    <w:rsid w:val="00874AB6"/>
    <w:rsid w:val="00874EA7"/>
    <w:rsid w:val="00875CBF"/>
    <w:rsid w:val="00877541"/>
    <w:rsid w:val="008815A6"/>
    <w:rsid w:val="008815B4"/>
    <w:rsid w:val="00883217"/>
    <w:rsid w:val="008838D4"/>
    <w:rsid w:val="00884379"/>
    <w:rsid w:val="00884381"/>
    <w:rsid w:val="0088469D"/>
    <w:rsid w:val="00884B23"/>
    <w:rsid w:val="008853A2"/>
    <w:rsid w:val="008864A8"/>
    <w:rsid w:val="008866C4"/>
    <w:rsid w:val="0088675B"/>
    <w:rsid w:val="00890F2E"/>
    <w:rsid w:val="008931F1"/>
    <w:rsid w:val="00893424"/>
    <w:rsid w:val="00893D8F"/>
    <w:rsid w:val="00894921"/>
    <w:rsid w:val="00895378"/>
    <w:rsid w:val="00896F55"/>
    <w:rsid w:val="008A033C"/>
    <w:rsid w:val="008A0440"/>
    <w:rsid w:val="008A21FD"/>
    <w:rsid w:val="008A2947"/>
    <w:rsid w:val="008A30BE"/>
    <w:rsid w:val="008A4BDE"/>
    <w:rsid w:val="008A55DF"/>
    <w:rsid w:val="008A65E7"/>
    <w:rsid w:val="008A76B2"/>
    <w:rsid w:val="008B0C43"/>
    <w:rsid w:val="008B0D41"/>
    <w:rsid w:val="008B1006"/>
    <w:rsid w:val="008B33D5"/>
    <w:rsid w:val="008B41F5"/>
    <w:rsid w:val="008B4CFD"/>
    <w:rsid w:val="008B7B83"/>
    <w:rsid w:val="008B7CDB"/>
    <w:rsid w:val="008C0089"/>
    <w:rsid w:val="008C1047"/>
    <w:rsid w:val="008C14D2"/>
    <w:rsid w:val="008C1A15"/>
    <w:rsid w:val="008C2870"/>
    <w:rsid w:val="008C3DC4"/>
    <w:rsid w:val="008C4269"/>
    <w:rsid w:val="008C4D6B"/>
    <w:rsid w:val="008C53C6"/>
    <w:rsid w:val="008C5607"/>
    <w:rsid w:val="008C6B50"/>
    <w:rsid w:val="008D0320"/>
    <w:rsid w:val="008D0388"/>
    <w:rsid w:val="008D1924"/>
    <w:rsid w:val="008D30A5"/>
    <w:rsid w:val="008D5B97"/>
    <w:rsid w:val="008D604B"/>
    <w:rsid w:val="008D62C4"/>
    <w:rsid w:val="008D6D5E"/>
    <w:rsid w:val="008D748A"/>
    <w:rsid w:val="008D7B10"/>
    <w:rsid w:val="008E0C38"/>
    <w:rsid w:val="008E0CA5"/>
    <w:rsid w:val="008E1F27"/>
    <w:rsid w:val="008E2188"/>
    <w:rsid w:val="008E2993"/>
    <w:rsid w:val="008E4566"/>
    <w:rsid w:val="008E4C85"/>
    <w:rsid w:val="008E62B6"/>
    <w:rsid w:val="008E69C0"/>
    <w:rsid w:val="008F0446"/>
    <w:rsid w:val="008F1864"/>
    <w:rsid w:val="008F1AC1"/>
    <w:rsid w:val="008F1BDF"/>
    <w:rsid w:val="008F2ABD"/>
    <w:rsid w:val="008F2BBA"/>
    <w:rsid w:val="008F2C62"/>
    <w:rsid w:val="008F4792"/>
    <w:rsid w:val="008F54B4"/>
    <w:rsid w:val="008F7090"/>
    <w:rsid w:val="009020C1"/>
    <w:rsid w:val="00902FB9"/>
    <w:rsid w:val="00903B69"/>
    <w:rsid w:val="00903C0A"/>
    <w:rsid w:val="00904021"/>
    <w:rsid w:val="00904DB2"/>
    <w:rsid w:val="00905050"/>
    <w:rsid w:val="009100AB"/>
    <w:rsid w:val="009120FC"/>
    <w:rsid w:val="009137EF"/>
    <w:rsid w:val="00914062"/>
    <w:rsid w:val="009142D4"/>
    <w:rsid w:val="00914480"/>
    <w:rsid w:val="0091504D"/>
    <w:rsid w:val="00921182"/>
    <w:rsid w:val="00922A9C"/>
    <w:rsid w:val="00922DDE"/>
    <w:rsid w:val="00923617"/>
    <w:rsid w:val="009247BB"/>
    <w:rsid w:val="00924E5E"/>
    <w:rsid w:val="0092682A"/>
    <w:rsid w:val="00926A12"/>
    <w:rsid w:val="00927C73"/>
    <w:rsid w:val="009308A6"/>
    <w:rsid w:val="00930F11"/>
    <w:rsid w:val="009317D1"/>
    <w:rsid w:val="0093228A"/>
    <w:rsid w:val="0093373D"/>
    <w:rsid w:val="00934307"/>
    <w:rsid w:val="0093500F"/>
    <w:rsid w:val="00935682"/>
    <w:rsid w:val="0093583D"/>
    <w:rsid w:val="0093678F"/>
    <w:rsid w:val="0093727B"/>
    <w:rsid w:val="00941E3D"/>
    <w:rsid w:val="00942033"/>
    <w:rsid w:val="00942A1B"/>
    <w:rsid w:val="00942A7E"/>
    <w:rsid w:val="009438B5"/>
    <w:rsid w:val="00943E2D"/>
    <w:rsid w:val="00944067"/>
    <w:rsid w:val="00945E8B"/>
    <w:rsid w:val="00947D27"/>
    <w:rsid w:val="009508CA"/>
    <w:rsid w:val="00952E19"/>
    <w:rsid w:val="009541D3"/>
    <w:rsid w:val="009552C3"/>
    <w:rsid w:val="0095609A"/>
    <w:rsid w:val="00957EF8"/>
    <w:rsid w:val="009636A2"/>
    <w:rsid w:val="0096400E"/>
    <w:rsid w:val="00964791"/>
    <w:rsid w:val="0096583C"/>
    <w:rsid w:val="009658AE"/>
    <w:rsid w:val="00967E46"/>
    <w:rsid w:val="00967F6D"/>
    <w:rsid w:val="0097052B"/>
    <w:rsid w:val="00971064"/>
    <w:rsid w:val="00971113"/>
    <w:rsid w:val="00971299"/>
    <w:rsid w:val="00972F53"/>
    <w:rsid w:val="00974BCC"/>
    <w:rsid w:val="00977230"/>
    <w:rsid w:val="00981FB3"/>
    <w:rsid w:val="00984876"/>
    <w:rsid w:val="009866B5"/>
    <w:rsid w:val="00986A95"/>
    <w:rsid w:val="00987203"/>
    <w:rsid w:val="00990E2E"/>
    <w:rsid w:val="00991419"/>
    <w:rsid w:val="009915F3"/>
    <w:rsid w:val="009929B3"/>
    <w:rsid w:val="009930A6"/>
    <w:rsid w:val="00995736"/>
    <w:rsid w:val="00995803"/>
    <w:rsid w:val="00995E1C"/>
    <w:rsid w:val="00996397"/>
    <w:rsid w:val="00996A09"/>
    <w:rsid w:val="009971CB"/>
    <w:rsid w:val="009A013A"/>
    <w:rsid w:val="009A03C9"/>
    <w:rsid w:val="009A0BFC"/>
    <w:rsid w:val="009A2434"/>
    <w:rsid w:val="009A25F5"/>
    <w:rsid w:val="009A32D4"/>
    <w:rsid w:val="009A5237"/>
    <w:rsid w:val="009A528F"/>
    <w:rsid w:val="009A5630"/>
    <w:rsid w:val="009A6109"/>
    <w:rsid w:val="009A743B"/>
    <w:rsid w:val="009A7A36"/>
    <w:rsid w:val="009B0805"/>
    <w:rsid w:val="009B1792"/>
    <w:rsid w:val="009B29FB"/>
    <w:rsid w:val="009B2C37"/>
    <w:rsid w:val="009B2F2D"/>
    <w:rsid w:val="009B3AF8"/>
    <w:rsid w:val="009B4075"/>
    <w:rsid w:val="009B4929"/>
    <w:rsid w:val="009B4D03"/>
    <w:rsid w:val="009B5187"/>
    <w:rsid w:val="009B5BDD"/>
    <w:rsid w:val="009C01AA"/>
    <w:rsid w:val="009C08A2"/>
    <w:rsid w:val="009C13CE"/>
    <w:rsid w:val="009C1481"/>
    <w:rsid w:val="009C1B54"/>
    <w:rsid w:val="009C3082"/>
    <w:rsid w:val="009C3778"/>
    <w:rsid w:val="009C4214"/>
    <w:rsid w:val="009C44B5"/>
    <w:rsid w:val="009C6DD7"/>
    <w:rsid w:val="009C76C3"/>
    <w:rsid w:val="009C7759"/>
    <w:rsid w:val="009C7DFF"/>
    <w:rsid w:val="009D1FB3"/>
    <w:rsid w:val="009D229F"/>
    <w:rsid w:val="009D3658"/>
    <w:rsid w:val="009D4763"/>
    <w:rsid w:val="009D4C15"/>
    <w:rsid w:val="009D4C37"/>
    <w:rsid w:val="009D4DEA"/>
    <w:rsid w:val="009D565C"/>
    <w:rsid w:val="009D6911"/>
    <w:rsid w:val="009D6ABF"/>
    <w:rsid w:val="009D6F7B"/>
    <w:rsid w:val="009D76D2"/>
    <w:rsid w:val="009D7B19"/>
    <w:rsid w:val="009E34A2"/>
    <w:rsid w:val="009E36DD"/>
    <w:rsid w:val="009E3925"/>
    <w:rsid w:val="009E397B"/>
    <w:rsid w:val="009E586B"/>
    <w:rsid w:val="009E65FE"/>
    <w:rsid w:val="009E687D"/>
    <w:rsid w:val="009E7950"/>
    <w:rsid w:val="009E7C7B"/>
    <w:rsid w:val="009E7E2F"/>
    <w:rsid w:val="009F15D8"/>
    <w:rsid w:val="009F1889"/>
    <w:rsid w:val="009F1D4D"/>
    <w:rsid w:val="009F2F45"/>
    <w:rsid w:val="009F2F5A"/>
    <w:rsid w:val="009F3C3D"/>
    <w:rsid w:val="009F5B7A"/>
    <w:rsid w:val="009F6CBC"/>
    <w:rsid w:val="00A00775"/>
    <w:rsid w:val="00A01BF1"/>
    <w:rsid w:val="00A02190"/>
    <w:rsid w:val="00A03950"/>
    <w:rsid w:val="00A04FEE"/>
    <w:rsid w:val="00A05AA6"/>
    <w:rsid w:val="00A06A9B"/>
    <w:rsid w:val="00A077C2"/>
    <w:rsid w:val="00A10067"/>
    <w:rsid w:val="00A104C6"/>
    <w:rsid w:val="00A108F1"/>
    <w:rsid w:val="00A10913"/>
    <w:rsid w:val="00A121FF"/>
    <w:rsid w:val="00A12730"/>
    <w:rsid w:val="00A1384A"/>
    <w:rsid w:val="00A14296"/>
    <w:rsid w:val="00A14659"/>
    <w:rsid w:val="00A1567A"/>
    <w:rsid w:val="00A16AE9"/>
    <w:rsid w:val="00A2032A"/>
    <w:rsid w:val="00A20538"/>
    <w:rsid w:val="00A20D0C"/>
    <w:rsid w:val="00A21128"/>
    <w:rsid w:val="00A23D9B"/>
    <w:rsid w:val="00A23E0D"/>
    <w:rsid w:val="00A245B4"/>
    <w:rsid w:val="00A24AD6"/>
    <w:rsid w:val="00A3198A"/>
    <w:rsid w:val="00A33132"/>
    <w:rsid w:val="00A348BA"/>
    <w:rsid w:val="00A34DF4"/>
    <w:rsid w:val="00A3761B"/>
    <w:rsid w:val="00A37B41"/>
    <w:rsid w:val="00A40BD3"/>
    <w:rsid w:val="00A4113B"/>
    <w:rsid w:val="00A42460"/>
    <w:rsid w:val="00A432F1"/>
    <w:rsid w:val="00A439AA"/>
    <w:rsid w:val="00A43E0D"/>
    <w:rsid w:val="00A443E2"/>
    <w:rsid w:val="00A44867"/>
    <w:rsid w:val="00A4495C"/>
    <w:rsid w:val="00A460DD"/>
    <w:rsid w:val="00A46E96"/>
    <w:rsid w:val="00A477BB"/>
    <w:rsid w:val="00A5548E"/>
    <w:rsid w:val="00A55E2B"/>
    <w:rsid w:val="00A56B42"/>
    <w:rsid w:val="00A5701A"/>
    <w:rsid w:val="00A57F53"/>
    <w:rsid w:val="00A57F8E"/>
    <w:rsid w:val="00A608B5"/>
    <w:rsid w:val="00A612E3"/>
    <w:rsid w:val="00A61439"/>
    <w:rsid w:val="00A62271"/>
    <w:rsid w:val="00A627EF"/>
    <w:rsid w:val="00A628B2"/>
    <w:rsid w:val="00A635D8"/>
    <w:rsid w:val="00A64421"/>
    <w:rsid w:val="00A647F8"/>
    <w:rsid w:val="00A64F76"/>
    <w:rsid w:val="00A65F2D"/>
    <w:rsid w:val="00A6654D"/>
    <w:rsid w:val="00A71888"/>
    <w:rsid w:val="00A71F31"/>
    <w:rsid w:val="00A72744"/>
    <w:rsid w:val="00A73534"/>
    <w:rsid w:val="00A73822"/>
    <w:rsid w:val="00A74902"/>
    <w:rsid w:val="00A752B0"/>
    <w:rsid w:val="00A7630A"/>
    <w:rsid w:val="00A76994"/>
    <w:rsid w:val="00A76D45"/>
    <w:rsid w:val="00A82D06"/>
    <w:rsid w:val="00A82F37"/>
    <w:rsid w:val="00A83077"/>
    <w:rsid w:val="00A858BF"/>
    <w:rsid w:val="00A876E0"/>
    <w:rsid w:val="00A909EA"/>
    <w:rsid w:val="00A90AC3"/>
    <w:rsid w:val="00A92A81"/>
    <w:rsid w:val="00A93F7D"/>
    <w:rsid w:val="00A95CF6"/>
    <w:rsid w:val="00A95E2E"/>
    <w:rsid w:val="00A96E70"/>
    <w:rsid w:val="00A96E92"/>
    <w:rsid w:val="00A97DBA"/>
    <w:rsid w:val="00AA11D8"/>
    <w:rsid w:val="00AA2279"/>
    <w:rsid w:val="00AA26AD"/>
    <w:rsid w:val="00AA291A"/>
    <w:rsid w:val="00AA3102"/>
    <w:rsid w:val="00AA3B6D"/>
    <w:rsid w:val="00AA4656"/>
    <w:rsid w:val="00AA738A"/>
    <w:rsid w:val="00AA7A00"/>
    <w:rsid w:val="00AA7CFF"/>
    <w:rsid w:val="00AA7E6B"/>
    <w:rsid w:val="00AB0035"/>
    <w:rsid w:val="00AB163C"/>
    <w:rsid w:val="00AB4532"/>
    <w:rsid w:val="00AB4D24"/>
    <w:rsid w:val="00AB4E58"/>
    <w:rsid w:val="00AB5731"/>
    <w:rsid w:val="00AB58FD"/>
    <w:rsid w:val="00AB772B"/>
    <w:rsid w:val="00AC1887"/>
    <w:rsid w:val="00AC1A95"/>
    <w:rsid w:val="00AC2568"/>
    <w:rsid w:val="00AC3015"/>
    <w:rsid w:val="00AC43CE"/>
    <w:rsid w:val="00AC453F"/>
    <w:rsid w:val="00AC4FDF"/>
    <w:rsid w:val="00AC637C"/>
    <w:rsid w:val="00AC71EB"/>
    <w:rsid w:val="00AC77C7"/>
    <w:rsid w:val="00AC7C49"/>
    <w:rsid w:val="00AC7E95"/>
    <w:rsid w:val="00AD05AA"/>
    <w:rsid w:val="00AD0F23"/>
    <w:rsid w:val="00AD25DD"/>
    <w:rsid w:val="00AD38BC"/>
    <w:rsid w:val="00AD3EF7"/>
    <w:rsid w:val="00AD4153"/>
    <w:rsid w:val="00AD6DF2"/>
    <w:rsid w:val="00AE08AE"/>
    <w:rsid w:val="00AE0FB3"/>
    <w:rsid w:val="00AE4DE9"/>
    <w:rsid w:val="00AE7110"/>
    <w:rsid w:val="00AF0212"/>
    <w:rsid w:val="00AF0CF4"/>
    <w:rsid w:val="00AF173D"/>
    <w:rsid w:val="00AF1A7F"/>
    <w:rsid w:val="00AF25CF"/>
    <w:rsid w:val="00AF27EA"/>
    <w:rsid w:val="00AF4534"/>
    <w:rsid w:val="00AF493B"/>
    <w:rsid w:val="00AF50C4"/>
    <w:rsid w:val="00AF5197"/>
    <w:rsid w:val="00AF5F77"/>
    <w:rsid w:val="00AF7BE6"/>
    <w:rsid w:val="00AF7F5F"/>
    <w:rsid w:val="00B00B51"/>
    <w:rsid w:val="00B00CD5"/>
    <w:rsid w:val="00B0161C"/>
    <w:rsid w:val="00B02755"/>
    <w:rsid w:val="00B028BB"/>
    <w:rsid w:val="00B03F9E"/>
    <w:rsid w:val="00B042D0"/>
    <w:rsid w:val="00B05495"/>
    <w:rsid w:val="00B05583"/>
    <w:rsid w:val="00B05DFB"/>
    <w:rsid w:val="00B063B9"/>
    <w:rsid w:val="00B06439"/>
    <w:rsid w:val="00B06FCF"/>
    <w:rsid w:val="00B073BA"/>
    <w:rsid w:val="00B1121E"/>
    <w:rsid w:val="00B1129C"/>
    <w:rsid w:val="00B12D77"/>
    <w:rsid w:val="00B1309C"/>
    <w:rsid w:val="00B13789"/>
    <w:rsid w:val="00B13B93"/>
    <w:rsid w:val="00B1426D"/>
    <w:rsid w:val="00B145AA"/>
    <w:rsid w:val="00B149AE"/>
    <w:rsid w:val="00B14ED9"/>
    <w:rsid w:val="00B15190"/>
    <w:rsid w:val="00B1598C"/>
    <w:rsid w:val="00B16069"/>
    <w:rsid w:val="00B171C3"/>
    <w:rsid w:val="00B17728"/>
    <w:rsid w:val="00B17BDC"/>
    <w:rsid w:val="00B208CE"/>
    <w:rsid w:val="00B21223"/>
    <w:rsid w:val="00B21487"/>
    <w:rsid w:val="00B21792"/>
    <w:rsid w:val="00B22419"/>
    <w:rsid w:val="00B2301A"/>
    <w:rsid w:val="00B25250"/>
    <w:rsid w:val="00B25479"/>
    <w:rsid w:val="00B26131"/>
    <w:rsid w:val="00B26796"/>
    <w:rsid w:val="00B274F7"/>
    <w:rsid w:val="00B27D94"/>
    <w:rsid w:val="00B27F37"/>
    <w:rsid w:val="00B30755"/>
    <w:rsid w:val="00B317BB"/>
    <w:rsid w:val="00B33A8F"/>
    <w:rsid w:val="00B345CC"/>
    <w:rsid w:val="00B35C5B"/>
    <w:rsid w:val="00B36368"/>
    <w:rsid w:val="00B36E09"/>
    <w:rsid w:val="00B37808"/>
    <w:rsid w:val="00B37BF1"/>
    <w:rsid w:val="00B40D8A"/>
    <w:rsid w:val="00B42EE0"/>
    <w:rsid w:val="00B43384"/>
    <w:rsid w:val="00B434C0"/>
    <w:rsid w:val="00B441F9"/>
    <w:rsid w:val="00B456EC"/>
    <w:rsid w:val="00B45E20"/>
    <w:rsid w:val="00B468FF"/>
    <w:rsid w:val="00B4764F"/>
    <w:rsid w:val="00B47C48"/>
    <w:rsid w:val="00B50C48"/>
    <w:rsid w:val="00B50FE0"/>
    <w:rsid w:val="00B519BA"/>
    <w:rsid w:val="00B529DC"/>
    <w:rsid w:val="00B543E1"/>
    <w:rsid w:val="00B54E08"/>
    <w:rsid w:val="00B5523E"/>
    <w:rsid w:val="00B560FF"/>
    <w:rsid w:val="00B60017"/>
    <w:rsid w:val="00B60171"/>
    <w:rsid w:val="00B6048B"/>
    <w:rsid w:val="00B6066A"/>
    <w:rsid w:val="00B61C6A"/>
    <w:rsid w:val="00B633D5"/>
    <w:rsid w:val="00B6458E"/>
    <w:rsid w:val="00B649DD"/>
    <w:rsid w:val="00B66121"/>
    <w:rsid w:val="00B70BD3"/>
    <w:rsid w:val="00B70E8E"/>
    <w:rsid w:val="00B71C69"/>
    <w:rsid w:val="00B71D53"/>
    <w:rsid w:val="00B72080"/>
    <w:rsid w:val="00B727F5"/>
    <w:rsid w:val="00B72E92"/>
    <w:rsid w:val="00B733D7"/>
    <w:rsid w:val="00B7351F"/>
    <w:rsid w:val="00B74C53"/>
    <w:rsid w:val="00B802F3"/>
    <w:rsid w:val="00B80B50"/>
    <w:rsid w:val="00B80F9B"/>
    <w:rsid w:val="00B82144"/>
    <w:rsid w:val="00B823A2"/>
    <w:rsid w:val="00B82C06"/>
    <w:rsid w:val="00B8422C"/>
    <w:rsid w:val="00B84B2C"/>
    <w:rsid w:val="00B84F52"/>
    <w:rsid w:val="00B859C3"/>
    <w:rsid w:val="00B86DEF"/>
    <w:rsid w:val="00B900BD"/>
    <w:rsid w:val="00B9140D"/>
    <w:rsid w:val="00B923A4"/>
    <w:rsid w:val="00B92875"/>
    <w:rsid w:val="00B92941"/>
    <w:rsid w:val="00B9451C"/>
    <w:rsid w:val="00B95BBF"/>
    <w:rsid w:val="00B96728"/>
    <w:rsid w:val="00B9706C"/>
    <w:rsid w:val="00B97290"/>
    <w:rsid w:val="00B979D7"/>
    <w:rsid w:val="00BA036E"/>
    <w:rsid w:val="00BA1749"/>
    <w:rsid w:val="00BA1977"/>
    <w:rsid w:val="00BA25D0"/>
    <w:rsid w:val="00BA3364"/>
    <w:rsid w:val="00BA3F82"/>
    <w:rsid w:val="00BA48F4"/>
    <w:rsid w:val="00BA4B00"/>
    <w:rsid w:val="00BA4D04"/>
    <w:rsid w:val="00BA5535"/>
    <w:rsid w:val="00BA58FF"/>
    <w:rsid w:val="00BA66DD"/>
    <w:rsid w:val="00BA7219"/>
    <w:rsid w:val="00BB0F8B"/>
    <w:rsid w:val="00BB2C08"/>
    <w:rsid w:val="00BB48B9"/>
    <w:rsid w:val="00BB4FE8"/>
    <w:rsid w:val="00BB50C1"/>
    <w:rsid w:val="00BB6AE2"/>
    <w:rsid w:val="00BB6BCC"/>
    <w:rsid w:val="00BB7436"/>
    <w:rsid w:val="00BB7B8B"/>
    <w:rsid w:val="00BB7E8E"/>
    <w:rsid w:val="00BC0F3B"/>
    <w:rsid w:val="00BC1269"/>
    <w:rsid w:val="00BC1C78"/>
    <w:rsid w:val="00BC2F55"/>
    <w:rsid w:val="00BC45A1"/>
    <w:rsid w:val="00BC466D"/>
    <w:rsid w:val="00BC4ECA"/>
    <w:rsid w:val="00BC7297"/>
    <w:rsid w:val="00BC7386"/>
    <w:rsid w:val="00BC7E0B"/>
    <w:rsid w:val="00BD01F6"/>
    <w:rsid w:val="00BD04E1"/>
    <w:rsid w:val="00BD14F7"/>
    <w:rsid w:val="00BD3836"/>
    <w:rsid w:val="00BD3FF1"/>
    <w:rsid w:val="00BD4525"/>
    <w:rsid w:val="00BD5BAF"/>
    <w:rsid w:val="00BD62FA"/>
    <w:rsid w:val="00BD7358"/>
    <w:rsid w:val="00BE04B9"/>
    <w:rsid w:val="00BE07EB"/>
    <w:rsid w:val="00BE1EBB"/>
    <w:rsid w:val="00BE5247"/>
    <w:rsid w:val="00BE66A6"/>
    <w:rsid w:val="00BE6C05"/>
    <w:rsid w:val="00BE6D50"/>
    <w:rsid w:val="00BE76DB"/>
    <w:rsid w:val="00BE7AA8"/>
    <w:rsid w:val="00BE7C60"/>
    <w:rsid w:val="00BF00EF"/>
    <w:rsid w:val="00BF13BA"/>
    <w:rsid w:val="00BF1498"/>
    <w:rsid w:val="00BF190C"/>
    <w:rsid w:val="00BF1C76"/>
    <w:rsid w:val="00BF2BB2"/>
    <w:rsid w:val="00BF34E2"/>
    <w:rsid w:val="00BF4128"/>
    <w:rsid w:val="00BF454A"/>
    <w:rsid w:val="00BF4E0A"/>
    <w:rsid w:val="00BF58B0"/>
    <w:rsid w:val="00BF5CD6"/>
    <w:rsid w:val="00BF5D6A"/>
    <w:rsid w:val="00BF691A"/>
    <w:rsid w:val="00BF7106"/>
    <w:rsid w:val="00BF7124"/>
    <w:rsid w:val="00BF7332"/>
    <w:rsid w:val="00BF797D"/>
    <w:rsid w:val="00C00015"/>
    <w:rsid w:val="00C00833"/>
    <w:rsid w:val="00C024F2"/>
    <w:rsid w:val="00C03574"/>
    <w:rsid w:val="00C03AFF"/>
    <w:rsid w:val="00C06142"/>
    <w:rsid w:val="00C06ACF"/>
    <w:rsid w:val="00C06DA3"/>
    <w:rsid w:val="00C106FB"/>
    <w:rsid w:val="00C10EC9"/>
    <w:rsid w:val="00C13E1D"/>
    <w:rsid w:val="00C14DCB"/>
    <w:rsid w:val="00C17317"/>
    <w:rsid w:val="00C17F8C"/>
    <w:rsid w:val="00C21DF9"/>
    <w:rsid w:val="00C22F89"/>
    <w:rsid w:val="00C22FFF"/>
    <w:rsid w:val="00C23A43"/>
    <w:rsid w:val="00C23B31"/>
    <w:rsid w:val="00C266CE"/>
    <w:rsid w:val="00C26D75"/>
    <w:rsid w:val="00C2714F"/>
    <w:rsid w:val="00C273A9"/>
    <w:rsid w:val="00C3032B"/>
    <w:rsid w:val="00C305C6"/>
    <w:rsid w:val="00C30C5E"/>
    <w:rsid w:val="00C313A0"/>
    <w:rsid w:val="00C34BA6"/>
    <w:rsid w:val="00C377B5"/>
    <w:rsid w:val="00C40290"/>
    <w:rsid w:val="00C4195C"/>
    <w:rsid w:val="00C42815"/>
    <w:rsid w:val="00C43696"/>
    <w:rsid w:val="00C43A40"/>
    <w:rsid w:val="00C44B07"/>
    <w:rsid w:val="00C4597B"/>
    <w:rsid w:val="00C469FC"/>
    <w:rsid w:val="00C46A5B"/>
    <w:rsid w:val="00C54255"/>
    <w:rsid w:val="00C55526"/>
    <w:rsid w:val="00C55D71"/>
    <w:rsid w:val="00C5676E"/>
    <w:rsid w:val="00C56AD1"/>
    <w:rsid w:val="00C613BB"/>
    <w:rsid w:val="00C619BD"/>
    <w:rsid w:val="00C634AA"/>
    <w:rsid w:val="00C6425F"/>
    <w:rsid w:val="00C659D9"/>
    <w:rsid w:val="00C66829"/>
    <w:rsid w:val="00C672AE"/>
    <w:rsid w:val="00C701D1"/>
    <w:rsid w:val="00C7224F"/>
    <w:rsid w:val="00C729E7"/>
    <w:rsid w:val="00C73143"/>
    <w:rsid w:val="00C73152"/>
    <w:rsid w:val="00C73377"/>
    <w:rsid w:val="00C75678"/>
    <w:rsid w:val="00C75866"/>
    <w:rsid w:val="00C77264"/>
    <w:rsid w:val="00C77712"/>
    <w:rsid w:val="00C7789F"/>
    <w:rsid w:val="00C77BF7"/>
    <w:rsid w:val="00C77F88"/>
    <w:rsid w:val="00C80ADF"/>
    <w:rsid w:val="00C81419"/>
    <w:rsid w:val="00C814FE"/>
    <w:rsid w:val="00C815C7"/>
    <w:rsid w:val="00C81B4E"/>
    <w:rsid w:val="00C81D45"/>
    <w:rsid w:val="00C8451F"/>
    <w:rsid w:val="00C84AF8"/>
    <w:rsid w:val="00C8608F"/>
    <w:rsid w:val="00C86149"/>
    <w:rsid w:val="00C867A7"/>
    <w:rsid w:val="00C86FAC"/>
    <w:rsid w:val="00C9080F"/>
    <w:rsid w:val="00C90EE5"/>
    <w:rsid w:val="00C91C22"/>
    <w:rsid w:val="00C92953"/>
    <w:rsid w:val="00C9295B"/>
    <w:rsid w:val="00C92D0E"/>
    <w:rsid w:val="00C93157"/>
    <w:rsid w:val="00C94A15"/>
    <w:rsid w:val="00C95DDC"/>
    <w:rsid w:val="00C964C8"/>
    <w:rsid w:val="00C96759"/>
    <w:rsid w:val="00C96C3A"/>
    <w:rsid w:val="00C97F68"/>
    <w:rsid w:val="00CA16AF"/>
    <w:rsid w:val="00CA17A6"/>
    <w:rsid w:val="00CA2B2B"/>
    <w:rsid w:val="00CA2C77"/>
    <w:rsid w:val="00CA3493"/>
    <w:rsid w:val="00CA7079"/>
    <w:rsid w:val="00CA763F"/>
    <w:rsid w:val="00CB0E02"/>
    <w:rsid w:val="00CB0ED5"/>
    <w:rsid w:val="00CB4207"/>
    <w:rsid w:val="00CB4312"/>
    <w:rsid w:val="00CB5829"/>
    <w:rsid w:val="00CB6660"/>
    <w:rsid w:val="00CB6FBB"/>
    <w:rsid w:val="00CB747E"/>
    <w:rsid w:val="00CC054A"/>
    <w:rsid w:val="00CC1B94"/>
    <w:rsid w:val="00CC1B99"/>
    <w:rsid w:val="00CC574B"/>
    <w:rsid w:val="00CC6248"/>
    <w:rsid w:val="00CC653D"/>
    <w:rsid w:val="00CC6C10"/>
    <w:rsid w:val="00CC74B1"/>
    <w:rsid w:val="00CD1D70"/>
    <w:rsid w:val="00CD217B"/>
    <w:rsid w:val="00CD29A6"/>
    <w:rsid w:val="00CD40A9"/>
    <w:rsid w:val="00CD44E8"/>
    <w:rsid w:val="00CD544A"/>
    <w:rsid w:val="00CD547D"/>
    <w:rsid w:val="00CD650A"/>
    <w:rsid w:val="00CD7BC2"/>
    <w:rsid w:val="00CE02A6"/>
    <w:rsid w:val="00CE0AA6"/>
    <w:rsid w:val="00CE101C"/>
    <w:rsid w:val="00CE2908"/>
    <w:rsid w:val="00CE5B6F"/>
    <w:rsid w:val="00CE6C2C"/>
    <w:rsid w:val="00CE7997"/>
    <w:rsid w:val="00CF0BF2"/>
    <w:rsid w:val="00CF0DD9"/>
    <w:rsid w:val="00CF18B1"/>
    <w:rsid w:val="00CF2001"/>
    <w:rsid w:val="00CF4395"/>
    <w:rsid w:val="00CF5277"/>
    <w:rsid w:val="00CF552B"/>
    <w:rsid w:val="00CF72AB"/>
    <w:rsid w:val="00CF77B0"/>
    <w:rsid w:val="00CF7B76"/>
    <w:rsid w:val="00D0117A"/>
    <w:rsid w:val="00D0176B"/>
    <w:rsid w:val="00D020F9"/>
    <w:rsid w:val="00D0227C"/>
    <w:rsid w:val="00D049A9"/>
    <w:rsid w:val="00D05F95"/>
    <w:rsid w:val="00D061B5"/>
    <w:rsid w:val="00D068AF"/>
    <w:rsid w:val="00D06F68"/>
    <w:rsid w:val="00D10027"/>
    <w:rsid w:val="00D1022C"/>
    <w:rsid w:val="00D102C7"/>
    <w:rsid w:val="00D1076A"/>
    <w:rsid w:val="00D10B12"/>
    <w:rsid w:val="00D112EA"/>
    <w:rsid w:val="00D117D3"/>
    <w:rsid w:val="00D11DAD"/>
    <w:rsid w:val="00D12B1C"/>
    <w:rsid w:val="00D12F4C"/>
    <w:rsid w:val="00D14706"/>
    <w:rsid w:val="00D14ACA"/>
    <w:rsid w:val="00D150A9"/>
    <w:rsid w:val="00D15B25"/>
    <w:rsid w:val="00D167A1"/>
    <w:rsid w:val="00D2015C"/>
    <w:rsid w:val="00D20D77"/>
    <w:rsid w:val="00D21095"/>
    <w:rsid w:val="00D21E67"/>
    <w:rsid w:val="00D23A7A"/>
    <w:rsid w:val="00D26EB9"/>
    <w:rsid w:val="00D27947"/>
    <w:rsid w:val="00D27F80"/>
    <w:rsid w:val="00D30363"/>
    <w:rsid w:val="00D30957"/>
    <w:rsid w:val="00D31662"/>
    <w:rsid w:val="00D317F6"/>
    <w:rsid w:val="00D32190"/>
    <w:rsid w:val="00D3274A"/>
    <w:rsid w:val="00D3468D"/>
    <w:rsid w:val="00D3573C"/>
    <w:rsid w:val="00D3663C"/>
    <w:rsid w:val="00D412B4"/>
    <w:rsid w:val="00D421DB"/>
    <w:rsid w:val="00D4325E"/>
    <w:rsid w:val="00D44155"/>
    <w:rsid w:val="00D44ADF"/>
    <w:rsid w:val="00D4500C"/>
    <w:rsid w:val="00D45A4F"/>
    <w:rsid w:val="00D45CFB"/>
    <w:rsid w:val="00D46E13"/>
    <w:rsid w:val="00D46F9F"/>
    <w:rsid w:val="00D5019E"/>
    <w:rsid w:val="00D5039A"/>
    <w:rsid w:val="00D50ACA"/>
    <w:rsid w:val="00D51098"/>
    <w:rsid w:val="00D5166C"/>
    <w:rsid w:val="00D53435"/>
    <w:rsid w:val="00D5608F"/>
    <w:rsid w:val="00D578D0"/>
    <w:rsid w:val="00D607E8"/>
    <w:rsid w:val="00D60C31"/>
    <w:rsid w:val="00D627FE"/>
    <w:rsid w:val="00D62E67"/>
    <w:rsid w:val="00D62FE4"/>
    <w:rsid w:val="00D634FA"/>
    <w:rsid w:val="00D646C2"/>
    <w:rsid w:val="00D64922"/>
    <w:rsid w:val="00D64BE3"/>
    <w:rsid w:val="00D6548F"/>
    <w:rsid w:val="00D65AC3"/>
    <w:rsid w:val="00D66D70"/>
    <w:rsid w:val="00D721E6"/>
    <w:rsid w:val="00D7297A"/>
    <w:rsid w:val="00D73040"/>
    <w:rsid w:val="00D7375B"/>
    <w:rsid w:val="00D743B2"/>
    <w:rsid w:val="00D768C2"/>
    <w:rsid w:val="00D76A38"/>
    <w:rsid w:val="00D80579"/>
    <w:rsid w:val="00D81301"/>
    <w:rsid w:val="00D81EE8"/>
    <w:rsid w:val="00D8368B"/>
    <w:rsid w:val="00D83EB0"/>
    <w:rsid w:val="00D87114"/>
    <w:rsid w:val="00D87A40"/>
    <w:rsid w:val="00D90085"/>
    <w:rsid w:val="00D90416"/>
    <w:rsid w:val="00D908BB"/>
    <w:rsid w:val="00D910C2"/>
    <w:rsid w:val="00D915A9"/>
    <w:rsid w:val="00D91756"/>
    <w:rsid w:val="00D9399E"/>
    <w:rsid w:val="00D94543"/>
    <w:rsid w:val="00D970B5"/>
    <w:rsid w:val="00D972C9"/>
    <w:rsid w:val="00D97881"/>
    <w:rsid w:val="00DA00A4"/>
    <w:rsid w:val="00DA047D"/>
    <w:rsid w:val="00DA05AB"/>
    <w:rsid w:val="00DA14CE"/>
    <w:rsid w:val="00DA1911"/>
    <w:rsid w:val="00DA200B"/>
    <w:rsid w:val="00DA3667"/>
    <w:rsid w:val="00DA3941"/>
    <w:rsid w:val="00DA4F8A"/>
    <w:rsid w:val="00DA6538"/>
    <w:rsid w:val="00DA781C"/>
    <w:rsid w:val="00DA7B69"/>
    <w:rsid w:val="00DB0020"/>
    <w:rsid w:val="00DB0A30"/>
    <w:rsid w:val="00DB10E8"/>
    <w:rsid w:val="00DB30E0"/>
    <w:rsid w:val="00DB3758"/>
    <w:rsid w:val="00DB41EC"/>
    <w:rsid w:val="00DB5060"/>
    <w:rsid w:val="00DB5CE0"/>
    <w:rsid w:val="00DB726F"/>
    <w:rsid w:val="00DC06DB"/>
    <w:rsid w:val="00DC2AEA"/>
    <w:rsid w:val="00DC2F35"/>
    <w:rsid w:val="00DC345B"/>
    <w:rsid w:val="00DC3DEC"/>
    <w:rsid w:val="00DC4E2E"/>
    <w:rsid w:val="00DC6BDD"/>
    <w:rsid w:val="00DD087E"/>
    <w:rsid w:val="00DD17AC"/>
    <w:rsid w:val="00DD1811"/>
    <w:rsid w:val="00DD25AC"/>
    <w:rsid w:val="00DD2662"/>
    <w:rsid w:val="00DD2BD3"/>
    <w:rsid w:val="00DD2D3A"/>
    <w:rsid w:val="00DD30FD"/>
    <w:rsid w:val="00DD343A"/>
    <w:rsid w:val="00DD52C4"/>
    <w:rsid w:val="00DE0FBF"/>
    <w:rsid w:val="00DE1306"/>
    <w:rsid w:val="00DE1488"/>
    <w:rsid w:val="00DE1ECB"/>
    <w:rsid w:val="00DE21D2"/>
    <w:rsid w:val="00DE2BF1"/>
    <w:rsid w:val="00DE3F4C"/>
    <w:rsid w:val="00DE6292"/>
    <w:rsid w:val="00DE7228"/>
    <w:rsid w:val="00DF00E2"/>
    <w:rsid w:val="00DF24D3"/>
    <w:rsid w:val="00DF2D78"/>
    <w:rsid w:val="00DF35D6"/>
    <w:rsid w:val="00DF36B7"/>
    <w:rsid w:val="00DF3DF2"/>
    <w:rsid w:val="00DF3E38"/>
    <w:rsid w:val="00DF4C30"/>
    <w:rsid w:val="00DF4D0B"/>
    <w:rsid w:val="00DF4F36"/>
    <w:rsid w:val="00DF514F"/>
    <w:rsid w:val="00DF62C3"/>
    <w:rsid w:val="00DF694A"/>
    <w:rsid w:val="00DF6D17"/>
    <w:rsid w:val="00E0028A"/>
    <w:rsid w:val="00E00819"/>
    <w:rsid w:val="00E00975"/>
    <w:rsid w:val="00E01158"/>
    <w:rsid w:val="00E0128F"/>
    <w:rsid w:val="00E020A6"/>
    <w:rsid w:val="00E026F2"/>
    <w:rsid w:val="00E02DB7"/>
    <w:rsid w:val="00E03316"/>
    <w:rsid w:val="00E0345A"/>
    <w:rsid w:val="00E03BF4"/>
    <w:rsid w:val="00E03F34"/>
    <w:rsid w:val="00E04B87"/>
    <w:rsid w:val="00E04D96"/>
    <w:rsid w:val="00E0601A"/>
    <w:rsid w:val="00E06775"/>
    <w:rsid w:val="00E068FA"/>
    <w:rsid w:val="00E07DF1"/>
    <w:rsid w:val="00E10115"/>
    <w:rsid w:val="00E10165"/>
    <w:rsid w:val="00E10335"/>
    <w:rsid w:val="00E10A2A"/>
    <w:rsid w:val="00E10ED6"/>
    <w:rsid w:val="00E113B7"/>
    <w:rsid w:val="00E119AE"/>
    <w:rsid w:val="00E11CE4"/>
    <w:rsid w:val="00E12559"/>
    <w:rsid w:val="00E14281"/>
    <w:rsid w:val="00E147B3"/>
    <w:rsid w:val="00E15FC2"/>
    <w:rsid w:val="00E16436"/>
    <w:rsid w:val="00E169A7"/>
    <w:rsid w:val="00E17D38"/>
    <w:rsid w:val="00E2089E"/>
    <w:rsid w:val="00E210EA"/>
    <w:rsid w:val="00E2180C"/>
    <w:rsid w:val="00E231D3"/>
    <w:rsid w:val="00E246E2"/>
    <w:rsid w:val="00E252E1"/>
    <w:rsid w:val="00E253D9"/>
    <w:rsid w:val="00E30B3A"/>
    <w:rsid w:val="00E31010"/>
    <w:rsid w:val="00E31974"/>
    <w:rsid w:val="00E3222D"/>
    <w:rsid w:val="00E34449"/>
    <w:rsid w:val="00E36B54"/>
    <w:rsid w:val="00E4449C"/>
    <w:rsid w:val="00E449E6"/>
    <w:rsid w:val="00E44DF8"/>
    <w:rsid w:val="00E46649"/>
    <w:rsid w:val="00E477E0"/>
    <w:rsid w:val="00E47FE6"/>
    <w:rsid w:val="00E512DC"/>
    <w:rsid w:val="00E51B90"/>
    <w:rsid w:val="00E525DA"/>
    <w:rsid w:val="00E5337E"/>
    <w:rsid w:val="00E53E24"/>
    <w:rsid w:val="00E55256"/>
    <w:rsid w:val="00E556E1"/>
    <w:rsid w:val="00E603E6"/>
    <w:rsid w:val="00E60CF9"/>
    <w:rsid w:val="00E63782"/>
    <w:rsid w:val="00E64D87"/>
    <w:rsid w:val="00E654B2"/>
    <w:rsid w:val="00E669CA"/>
    <w:rsid w:val="00E66E5C"/>
    <w:rsid w:val="00E716F0"/>
    <w:rsid w:val="00E72EEA"/>
    <w:rsid w:val="00E74E8F"/>
    <w:rsid w:val="00E75544"/>
    <w:rsid w:val="00E759E6"/>
    <w:rsid w:val="00E77936"/>
    <w:rsid w:val="00E80CE3"/>
    <w:rsid w:val="00E81082"/>
    <w:rsid w:val="00E82B1D"/>
    <w:rsid w:val="00E841F4"/>
    <w:rsid w:val="00E84234"/>
    <w:rsid w:val="00E90476"/>
    <w:rsid w:val="00E92767"/>
    <w:rsid w:val="00E92ACA"/>
    <w:rsid w:val="00E94086"/>
    <w:rsid w:val="00E942C5"/>
    <w:rsid w:val="00E958BB"/>
    <w:rsid w:val="00EA0ADE"/>
    <w:rsid w:val="00EA143E"/>
    <w:rsid w:val="00EA1A66"/>
    <w:rsid w:val="00EA38AB"/>
    <w:rsid w:val="00EA4173"/>
    <w:rsid w:val="00EA5389"/>
    <w:rsid w:val="00EA5422"/>
    <w:rsid w:val="00EA5EEC"/>
    <w:rsid w:val="00EA7A4E"/>
    <w:rsid w:val="00EA7E02"/>
    <w:rsid w:val="00EB05EC"/>
    <w:rsid w:val="00EB10A9"/>
    <w:rsid w:val="00EB1132"/>
    <w:rsid w:val="00EB1AA7"/>
    <w:rsid w:val="00EB33C3"/>
    <w:rsid w:val="00EB44DF"/>
    <w:rsid w:val="00EB49F5"/>
    <w:rsid w:val="00EB4DBD"/>
    <w:rsid w:val="00EB533A"/>
    <w:rsid w:val="00EB558D"/>
    <w:rsid w:val="00EB69A1"/>
    <w:rsid w:val="00EB711A"/>
    <w:rsid w:val="00EB7D8E"/>
    <w:rsid w:val="00EB7DF8"/>
    <w:rsid w:val="00EB7E4D"/>
    <w:rsid w:val="00EC0E64"/>
    <w:rsid w:val="00EC1106"/>
    <w:rsid w:val="00EC1C6F"/>
    <w:rsid w:val="00EC1F5A"/>
    <w:rsid w:val="00EC3383"/>
    <w:rsid w:val="00EC3560"/>
    <w:rsid w:val="00EC472E"/>
    <w:rsid w:val="00EC4C2B"/>
    <w:rsid w:val="00EC719E"/>
    <w:rsid w:val="00EC746C"/>
    <w:rsid w:val="00ED0125"/>
    <w:rsid w:val="00ED0B5D"/>
    <w:rsid w:val="00ED1B0E"/>
    <w:rsid w:val="00ED1C95"/>
    <w:rsid w:val="00ED1E71"/>
    <w:rsid w:val="00ED253B"/>
    <w:rsid w:val="00ED2F68"/>
    <w:rsid w:val="00ED3072"/>
    <w:rsid w:val="00ED33E8"/>
    <w:rsid w:val="00ED3F84"/>
    <w:rsid w:val="00ED46DF"/>
    <w:rsid w:val="00ED5063"/>
    <w:rsid w:val="00ED5D5E"/>
    <w:rsid w:val="00ED5DD3"/>
    <w:rsid w:val="00ED674B"/>
    <w:rsid w:val="00EE02A2"/>
    <w:rsid w:val="00EE0929"/>
    <w:rsid w:val="00EE21A0"/>
    <w:rsid w:val="00EE2D8D"/>
    <w:rsid w:val="00EE3107"/>
    <w:rsid w:val="00EE31F3"/>
    <w:rsid w:val="00EE4827"/>
    <w:rsid w:val="00EE4C17"/>
    <w:rsid w:val="00EE4F04"/>
    <w:rsid w:val="00EE51F7"/>
    <w:rsid w:val="00EE56D9"/>
    <w:rsid w:val="00EE5897"/>
    <w:rsid w:val="00EE7CF8"/>
    <w:rsid w:val="00EF166E"/>
    <w:rsid w:val="00EF3D19"/>
    <w:rsid w:val="00EF3D8E"/>
    <w:rsid w:val="00EF40C9"/>
    <w:rsid w:val="00EF6F11"/>
    <w:rsid w:val="00EF7024"/>
    <w:rsid w:val="00EF7303"/>
    <w:rsid w:val="00F00613"/>
    <w:rsid w:val="00F02F1B"/>
    <w:rsid w:val="00F0344E"/>
    <w:rsid w:val="00F03B5D"/>
    <w:rsid w:val="00F04D01"/>
    <w:rsid w:val="00F04E86"/>
    <w:rsid w:val="00F05181"/>
    <w:rsid w:val="00F0527D"/>
    <w:rsid w:val="00F052D6"/>
    <w:rsid w:val="00F0732F"/>
    <w:rsid w:val="00F07B97"/>
    <w:rsid w:val="00F1043C"/>
    <w:rsid w:val="00F11D42"/>
    <w:rsid w:val="00F132FD"/>
    <w:rsid w:val="00F13805"/>
    <w:rsid w:val="00F14624"/>
    <w:rsid w:val="00F14866"/>
    <w:rsid w:val="00F164BB"/>
    <w:rsid w:val="00F16FEC"/>
    <w:rsid w:val="00F1705E"/>
    <w:rsid w:val="00F171FE"/>
    <w:rsid w:val="00F1765D"/>
    <w:rsid w:val="00F177D6"/>
    <w:rsid w:val="00F17E93"/>
    <w:rsid w:val="00F2057D"/>
    <w:rsid w:val="00F217EE"/>
    <w:rsid w:val="00F21B6E"/>
    <w:rsid w:val="00F21D5D"/>
    <w:rsid w:val="00F228BB"/>
    <w:rsid w:val="00F22FA6"/>
    <w:rsid w:val="00F23B00"/>
    <w:rsid w:val="00F23E8C"/>
    <w:rsid w:val="00F246C8"/>
    <w:rsid w:val="00F25963"/>
    <w:rsid w:val="00F26220"/>
    <w:rsid w:val="00F267F9"/>
    <w:rsid w:val="00F2745F"/>
    <w:rsid w:val="00F27FD5"/>
    <w:rsid w:val="00F30CD8"/>
    <w:rsid w:val="00F314F9"/>
    <w:rsid w:val="00F31880"/>
    <w:rsid w:val="00F339BF"/>
    <w:rsid w:val="00F33A65"/>
    <w:rsid w:val="00F33F4F"/>
    <w:rsid w:val="00F34A1E"/>
    <w:rsid w:val="00F35306"/>
    <w:rsid w:val="00F421CB"/>
    <w:rsid w:val="00F42652"/>
    <w:rsid w:val="00F461BB"/>
    <w:rsid w:val="00F46C14"/>
    <w:rsid w:val="00F4707A"/>
    <w:rsid w:val="00F47E73"/>
    <w:rsid w:val="00F51512"/>
    <w:rsid w:val="00F52DC9"/>
    <w:rsid w:val="00F53022"/>
    <w:rsid w:val="00F53721"/>
    <w:rsid w:val="00F53A4F"/>
    <w:rsid w:val="00F54209"/>
    <w:rsid w:val="00F547FC"/>
    <w:rsid w:val="00F54CD5"/>
    <w:rsid w:val="00F55197"/>
    <w:rsid w:val="00F5565F"/>
    <w:rsid w:val="00F55FAC"/>
    <w:rsid w:val="00F56599"/>
    <w:rsid w:val="00F57854"/>
    <w:rsid w:val="00F609EE"/>
    <w:rsid w:val="00F60F76"/>
    <w:rsid w:val="00F619A4"/>
    <w:rsid w:val="00F61C39"/>
    <w:rsid w:val="00F61FCE"/>
    <w:rsid w:val="00F63085"/>
    <w:rsid w:val="00F63152"/>
    <w:rsid w:val="00F65505"/>
    <w:rsid w:val="00F65FE2"/>
    <w:rsid w:val="00F668F6"/>
    <w:rsid w:val="00F70E6B"/>
    <w:rsid w:val="00F726D5"/>
    <w:rsid w:val="00F726E6"/>
    <w:rsid w:val="00F72A4E"/>
    <w:rsid w:val="00F72C98"/>
    <w:rsid w:val="00F74C35"/>
    <w:rsid w:val="00F750BA"/>
    <w:rsid w:val="00F75FD3"/>
    <w:rsid w:val="00F762F9"/>
    <w:rsid w:val="00F767CD"/>
    <w:rsid w:val="00F76D27"/>
    <w:rsid w:val="00F76DB1"/>
    <w:rsid w:val="00F77208"/>
    <w:rsid w:val="00F77353"/>
    <w:rsid w:val="00F77515"/>
    <w:rsid w:val="00F77B25"/>
    <w:rsid w:val="00F80D2C"/>
    <w:rsid w:val="00F818C7"/>
    <w:rsid w:val="00F81E94"/>
    <w:rsid w:val="00F8213B"/>
    <w:rsid w:val="00F82306"/>
    <w:rsid w:val="00F82FC7"/>
    <w:rsid w:val="00F833E6"/>
    <w:rsid w:val="00F83A45"/>
    <w:rsid w:val="00F8574F"/>
    <w:rsid w:val="00F8705A"/>
    <w:rsid w:val="00F91C26"/>
    <w:rsid w:val="00F93D2D"/>
    <w:rsid w:val="00F9451B"/>
    <w:rsid w:val="00F9586F"/>
    <w:rsid w:val="00F96F26"/>
    <w:rsid w:val="00F9703F"/>
    <w:rsid w:val="00F97465"/>
    <w:rsid w:val="00F97D2A"/>
    <w:rsid w:val="00FA1DF7"/>
    <w:rsid w:val="00FA24A2"/>
    <w:rsid w:val="00FA29A8"/>
    <w:rsid w:val="00FA4FD8"/>
    <w:rsid w:val="00FA5831"/>
    <w:rsid w:val="00FA6464"/>
    <w:rsid w:val="00FA6AFF"/>
    <w:rsid w:val="00FA6C75"/>
    <w:rsid w:val="00FA72D8"/>
    <w:rsid w:val="00FB1A3D"/>
    <w:rsid w:val="00FB23E2"/>
    <w:rsid w:val="00FB3006"/>
    <w:rsid w:val="00FB4ED3"/>
    <w:rsid w:val="00FB50FA"/>
    <w:rsid w:val="00FB74B7"/>
    <w:rsid w:val="00FC1338"/>
    <w:rsid w:val="00FC1FEB"/>
    <w:rsid w:val="00FC2107"/>
    <w:rsid w:val="00FC2962"/>
    <w:rsid w:val="00FC2CDF"/>
    <w:rsid w:val="00FC4EC6"/>
    <w:rsid w:val="00FC5768"/>
    <w:rsid w:val="00FC5A59"/>
    <w:rsid w:val="00FC5AA3"/>
    <w:rsid w:val="00FC61CE"/>
    <w:rsid w:val="00FC662B"/>
    <w:rsid w:val="00FC7B11"/>
    <w:rsid w:val="00FD376E"/>
    <w:rsid w:val="00FD3B04"/>
    <w:rsid w:val="00FD6046"/>
    <w:rsid w:val="00FD6909"/>
    <w:rsid w:val="00FD6994"/>
    <w:rsid w:val="00FD7A29"/>
    <w:rsid w:val="00FE0120"/>
    <w:rsid w:val="00FE089F"/>
    <w:rsid w:val="00FE1DF4"/>
    <w:rsid w:val="00FE3E21"/>
    <w:rsid w:val="00FE456B"/>
    <w:rsid w:val="00FE5988"/>
    <w:rsid w:val="00FE5D25"/>
    <w:rsid w:val="00FE61FF"/>
    <w:rsid w:val="00FE63BE"/>
    <w:rsid w:val="00FE7310"/>
    <w:rsid w:val="00FF00BA"/>
    <w:rsid w:val="00FF0464"/>
    <w:rsid w:val="00FF070C"/>
    <w:rsid w:val="00FF37F0"/>
    <w:rsid w:val="00FF50D5"/>
    <w:rsid w:val="00FF67C3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C44E71"/>
  <w15:docId w15:val="{3CCCFE70-74FE-4FB2-BD95-120FD256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04C6"/>
    <w:pPr>
      <w:spacing w:after="120" w:line="288" w:lineRule="auto"/>
    </w:pPr>
    <w:rPr>
      <w:rFonts w:ascii="Arial" w:hAnsi="Arial" w:cs="Times New Roman (Body CS)"/>
      <w:color w:val="000000" w:themeColor="text1"/>
      <w:sz w:val="18"/>
      <w:szCs w:val="18"/>
    </w:rPr>
  </w:style>
  <w:style w:type="paragraph" w:styleId="1">
    <w:name w:val="heading 1"/>
    <w:next w:val="a"/>
    <w:link w:val="10"/>
    <w:uiPriority w:val="9"/>
    <w:qFormat/>
    <w:rsid w:val="00A104C6"/>
    <w:pPr>
      <w:keepNext/>
      <w:keepLines/>
      <w:spacing w:after="240" w:line="340" w:lineRule="exact"/>
      <w:outlineLvl w:val="0"/>
    </w:pPr>
    <w:rPr>
      <w:rFonts w:ascii="Arial" w:eastAsiaTheme="majorEastAsia" w:hAnsi="Arial" w:cs="Times New Roman (Headings CS)"/>
      <w:color w:val="001EFF"/>
      <w:sz w:val="28"/>
      <w:szCs w:val="48"/>
    </w:rPr>
  </w:style>
  <w:style w:type="paragraph" w:styleId="2">
    <w:name w:val="heading 2"/>
    <w:next w:val="a"/>
    <w:link w:val="20"/>
    <w:uiPriority w:val="9"/>
    <w:unhideWhenUsed/>
    <w:qFormat/>
    <w:rsid w:val="00A104C6"/>
    <w:pPr>
      <w:keepNext/>
      <w:keepLines/>
      <w:spacing w:after="60" w:line="260" w:lineRule="exact"/>
      <w:outlineLvl w:val="1"/>
    </w:pPr>
    <w:rPr>
      <w:rFonts w:ascii="Arial Bold" w:eastAsiaTheme="majorEastAsia" w:hAnsi="Arial Bold" w:cs="Times New Roman (Headings CS)"/>
      <w:b/>
      <w:color w:val="000000" w:themeColor="text1"/>
      <w:sz w:val="22"/>
      <w:szCs w:val="20"/>
    </w:rPr>
  </w:style>
  <w:style w:type="paragraph" w:styleId="3">
    <w:name w:val="heading 3"/>
    <w:next w:val="a"/>
    <w:link w:val="30"/>
    <w:uiPriority w:val="9"/>
    <w:unhideWhenUsed/>
    <w:qFormat/>
    <w:rsid w:val="00A104C6"/>
    <w:pPr>
      <w:keepNext/>
      <w:keepLines/>
      <w:spacing w:before="40" w:line="240" w:lineRule="exact"/>
      <w:outlineLvl w:val="2"/>
    </w:pPr>
    <w:rPr>
      <w:rFonts w:ascii="Arial Bold" w:eastAsiaTheme="majorEastAsia" w:hAnsi="Arial Bold" w:cs="Times New Roman (Headings CS)"/>
      <w:b/>
      <w:color w:val="001EF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R">
    <w:name w:val="Tables_TR"/>
    <w:basedOn w:val="a1"/>
    <w:uiPriority w:val="99"/>
    <w:rsid w:val="00657515"/>
    <w:pPr>
      <w:spacing w:line="160" w:lineRule="exact"/>
    </w:pPr>
    <w:rPr>
      <w:rFonts w:ascii="Arial" w:hAnsi="Arial"/>
      <w:color w:val="58595B"/>
      <w:sz w:val="16"/>
      <w:szCs w:val="16"/>
    </w:rPr>
    <w:tblPr>
      <w:tblStyleRowBandSize w:val="1"/>
      <w:tblBorders>
        <w:top w:val="single" w:sz="8" w:space="0" w:color="FF9100"/>
        <w:bottom w:val="single" w:sz="8" w:space="0" w:color="FF9100"/>
        <w:insideH w:val="single" w:sz="2" w:space="0" w:color="58595B"/>
        <w:insideV w:val="single" w:sz="2" w:space="0" w:color="58595B"/>
      </w:tblBorders>
    </w:tblPr>
    <w:trPr>
      <w:cantSplit/>
    </w:trPr>
    <w:tcPr>
      <w:vAlign w:val="center"/>
    </w:tcPr>
    <w:tblStylePr w:type="firstRow">
      <w:rPr>
        <w:rFonts w:ascii="Arial Bold" w:hAnsi="Arial Bold"/>
        <w:b w:val="0"/>
        <w:bCs w:val="0"/>
        <w:i w:val="0"/>
        <w:iCs w:val="0"/>
        <w:caps/>
        <w:smallCaps w:val="0"/>
        <w:strike w:val="0"/>
        <w:dstrike w:val="0"/>
        <w:vanish w:val="0"/>
        <w:color w:val="FFFFFF" w:themeColor="background1"/>
        <w:sz w:val="16"/>
        <w:szCs w:val="16"/>
        <w:vertAlign w:val="baseline"/>
      </w:rPr>
      <w:tblPr/>
      <w:tcPr>
        <w:tcBorders>
          <w:top w:val="nil"/>
        </w:tcBorders>
        <w:shd w:val="clear" w:color="auto" w:fill="0083BF"/>
      </w:tcPr>
    </w:tblStylePr>
    <w:tblStylePr w:type="lastRow">
      <w:tblPr/>
      <w:tcPr>
        <w:tcBorders>
          <w:bottom w:val="single" w:sz="4" w:space="0" w:color="0083BF"/>
        </w:tcBorders>
      </w:tcPr>
    </w:tblStylePr>
    <w:tblStylePr w:type="band1Horz">
      <w:tblPr/>
      <w:tcPr>
        <w:vAlign w:val="top"/>
      </w:tcPr>
    </w:tblStylePr>
    <w:tblStylePr w:type="band2Horz">
      <w:tblPr/>
      <w:tcPr>
        <w:tcBorders>
          <w:insideH w:val="single" w:sz="2" w:space="0" w:color="58595B"/>
          <w:insideV w:val="single" w:sz="2" w:space="0" w:color="58595B"/>
        </w:tcBorders>
        <w:shd w:val="clear" w:color="auto" w:fill="F2F2F2" w:themeFill="background1" w:themeFillShade="F2"/>
        <w:vAlign w:val="top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546B81"/>
    <w:rPr>
      <w:rFonts w:ascii="Lucida Grande" w:hAnsi="Lucida Grande" w:cs="Lucida Grande"/>
    </w:rPr>
  </w:style>
  <w:style w:type="character" w:customStyle="1" w:styleId="a4">
    <w:name w:val="Текст выноски Знак"/>
    <w:basedOn w:val="a0"/>
    <w:link w:val="a3"/>
    <w:uiPriority w:val="99"/>
    <w:semiHidden/>
    <w:rsid w:val="00546B81"/>
    <w:rPr>
      <w:rFonts w:ascii="Lucida Grande" w:hAnsi="Lucida Grande" w:cs="Lucida Grande"/>
      <w:sz w:val="18"/>
      <w:szCs w:val="18"/>
    </w:rPr>
  </w:style>
  <w:style w:type="paragraph" w:styleId="a5">
    <w:name w:val="header"/>
    <w:link w:val="a6"/>
    <w:uiPriority w:val="99"/>
    <w:unhideWhenUsed/>
    <w:rsid w:val="00A104C6"/>
    <w:pPr>
      <w:tabs>
        <w:tab w:val="center" w:pos="4320"/>
        <w:tab w:val="right" w:pos="8640"/>
      </w:tabs>
      <w:spacing w:line="200" w:lineRule="exact"/>
      <w:jc w:val="right"/>
    </w:pPr>
    <w:rPr>
      <w:rFonts w:ascii="Arial Bold" w:hAnsi="Arial Bold" w:cs="Times New Roman (Body CS)"/>
      <w:bCs/>
      <w:color w:val="000000" w:themeColor="text1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A104C6"/>
    <w:rPr>
      <w:rFonts w:ascii="Arial Bold" w:hAnsi="Arial Bold" w:cs="Times New Roman (Body CS)"/>
      <w:bCs/>
      <w:color w:val="000000" w:themeColor="text1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592E9D"/>
    <w:pPr>
      <w:tabs>
        <w:tab w:val="center" w:pos="4320"/>
        <w:tab w:val="right" w:pos="8640"/>
      </w:tabs>
      <w:spacing w:after="57" w:line="200" w:lineRule="exact"/>
      <w:ind w:right="360"/>
    </w:pPr>
    <w:rPr>
      <w:noProof/>
      <w:sz w:val="16"/>
      <w:szCs w:val="16"/>
    </w:rPr>
  </w:style>
  <w:style w:type="character" w:customStyle="1" w:styleId="a8">
    <w:name w:val="Нижний колонтитул Знак"/>
    <w:basedOn w:val="a0"/>
    <w:link w:val="a7"/>
    <w:uiPriority w:val="99"/>
    <w:rsid w:val="00592E9D"/>
    <w:rPr>
      <w:rFonts w:ascii="Arial" w:hAnsi="Arial"/>
      <w:noProof/>
      <w:color w:val="58595B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104C6"/>
    <w:rPr>
      <w:rFonts w:ascii="Arial" w:eastAsiaTheme="majorEastAsia" w:hAnsi="Arial" w:cs="Times New Roman (Headings CS)"/>
      <w:color w:val="001EFF"/>
      <w:sz w:val="28"/>
      <w:szCs w:val="48"/>
    </w:rPr>
  </w:style>
  <w:style w:type="character" w:customStyle="1" w:styleId="20">
    <w:name w:val="Заголовок 2 Знак"/>
    <w:basedOn w:val="a0"/>
    <w:link w:val="2"/>
    <w:uiPriority w:val="9"/>
    <w:rsid w:val="00A104C6"/>
    <w:rPr>
      <w:rFonts w:ascii="Arial Bold" w:eastAsiaTheme="majorEastAsia" w:hAnsi="Arial Bold" w:cs="Times New Roman (Headings CS)"/>
      <w:b/>
      <w:color w:val="000000" w:themeColor="text1"/>
      <w:sz w:val="22"/>
      <w:szCs w:val="20"/>
    </w:rPr>
  </w:style>
  <w:style w:type="paragraph" w:styleId="a9">
    <w:name w:val="caption"/>
    <w:basedOn w:val="a"/>
    <w:next w:val="a"/>
    <w:uiPriority w:val="35"/>
    <w:unhideWhenUsed/>
    <w:qFormat/>
    <w:rsid w:val="00372338"/>
    <w:pPr>
      <w:spacing w:after="0" w:line="180" w:lineRule="exact"/>
    </w:pPr>
    <w:rPr>
      <w:sz w:val="15"/>
      <w:szCs w:val="15"/>
    </w:rPr>
  </w:style>
  <w:style w:type="paragraph" w:styleId="aa">
    <w:name w:val="Normal (Web)"/>
    <w:basedOn w:val="a"/>
    <w:uiPriority w:val="99"/>
    <w:unhideWhenUsed/>
    <w:rsid w:val="00372338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  <w:lang w:val="en-GB"/>
    </w:rPr>
  </w:style>
  <w:style w:type="paragraph" w:styleId="ab">
    <w:name w:val="Title"/>
    <w:next w:val="a"/>
    <w:link w:val="ac"/>
    <w:uiPriority w:val="10"/>
    <w:qFormat/>
    <w:rsid w:val="000E7369"/>
    <w:pPr>
      <w:spacing w:after="60"/>
    </w:pPr>
    <w:rPr>
      <w:rFonts w:ascii="Arial" w:eastAsiaTheme="majorEastAsia" w:hAnsi="Arial" w:cs="Times New Roman (Headings CS)"/>
      <w:color w:val="FFFFFF" w:themeColor="background1"/>
      <w:spacing w:val="5"/>
      <w:kern w:val="28"/>
      <w:sz w:val="64"/>
      <w:szCs w:val="60"/>
    </w:rPr>
  </w:style>
  <w:style w:type="character" w:customStyle="1" w:styleId="ac">
    <w:name w:val="Заголовок Знак"/>
    <w:basedOn w:val="a0"/>
    <w:link w:val="ab"/>
    <w:uiPriority w:val="10"/>
    <w:rsid w:val="000E7369"/>
    <w:rPr>
      <w:rFonts w:ascii="Arial" w:eastAsiaTheme="majorEastAsia" w:hAnsi="Arial" w:cs="Times New Roman (Headings CS)"/>
      <w:color w:val="FFFFFF" w:themeColor="background1"/>
      <w:spacing w:val="5"/>
      <w:kern w:val="28"/>
      <w:sz w:val="64"/>
      <w:szCs w:val="60"/>
    </w:rPr>
  </w:style>
  <w:style w:type="paragraph" w:styleId="ad">
    <w:name w:val="Subtitle"/>
    <w:next w:val="a"/>
    <w:link w:val="ae"/>
    <w:uiPriority w:val="11"/>
    <w:qFormat/>
    <w:rsid w:val="000E7369"/>
    <w:pPr>
      <w:numPr>
        <w:ilvl w:val="1"/>
      </w:numPr>
      <w:spacing w:line="340" w:lineRule="exact"/>
    </w:pPr>
    <w:rPr>
      <w:rFonts w:ascii="Arial" w:eastAsiaTheme="majorEastAsia" w:hAnsi="Arial" w:cs="Times New Roman (Headings CS)"/>
      <w:color w:val="FFFFFF" w:themeColor="background1"/>
      <w:spacing w:val="15"/>
      <w:sz w:val="28"/>
      <w:szCs w:val="22"/>
    </w:rPr>
  </w:style>
  <w:style w:type="character" w:customStyle="1" w:styleId="ae">
    <w:name w:val="Подзаголовок Знак"/>
    <w:basedOn w:val="a0"/>
    <w:link w:val="ad"/>
    <w:uiPriority w:val="11"/>
    <w:rsid w:val="000E7369"/>
    <w:rPr>
      <w:rFonts w:ascii="Arial" w:eastAsiaTheme="majorEastAsia" w:hAnsi="Arial" w:cs="Times New Roman (Headings CS)"/>
      <w:color w:val="FFFFFF" w:themeColor="background1"/>
      <w:spacing w:val="15"/>
      <w:sz w:val="28"/>
      <w:szCs w:val="22"/>
    </w:rPr>
  </w:style>
  <w:style w:type="paragraph" w:customStyle="1" w:styleId="Subjectmatter">
    <w:name w:val="Subject matter"/>
    <w:qFormat/>
    <w:rsid w:val="00E10ED6"/>
    <w:pPr>
      <w:spacing w:line="264" w:lineRule="auto"/>
      <w:ind w:left="284"/>
    </w:pPr>
    <w:rPr>
      <w:rFonts w:ascii="Arial" w:hAnsi="Arial" w:cs="Arial"/>
      <w:color w:val="FFFFFF"/>
      <w:sz w:val="56"/>
      <w:szCs w:val="56"/>
    </w:rPr>
  </w:style>
  <w:style w:type="character" w:customStyle="1" w:styleId="30">
    <w:name w:val="Заголовок 3 Знак"/>
    <w:basedOn w:val="a0"/>
    <w:link w:val="3"/>
    <w:uiPriority w:val="9"/>
    <w:rsid w:val="00A104C6"/>
    <w:rPr>
      <w:rFonts w:ascii="Arial Bold" w:eastAsiaTheme="majorEastAsia" w:hAnsi="Arial Bold" w:cs="Times New Roman (Headings CS)"/>
      <w:b/>
      <w:color w:val="001EFF"/>
      <w:sz w:val="18"/>
    </w:rPr>
  </w:style>
  <w:style w:type="character" w:styleId="af">
    <w:name w:val="page number"/>
    <w:basedOn w:val="a0"/>
    <w:uiPriority w:val="99"/>
    <w:semiHidden/>
    <w:unhideWhenUsed/>
    <w:rsid w:val="002E641E"/>
  </w:style>
  <w:style w:type="paragraph" w:styleId="af0">
    <w:name w:val="List Paragraph"/>
    <w:basedOn w:val="a"/>
    <w:uiPriority w:val="34"/>
    <w:qFormat/>
    <w:rsid w:val="00B50FE0"/>
    <w:pPr>
      <w:ind w:left="720"/>
      <w:contextualSpacing/>
    </w:pPr>
  </w:style>
  <w:style w:type="character" w:styleId="af1">
    <w:name w:val="Strong"/>
    <w:uiPriority w:val="22"/>
    <w:qFormat/>
    <w:rsid w:val="00725293"/>
    <w:rPr>
      <w:b/>
      <w:bCs/>
    </w:rPr>
  </w:style>
  <w:style w:type="character" w:customStyle="1" w:styleId="current">
    <w:name w:val="current"/>
    <w:basedOn w:val="a0"/>
    <w:rsid w:val="006C7105"/>
  </w:style>
  <w:style w:type="character" w:styleId="af2">
    <w:name w:val="Hyperlink"/>
    <w:basedOn w:val="a0"/>
    <w:uiPriority w:val="99"/>
    <w:unhideWhenUsed/>
    <w:rsid w:val="008C14D2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C14D2"/>
    <w:rPr>
      <w:color w:val="605E5C"/>
      <w:shd w:val="clear" w:color="auto" w:fill="E1DFDD"/>
    </w:rPr>
  </w:style>
  <w:style w:type="table" w:customStyle="1" w:styleId="21">
    <w:name w:val="Сетка таблицы2"/>
    <w:basedOn w:val="a1"/>
    <w:next w:val="af3"/>
    <w:rsid w:val="00EB7D8E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rsid w:val="00EB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0220B0"/>
    <w:rPr>
      <w:color w:val="800080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3B34D1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2E31B5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3E6BD4"/>
    <w:rPr>
      <w:rFonts w:ascii="Arial" w:hAnsi="Arial" w:cs="Times New Roman (Body CS)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amex.org/ru/OTCreporting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amex.org/ru/indices/Grain/GrainOTC" TargetMode="External"/><Relationship Id="rId17" Type="http://schemas.openxmlformats.org/officeDocument/2006/relationships/hyperlink" Target="http://www.namex.org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namex.org/ru/infoprod/diges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namex@namex.org" TargetMode="External"/><Relationship Id="rId1" Type="http://schemas.openxmlformats.org/officeDocument/2006/relationships/hyperlink" Target="http://www.namex.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namex@namex.org" TargetMode="External"/><Relationship Id="rId1" Type="http://schemas.openxmlformats.org/officeDocument/2006/relationships/hyperlink" Target="http://www.namex.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namex@namex.org" TargetMode="External"/><Relationship Id="rId1" Type="http://schemas.openxmlformats.org/officeDocument/2006/relationships/hyperlink" Target="http://www.namex.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233895\Desktop\RE608822_v2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2B21F-CE7E-412C-8084-202D7042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RE608822_v2a.dotx</Template>
  <TotalTime>483</TotalTime>
  <Pages>7</Pages>
  <Words>3037</Words>
  <Characters>17312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Thomson Reuters</Company>
  <LinksUpToDate>false</LinksUpToDate>
  <CharactersWithSpaces>20309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uc233895</dc:creator>
  <cp:lastModifiedBy>Шаталов Константин Олегович</cp:lastModifiedBy>
  <cp:revision>188</cp:revision>
  <cp:lastPrinted>2021-03-05T14:36:00Z</cp:lastPrinted>
  <dcterms:created xsi:type="dcterms:W3CDTF">2025-09-18T19:15:00Z</dcterms:created>
  <dcterms:modified xsi:type="dcterms:W3CDTF">2026-03-06T15:28:00Z</dcterms:modified>
</cp:coreProperties>
</file>