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95D84" w:rsidTr="00595D84">
        <w:tc>
          <w:tcPr>
            <w:tcW w:w="4218" w:type="dxa"/>
          </w:tcPr>
          <w:p w:rsidR="00595D84" w:rsidRPr="007A64D6" w:rsidRDefault="00595D84" w:rsidP="00595D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УТВЕРЖДЕН</w:t>
            </w:r>
            <w:r w:rsidR="007A64D6">
              <w:rPr>
                <w:rFonts w:ascii="Arial" w:hAnsi="Arial" w:cs="Arial"/>
                <w:iCs/>
              </w:rPr>
              <w:t>Ы</w:t>
            </w:r>
          </w:p>
          <w:p w:rsidR="00595D84" w:rsidRDefault="00595D84" w:rsidP="00595D84">
            <w:pPr>
              <w:rPr>
                <w:rFonts w:ascii="Arial" w:hAnsi="Arial" w:cs="Arial"/>
                <w:iCs/>
              </w:rPr>
            </w:pPr>
          </w:p>
          <w:p w:rsidR="00595D84" w:rsidRDefault="00595D84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Правлением ОАО Московская биржа </w:t>
            </w:r>
          </w:p>
          <w:p w:rsidR="00CA1482" w:rsidRDefault="007A64D6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</w:t>
            </w:r>
            <w:r w:rsidR="00595D84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января</w:t>
            </w:r>
            <w:r w:rsidR="00595D84">
              <w:rPr>
                <w:rFonts w:ascii="Arial" w:hAnsi="Arial" w:cs="Arial"/>
                <w:iCs/>
              </w:rPr>
              <w:t xml:space="preserve"> 20</w:t>
            </w:r>
            <w:r w:rsidR="00CA1482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5</w:t>
            </w:r>
            <w:r w:rsidR="00595D84">
              <w:rPr>
                <w:rFonts w:ascii="Arial" w:hAnsi="Arial" w:cs="Arial"/>
                <w:iCs/>
              </w:rPr>
              <w:t xml:space="preserve"> г.</w:t>
            </w:r>
          </w:p>
          <w:p w:rsidR="00595D84" w:rsidRDefault="00595D84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(Протокол  №</w:t>
            </w:r>
            <w:r w:rsidR="007A64D6">
              <w:rPr>
                <w:rFonts w:ascii="Arial" w:hAnsi="Arial" w:cs="Arial"/>
                <w:iCs/>
              </w:rPr>
              <w:t xml:space="preserve"> 2</w:t>
            </w:r>
            <w:r>
              <w:rPr>
                <w:rFonts w:ascii="Arial" w:hAnsi="Arial" w:cs="Arial"/>
                <w:iCs/>
              </w:rPr>
              <w:t xml:space="preserve">) </w:t>
            </w:r>
          </w:p>
          <w:p w:rsidR="00595D84" w:rsidRDefault="00595D84" w:rsidP="00595D84">
            <w:pPr>
              <w:rPr>
                <w:rFonts w:ascii="Arial" w:hAnsi="Arial" w:cs="Arial"/>
                <w:iCs/>
              </w:rPr>
            </w:pPr>
          </w:p>
          <w:p w:rsidR="00CA1482" w:rsidRDefault="00CA1482" w:rsidP="00595D84">
            <w:pPr>
              <w:rPr>
                <w:rFonts w:ascii="Arial" w:hAnsi="Arial" w:cs="Arial"/>
                <w:iCs/>
              </w:rPr>
            </w:pPr>
          </w:p>
          <w:p w:rsidR="007A64D6" w:rsidRDefault="007A64D6" w:rsidP="00595D84">
            <w:pPr>
              <w:rPr>
                <w:rFonts w:ascii="Arial" w:hAnsi="Arial" w:cs="Arial"/>
                <w:iCs/>
              </w:rPr>
            </w:pPr>
          </w:p>
          <w:p w:rsidR="00595D84" w:rsidRDefault="00595D84" w:rsidP="00595D84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</w:p>
        </w:tc>
      </w:tr>
    </w:tbl>
    <w:p w:rsidR="00595D84" w:rsidRDefault="00595D84" w:rsidP="00595D84">
      <w:pPr>
        <w:spacing w:after="0" w:line="240" w:lineRule="auto"/>
        <w:jc w:val="center"/>
        <w:rPr>
          <w:b/>
          <w:sz w:val="28"/>
          <w:szCs w:val="28"/>
        </w:rPr>
      </w:pPr>
    </w:p>
    <w:p w:rsidR="006C1DCE" w:rsidRPr="00595D84" w:rsidRDefault="006C1DCE" w:rsidP="00595D8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595D84">
        <w:rPr>
          <w:b/>
          <w:sz w:val="28"/>
          <w:szCs w:val="28"/>
        </w:rPr>
        <w:t>Правила представления информации о внебиржевых сделках брокерами, дилерами, управляющими, акционерными инвестиционными фондами и управляющими компаниями и ведения реестра внебиржевых сделок</w:t>
      </w:r>
    </w:p>
    <w:p w:rsidR="006C1DCE" w:rsidRPr="00595D84" w:rsidRDefault="006C1DCE" w:rsidP="00595D84">
      <w:pPr>
        <w:spacing w:after="0" w:line="240" w:lineRule="auto"/>
        <w:jc w:val="center"/>
        <w:rPr>
          <w:b/>
          <w:sz w:val="28"/>
          <w:szCs w:val="28"/>
        </w:rPr>
      </w:pPr>
      <w:r w:rsidRPr="00595D84">
        <w:rPr>
          <w:b/>
          <w:sz w:val="28"/>
          <w:szCs w:val="28"/>
        </w:rPr>
        <w:t>Открытого акционерного общества</w:t>
      </w:r>
      <w:r w:rsidR="00595D84">
        <w:rPr>
          <w:b/>
          <w:sz w:val="28"/>
          <w:szCs w:val="28"/>
        </w:rPr>
        <w:t xml:space="preserve"> </w:t>
      </w:r>
      <w:r w:rsidRPr="00595D84">
        <w:rPr>
          <w:b/>
          <w:sz w:val="28"/>
          <w:szCs w:val="28"/>
        </w:rPr>
        <w:t>«Московская Биржа ММВБ-РТС»</w:t>
      </w:r>
      <w:bookmarkEnd w:id="0"/>
    </w:p>
    <w:p w:rsidR="006C1DCE" w:rsidRDefault="006C1DCE" w:rsidP="00C015EB">
      <w:pPr>
        <w:spacing w:after="0" w:line="360" w:lineRule="auto"/>
        <w:jc w:val="both"/>
      </w:pPr>
    </w:p>
    <w:p w:rsidR="006C1DCE" w:rsidRPr="006F7682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6F7682">
        <w:rPr>
          <w:b/>
        </w:rPr>
        <w:t>Общие положения</w:t>
      </w:r>
    </w:p>
    <w:p w:rsidR="00C015EB" w:rsidRDefault="00C015EB" w:rsidP="005D0AB5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proofErr w:type="gramStart"/>
      <w:r>
        <w:t>Настоящие Правила приняты в соответствии с Положением о предоставлении информации о заключении сделок, утвержденным приказом ФСФР России от 22.06.2006 № 06-67/</w:t>
      </w:r>
      <w:proofErr w:type="spellStart"/>
      <w:r>
        <w:t>пз</w:t>
      </w:r>
      <w:proofErr w:type="spellEnd"/>
      <w:r>
        <w:t xml:space="preserve">-н (далее – Положение), и определяют порядок представления брокерами, дилерами, управляющими, акционерными инвестиционными фондами и управляющими компаниями (далее – Участник) информации о сделках купли-продажи эмиссионных ценных бумаг и инвестиционных паев паевых инвестиционных фондов (за исключением сделок </w:t>
      </w:r>
      <w:proofErr w:type="spellStart"/>
      <w:r>
        <w:t>репо</w:t>
      </w:r>
      <w:proofErr w:type="spellEnd"/>
      <w:r>
        <w:t xml:space="preserve"> и опционных договоров (контрактов)), совершенных</w:t>
      </w:r>
      <w:proofErr w:type="gramEnd"/>
      <w:r>
        <w:t xml:space="preserve"> ими не на </w:t>
      </w:r>
      <w:proofErr w:type="gramStart"/>
      <w:r>
        <w:t>торгах</w:t>
      </w:r>
      <w:proofErr w:type="gramEnd"/>
      <w:r>
        <w:t xml:space="preserve"> организаторов торговли на рынке ценных бумаг (далее – внебиржевые сделки) в О</w:t>
      </w:r>
      <w:r w:rsidR="005D0AB5">
        <w:t>ткрытое акционерное общество «</w:t>
      </w:r>
      <w:r w:rsidR="005D0AB5" w:rsidRPr="005D0AB5">
        <w:t>Московская Биржа ММВБ-РТС</w:t>
      </w:r>
      <w:r w:rsidR="005D0AB5">
        <w:t>»</w:t>
      </w:r>
      <w:r>
        <w:t xml:space="preserve"> (далее – Биржа), а также порядок ведения Биржей реестра внебиржевых сделок.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 В случае если внебиржевая сделка заключена между Участниками, информация о внебиржевой сделке представляется только Участником, который является покупателем по указанной сделке.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В случае если внебиржевая сделка </w:t>
      </w:r>
      <w:proofErr w:type="gramStart"/>
      <w:r>
        <w:t>заключена брокером от имени и за счет клиента и при этом ни одна из сторон по этой сделке не является</w:t>
      </w:r>
      <w:proofErr w:type="gramEnd"/>
      <w:r>
        <w:t xml:space="preserve"> Участником, информация о такой сделке представляется брокером. При этом если внебиржевая сделка заключена брокерами (брокером в случае коммерческого представительства) от имени и за счет клиентов, являющихся сторонами этой сделки, информация об этой сделке представляется только брокером, заключившим ее от имени и за счет клиента - покупателя по указанной сделке.</w:t>
      </w:r>
    </w:p>
    <w:p w:rsidR="006C1DCE" w:rsidRP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Информация о внебиржевых сделках представляется Бирже в сроки, установленные Положением, в форме отчетов о внебиржевых сделках (далее – отчет).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Отчеты представляются Бирже одним из следующих способов: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по системе электронного документооборота (далее – Система ЭДО) – основной способ представления отчетов;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lastRenderedPageBreak/>
        <w:t xml:space="preserve">с использованием </w:t>
      </w:r>
      <w:proofErr w:type="spellStart"/>
      <w:r>
        <w:t>Web</w:t>
      </w:r>
      <w:proofErr w:type="spellEnd"/>
      <w:r>
        <w:t xml:space="preserve">-интерфейса приложения ОТС </w:t>
      </w:r>
      <w:proofErr w:type="spellStart"/>
      <w:r>
        <w:t>Client</w:t>
      </w:r>
      <w:proofErr w:type="spellEnd"/>
      <w:r>
        <w:t xml:space="preserve"> раздела «ОТС» Личного Кабинета Участника (далее – Система ЛКУ);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с использованием программы для ЭВМ "PLAZA" (ВЕРСИЯ 8.0) (свидетельство о регистрации №2005612786 от 26 октября 2005 г.), включая также последующие версии и модификации (далее – Система Плаза);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через торговый шлюз</w:t>
      </w:r>
      <w:r w:rsidR="00595D84">
        <w:t xml:space="preserve"> ОТС-монитора Плаза-2</w:t>
      </w:r>
      <w:r>
        <w:t xml:space="preserve"> (далее – Шлюз </w:t>
      </w:r>
      <w:r w:rsidR="00595D84">
        <w:t>Плаза-2</w:t>
      </w:r>
      <w:r>
        <w:t>).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Отчеты принимаются Биржей: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 Системе ЭДО </w:t>
      </w:r>
      <w:r w:rsidR="00595D84">
        <w:t xml:space="preserve">– </w:t>
      </w:r>
      <w:r>
        <w:t>ежедневно 24 часа в сутки; при этом в период с 2</w:t>
      </w:r>
      <w:r w:rsidR="00A26673">
        <w:t>1</w:t>
      </w:r>
      <w:r>
        <w:t>:00 до 9</w:t>
      </w:r>
      <w:r w:rsidR="0097241C">
        <w:t>:</w:t>
      </w:r>
      <w:r>
        <w:t>00 по московскому времени возможны перерывы в приеме отчетов в связи с техническим обслуживанием Системы ЭДО;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 системе ЛКУ </w:t>
      </w:r>
      <w:r w:rsidR="00595D84">
        <w:t>–</w:t>
      </w:r>
      <w:r>
        <w:t xml:space="preserve"> ежедневно 24 часа в сутки; при этом в период с 2</w:t>
      </w:r>
      <w:r w:rsidR="00A26673">
        <w:t>1</w:t>
      </w:r>
      <w:r>
        <w:t>:00 до 9</w:t>
      </w:r>
      <w:r w:rsidR="0097241C">
        <w:t>:</w:t>
      </w:r>
      <w:r>
        <w:t>00 по московскому времени возможны перерывы в приеме отчетов в связи с техническим обслуживанием Системы ЛКУ.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через Систему Плаза </w:t>
      </w:r>
      <w:r w:rsidR="00595D84">
        <w:t>–</w:t>
      </w:r>
      <w:r>
        <w:t xml:space="preserve"> ежедневно, за исключением выходных и праздничных дней по законодательству Российской федерации, с 9:00 до 23:00 по московскому времени; при этом в период с 19</w:t>
      </w:r>
      <w:r w:rsidR="00FA4F73">
        <w:t>:</w:t>
      </w:r>
      <w:r>
        <w:t>00 до 23</w:t>
      </w:r>
      <w:r w:rsidR="00FA4F73">
        <w:t>:</w:t>
      </w:r>
      <w:r>
        <w:t>00 возможны перерывы в приеме отчетов в связи с техническим обслуживанием Системы Плаза;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через Шлюз </w:t>
      </w:r>
      <w:r w:rsidR="00595D84">
        <w:t>Плаза-2</w:t>
      </w:r>
      <w:r>
        <w:t xml:space="preserve"> </w:t>
      </w:r>
      <w:r w:rsidR="00595D84">
        <w:t>–</w:t>
      </w:r>
      <w:r>
        <w:t xml:space="preserve"> ежедневно 24 часа в сутки; при этом в период с 23:</w:t>
      </w:r>
      <w:r w:rsidR="00A26673">
        <w:t>5</w:t>
      </w:r>
      <w:r>
        <w:t>0 до 9</w:t>
      </w:r>
      <w:r w:rsidR="00FA4F73">
        <w:t>:</w:t>
      </w:r>
      <w:r>
        <w:t xml:space="preserve">00 по московскому времени возможны перерывы в приеме отчетов в связи с техническим обслуживанием Шлюза </w:t>
      </w:r>
      <w:r w:rsidR="00595D84">
        <w:t>Плаза-2</w:t>
      </w:r>
      <w:r>
        <w:t>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При приеме отчета Биржа присваивает внебиржевой сделке, о которой представлен отчет, уникальный регистрационный номер.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Участник может уполномочить </w:t>
      </w:r>
      <w:proofErr w:type="gramStart"/>
      <w:r>
        <w:t>предоставлять отчеты</w:t>
      </w:r>
      <w:proofErr w:type="gramEnd"/>
      <w:r>
        <w:t xml:space="preserve"> о своих внебиржевых сделках иное лицо, предоставив соответствующую доверенность по форме, указанной в </w:t>
      </w:r>
      <w:r w:rsidR="006F7682">
        <w:t>П</w:t>
      </w:r>
      <w:r>
        <w:t>риложении №2 к настоящим Правилам.</w:t>
      </w:r>
    </w:p>
    <w:p w:rsidR="003778E4" w:rsidRDefault="003778E4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6F7682" w:rsidRDefault="006C1DCE" w:rsidP="003778E4">
      <w:pPr>
        <w:pStyle w:val="a3"/>
        <w:numPr>
          <w:ilvl w:val="0"/>
          <w:numId w:val="2"/>
        </w:numPr>
        <w:spacing w:after="120" w:line="288" w:lineRule="auto"/>
        <w:ind w:left="357" w:hanging="357"/>
        <w:contextualSpacing w:val="0"/>
        <w:jc w:val="both"/>
        <w:rPr>
          <w:b/>
        </w:rPr>
      </w:pPr>
      <w:r w:rsidRPr="006F7682">
        <w:rPr>
          <w:b/>
        </w:rPr>
        <w:t>Представление отчетов через Систему ЭДО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Отчеты принимаются Биржей в формате, определенном в Спецификации форматов электронных сообщений для Отчетов о внебиржевых сделках, являющейся Приложением №1 к настоящим Правилам (далее – Спецификация).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Отчет, не соответствующий Спецификации, Биржей не принимается.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Биржа подтверждает прием отчета путем направления Участнику, представившему отчет, уведомления о приеме отчета в формате, определенном в Спецификации. В указанном уведомлении содержится, в частности, присвоенный Биржей регистрационный номер внебиржевой сделки.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Участник может удалить ошибочно направленный отчет, направив Бирже сообщение </w:t>
      </w:r>
      <w:r w:rsidRPr="006F7682">
        <w:rPr>
          <w:b/>
        </w:rPr>
        <w:t>«</w:t>
      </w:r>
      <w:proofErr w:type="spellStart"/>
      <w:r w:rsidRPr="006F7682">
        <w:rPr>
          <w:b/>
        </w:rPr>
        <w:t>RevokeDeals</w:t>
      </w:r>
      <w:proofErr w:type="spellEnd"/>
      <w:r w:rsidRPr="006F7682">
        <w:rPr>
          <w:b/>
        </w:rPr>
        <w:t>»</w:t>
      </w:r>
      <w:r>
        <w:t xml:space="preserve"> с указанием присвоенного Биржей регистрационного номера внебиржевой сделки. 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GetIssueList</w:t>
      </w:r>
      <w:proofErr w:type="spellEnd"/>
      <w:r w:rsidRPr="006F7682">
        <w:rPr>
          <w:b/>
        </w:rPr>
        <w:t>»</w:t>
      </w:r>
      <w:r>
        <w:t xml:space="preserve">, Биржа предоставляет Участнику, направившему запрос, Справочник инструментов, содержащий </w:t>
      </w:r>
      <w:r>
        <w:lastRenderedPageBreak/>
        <w:t>информацию о ценных бумагах, включенных в котировальный список хотя бы одной фондовой биржи, в формате, определенном в Спецификации.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SubscribeIssueList</w:t>
      </w:r>
      <w:proofErr w:type="spellEnd"/>
      <w:r w:rsidRPr="006F7682">
        <w:rPr>
          <w:b/>
        </w:rPr>
        <w:t>»</w:t>
      </w:r>
      <w:r>
        <w:t>, Биржа предоставляет Участнику, направившему запрос, информацию обо всех дальнейших изменениях Справочника инструментов в формате, определенном в Спецификации.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UnsubscribeIssueList</w:t>
      </w:r>
      <w:proofErr w:type="spellEnd"/>
      <w:r w:rsidRPr="006F7682">
        <w:rPr>
          <w:b/>
        </w:rPr>
        <w:t>»</w:t>
      </w:r>
      <w:r>
        <w:t>, Биржа прекращает предоставление Участнику, направившему запрос, направление информации об изменениях Справочника инструментов.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Отчеты, запросы на предоставление Справочника инструментов, а также другие сообщения по Системе ЭДО направляются Бирже на адрес </w:t>
      </w:r>
      <w:r w:rsidRPr="006F7682">
        <w:rPr>
          <w:b/>
        </w:rPr>
        <w:t>«EMAIL@AORTS.OTC»</w:t>
      </w:r>
      <w:r>
        <w:t>.</w:t>
      </w:r>
    </w:p>
    <w:p w:rsidR="00007D39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 о внебиржевой сделке, сведения о которой уже внесены в реестр внебиржевых сделок, Биржей повторно не принимается.</w:t>
      </w:r>
    </w:p>
    <w:p w:rsidR="003778E4" w:rsidRDefault="003778E4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3778E4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3778E4">
        <w:rPr>
          <w:b/>
        </w:rPr>
        <w:t>Представление отчетов через Систему ЛКУ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Представление отчета через Систему ЛКУ может осуществляться:</w:t>
      </w:r>
    </w:p>
    <w:p w:rsidR="004C7463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путем ввода информации по каждой сделке вручную в специальной форме ввода;</w:t>
      </w:r>
    </w:p>
    <w:p w:rsidR="004C7463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путем формирования списка сделок в стороннем приложении и последующего импорта в Систему ЛКУ в виде файла формата XML.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Участник имеет возможность внести исправления в информацию о сделке до момента ее передачи на сервер </w:t>
      </w:r>
      <w:proofErr w:type="spellStart"/>
      <w:proofErr w:type="gramStart"/>
      <w:r>
        <w:t>C</w:t>
      </w:r>
      <w:proofErr w:type="gramEnd"/>
      <w:r>
        <w:t>истемы</w:t>
      </w:r>
      <w:proofErr w:type="spellEnd"/>
      <w:r>
        <w:t xml:space="preserve"> ЛКУ. 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При обнаружении ошибки в ранее зарегистрированной сделке Участник может удалить такую сделку с сервера Системы ЛКУ.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Подробная инструкция по работе с </w:t>
      </w:r>
      <w:proofErr w:type="spellStart"/>
      <w:r>
        <w:t>Web</w:t>
      </w:r>
      <w:proofErr w:type="spellEnd"/>
      <w:r>
        <w:t xml:space="preserve">-интерфейсом приложения ОТС </w:t>
      </w:r>
      <w:proofErr w:type="spellStart"/>
      <w:r>
        <w:t>Client</w:t>
      </w:r>
      <w:proofErr w:type="spellEnd"/>
      <w:r>
        <w:t xml:space="preserve"> для формирования отчетов в Системе ЛКУ расположена по ссылке «Руководство пользователя» в разделе «ОТС» Личного Кабинета Участника.</w:t>
      </w:r>
    </w:p>
    <w:p w:rsidR="004C7463" w:rsidRDefault="004C7463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3778E4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3778E4">
        <w:rPr>
          <w:b/>
        </w:rPr>
        <w:t>Представление отчетов через Систему Плаза</w:t>
      </w:r>
    </w:p>
    <w:p w:rsidR="00DA4527" w:rsidRDefault="00DA4527" w:rsidP="00DA4527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Представление отчета через Систему Плаза осуществляется путем заполнения формы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по следующим правилам: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вместо кода контрагента указывается символ </w:t>
      </w:r>
      <w:r w:rsidRPr="00DA4527">
        <w:rPr>
          <w:b/>
        </w:rPr>
        <w:t>«CS»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код ценной бумаги, однозначно определяющий вид, категорию (тип) ценной бумаги, а также наименование эмитента ценной бумаги (наименование управляющей компании и название паевого инвестиционного фонда), указывается 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Instr</w:t>
      </w:r>
      <w:proofErr w:type="spellEnd"/>
      <w:r w:rsidRPr="00DA4527">
        <w:rPr>
          <w:b/>
        </w:rPr>
        <w:t>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вид сделки указывается путем выбора </w:t>
      </w:r>
      <w:r w:rsidRPr="00DA4527">
        <w:rPr>
          <w:b/>
        </w:rPr>
        <w:t>«</w:t>
      </w:r>
      <w:proofErr w:type="spellStart"/>
      <w:r w:rsidRPr="00DA4527">
        <w:rPr>
          <w:b/>
        </w:rPr>
        <w:t>Buy</w:t>
      </w:r>
      <w:proofErr w:type="spellEnd"/>
      <w:r w:rsidRPr="00DA4527">
        <w:rPr>
          <w:b/>
        </w:rPr>
        <w:t xml:space="preserve">» </w:t>
      </w:r>
      <w:r>
        <w:t xml:space="preserve">для сделки покупки или </w:t>
      </w:r>
      <w:r w:rsidRPr="00DA4527">
        <w:rPr>
          <w:b/>
        </w:rPr>
        <w:t>«</w:t>
      </w:r>
      <w:proofErr w:type="spellStart"/>
      <w:r w:rsidRPr="00DA4527">
        <w:rPr>
          <w:b/>
        </w:rPr>
        <w:t>Sell</w:t>
      </w:r>
      <w:proofErr w:type="spellEnd"/>
      <w:r w:rsidRPr="00DA4527">
        <w:rPr>
          <w:b/>
        </w:rPr>
        <w:t>»</w:t>
      </w:r>
      <w:r>
        <w:t xml:space="preserve"> для сделки продажи;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цена одной ценной бумаги по сделке указывается 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Price</w:t>
      </w:r>
      <w:proofErr w:type="spellEnd"/>
      <w:r w:rsidRPr="00DA4527">
        <w:rPr>
          <w:b/>
        </w:rPr>
        <w:t>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код валюты денежного обязательства по сделке указывается 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Price</w:t>
      </w:r>
      <w:proofErr w:type="spellEnd"/>
      <w:r w:rsidRPr="00DA4527">
        <w:rPr>
          <w:b/>
        </w:rPr>
        <w:t xml:space="preserve"> </w:t>
      </w:r>
      <w:proofErr w:type="spellStart"/>
      <w:r w:rsidRPr="00DA4527">
        <w:rPr>
          <w:b/>
        </w:rPr>
        <w:t>Curr</w:t>
      </w:r>
      <w:proofErr w:type="spellEnd"/>
      <w:r w:rsidRPr="00DA4527">
        <w:rPr>
          <w:b/>
        </w:rPr>
        <w:t>.»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количество ценных бумаг по сделке указывается 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Quantity</w:t>
      </w:r>
      <w:proofErr w:type="spellEnd"/>
      <w:r w:rsidRPr="00DA4527">
        <w:rPr>
          <w:b/>
        </w:rPr>
        <w:t>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код валюты денежного обязательства по сделке указывается 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Settle</w:t>
      </w:r>
      <w:proofErr w:type="spellEnd"/>
      <w:r w:rsidRPr="00DA4527">
        <w:rPr>
          <w:b/>
        </w:rPr>
        <w:t xml:space="preserve"> </w:t>
      </w:r>
      <w:proofErr w:type="spellStart"/>
      <w:r w:rsidRPr="00DA4527">
        <w:rPr>
          <w:b/>
        </w:rPr>
        <w:t>Cur</w:t>
      </w:r>
      <w:proofErr w:type="spellEnd"/>
      <w:r w:rsidRPr="00DA4527">
        <w:rPr>
          <w:b/>
        </w:rPr>
        <w:t>.»</w:t>
      </w:r>
      <w:r>
        <w:t xml:space="preserve">; 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lastRenderedPageBreak/>
        <w:t xml:space="preserve">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Customer</w:t>
      </w:r>
      <w:proofErr w:type="spellEnd"/>
      <w:r w:rsidRPr="00DA4527">
        <w:rPr>
          <w:b/>
        </w:rPr>
        <w:t>»</w:t>
      </w:r>
      <w:r>
        <w:t xml:space="preserve"> указывается код Участника, заключившего внебиржевую сделку;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Reg</w:t>
      </w:r>
      <w:proofErr w:type="spellEnd"/>
      <w:r w:rsidRPr="00DA4527">
        <w:rPr>
          <w:b/>
        </w:rPr>
        <w:t>»</w:t>
      </w:r>
      <w:r>
        <w:t xml:space="preserve"> не заполняются;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календарная дата, являющаяся последним днем срока, установленного сделкой для исполнения сторонами обязательств по оплате и поставке ценных бумаг, указывается в 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Settle</w:t>
      </w:r>
      <w:proofErr w:type="spellEnd"/>
      <w:r w:rsidRPr="00DA4527">
        <w:rPr>
          <w:b/>
        </w:rPr>
        <w:t>»</w:t>
      </w:r>
      <w:r>
        <w:t>. В случае если дата оплаты и дата поставки не совпадают, то указывается поздняя из двух дат;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поле </w:t>
      </w:r>
      <w:r w:rsidRPr="00DA4527">
        <w:rPr>
          <w:b/>
        </w:rPr>
        <w:t>«</w:t>
      </w:r>
      <w:proofErr w:type="spellStart"/>
      <w:r w:rsidRPr="00DA4527">
        <w:rPr>
          <w:b/>
        </w:rPr>
        <w:t>Memo</w:t>
      </w:r>
      <w:proofErr w:type="spellEnd"/>
      <w:r w:rsidRPr="00DA4527">
        <w:rPr>
          <w:b/>
        </w:rPr>
        <w:t>»</w:t>
      </w:r>
      <w:r>
        <w:t xml:space="preserve"> должно содержать символ вида </w:t>
      </w:r>
      <w:r w:rsidRPr="00DA4527">
        <w:rPr>
          <w:b/>
        </w:rPr>
        <w:t>«OTC-</w:t>
      </w:r>
      <w:proofErr w:type="spellStart"/>
      <w:r w:rsidRPr="00DA4527">
        <w:rPr>
          <w:b/>
        </w:rPr>
        <w:t>xx</w:t>
      </w:r>
      <w:proofErr w:type="spellEnd"/>
      <w:r w:rsidRPr="00DA4527">
        <w:rPr>
          <w:b/>
        </w:rPr>
        <w:t>»</w:t>
      </w:r>
      <w:r>
        <w:t xml:space="preserve"> или </w:t>
      </w:r>
      <w:r w:rsidRPr="00DA4527">
        <w:rPr>
          <w:b/>
        </w:rPr>
        <w:t>«OTC-</w:t>
      </w:r>
      <w:proofErr w:type="spellStart"/>
      <w:r w:rsidRPr="00DA4527">
        <w:rPr>
          <w:b/>
        </w:rPr>
        <w:t>xx</w:t>
      </w:r>
      <w:proofErr w:type="spellEnd"/>
      <w:r w:rsidRPr="00DA4527">
        <w:rPr>
          <w:b/>
        </w:rPr>
        <w:t>-</w:t>
      </w:r>
      <w:proofErr w:type="spellStart"/>
      <w:r w:rsidRPr="00DA4527">
        <w:rPr>
          <w:b/>
        </w:rPr>
        <w:t>yyyy</w:t>
      </w:r>
      <w:proofErr w:type="spellEnd"/>
      <w:r w:rsidRPr="00DA4527">
        <w:rPr>
          <w:b/>
        </w:rPr>
        <w:t>/</w:t>
      </w:r>
      <w:proofErr w:type="spellStart"/>
      <w:r w:rsidRPr="00DA4527">
        <w:rPr>
          <w:b/>
        </w:rPr>
        <w:t>mm</w:t>
      </w:r>
      <w:proofErr w:type="spellEnd"/>
      <w:r w:rsidRPr="00DA4527">
        <w:rPr>
          <w:b/>
        </w:rPr>
        <w:t>/</w:t>
      </w:r>
      <w:proofErr w:type="spellStart"/>
      <w:r w:rsidRPr="00DA4527">
        <w:rPr>
          <w:b/>
        </w:rPr>
        <w:t>dd</w:t>
      </w:r>
      <w:proofErr w:type="spellEnd"/>
      <w:r w:rsidRPr="00DA4527">
        <w:rPr>
          <w:b/>
        </w:rPr>
        <w:t>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если сделка заключена Участником от собственного имени и за собственный счет, то в поле </w:t>
      </w:r>
      <w:r w:rsidRPr="00D30961">
        <w:rPr>
          <w:b/>
        </w:rPr>
        <w:t>«</w:t>
      </w:r>
      <w:proofErr w:type="spellStart"/>
      <w:r w:rsidRPr="00D30961">
        <w:rPr>
          <w:b/>
        </w:rPr>
        <w:t>Memo</w:t>
      </w:r>
      <w:proofErr w:type="spellEnd"/>
      <w:r w:rsidRPr="00D30961">
        <w:rPr>
          <w:b/>
        </w:rPr>
        <w:t>»</w:t>
      </w:r>
      <w:r>
        <w:t xml:space="preserve"> указывается символ </w:t>
      </w:r>
      <w:r w:rsidRPr="00D30961">
        <w:rPr>
          <w:b/>
        </w:rPr>
        <w:t>«OTC-PP»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если сделка заключена Участником от собственного имени и за счет средств, находящихся в доверительном управлении, то в поле </w:t>
      </w:r>
      <w:r w:rsidRPr="00D30961">
        <w:rPr>
          <w:b/>
        </w:rPr>
        <w:t>«</w:t>
      </w:r>
      <w:proofErr w:type="spellStart"/>
      <w:r w:rsidRPr="00D30961">
        <w:rPr>
          <w:b/>
        </w:rPr>
        <w:t>Memo</w:t>
      </w:r>
      <w:proofErr w:type="spellEnd"/>
      <w:r w:rsidRPr="00D30961">
        <w:rPr>
          <w:b/>
        </w:rPr>
        <w:t>»</w:t>
      </w:r>
      <w:r>
        <w:t xml:space="preserve"> указывается символ </w:t>
      </w:r>
      <w:r w:rsidRPr="00D30961">
        <w:rPr>
          <w:b/>
        </w:rPr>
        <w:t>«OTC-PT»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если сделка заключена Участником от собственного имени и за счет клиента, то в поле </w:t>
      </w:r>
      <w:r w:rsidRPr="00D30961">
        <w:rPr>
          <w:b/>
        </w:rPr>
        <w:t>«</w:t>
      </w:r>
      <w:proofErr w:type="spellStart"/>
      <w:r w:rsidRPr="00D30961">
        <w:rPr>
          <w:b/>
        </w:rPr>
        <w:t>Memo</w:t>
      </w:r>
      <w:proofErr w:type="spellEnd"/>
      <w:r w:rsidRPr="00D30961">
        <w:rPr>
          <w:b/>
        </w:rPr>
        <w:t>»</w:t>
      </w:r>
      <w:r>
        <w:t xml:space="preserve"> указывается символ </w:t>
      </w:r>
      <w:r w:rsidRPr="00D30961">
        <w:rPr>
          <w:b/>
        </w:rPr>
        <w:t>«OTC-PA»</w:t>
      </w:r>
      <w:r>
        <w:t xml:space="preserve">; 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если сделка заключена Участником от имени и за счет клиента, то в поле </w:t>
      </w:r>
      <w:r w:rsidRPr="00D30961">
        <w:rPr>
          <w:b/>
        </w:rPr>
        <w:t>«</w:t>
      </w:r>
      <w:proofErr w:type="spellStart"/>
      <w:r w:rsidRPr="00D30961">
        <w:rPr>
          <w:b/>
        </w:rPr>
        <w:t>Memo</w:t>
      </w:r>
      <w:proofErr w:type="spellEnd"/>
      <w:r w:rsidRPr="00D30961">
        <w:rPr>
          <w:b/>
        </w:rPr>
        <w:t>»</w:t>
      </w:r>
      <w:r>
        <w:t xml:space="preserve"> указывается символ </w:t>
      </w:r>
      <w:r w:rsidRPr="00D30961">
        <w:rPr>
          <w:b/>
        </w:rPr>
        <w:t>«OTC-АA»</w:t>
      </w:r>
      <w:r>
        <w:t>;</w:t>
      </w:r>
    </w:p>
    <w:p w:rsidR="00DA4527" w:rsidRDefault="00DA4527" w:rsidP="00DA4527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если сделка заключена не в день представления отчета, то в поле </w:t>
      </w:r>
      <w:r w:rsidRPr="00D30961">
        <w:rPr>
          <w:b/>
        </w:rPr>
        <w:t>«</w:t>
      </w:r>
      <w:proofErr w:type="spellStart"/>
      <w:r w:rsidRPr="00D30961">
        <w:rPr>
          <w:b/>
        </w:rPr>
        <w:t>Memo</w:t>
      </w:r>
      <w:proofErr w:type="spellEnd"/>
      <w:r w:rsidRPr="00D30961">
        <w:rPr>
          <w:b/>
        </w:rPr>
        <w:t>»</w:t>
      </w:r>
      <w:r>
        <w:t xml:space="preserve"> непосредственно после символа </w:t>
      </w:r>
      <w:r w:rsidRPr="00D30961">
        <w:rPr>
          <w:b/>
        </w:rPr>
        <w:t>«OTC-PP»</w:t>
      </w:r>
      <w:r>
        <w:t xml:space="preserve">, </w:t>
      </w:r>
      <w:r w:rsidRPr="00D30961">
        <w:rPr>
          <w:b/>
        </w:rPr>
        <w:t>«OTC-P</w:t>
      </w:r>
      <w:proofErr w:type="gramStart"/>
      <w:r w:rsidRPr="00D30961">
        <w:rPr>
          <w:b/>
        </w:rPr>
        <w:t>Т</w:t>
      </w:r>
      <w:proofErr w:type="gramEnd"/>
      <w:r w:rsidRPr="00D30961">
        <w:rPr>
          <w:b/>
        </w:rPr>
        <w:t>»</w:t>
      </w:r>
      <w:r>
        <w:t xml:space="preserve">, </w:t>
      </w:r>
      <w:r w:rsidRPr="00D30961">
        <w:rPr>
          <w:b/>
        </w:rPr>
        <w:t>«OTC-PА»</w:t>
      </w:r>
      <w:r>
        <w:t xml:space="preserve"> или </w:t>
      </w:r>
      <w:r w:rsidRPr="00D30961">
        <w:rPr>
          <w:b/>
        </w:rPr>
        <w:t>«OTC-АА»</w:t>
      </w:r>
      <w:r>
        <w:t xml:space="preserve"> указывается символ </w:t>
      </w:r>
      <w:r w:rsidRPr="00D30961">
        <w:rPr>
          <w:b/>
        </w:rPr>
        <w:t>«-</w:t>
      </w:r>
      <w:proofErr w:type="spellStart"/>
      <w:r w:rsidRPr="00D30961">
        <w:rPr>
          <w:b/>
        </w:rPr>
        <w:t>yyyy</w:t>
      </w:r>
      <w:proofErr w:type="spellEnd"/>
      <w:r w:rsidRPr="00D30961">
        <w:rPr>
          <w:b/>
        </w:rPr>
        <w:t>/</w:t>
      </w:r>
      <w:proofErr w:type="spellStart"/>
      <w:r w:rsidRPr="00D30961">
        <w:rPr>
          <w:b/>
        </w:rPr>
        <w:t>mm</w:t>
      </w:r>
      <w:proofErr w:type="spellEnd"/>
      <w:r w:rsidRPr="00D30961">
        <w:rPr>
          <w:b/>
        </w:rPr>
        <w:t>/</w:t>
      </w:r>
      <w:proofErr w:type="spellStart"/>
      <w:r w:rsidRPr="00D30961">
        <w:rPr>
          <w:b/>
        </w:rPr>
        <w:t>dd</w:t>
      </w:r>
      <w:proofErr w:type="spellEnd"/>
      <w:r w:rsidRPr="00D30961">
        <w:rPr>
          <w:b/>
        </w:rPr>
        <w:t>»</w:t>
      </w:r>
      <w:r>
        <w:t xml:space="preserve">, где </w:t>
      </w:r>
      <w:r w:rsidRPr="00D30961">
        <w:rPr>
          <w:b/>
        </w:rPr>
        <w:t>«</w:t>
      </w:r>
      <w:proofErr w:type="spellStart"/>
      <w:r w:rsidRPr="00D30961">
        <w:rPr>
          <w:b/>
        </w:rPr>
        <w:t>yyyy</w:t>
      </w:r>
      <w:proofErr w:type="spellEnd"/>
      <w:r w:rsidRPr="00D30961">
        <w:rPr>
          <w:b/>
        </w:rPr>
        <w:t>»</w:t>
      </w:r>
      <w:r>
        <w:t xml:space="preserve"> соответствует году, </w:t>
      </w:r>
      <w:r w:rsidRPr="00D30961">
        <w:rPr>
          <w:b/>
        </w:rPr>
        <w:t>«</w:t>
      </w:r>
      <w:proofErr w:type="spellStart"/>
      <w:r w:rsidRPr="00D30961">
        <w:rPr>
          <w:b/>
        </w:rPr>
        <w:t>mm</w:t>
      </w:r>
      <w:proofErr w:type="spellEnd"/>
      <w:r w:rsidRPr="00D30961">
        <w:rPr>
          <w:b/>
        </w:rPr>
        <w:t>»</w:t>
      </w:r>
      <w:r>
        <w:t xml:space="preserve"> - месяцу, а </w:t>
      </w:r>
      <w:r w:rsidRPr="00D30961">
        <w:rPr>
          <w:b/>
        </w:rPr>
        <w:t>«</w:t>
      </w:r>
      <w:proofErr w:type="spellStart"/>
      <w:r w:rsidRPr="00D30961">
        <w:rPr>
          <w:b/>
        </w:rPr>
        <w:t>dd</w:t>
      </w:r>
      <w:proofErr w:type="spellEnd"/>
      <w:r w:rsidRPr="00D30961">
        <w:rPr>
          <w:b/>
        </w:rPr>
        <w:t>»</w:t>
      </w:r>
      <w:r>
        <w:t xml:space="preserve"> - дате заключения сделки. </w:t>
      </w:r>
    </w:p>
    <w:p w:rsidR="00DA4527" w:rsidRDefault="00DA4527" w:rsidP="00DA4527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Биржа самостоятельно определяет долю, которую количество ценных бумаг по сделке составляет от общего количества ценных бумаг того же вида и категории (типа) того же эмитента, находящихся в обращении. </w:t>
      </w:r>
    </w:p>
    <w:p w:rsidR="00DA4527" w:rsidRDefault="00DA4527" w:rsidP="00DA4527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Наименование и ИНН Участника, совершившего внебиржевую сделку, однозначно определяется Биржей по коду Участника, указанному в поле </w:t>
      </w:r>
      <w:r w:rsidRPr="003778E4">
        <w:rPr>
          <w:b/>
        </w:rPr>
        <w:t>«</w:t>
      </w:r>
      <w:proofErr w:type="spellStart"/>
      <w:r w:rsidRPr="003778E4">
        <w:rPr>
          <w:b/>
        </w:rPr>
        <w:t>Customer</w:t>
      </w:r>
      <w:proofErr w:type="spellEnd"/>
      <w:r w:rsidRPr="003778E4">
        <w:rPr>
          <w:b/>
        </w:rPr>
        <w:t>»</w:t>
      </w:r>
      <w:r>
        <w:t>.</w:t>
      </w:r>
    </w:p>
    <w:p w:rsidR="00DA4527" w:rsidRDefault="00DA4527" w:rsidP="00DA4527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Если дата заключения сделки совпадает с датой представления отчета, дата заключения сделки может не указываться в поле </w:t>
      </w:r>
      <w:r w:rsidRPr="003778E4">
        <w:rPr>
          <w:b/>
        </w:rPr>
        <w:t>«</w:t>
      </w:r>
      <w:proofErr w:type="spellStart"/>
      <w:r w:rsidRPr="003778E4">
        <w:rPr>
          <w:b/>
        </w:rPr>
        <w:t>Memo</w:t>
      </w:r>
      <w:proofErr w:type="spellEnd"/>
      <w:r w:rsidRPr="003778E4">
        <w:rPr>
          <w:b/>
        </w:rPr>
        <w:t>»</w:t>
      </w:r>
      <w:r>
        <w:t>.</w:t>
      </w:r>
    </w:p>
    <w:p w:rsidR="00DA4527" w:rsidRDefault="00DA4527" w:rsidP="00DA4527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 может содержать код контрагента, отличный от символа «CS», при соблюдении следующих условий:</w:t>
      </w:r>
    </w:p>
    <w:p w:rsidR="00DA4527" w:rsidRDefault="00DA4527" w:rsidP="003778E4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запись в Системе Плаза, соответствующая информации, содержащейся в отчете, имеет статус «COM», «VXI» или «VXC»;</w:t>
      </w:r>
    </w:p>
    <w:p w:rsidR="00DA4527" w:rsidRDefault="00DA4527" w:rsidP="003778E4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в поле «</w:t>
      </w:r>
      <w:proofErr w:type="spellStart"/>
      <w:r>
        <w:t>Instr</w:t>
      </w:r>
      <w:proofErr w:type="spellEnd"/>
      <w:r>
        <w:t>» указан код ценных бумаг, включенных в котировальный список хотя бы одной фондовой биржи, созданной в соответствии с законодательством Российской Федерации, и этот код представляет собой:</w:t>
      </w:r>
    </w:p>
    <w:p w:rsidR="00DA4527" w:rsidRDefault="00DA4527" w:rsidP="003778E4">
      <w:pPr>
        <w:pStyle w:val="a3"/>
        <w:numPr>
          <w:ilvl w:val="1"/>
          <w:numId w:val="4"/>
        </w:numPr>
        <w:spacing w:after="120" w:line="288" w:lineRule="auto"/>
        <w:ind w:left="1843" w:hanging="567"/>
        <w:contextualSpacing w:val="0"/>
        <w:jc w:val="both"/>
      </w:pPr>
      <w:r>
        <w:t xml:space="preserve">код ценных бумаг, не допущенных к торгам на Бирже, или </w:t>
      </w:r>
    </w:p>
    <w:p w:rsidR="00DA4527" w:rsidRDefault="00DA4527" w:rsidP="003778E4">
      <w:pPr>
        <w:pStyle w:val="a3"/>
        <w:numPr>
          <w:ilvl w:val="1"/>
          <w:numId w:val="4"/>
        </w:numPr>
        <w:spacing w:after="120" w:line="288" w:lineRule="auto"/>
        <w:ind w:left="1843" w:hanging="567"/>
        <w:contextualSpacing w:val="0"/>
        <w:jc w:val="both"/>
      </w:pPr>
      <w:r>
        <w:t>код ценных бумаг, допущенных к торгам на Бирже, при условии, что отчет представлен до начала или после окончания торгов на Бирже.</w:t>
      </w:r>
    </w:p>
    <w:p w:rsidR="00DA4527" w:rsidRDefault="00DA4527" w:rsidP="003778E4">
      <w:pPr>
        <w:pStyle w:val="a3"/>
        <w:spacing w:after="120" w:line="288" w:lineRule="auto"/>
        <w:ind w:left="792"/>
        <w:jc w:val="both"/>
      </w:pPr>
      <w:r>
        <w:t xml:space="preserve">Если в отчете, соответствующем требованиям, предусмотренным настоящим пунктом, поле </w:t>
      </w:r>
      <w:r w:rsidRPr="003778E4">
        <w:rPr>
          <w:b/>
        </w:rPr>
        <w:t>«</w:t>
      </w:r>
      <w:proofErr w:type="spellStart"/>
      <w:r w:rsidRPr="003778E4">
        <w:rPr>
          <w:b/>
        </w:rPr>
        <w:t>Memo</w:t>
      </w:r>
      <w:proofErr w:type="spellEnd"/>
      <w:r w:rsidRPr="003778E4">
        <w:rPr>
          <w:b/>
        </w:rPr>
        <w:t>»</w:t>
      </w:r>
      <w:r>
        <w:t xml:space="preserve"> не заполнено, то считается, что сделка заключена Участником от имени и за счет клиента. </w:t>
      </w:r>
    </w:p>
    <w:p w:rsidR="00DA4527" w:rsidRDefault="00DA4527" w:rsidP="003778E4">
      <w:pPr>
        <w:pStyle w:val="a3"/>
        <w:spacing w:after="120" w:line="288" w:lineRule="auto"/>
        <w:ind w:left="792"/>
        <w:jc w:val="both"/>
      </w:pPr>
      <w:r>
        <w:lastRenderedPageBreak/>
        <w:t>В случае принятия Биржей отчета, соответствующего требованиям, предусмотренным настоящим пунктом, датой заключения внебиржевой сделки, информация о которой содержится в указанном отчете, для целей ведения реестра внебиржевых сделок считается дата принятия отчета.</w:t>
      </w:r>
    </w:p>
    <w:p w:rsidR="00DA4527" w:rsidRDefault="00DA4527" w:rsidP="00DA4527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Присвоенный Биржей регистрационный номер внебиржевой сделки раскрывается Участнику, представившему отчет об указанной сделке, через Систему Плаза в поле </w:t>
      </w:r>
      <w:r w:rsidRPr="003778E4">
        <w:rPr>
          <w:b/>
        </w:rPr>
        <w:t>«</w:t>
      </w:r>
      <w:proofErr w:type="spellStart"/>
      <w:r w:rsidRPr="003778E4">
        <w:rPr>
          <w:b/>
        </w:rPr>
        <w:t>Transact</w:t>
      </w:r>
      <w:proofErr w:type="spellEnd"/>
      <w:r w:rsidRPr="003778E4">
        <w:rPr>
          <w:b/>
        </w:rPr>
        <w:t>.»</w:t>
      </w:r>
      <w:r>
        <w:t>.</w:t>
      </w:r>
    </w:p>
    <w:p w:rsidR="004C7463" w:rsidRDefault="00DA4527" w:rsidP="00DA4527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Участник мо</w:t>
      </w:r>
      <w:r w:rsidR="003778E4">
        <w:t>жет</w:t>
      </w:r>
      <w:r>
        <w:t xml:space="preserve"> удалить ошибочно введенны</w:t>
      </w:r>
      <w:r w:rsidR="003778E4">
        <w:t>й</w:t>
      </w:r>
      <w:r>
        <w:t xml:space="preserve"> отчет.</w:t>
      </w:r>
    </w:p>
    <w:p w:rsidR="00770EB0" w:rsidRDefault="00770EB0" w:rsidP="00770EB0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770EB0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770EB0">
        <w:rPr>
          <w:b/>
        </w:rPr>
        <w:t xml:space="preserve">Представление отчетов через </w:t>
      </w:r>
      <w:r w:rsidR="00595D84">
        <w:rPr>
          <w:b/>
        </w:rPr>
        <w:t>Ш</w:t>
      </w:r>
      <w:r w:rsidRPr="00770EB0">
        <w:rPr>
          <w:b/>
        </w:rPr>
        <w:t xml:space="preserve">люз </w:t>
      </w:r>
      <w:r w:rsidR="00595D84">
        <w:rPr>
          <w:b/>
        </w:rPr>
        <w:t>Плаза-2</w:t>
      </w:r>
    </w:p>
    <w:p w:rsidR="00484561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При использовании </w:t>
      </w:r>
      <w:r w:rsidR="00595D84">
        <w:t>Ш</w:t>
      </w:r>
      <w:r>
        <w:t xml:space="preserve">люза </w:t>
      </w:r>
      <w:r w:rsidR="00595D84">
        <w:t>Плаза-2</w:t>
      </w:r>
      <w:r w:rsidRPr="00770EB0">
        <w:t xml:space="preserve"> </w:t>
      </w:r>
      <w:r>
        <w:t xml:space="preserve">Участник получает доступ </w:t>
      </w:r>
      <w:proofErr w:type="gramStart"/>
      <w:r>
        <w:t>к</w:t>
      </w:r>
      <w:proofErr w:type="gramEnd"/>
      <w:r w:rsidR="00484561">
        <w:t>:</w:t>
      </w:r>
    </w:p>
    <w:p w:rsidR="00770EB0" w:rsidRDefault="00770EB0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списку собственных ранее зарегистрированных </w:t>
      </w:r>
      <w:r w:rsidR="00484561">
        <w:t>внебиржевых сделок;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агрегированной статистике по зарегистрированным всеми Участниками внебиржевым сделкам;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списку ценных бумаг, по которым возможно предоставление отчета;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списку кодов ошибок и предупреждений, генерируемых </w:t>
      </w:r>
      <w:r w:rsidR="00595D84">
        <w:t>Ш</w:t>
      </w:r>
      <w:r>
        <w:t xml:space="preserve">люзом </w:t>
      </w:r>
      <w:r w:rsidR="00595D84">
        <w:t>Плаза-2</w:t>
      </w:r>
      <w:r w:rsidRPr="00484561">
        <w:t>.</w:t>
      </w:r>
      <w:r>
        <w:t xml:space="preserve"> </w:t>
      </w:r>
    </w:p>
    <w:p w:rsidR="00B83113" w:rsidRDefault="00484561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Участник подает отчет через шлюз </w:t>
      </w:r>
      <w:r>
        <w:rPr>
          <w:lang w:val="en-US"/>
        </w:rPr>
        <w:t>Plaza</w:t>
      </w:r>
      <w:r w:rsidRPr="00484561">
        <w:t xml:space="preserve"> </w:t>
      </w:r>
      <w:r>
        <w:rPr>
          <w:lang w:val="en-US"/>
        </w:rPr>
        <w:t>II</w:t>
      </w:r>
      <w:r w:rsidRPr="00484561">
        <w:t xml:space="preserve"> </w:t>
      </w:r>
      <w:r>
        <w:t xml:space="preserve">с помощью команды </w:t>
      </w:r>
      <w:proofErr w:type="spellStart"/>
      <w:r w:rsidRPr="00484561">
        <w:rPr>
          <w:b/>
        </w:rPr>
        <w:t>OtcImportDeal</w:t>
      </w:r>
      <w:proofErr w:type="spellEnd"/>
      <w:r w:rsidRPr="00484561">
        <w:t>.</w:t>
      </w:r>
    </w:p>
    <w:p w:rsidR="00484561" w:rsidRDefault="00484561" w:rsidP="008A78A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Участник может удалить ошибочно направленный отчет</w:t>
      </w:r>
      <w:r w:rsidR="008A78A2">
        <w:t xml:space="preserve"> с помощью команды </w:t>
      </w:r>
      <w:proofErr w:type="spellStart"/>
      <w:r w:rsidR="008A78A2" w:rsidRPr="008A78A2">
        <w:rPr>
          <w:b/>
        </w:rPr>
        <w:t>OtcRevokeDeal</w:t>
      </w:r>
      <w:proofErr w:type="spellEnd"/>
      <w:r>
        <w:t xml:space="preserve">. </w:t>
      </w:r>
    </w:p>
    <w:p w:rsidR="00770EB0" w:rsidRDefault="008A78A2" w:rsidP="00595D84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Формат списков, доступных Участнику при использовании </w:t>
      </w:r>
      <w:r w:rsidR="00595D84">
        <w:t>Ш</w:t>
      </w:r>
      <w:r>
        <w:t xml:space="preserve">люза </w:t>
      </w:r>
      <w:r w:rsidR="00595D84">
        <w:t>Плаза-2</w:t>
      </w:r>
      <w:r w:rsidRPr="008A78A2">
        <w:t xml:space="preserve">, </w:t>
      </w:r>
      <w:r>
        <w:t xml:space="preserve">а также формат команд для добавления и удаления отчетов представлен в </w:t>
      </w:r>
      <w:r w:rsidR="00595D84">
        <w:t>руководстве «</w:t>
      </w:r>
      <w:r w:rsidR="00595D84" w:rsidRPr="00595D84">
        <w:t>Шлюз ОТС-монитора Plaza-2</w:t>
      </w:r>
      <w:r w:rsidR="00595D84">
        <w:t>»</w:t>
      </w:r>
      <w:r>
        <w:t>, раскрываемом на официальном сайте Биржи.</w:t>
      </w:r>
    </w:p>
    <w:p w:rsidR="008A78A2" w:rsidRDefault="008A78A2" w:rsidP="008A78A2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770EB0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770EB0">
        <w:rPr>
          <w:b/>
        </w:rPr>
        <w:t>Порядок ведения реестра внебиржевых сделок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Биржа ведет реестр всех внебиржевых сделок, отчеты о которых были ею приняты (далее – Реестр).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Реестр содержит сведения, предусмотренные Положением, в отношении каждой внебиржевой сделки, включенной в Реестр, а также регистрационный номер такой сделки.</w:t>
      </w:r>
    </w:p>
    <w:p w:rsidR="00770EB0" w:rsidRDefault="00770EB0" w:rsidP="00770EB0">
      <w:pPr>
        <w:pStyle w:val="a3"/>
        <w:spacing w:after="120" w:line="288" w:lineRule="auto"/>
        <w:ind w:left="792"/>
        <w:jc w:val="both"/>
      </w:pPr>
      <w:r>
        <w:t>Регистрационный номер внебиржевой сделки, отчет о которой был представлен через Систему Плаза, имеет вид «</w:t>
      </w:r>
      <w:proofErr w:type="spellStart"/>
      <w:r>
        <w:t>RTSPxxxxxxxx</w:t>
      </w:r>
      <w:proofErr w:type="spellEnd"/>
      <w:r>
        <w:t xml:space="preserve">», где </w:t>
      </w:r>
      <w:proofErr w:type="spellStart"/>
      <w:r>
        <w:t>xxxxxxxx</w:t>
      </w:r>
      <w:proofErr w:type="spellEnd"/>
      <w:r>
        <w:t xml:space="preserve"> – порядковый номер отчета, присвоенный ему в Системе Плаза.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В случае если Участник удаляет представленный отчет, соответствующая внебиржевая сделка исключается из Реестра.</w:t>
      </w:r>
    </w:p>
    <w:p w:rsidR="00770EB0" w:rsidRDefault="00770EB0" w:rsidP="00770EB0">
      <w:pPr>
        <w:pStyle w:val="a3"/>
        <w:spacing w:after="120" w:line="288" w:lineRule="auto"/>
        <w:ind w:left="792"/>
        <w:jc w:val="both"/>
      </w:pPr>
      <w:r>
        <w:t>Биржа вправе внести исправления в сведения о внебиржевой сделке, включенной в Реестр, в части информации о ценных бумагах, являющихся предметом внебиржевой сделки, и (или) валюте денежного обязательства по внебиржевой сделке в случае ошибочности или некорректности указанной информации.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lastRenderedPageBreak/>
        <w:t>По требованию Участника, представившего отчет, Биржа направляет ему выписку из Реестра, содержащую информацию об указанной в запросе внебиржевой сделке с указанием присвоенного ей Биржей регистрационного номера.</w:t>
      </w:r>
    </w:p>
    <w:p w:rsidR="00770EB0" w:rsidRPr="006C1DCE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Требование о получении выписки из Реестра и выписка из Реестра представляются в бумажной форме.</w:t>
      </w:r>
    </w:p>
    <w:sectPr w:rsidR="00770EB0" w:rsidRPr="006C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BE" w:rsidRDefault="004C64BE" w:rsidP="00662C58">
      <w:pPr>
        <w:spacing w:after="0" w:line="240" w:lineRule="auto"/>
      </w:pPr>
      <w:r>
        <w:separator/>
      </w:r>
    </w:p>
  </w:endnote>
  <w:endnote w:type="continuationSeparator" w:id="0">
    <w:p w:rsidR="004C64BE" w:rsidRDefault="004C64BE" w:rsidP="0066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58" w:rsidRDefault="00662C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58" w:rsidRDefault="00662C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58" w:rsidRDefault="00662C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BE" w:rsidRDefault="004C64BE" w:rsidP="00662C58">
      <w:pPr>
        <w:spacing w:after="0" w:line="240" w:lineRule="auto"/>
      </w:pPr>
      <w:r>
        <w:separator/>
      </w:r>
    </w:p>
  </w:footnote>
  <w:footnote w:type="continuationSeparator" w:id="0">
    <w:p w:rsidR="004C64BE" w:rsidRDefault="004C64BE" w:rsidP="0066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58" w:rsidRDefault="00662C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58" w:rsidRDefault="00662C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58" w:rsidRDefault="00662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957"/>
    <w:multiLevelType w:val="multilevel"/>
    <w:tmpl w:val="9D0C5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E020CF"/>
    <w:multiLevelType w:val="hybridMultilevel"/>
    <w:tmpl w:val="C3B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0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7540C9"/>
    <w:multiLevelType w:val="multilevel"/>
    <w:tmpl w:val="248C6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E"/>
    <w:rsid w:val="00007D39"/>
    <w:rsid w:val="003778E4"/>
    <w:rsid w:val="00484561"/>
    <w:rsid w:val="004C64BE"/>
    <w:rsid w:val="004C7463"/>
    <w:rsid w:val="00595D84"/>
    <w:rsid w:val="005D0AB5"/>
    <w:rsid w:val="00662C58"/>
    <w:rsid w:val="006C1DCE"/>
    <w:rsid w:val="006F7682"/>
    <w:rsid w:val="00770EB0"/>
    <w:rsid w:val="007A64D6"/>
    <w:rsid w:val="008A78A2"/>
    <w:rsid w:val="0097241C"/>
    <w:rsid w:val="00A26673"/>
    <w:rsid w:val="00B83113"/>
    <w:rsid w:val="00C015EB"/>
    <w:rsid w:val="00CA1482"/>
    <w:rsid w:val="00D30961"/>
    <w:rsid w:val="00DA4527"/>
    <w:rsid w:val="00F4048D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C58"/>
  </w:style>
  <w:style w:type="paragraph" w:styleId="a7">
    <w:name w:val="footer"/>
    <w:basedOn w:val="a"/>
    <w:link w:val="a8"/>
    <w:uiPriority w:val="99"/>
    <w:unhideWhenUsed/>
    <w:rsid w:val="0066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C58"/>
  </w:style>
  <w:style w:type="paragraph" w:styleId="a7">
    <w:name w:val="footer"/>
    <w:basedOn w:val="a"/>
    <w:link w:val="a8"/>
    <w:uiPriority w:val="99"/>
    <w:unhideWhenUsed/>
    <w:rsid w:val="0066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2015-01-28T12:51:00Z</dcterms:created>
  <dcterms:modified xsi:type="dcterms:W3CDTF">2015-01-28T12:51:00Z</dcterms:modified>
</cp:coreProperties>
</file>