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2D02" w14:textId="0558038E" w:rsidR="00595D84" w:rsidRPr="00EF26C8" w:rsidRDefault="00595D84" w:rsidP="00595D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BAB458F" w14:textId="2838DE51" w:rsidR="008E0607" w:rsidRPr="00EF26C8" w:rsidRDefault="008E0607" w:rsidP="008E0607">
      <w:pPr>
        <w:pStyle w:val="Default"/>
        <w:ind w:firstLine="4820"/>
        <w:jc w:val="both"/>
      </w:pPr>
      <w:r w:rsidRPr="00EF26C8">
        <w:t>УТВЕРЖДЕНЫ</w:t>
      </w:r>
    </w:p>
    <w:p w14:paraId="74986ED0" w14:textId="77777777" w:rsidR="008E0607" w:rsidRPr="00EF26C8" w:rsidRDefault="008E0607" w:rsidP="008E0607">
      <w:pPr>
        <w:pStyle w:val="Default"/>
        <w:ind w:firstLine="4820"/>
        <w:jc w:val="both"/>
      </w:pPr>
      <w:r w:rsidRPr="00EF26C8">
        <w:t>приказом ПАО Московская Биржа</w:t>
      </w:r>
    </w:p>
    <w:p w14:paraId="16E0291C" w14:textId="5D994B92" w:rsidR="008E0607" w:rsidRPr="00EF26C8" w:rsidRDefault="008E0607" w:rsidP="008E0607">
      <w:pPr>
        <w:pStyle w:val="Default"/>
        <w:ind w:firstLine="4820"/>
        <w:jc w:val="both"/>
      </w:pPr>
      <w:r w:rsidRPr="00EF26C8">
        <w:t xml:space="preserve">от </w:t>
      </w:r>
      <w:r w:rsidR="00377CBF">
        <w:rPr>
          <w:lang w:val="en-US"/>
        </w:rPr>
        <w:t>18</w:t>
      </w:r>
      <w:r w:rsidR="00377CBF">
        <w:t>.04.2022 </w:t>
      </w:r>
      <w:r w:rsidR="00377CBF" w:rsidRPr="00377CBF">
        <w:t>г.</w:t>
      </w:r>
      <w:r w:rsidRPr="00EF26C8">
        <w:t xml:space="preserve"> № </w:t>
      </w:r>
      <w:r w:rsidR="00377CBF">
        <w:t>МБ-П-2022-824</w:t>
      </w:r>
    </w:p>
    <w:p w14:paraId="1C8D06C1" w14:textId="6948CC01" w:rsidR="008E0607" w:rsidRPr="00EF26C8" w:rsidRDefault="008E0607" w:rsidP="00595D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8C73245" w14:textId="7CE0526F" w:rsidR="008E0607" w:rsidRPr="00EF26C8" w:rsidRDefault="008E0607" w:rsidP="00595D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4C77691" w14:textId="77777777" w:rsidR="008E0607" w:rsidRPr="00EF26C8" w:rsidRDefault="008E0607" w:rsidP="00595D8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3C1C54A0" w14:textId="77777777" w:rsidR="008E0607" w:rsidRPr="00EF26C8" w:rsidRDefault="006C1DCE" w:rsidP="00595D8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F26C8">
        <w:rPr>
          <w:rFonts w:ascii="Tahoma" w:hAnsi="Tahoma" w:cs="Tahoma"/>
          <w:b/>
          <w:sz w:val="24"/>
          <w:szCs w:val="24"/>
        </w:rPr>
        <w:t>Правила</w:t>
      </w:r>
    </w:p>
    <w:p w14:paraId="5B9D669D" w14:textId="752F8C97" w:rsidR="006C1DCE" w:rsidRPr="00EF26C8" w:rsidRDefault="006C1DCE" w:rsidP="00595D8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F26C8">
        <w:rPr>
          <w:rFonts w:ascii="Tahoma" w:hAnsi="Tahoma" w:cs="Tahoma"/>
          <w:b/>
          <w:sz w:val="24"/>
          <w:szCs w:val="24"/>
        </w:rPr>
        <w:t>представления информации о внебиржевых сделках брокерами, дилерами, управляющими, акционерными инвестиционными фондами и управляющими компаниями и ведения реестра внебиржевых сделок</w:t>
      </w:r>
    </w:p>
    <w:p w14:paraId="40767A6A" w14:textId="77777777" w:rsidR="006C1DCE" w:rsidRPr="00EF26C8" w:rsidRDefault="00F026C6" w:rsidP="00595D8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F26C8">
        <w:rPr>
          <w:rFonts w:ascii="Tahoma" w:hAnsi="Tahoma" w:cs="Tahoma"/>
          <w:b/>
          <w:sz w:val="24"/>
          <w:szCs w:val="24"/>
        </w:rPr>
        <w:t>Публичного</w:t>
      </w:r>
      <w:r w:rsidR="006C1DCE" w:rsidRPr="00EF26C8">
        <w:rPr>
          <w:rFonts w:ascii="Tahoma" w:hAnsi="Tahoma" w:cs="Tahoma"/>
          <w:b/>
          <w:sz w:val="24"/>
          <w:szCs w:val="24"/>
        </w:rPr>
        <w:t xml:space="preserve"> акционерного общества</w:t>
      </w:r>
      <w:r w:rsidR="00595D84" w:rsidRPr="00EF26C8">
        <w:rPr>
          <w:rFonts w:ascii="Tahoma" w:hAnsi="Tahoma" w:cs="Tahoma"/>
          <w:b/>
          <w:sz w:val="24"/>
          <w:szCs w:val="24"/>
        </w:rPr>
        <w:t xml:space="preserve"> </w:t>
      </w:r>
      <w:r w:rsidR="006C1DCE" w:rsidRPr="00EF26C8">
        <w:rPr>
          <w:rFonts w:ascii="Tahoma" w:hAnsi="Tahoma" w:cs="Tahoma"/>
          <w:b/>
          <w:sz w:val="24"/>
          <w:szCs w:val="24"/>
        </w:rPr>
        <w:t>«Московская Биржа ММВБ-РТС»</w:t>
      </w:r>
    </w:p>
    <w:p w14:paraId="1C430522" w14:textId="77777777" w:rsidR="006C1DCE" w:rsidRPr="00EF26C8" w:rsidRDefault="006C1DCE" w:rsidP="00C015EB">
      <w:pPr>
        <w:spacing w:after="0" w:line="360" w:lineRule="auto"/>
        <w:jc w:val="both"/>
        <w:rPr>
          <w:rFonts w:ascii="Tahoma" w:hAnsi="Tahoma" w:cs="Tahoma"/>
        </w:rPr>
      </w:pPr>
    </w:p>
    <w:p w14:paraId="5228ADE9" w14:textId="77777777" w:rsidR="006C1DCE" w:rsidRPr="00EF26C8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>Общие положения</w:t>
      </w:r>
    </w:p>
    <w:p w14:paraId="7DA4A533" w14:textId="77777777" w:rsidR="00C015EB" w:rsidRPr="00EF26C8" w:rsidRDefault="00C015EB" w:rsidP="005D0AB5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Настоящие Правила приняты в соответствии с Положением о предоставлении информации о заключении сделок, утвержденным приказом ФСФР России от 22.06.2006 № 06-67/пз-н (далее – Положение), и определяют порядок представления брокерами, дилерами, управляющими, акционерными инвестиционными фондами и управляющими компаниями (далее – Участник) информации о сделках купли-продажи эмиссионных ценных бумаг и инвестиционных паев паевых инвестиционных фондов (за исключением сделок репо и опционных договоров (контрактов)), совершенных ими не на торгах организаторов торговли на рынке ценных бумаг (далее – внебиржевые сделки) в </w:t>
      </w:r>
      <w:r w:rsidR="00F026C6" w:rsidRPr="00EF26C8">
        <w:rPr>
          <w:rFonts w:ascii="Tahoma" w:hAnsi="Tahoma" w:cs="Tahoma"/>
        </w:rPr>
        <w:t>Публичное</w:t>
      </w:r>
      <w:r w:rsidR="005D0AB5" w:rsidRPr="00EF26C8">
        <w:rPr>
          <w:rFonts w:ascii="Tahoma" w:hAnsi="Tahoma" w:cs="Tahoma"/>
        </w:rPr>
        <w:t xml:space="preserve"> акционерное общество «Московская Биржа ММВБ-РТС»</w:t>
      </w:r>
      <w:r w:rsidRPr="00EF26C8">
        <w:rPr>
          <w:rFonts w:ascii="Tahoma" w:hAnsi="Tahoma" w:cs="Tahoma"/>
        </w:rPr>
        <w:t xml:space="preserve"> (далее – Биржа), а также порядок ведения Биржей реестра внебиржевых сделок.</w:t>
      </w:r>
    </w:p>
    <w:p w14:paraId="30628266" w14:textId="77777777" w:rsidR="00C015EB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 В случае если внебиржевая сделка заключена между Участниками, информация о внебиржевой сделке представляется только Участником, который является покупателем по указанной сделке.</w:t>
      </w:r>
    </w:p>
    <w:p w14:paraId="4E315A0C" w14:textId="77777777" w:rsidR="00C015EB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В случае если внебиржевая сделка заключена брокером от имени и за счет клиента и при этом ни одна из сторон по этой сделке не является Участником, информация о такой сделке представляется брокером. При этом если внебиржевая сделка заключена брокерами (брокером в случае коммерческого представительства) от имени и за счет клиентов, являющихся сторонами этой сделки, информация об этой сделке представляется только брокером, заключившим ее от имени и за счет клиента - покупателя по указанной сделке.</w:t>
      </w:r>
    </w:p>
    <w:p w14:paraId="565853C7" w14:textId="77777777" w:rsidR="006C1DCE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Информация о внебиржевых сделках представляется Бирже в сроки, установленные Положением, в форме отчетов о внебиржевых сделках (далее – отчет).</w:t>
      </w:r>
    </w:p>
    <w:p w14:paraId="1592D5D5" w14:textId="77777777" w:rsidR="00C015EB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Отчеты представляются Бирже одним из следующих способов:</w:t>
      </w:r>
    </w:p>
    <w:p w14:paraId="3D220C5E" w14:textId="77777777" w:rsidR="00C015EB" w:rsidRPr="00EF26C8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по системе электронного документооборота (далее – Система ЭДО) – основной способ представления отчетов;</w:t>
      </w:r>
    </w:p>
    <w:p w14:paraId="5E4150A2" w14:textId="77777777" w:rsidR="00C015EB" w:rsidRPr="00EF26C8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с использованием </w:t>
      </w:r>
      <w:r w:rsidR="000A57E9" w:rsidRPr="00EF26C8">
        <w:rPr>
          <w:rFonts w:ascii="Tahoma" w:hAnsi="Tahoma" w:cs="Tahoma"/>
        </w:rPr>
        <w:t xml:space="preserve">Web-интерфейса приложения ОТС Client раздела </w:t>
      </w:r>
      <w:r w:rsidRPr="00EF26C8">
        <w:rPr>
          <w:rFonts w:ascii="Tahoma" w:hAnsi="Tahoma" w:cs="Tahoma"/>
        </w:rPr>
        <w:t>«ОТС» Личного Кабинета Участника (далее – Система ЛКУ);</w:t>
      </w:r>
    </w:p>
    <w:p w14:paraId="599E4CE4" w14:textId="56AC474D" w:rsidR="00122584" w:rsidRPr="00EF26C8" w:rsidRDefault="00C015EB" w:rsidP="00122584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через шлюз</w:t>
      </w:r>
      <w:r w:rsidR="00595D84" w:rsidRPr="00EF26C8">
        <w:rPr>
          <w:rFonts w:ascii="Tahoma" w:hAnsi="Tahoma" w:cs="Tahoma"/>
        </w:rPr>
        <w:t xml:space="preserve"> Плаза-2</w:t>
      </w:r>
      <w:r w:rsidR="00122584" w:rsidRPr="00EF26C8">
        <w:rPr>
          <w:rFonts w:ascii="Tahoma" w:hAnsi="Tahoma" w:cs="Tahoma"/>
        </w:rPr>
        <w:t xml:space="preserve"> Участником</w:t>
      </w:r>
      <w:r w:rsidR="00177F59" w:rsidRPr="00EF26C8">
        <w:rPr>
          <w:rFonts w:ascii="Tahoma" w:hAnsi="Tahoma" w:cs="Tahoma"/>
        </w:rPr>
        <w:t>;</w:t>
      </w:r>
    </w:p>
    <w:p w14:paraId="6403A4BD" w14:textId="4880F604" w:rsidR="008C2A6D" w:rsidRPr="00EF26C8" w:rsidRDefault="008C2A6D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lastRenderedPageBreak/>
        <w:t xml:space="preserve">через </w:t>
      </w:r>
      <w:r w:rsidRPr="00EF26C8">
        <w:rPr>
          <w:rFonts w:ascii="Tahoma" w:hAnsi="Tahoma" w:cs="Tahoma"/>
          <w:lang w:val="en-US"/>
        </w:rPr>
        <w:t>FIX</w:t>
      </w:r>
      <w:r w:rsidR="00177F59" w:rsidRPr="00EF26C8">
        <w:rPr>
          <w:rFonts w:ascii="Tahoma" w:hAnsi="Tahoma" w:cs="Tahoma"/>
        </w:rPr>
        <w:t>-шлюз</w:t>
      </w:r>
      <w:r w:rsidR="004B7FD2">
        <w:rPr>
          <w:rFonts w:ascii="Tahoma" w:hAnsi="Tahoma" w:cs="Tahoma"/>
        </w:rPr>
        <w:t>;</w:t>
      </w:r>
    </w:p>
    <w:p w14:paraId="02CFE1C8" w14:textId="286B830B" w:rsidR="00927FF7" w:rsidRPr="00EF26C8" w:rsidRDefault="00927FF7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через </w:t>
      </w:r>
      <w:r w:rsidR="00122584" w:rsidRPr="00EF26C8">
        <w:rPr>
          <w:rFonts w:ascii="Tahoma" w:hAnsi="Tahoma" w:cs="Tahoma"/>
        </w:rPr>
        <w:t xml:space="preserve">шлюз Плаза-2 </w:t>
      </w:r>
      <w:r w:rsidR="00136643" w:rsidRPr="00EF26C8">
        <w:rPr>
          <w:rFonts w:ascii="Tahoma" w:hAnsi="Tahoma" w:cs="Tahoma"/>
        </w:rPr>
        <w:t xml:space="preserve">Небанковской кредитной организацией-центральным контрагентом </w:t>
      </w:r>
      <w:r w:rsidR="004E46FC" w:rsidRPr="00EF26C8">
        <w:rPr>
          <w:rFonts w:ascii="Tahoma" w:hAnsi="Tahoma" w:cs="Tahoma"/>
        </w:rPr>
        <w:t>«Национальный Клиринговый Центр» (Акционерное общество)</w:t>
      </w:r>
      <w:r w:rsidR="00122584" w:rsidRPr="00EF26C8">
        <w:rPr>
          <w:rFonts w:ascii="Tahoma" w:hAnsi="Tahoma" w:cs="Tahoma"/>
        </w:rPr>
        <w:t xml:space="preserve"> </w:t>
      </w:r>
      <w:r w:rsidR="00240911" w:rsidRPr="00EF26C8">
        <w:rPr>
          <w:rFonts w:ascii="Tahoma" w:hAnsi="Tahoma" w:cs="Tahoma"/>
        </w:rPr>
        <w:t xml:space="preserve">(далее – НКЦ) </w:t>
      </w:r>
      <w:r w:rsidR="00122584" w:rsidRPr="00EF26C8">
        <w:rPr>
          <w:rFonts w:ascii="Tahoma" w:hAnsi="Tahoma" w:cs="Tahoma"/>
        </w:rPr>
        <w:t xml:space="preserve">при </w:t>
      </w:r>
      <w:r w:rsidRPr="00EF26C8">
        <w:rPr>
          <w:rFonts w:ascii="Tahoma" w:hAnsi="Tahoma" w:cs="Tahoma"/>
        </w:rPr>
        <w:t>совершени</w:t>
      </w:r>
      <w:r w:rsidR="00122584" w:rsidRPr="00EF26C8">
        <w:rPr>
          <w:rFonts w:ascii="Tahoma" w:hAnsi="Tahoma" w:cs="Tahoma"/>
        </w:rPr>
        <w:t>и</w:t>
      </w:r>
      <w:r w:rsidRPr="00EF26C8">
        <w:rPr>
          <w:rFonts w:ascii="Tahoma" w:hAnsi="Tahoma" w:cs="Tahoma"/>
        </w:rPr>
        <w:t xml:space="preserve"> </w:t>
      </w:r>
      <w:r w:rsidR="0010557F">
        <w:rPr>
          <w:rFonts w:ascii="Tahoma" w:hAnsi="Tahoma" w:cs="Tahoma"/>
        </w:rPr>
        <w:t>в</w:t>
      </w:r>
      <w:r w:rsidRPr="00EF26C8">
        <w:rPr>
          <w:rFonts w:ascii="Tahoma" w:hAnsi="Tahoma" w:cs="Tahoma"/>
        </w:rPr>
        <w:t xml:space="preserve">небиржевых сделок </w:t>
      </w:r>
      <w:r w:rsidR="0010557F">
        <w:rPr>
          <w:rFonts w:ascii="Tahoma" w:hAnsi="Tahoma" w:cs="Tahoma"/>
        </w:rPr>
        <w:t xml:space="preserve">с </w:t>
      </w:r>
      <w:r w:rsidRPr="00EF26C8">
        <w:rPr>
          <w:rFonts w:ascii="Tahoma" w:hAnsi="Tahoma" w:cs="Tahoma"/>
        </w:rPr>
        <w:t>ЦК</w:t>
      </w:r>
      <w:r w:rsidR="00136643" w:rsidRPr="00EF26C8">
        <w:rPr>
          <w:rFonts w:ascii="Tahoma" w:hAnsi="Tahoma" w:cs="Tahoma"/>
        </w:rPr>
        <w:t>.</w:t>
      </w:r>
    </w:p>
    <w:p w14:paraId="7AD3CC1C" w14:textId="77777777" w:rsidR="00C015EB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Отчеты принимаются Биржей:</w:t>
      </w:r>
    </w:p>
    <w:p w14:paraId="2A4A4C21" w14:textId="5C708DF5" w:rsidR="00C015EB" w:rsidRPr="00EF26C8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по Системе ЭДО </w:t>
      </w:r>
      <w:r w:rsidR="00595D84" w:rsidRPr="00EF26C8">
        <w:rPr>
          <w:rFonts w:ascii="Tahoma" w:hAnsi="Tahoma" w:cs="Tahoma"/>
        </w:rPr>
        <w:t xml:space="preserve">– </w:t>
      </w:r>
      <w:r w:rsidRPr="00EF26C8">
        <w:rPr>
          <w:rFonts w:ascii="Tahoma" w:hAnsi="Tahoma" w:cs="Tahoma"/>
        </w:rPr>
        <w:t>ежедневно 24 часа в сутки; при этом в период с 2</w:t>
      </w:r>
      <w:r w:rsidR="00A26673" w:rsidRPr="00EF26C8">
        <w:rPr>
          <w:rFonts w:ascii="Tahoma" w:hAnsi="Tahoma" w:cs="Tahoma"/>
        </w:rPr>
        <w:t>1</w:t>
      </w:r>
      <w:r w:rsidRPr="00EF26C8">
        <w:rPr>
          <w:rFonts w:ascii="Tahoma" w:hAnsi="Tahoma" w:cs="Tahoma"/>
        </w:rPr>
        <w:t xml:space="preserve">:00 до </w:t>
      </w:r>
      <w:r w:rsidR="00961D90" w:rsidRPr="00EF26C8">
        <w:rPr>
          <w:rFonts w:ascii="Tahoma" w:hAnsi="Tahoma" w:cs="Tahoma"/>
        </w:rPr>
        <w:t>5</w:t>
      </w:r>
      <w:r w:rsidR="0097241C" w:rsidRPr="00EF26C8">
        <w:rPr>
          <w:rFonts w:ascii="Tahoma" w:hAnsi="Tahoma" w:cs="Tahoma"/>
        </w:rPr>
        <w:t>:</w:t>
      </w:r>
      <w:r w:rsidRPr="00EF26C8">
        <w:rPr>
          <w:rFonts w:ascii="Tahoma" w:hAnsi="Tahoma" w:cs="Tahoma"/>
        </w:rPr>
        <w:t>00 по московскому времени возможны перерывы в приеме отчетов в связи с техническим обслуживанием Системы ЭДО;</w:t>
      </w:r>
    </w:p>
    <w:p w14:paraId="7F574E7F" w14:textId="173E93BC" w:rsidR="00C015EB" w:rsidRPr="00EF26C8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по </w:t>
      </w:r>
      <w:r w:rsidR="00177F59" w:rsidRPr="00EF26C8">
        <w:rPr>
          <w:rFonts w:ascii="Tahoma" w:hAnsi="Tahoma" w:cs="Tahoma"/>
        </w:rPr>
        <w:t>С</w:t>
      </w:r>
      <w:r w:rsidRPr="00EF26C8">
        <w:rPr>
          <w:rFonts w:ascii="Tahoma" w:hAnsi="Tahoma" w:cs="Tahoma"/>
        </w:rPr>
        <w:t xml:space="preserve">истеме ЛКУ </w:t>
      </w:r>
      <w:r w:rsidR="00595D84" w:rsidRPr="00EF26C8">
        <w:rPr>
          <w:rFonts w:ascii="Tahoma" w:hAnsi="Tahoma" w:cs="Tahoma"/>
        </w:rPr>
        <w:t>–</w:t>
      </w:r>
      <w:r w:rsidRPr="00EF26C8">
        <w:rPr>
          <w:rFonts w:ascii="Tahoma" w:hAnsi="Tahoma" w:cs="Tahoma"/>
        </w:rPr>
        <w:t xml:space="preserve"> ежедневно 24 часа в сутки; при этом в период с 2</w:t>
      </w:r>
      <w:r w:rsidR="00A26673" w:rsidRPr="00EF26C8">
        <w:rPr>
          <w:rFonts w:ascii="Tahoma" w:hAnsi="Tahoma" w:cs="Tahoma"/>
        </w:rPr>
        <w:t>1</w:t>
      </w:r>
      <w:r w:rsidRPr="00EF26C8">
        <w:rPr>
          <w:rFonts w:ascii="Tahoma" w:hAnsi="Tahoma" w:cs="Tahoma"/>
        </w:rPr>
        <w:t xml:space="preserve">:00 до </w:t>
      </w:r>
      <w:r w:rsidR="00961D90" w:rsidRPr="00EF26C8">
        <w:rPr>
          <w:rFonts w:ascii="Tahoma" w:hAnsi="Tahoma" w:cs="Tahoma"/>
        </w:rPr>
        <w:t>5</w:t>
      </w:r>
      <w:r w:rsidR="0097241C" w:rsidRPr="00EF26C8">
        <w:rPr>
          <w:rFonts w:ascii="Tahoma" w:hAnsi="Tahoma" w:cs="Tahoma"/>
        </w:rPr>
        <w:t>:</w:t>
      </w:r>
      <w:r w:rsidRPr="00EF26C8">
        <w:rPr>
          <w:rFonts w:ascii="Tahoma" w:hAnsi="Tahoma" w:cs="Tahoma"/>
        </w:rPr>
        <w:t>00 по московскому времени возможны перерывы в приеме отчетов в связи с техническим обслуживанием Системы ЛКУ</w:t>
      </w:r>
      <w:r w:rsidR="00790B64">
        <w:rPr>
          <w:rFonts w:ascii="Tahoma" w:hAnsi="Tahoma" w:cs="Tahoma"/>
        </w:rPr>
        <w:t>;</w:t>
      </w:r>
    </w:p>
    <w:p w14:paraId="536B6D66" w14:textId="56B66412" w:rsidR="00C015EB" w:rsidRPr="00EF26C8" w:rsidRDefault="00C015EB" w:rsidP="00C015EB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через </w:t>
      </w:r>
      <w:r w:rsidR="00177F59" w:rsidRPr="00EF26C8">
        <w:rPr>
          <w:rFonts w:ascii="Tahoma" w:hAnsi="Tahoma" w:cs="Tahoma"/>
        </w:rPr>
        <w:t>ш</w:t>
      </w:r>
      <w:r w:rsidRPr="00EF26C8">
        <w:rPr>
          <w:rFonts w:ascii="Tahoma" w:hAnsi="Tahoma" w:cs="Tahoma"/>
        </w:rPr>
        <w:t xml:space="preserve">люз </w:t>
      </w:r>
      <w:r w:rsidR="00595D84" w:rsidRPr="00EF26C8">
        <w:rPr>
          <w:rFonts w:ascii="Tahoma" w:hAnsi="Tahoma" w:cs="Tahoma"/>
        </w:rPr>
        <w:t>Плаза-2</w:t>
      </w:r>
      <w:r w:rsidRPr="00EF26C8">
        <w:rPr>
          <w:rFonts w:ascii="Tahoma" w:hAnsi="Tahoma" w:cs="Tahoma"/>
        </w:rPr>
        <w:t xml:space="preserve"> </w:t>
      </w:r>
      <w:r w:rsidR="00595D84" w:rsidRPr="00EF26C8">
        <w:rPr>
          <w:rFonts w:ascii="Tahoma" w:hAnsi="Tahoma" w:cs="Tahoma"/>
        </w:rPr>
        <w:t>–</w:t>
      </w:r>
      <w:r w:rsidRPr="00EF26C8">
        <w:rPr>
          <w:rFonts w:ascii="Tahoma" w:hAnsi="Tahoma" w:cs="Tahoma"/>
        </w:rPr>
        <w:t xml:space="preserve"> ежедневно 24 часа в сутки; при этом в период с 23:</w:t>
      </w:r>
      <w:r w:rsidR="00A26673" w:rsidRPr="00EF26C8">
        <w:rPr>
          <w:rFonts w:ascii="Tahoma" w:hAnsi="Tahoma" w:cs="Tahoma"/>
        </w:rPr>
        <w:t>5</w:t>
      </w:r>
      <w:r w:rsidRPr="00EF26C8">
        <w:rPr>
          <w:rFonts w:ascii="Tahoma" w:hAnsi="Tahoma" w:cs="Tahoma"/>
        </w:rPr>
        <w:t xml:space="preserve">0 до </w:t>
      </w:r>
      <w:r w:rsidR="00961D90" w:rsidRPr="00EF26C8">
        <w:rPr>
          <w:rFonts w:ascii="Tahoma" w:hAnsi="Tahoma" w:cs="Tahoma"/>
        </w:rPr>
        <w:t>5</w:t>
      </w:r>
      <w:r w:rsidR="00FA4F73" w:rsidRPr="00EF26C8">
        <w:rPr>
          <w:rFonts w:ascii="Tahoma" w:hAnsi="Tahoma" w:cs="Tahoma"/>
        </w:rPr>
        <w:t>:</w:t>
      </w:r>
      <w:r w:rsidRPr="00EF26C8">
        <w:rPr>
          <w:rFonts w:ascii="Tahoma" w:hAnsi="Tahoma" w:cs="Tahoma"/>
        </w:rPr>
        <w:t xml:space="preserve">00 по московскому времени возможны перерывы в приеме отчетов в связи с техническим обслуживанием </w:t>
      </w:r>
      <w:r w:rsidR="00177F59" w:rsidRPr="00EF26C8">
        <w:rPr>
          <w:rFonts w:ascii="Tahoma" w:hAnsi="Tahoma" w:cs="Tahoma"/>
        </w:rPr>
        <w:t>ш</w:t>
      </w:r>
      <w:r w:rsidRPr="00EF26C8">
        <w:rPr>
          <w:rFonts w:ascii="Tahoma" w:hAnsi="Tahoma" w:cs="Tahoma"/>
        </w:rPr>
        <w:t xml:space="preserve">люза </w:t>
      </w:r>
      <w:r w:rsidR="00595D84" w:rsidRPr="00EF26C8">
        <w:rPr>
          <w:rFonts w:ascii="Tahoma" w:hAnsi="Tahoma" w:cs="Tahoma"/>
        </w:rPr>
        <w:t>Плаза-2</w:t>
      </w:r>
      <w:r w:rsidR="00790B64">
        <w:rPr>
          <w:rFonts w:ascii="Tahoma" w:hAnsi="Tahoma" w:cs="Tahoma"/>
        </w:rPr>
        <w:t>;</w:t>
      </w:r>
    </w:p>
    <w:p w14:paraId="5B50C748" w14:textId="2E29D909" w:rsidR="008C2A6D" w:rsidRPr="00EF26C8" w:rsidRDefault="008C2A6D" w:rsidP="008C2A6D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через </w:t>
      </w:r>
      <w:r w:rsidRPr="00EF26C8">
        <w:rPr>
          <w:rFonts w:ascii="Tahoma" w:hAnsi="Tahoma" w:cs="Tahoma"/>
          <w:lang w:val="en-US"/>
        </w:rPr>
        <w:t>FIX</w:t>
      </w:r>
      <w:r w:rsidRPr="00EF26C8">
        <w:rPr>
          <w:rFonts w:ascii="Tahoma" w:hAnsi="Tahoma" w:cs="Tahoma"/>
        </w:rPr>
        <w:t xml:space="preserve">-шлюз </w:t>
      </w:r>
      <w:r w:rsidR="00220B40" w:rsidRPr="00EF26C8">
        <w:rPr>
          <w:rFonts w:ascii="Tahoma" w:hAnsi="Tahoma" w:cs="Tahoma"/>
        </w:rPr>
        <w:t xml:space="preserve">– </w:t>
      </w:r>
      <w:r w:rsidRPr="00EF26C8">
        <w:rPr>
          <w:rFonts w:ascii="Tahoma" w:hAnsi="Tahoma" w:cs="Tahoma"/>
        </w:rPr>
        <w:t xml:space="preserve">ежедневно 24 часа в сутки; при этом в период с 23:50 до </w:t>
      </w:r>
      <w:r w:rsidR="00961D90" w:rsidRPr="00EF26C8">
        <w:rPr>
          <w:rFonts w:ascii="Tahoma" w:hAnsi="Tahoma" w:cs="Tahoma"/>
        </w:rPr>
        <w:t>5</w:t>
      </w:r>
      <w:r w:rsidRPr="00EF26C8">
        <w:rPr>
          <w:rFonts w:ascii="Tahoma" w:hAnsi="Tahoma" w:cs="Tahoma"/>
        </w:rPr>
        <w:t xml:space="preserve">:00 по московскому времени возможны перерывы в приеме отчетов в связи с техническим обслуживанием </w:t>
      </w:r>
      <w:r w:rsidRPr="00EF26C8">
        <w:rPr>
          <w:rFonts w:ascii="Tahoma" w:hAnsi="Tahoma" w:cs="Tahoma"/>
          <w:lang w:val="en-US"/>
        </w:rPr>
        <w:t>FIX</w:t>
      </w:r>
      <w:r w:rsidRPr="00EF26C8">
        <w:rPr>
          <w:rFonts w:ascii="Tahoma" w:hAnsi="Tahoma" w:cs="Tahoma"/>
        </w:rPr>
        <w:t>-шлюза</w:t>
      </w:r>
      <w:r w:rsidR="00790B64">
        <w:rPr>
          <w:rFonts w:ascii="Tahoma" w:hAnsi="Tahoma" w:cs="Tahoma"/>
        </w:rPr>
        <w:t>;</w:t>
      </w:r>
    </w:p>
    <w:p w14:paraId="1E955C02" w14:textId="249945B6" w:rsidR="00E470E8" w:rsidRPr="00EF26C8" w:rsidRDefault="00E470E8" w:rsidP="008C2A6D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через </w:t>
      </w:r>
      <w:r w:rsidR="00D516D8" w:rsidRPr="00EF26C8">
        <w:rPr>
          <w:rFonts w:ascii="Tahoma" w:hAnsi="Tahoma" w:cs="Tahoma"/>
        </w:rPr>
        <w:t>шлюз Плаза-2</w:t>
      </w:r>
      <w:r w:rsidR="00070B28" w:rsidRPr="00EF26C8">
        <w:rPr>
          <w:rFonts w:ascii="Tahoma" w:hAnsi="Tahoma" w:cs="Tahoma"/>
        </w:rPr>
        <w:t xml:space="preserve"> – в период заключения </w:t>
      </w:r>
      <w:r w:rsidR="007E7480">
        <w:rPr>
          <w:rFonts w:ascii="Tahoma" w:hAnsi="Tahoma" w:cs="Tahoma"/>
        </w:rPr>
        <w:t>в</w:t>
      </w:r>
      <w:r w:rsidR="00070B28" w:rsidRPr="00EF26C8">
        <w:rPr>
          <w:rFonts w:ascii="Tahoma" w:hAnsi="Tahoma" w:cs="Tahoma"/>
        </w:rPr>
        <w:t xml:space="preserve">небиржевых сделок с ЦК; при этом в период с 23:50 до 5:00 по московскому времени возможны перерывы в приеме отчетов в связи с техническим обслуживанием </w:t>
      </w:r>
      <w:r w:rsidR="00037012">
        <w:rPr>
          <w:rFonts w:ascii="Tahoma" w:hAnsi="Tahoma" w:cs="Tahoma"/>
        </w:rPr>
        <w:t>программно-технических средств</w:t>
      </w:r>
      <w:r w:rsidR="00070B28" w:rsidRPr="00EF26C8">
        <w:rPr>
          <w:rFonts w:ascii="Tahoma" w:hAnsi="Tahoma" w:cs="Tahoma"/>
        </w:rPr>
        <w:t>.</w:t>
      </w:r>
    </w:p>
    <w:p w14:paraId="44F9FE35" w14:textId="77777777" w:rsidR="00C015EB" w:rsidRPr="00EF26C8" w:rsidRDefault="00C015EB" w:rsidP="00C015EB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При приеме отчета Биржа присваивает внебиржевой сделке, о которой представлен отчет, уникальный регистрационный номер.</w:t>
      </w:r>
    </w:p>
    <w:p w14:paraId="0432B4B3" w14:textId="6A632FD6" w:rsidR="00E3552A" w:rsidRPr="00EF26C8" w:rsidRDefault="00C015EB" w:rsidP="00E3552A">
      <w:pPr>
        <w:pStyle w:val="a3"/>
        <w:numPr>
          <w:ilvl w:val="1"/>
          <w:numId w:val="2"/>
        </w:numPr>
        <w:spacing w:after="120" w:line="288" w:lineRule="auto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Участник может уполномочить предоставлять отчеты о своих внебиржевых сделках иное лицо, предоставив соответствующую доверенность по форме, указанной в </w:t>
      </w:r>
      <w:r w:rsidR="006F7682" w:rsidRPr="00EF26C8">
        <w:rPr>
          <w:rFonts w:ascii="Tahoma" w:hAnsi="Tahoma" w:cs="Tahoma"/>
        </w:rPr>
        <w:t>П</w:t>
      </w:r>
      <w:r w:rsidRPr="00EF26C8">
        <w:rPr>
          <w:rFonts w:ascii="Tahoma" w:hAnsi="Tahoma" w:cs="Tahoma"/>
        </w:rPr>
        <w:t>риложении №2 к настоящим Правилам</w:t>
      </w:r>
      <w:r w:rsidR="00E3552A" w:rsidRPr="00EF26C8">
        <w:rPr>
          <w:rFonts w:ascii="Tahoma" w:hAnsi="Tahoma" w:cs="Tahoma"/>
        </w:rPr>
        <w:t>, за исключением случаев, когда в качестве иного лица выступает НКЦ</w:t>
      </w:r>
      <w:r w:rsidRPr="00EF26C8">
        <w:rPr>
          <w:rFonts w:ascii="Tahoma" w:hAnsi="Tahoma" w:cs="Tahoma"/>
        </w:rPr>
        <w:t>.</w:t>
      </w:r>
    </w:p>
    <w:p w14:paraId="459A040E" w14:textId="7A2F2218" w:rsidR="00C015EB" w:rsidRPr="00EF26C8" w:rsidRDefault="00E3552A" w:rsidP="00EF26C8">
      <w:pPr>
        <w:spacing w:after="120" w:line="288" w:lineRule="auto"/>
        <w:ind w:left="794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Если в качестве иного лица выступает НКЦ, отчеты о внебиржевых сделках Участника предоставляются в соответствии с </w:t>
      </w:r>
      <w:r w:rsidR="00486F7A" w:rsidRPr="00EF26C8">
        <w:rPr>
          <w:rFonts w:ascii="Tahoma" w:hAnsi="Tahoma" w:cs="Tahoma"/>
        </w:rPr>
        <w:t>Правилами клиринга</w:t>
      </w:r>
      <w:r w:rsidRPr="00EF26C8">
        <w:rPr>
          <w:rFonts w:ascii="Tahoma" w:hAnsi="Tahoma" w:cs="Tahoma"/>
        </w:rPr>
        <w:t xml:space="preserve"> НКЦ.</w:t>
      </w:r>
    </w:p>
    <w:p w14:paraId="409A6DE5" w14:textId="77777777" w:rsidR="003778E4" w:rsidRPr="00EF26C8" w:rsidRDefault="003778E4" w:rsidP="003778E4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</w:p>
    <w:p w14:paraId="7F76B7BD" w14:textId="77777777" w:rsidR="006C1DCE" w:rsidRPr="00EF26C8" w:rsidRDefault="006C1DCE" w:rsidP="003778E4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>Представление отчетов через Систему ЭДО</w:t>
      </w:r>
    </w:p>
    <w:p w14:paraId="0873CDCB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Отчеты принимаются Биржей в формате, определенном в Спецификации форматов электронных сообщений для Отчетов о внебиржевых сделках, являющейся Приложением №1 к настоящим Правилам (далее – Спецификация).</w:t>
      </w:r>
    </w:p>
    <w:p w14:paraId="5DAA893C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Отчет, не соответствующий Спецификации, Биржей не принимается.</w:t>
      </w:r>
    </w:p>
    <w:p w14:paraId="725FAE3E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Биржа подтверждает прием отчета путем направления Участнику, представившему отчет, уведомления о приеме отчета в формате, определенном в Спецификации. В указанном уведомлении содержится, в частности, присвоенный Биржей регистрационный номер внебиржевой сделки.</w:t>
      </w:r>
    </w:p>
    <w:p w14:paraId="5BAC6C7E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lastRenderedPageBreak/>
        <w:t xml:space="preserve">Участник может удалить ошибочно направленный отчет, направив Бирже сообщение </w:t>
      </w:r>
      <w:r w:rsidRPr="00EF26C8">
        <w:rPr>
          <w:rFonts w:ascii="Tahoma" w:hAnsi="Tahoma" w:cs="Tahoma"/>
          <w:b/>
        </w:rPr>
        <w:t>«RevokeDeals»</w:t>
      </w:r>
      <w:r w:rsidRPr="00EF26C8">
        <w:rPr>
          <w:rFonts w:ascii="Tahoma" w:hAnsi="Tahoma" w:cs="Tahoma"/>
        </w:rPr>
        <w:t xml:space="preserve"> с указанием присвоенного Биржей регистрационного номера внебиржевой сделки. </w:t>
      </w:r>
    </w:p>
    <w:p w14:paraId="00CB143D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В случае получения по Системе ЭДО запроса, содержащего строку </w:t>
      </w:r>
      <w:r w:rsidRPr="00EF26C8">
        <w:rPr>
          <w:rFonts w:ascii="Tahoma" w:hAnsi="Tahoma" w:cs="Tahoma"/>
          <w:b/>
        </w:rPr>
        <w:t>«GetIssueList»</w:t>
      </w:r>
      <w:r w:rsidRPr="00EF26C8">
        <w:rPr>
          <w:rFonts w:ascii="Tahoma" w:hAnsi="Tahoma" w:cs="Tahoma"/>
        </w:rPr>
        <w:t>, Биржа предоставляет Участнику, направившему запрос, Справочник инструментов, содержащий информацию о ценных бумагах, включенных в котировальный список хотя бы одной фондовой биржи, в формате, определенном в Спецификации.</w:t>
      </w:r>
    </w:p>
    <w:p w14:paraId="09D4224F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В случае получения по Системе ЭДО запроса, содержащего строку </w:t>
      </w:r>
      <w:r w:rsidRPr="00EF26C8">
        <w:rPr>
          <w:rFonts w:ascii="Tahoma" w:hAnsi="Tahoma" w:cs="Tahoma"/>
          <w:b/>
        </w:rPr>
        <w:t>«SubscribeIssueList»</w:t>
      </w:r>
      <w:r w:rsidRPr="00EF26C8">
        <w:rPr>
          <w:rFonts w:ascii="Tahoma" w:hAnsi="Tahoma" w:cs="Tahoma"/>
        </w:rPr>
        <w:t>, Биржа предоставляет Участнику, направившему запрос, информацию обо всех дальнейших изменениях Справочника инструментов в формате, определенном в Спецификации.</w:t>
      </w:r>
    </w:p>
    <w:p w14:paraId="2A34E261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В случае получения по Системе ЭДО запроса, содержащего строку </w:t>
      </w:r>
      <w:r w:rsidRPr="00EF26C8">
        <w:rPr>
          <w:rFonts w:ascii="Tahoma" w:hAnsi="Tahoma" w:cs="Tahoma"/>
          <w:b/>
        </w:rPr>
        <w:t>«UnsubscribeIssueList»</w:t>
      </w:r>
      <w:r w:rsidRPr="00EF26C8">
        <w:rPr>
          <w:rFonts w:ascii="Tahoma" w:hAnsi="Tahoma" w:cs="Tahoma"/>
        </w:rPr>
        <w:t>, Биржа прекращает предоставление Участнику, направившему запрос, направление информации об изменениях Справочника инструментов.</w:t>
      </w:r>
    </w:p>
    <w:p w14:paraId="49DD72A0" w14:textId="77777777" w:rsidR="006F7682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Отчеты, запросы на предоставление Справочника инструментов, а также другие сообщения по Системе ЭДО направляются Бирже на адрес </w:t>
      </w:r>
      <w:r w:rsidRPr="00EF26C8">
        <w:rPr>
          <w:rFonts w:ascii="Tahoma" w:hAnsi="Tahoma" w:cs="Tahoma"/>
          <w:b/>
        </w:rPr>
        <w:t>«EMAIL@AORTS.OTC»</w:t>
      </w:r>
      <w:r w:rsidRPr="00EF26C8">
        <w:rPr>
          <w:rFonts w:ascii="Tahoma" w:hAnsi="Tahoma" w:cs="Tahoma"/>
        </w:rPr>
        <w:t>.</w:t>
      </w:r>
    </w:p>
    <w:p w14:paraId="4F833BFA" w14:textId="77777777" w:rsidR="00007D39" w:rsidRPr="00EF26C8" w:rsidRDefault="006F7682" w:rsidP="006F768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Отчет о внебиржевой сделке, сведения о которой уже внесены в реестр внебиржевых сделок, Биржей повторно не принимается.</w:t>
      </w:r>
    </w:p>
    <w:p w14:paraId="78A0D1DD" w14:textId="77777777" w:rsidR="003778E4" w:rsidRPr="00EF26C8" w:rsidRDefault="003778E4" w:rsidP="003778E4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</w:p>
    <w:p w14:paraId="4CA008A4" w14:textId="77777777" w:rsidR="006C1DCE" w:rsidRPr="00EF26C8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>Представление отчетов через Систему ЛКУ</w:t>
      </w:r>
    </w:p>
    <w:p w14:paraId="32785113" w14:textId="77777777" w:rsidR="004C7463" w:rsidRPr="00EF26C8" w:rsidRDefault="004C7463" w:rsidP="004C746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Представление отчета через Систему ЛКУ может осуществляться:</w:t>
      </w:r>
    </w:p>
    <w:p w14:paraId="4CCB030B" w14:textId="77777777" w:rsidR="004C7463" w:rsidRPr="00EF26C8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путем ввода информации по каждой сделке вручную в специальной форме ввода;</w:t>
      </w:r>
    </w:p>
    <w:p w14:paraId="23409F3B" w14:textId="77777777" w:rsidR="004C7463" w:rsidRPr="00EF26C8" w:rsidRDefault="004C7463" w:rsidP="004C746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путем формирования списка сделок в стороннем приложении и последующего импорта в Систему ЛКУ в виде файла формата XML.</w:t>
      </w:r>
    </w:p>
    <w:p w14:paraId="012952EF" w14:textId="77777777" w:rsidR="004C7463" w:rsidRPr="00EF26C8" w:rsidRDefault="004C7463" w:rsidP="004C746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Участник имеет возможность внести исправления в информацию о сделке до момента ее передачи на сервер Cистемы ЛКУ. </w:t>
      </w:r>
    </w:p>
    <w:p w14:paraId="295F4CA7" w14:textId="77777777" w:rsidR="004C7463" w:rsidRPr="00EF26C8" w:rsidRDefault="004C7463" w:rsidP="004C746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При обнаружении ошибки в ранее зарегистрированной сделке Участник может удалить такую сделку с сервера Системы ЛКУ.</w:t>
      </w:r>
    </w:p>
    <w:p w14:paraId="480C747E" w14:textId="77777777" w:rsidR="004C7463" w:rsidRPr="00EF26C8" w:rsidRDefault="004C7463" w:rsidP="004C746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Подробная инструкция по работе с Web-интерфейсом приложения ОТС Client для формирования отчетов в Системе ЛКУ расположена по ссылке «Руководство пользователя» в разделе «ОТС» Личного Кабинета Участника.</w:t>
      </w:r>
    </w:p>
    <w:p w14:paraId="20DDD23D" w14:textId="77777777" w:rsidR="00770EB0" w:rsidRPr="00EF26C8" w:rsidRDefault="00770EB0" w:rsidP="00770EB0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</w:p>
    <w:p w14:paraId="78D742D3" w14:textId="77777777" w:rsidR="006C1DCE" w:rsidRPr="00EF26C8" w:rsidRDefault="006C1DCE" w:rsidP="001256C3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 xml:space="preserve">Представление отчетов через </w:t>
      </w:r>
      <w:r w:rsidR="00540417" w:rsidRPr="00EF26C8">
        <w:rPr>
          <w:rFonts w:ascii="Tahoma" w:hAnsi="Tahoma" w:cs="Tahoma"/>
          <w:b/>
        </w:rPr>
        <w:t>ш</w:t>
      </w:r>
      <w:r w:rsidRPr="00EF26C8">
        <w:rPr>
          <w:rFonts w:ascii="Tahoma" w:hAnsi="Tahoma" w:cs="Tahoma"/>
          <w:b/>
        </w:rPr>
        <w:t xml:space="preserve">люз </w:t>
      </w:r>
      <w:r w:rsidR="00595D84" w:rsidRPr="00EF26C8">
        <w:rPr>
          <w:rFonts w:ascii="Tahoma" w:hAnsi="Tahoma" w:cs="Tahoma"/>
          <w:b/>
        </w:rPr>
        <w:t>Плаза-2</w:t>
      </w:r>
    </w:p>
    <w:p w14:paraId="752BA298" w14:textId="77777777" w:rsidR="00484561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При использовании </w:t>
      </w:r>
      <w:r w:rsidR="00540417" w:rsidRPr="00EF26C8">
        <w:rPr>
          <w:rFonts w:ascii="Tahoma" w:hAnsi="Tahoma" w:cs="Tahoma"/>
        </w:rPr>
        <w:t>ш</w:t>
      </w:r>
      <w:r w:rsidRPr="00EF26C8">
        <w:rPr>
          <w:rFonts w:ascii="Tahoma" w:hAnsi="Tahoma" w:cs="Tahoma"/>
        </w:rPr>
        <w:t xml:space="preserve">люза </w:t>
      </w:r>
      <w:r w:rsidR="00595D84" w:rsidRPr="00EF26C8">
        <w:rPr>
          <w:rFonts w:ascii="Tahoma" w:hAnsi="Tahoma" w:cs="Tahoma"/>
        </w:rPr>
        <w:t>Плаза-2</w:t>
      </w:r>
      <w:r w:rsidRPr="00EF26C8">
        <w:rPr>
          <w:rFonts w:ascii="Tahoma" w:hAnsi="Tahoma" w:cs="Tahoma"/>
        </w:rPr>
        <w:t xml:space="preserve"> Участник получает доступ к</w:t>
      </w:r>
      <w:r w:rsidR="00484561" w:rsidRPr="00EF26C8">
        <w:rPr>
          <w:rFonts w:ascii="Tahoma" w:hAnsi="Tahoma" w:cs="Tahoma"/>
        </w:rPr>
        <w:t>:</w:t>
      </w:r>
    </w:p>
    <w:p w14:paraId="26098A7F" w14:textId="77777777" w:rsidR="00770EB0" w:rsidRPr="00EF26C8" w:rsidRDefault="00770EB0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списку собственных ранее зарегистрированных </w:t>
      </w:r>
      <w:r w:rsidR="00484561" w:rsidRPr="00EF26C8">
        <w:rPr>
          <w:rFonts w:ascii="Tahoma" w:hAnsi="Tahoma" w:cs="Tahoma"/>
        </w:rPr>
        <w:t>внебиржевых сделок;</w:t>
      </w:r>
    </w:p>
    <w:p w14:paraId="5712E58E" w14:textId="77777777" w:rsidR="00484561" w:rsidRPr="00EF26C8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агрегированной статистике по зарегистрированным всеми Участниками внебиржевым сделкам;</w:t>
      </w:r>
    </w:p>
    <w:p w14:paraId="0AFD5401" w14:textId="77777777" w:rsidR="00484561" w:rsidRPr="00EF26C8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lastRenderedPageBreak/>
        <w:t>списку ценных бумаг, по которым возможно предоставление отчета;</w:t>
      </w:r>
    </w:p>
    <w:p w14:paraId="338C4E8E" w14:textId="77777777" w:rsidR="00484561" w:rsidRPr="00EF26C8" w:rsidRDefault="00484561" w:rsidP="00484561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списку кодов ошибок и предупреждений, генерируемых </w:t>
      </w:r>
      <w:r w:rsidR="00540417" w:rsidRPr="00EF26C8">
        <w:rPr>
          <w:rFonts w:ascii="Tahoma" w:hAnsi="Tahoma" w:cs="Tahoma"/>
        </w:rPr>
        <w:t>ш</w:t>
      </w:r>
      <w:r w:rsidRPr="00EF26C8">
        <w:rPr>
          <w:rFonts w:ascii="Tahoma" w:hAnsi="Tahoma" w:cs="Tahoma"/>
        </w:rPr>
        <w:t xml:space="preserve">люзом </w:t>
      </w:r>
      <w:r w:rsidR="00595D84" w:rsidRPr="00EF26C8">
        <w:rPr>
          <w:rFonts w:ascii="Tahoma" w:hAnsi="Tahoma" w:cs="Tahoma"/>
        </w:rPr>
        <w:t>Плаза-2</w:t>
      </w:r>
      <w:r w:rsidRPr="00EF26C8">
        <w:rPr>
          <w:rFonts w:ascii="Tahoma" w:hAnsi="Tahoma" w:cs="Tahoma"/>
        </w:rPr>
        <w:t xml:space="preserve">. </w:t>
      </w:r>
    </w:p>
    <w:p w14:paraId="28AE6D29" w14:textId="77777777" w:rsidR="00B83113" w:rsidRPr="00EF26C8" w:rsidRDefault="00484561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Участник подает отчет через шлюз </w:t>
      </w:r>
      <w:r w:rsidR="00540417" w:rsidRPr="00EF26C8">
        <w:rPr>
          <w:rFonts w:ascii="Tahoma" w:hAnsi="Tahoma" w:cs="Tahoma"/>
        </w:rPr>
        <w:t>Плаза-2</w:t>
      </w:r>
      <w:r w:rsidRPr="00EF26C8">
        <w:rPr>
          <w:rFonts w:ascii="Tahoma" w:hAnsi="Tahoma" w:cs="Tahoma"/>
        </w:rPr>
        <w:t xml:space="preserve"> с помощью команды </w:t>
      </w:r>
      <w:r w:rsidRPr="00EF26C8">
        <w:rPr>
          <w:rFonts w:ascii="Tahoma" w:hAnsi="Tahoma" w:cs="Tahoma"/>
          <w:b/>
        </w:rPr>
        <w:t>OtcImportDeal</w:t>
      </w:r>
      <w:r w:rsidRPr="00EF26C8">
        <w:rPr>
          <w:rFonts w:ascii="Tahoma" w:hAnsi="Tahoma" w:cs="Tahoma"/>
        </w:rPr>
        <w:t>.</w:t>
      </w:r>
    </w:p>
    <w:p w14:paraId="469E93FD" w14:textId="77777777" w:rsidR="00484561" w:rsidRPr="00EF26C8" w:rsidRDefault="00484561" w:rsidP="008A78A2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Участник может удалить ошибочно направленный отчет</w:t>
      </w:r>
      <w:r w:rsidR="008A78A2" w:rsidRPr="00EF26C8">
        <w:rPr>
          <w:rFonts w:ascii="Tahoma" w:hAnsi="Tahoma" w:cs="Tahoma"/>
        </w:rPr>
        <w:t xml:space="preserve"> с помощью команды </w:t>
      </w:r>
      <w:r w:rsidR="008A78A2" w:rsidRPr="00EF26C8">
        <w:rPr>
          <w:rFonts w:ascii="Tahoma" w:hAnsi="Tahoma" w:cs="Tahoma"/>
          <w:b/>
        </w:rPr>
        <w:t>OtcRevokeDeal</w:t>
      </w:r>
      <w:r w:rsidRPr="00EF26C8">
        <w:rPr>
          <w:rFonts w:ascii="Tahoma" w:hAnsi="Tahoma" w:cs="Tahoma"/>
        </w:rPr>
        <w:t xml:space="preserve">. </w:t>
      </w:r>
    </w:p>
    <w:p w14:paraId="4CA01F6F" w14:textId="488096F2" w:rsidR="008C2A6D" w:rsidRPr="00EF26C8" w:rsidRDefault="008A78A2" w:rsidP="008C2A6D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Формат списков, доступных Участнику при использовании </w:t>
      </w:r>
      <w:r w:rsidR="00540417" w:rsidRPr="00EF26C8">
        <w:rPr>
          <w:rFonts w:ascii="Tahoma" w:hAnsi="Tahoma" w:cs="Tahoma"/>
        </w:rPr>
        <w:t>ш</w:t>
      </w:r>
      <w:r w:rsidRPr="00EF26C8">
        <w:rPr>
          <w:rFonts w:ascii="Tahoma" w:hAnsi="Tahoma" w:cs="Tahoma"/>
        </w:rPr>
        <w:t xml:space="preserve">люза </w:t>
      </w:r>
      <w:r w:rsidR="00595D84" w:rsidRPr="00EF26C8">
        <w:rPr>
          <w:rFonts w:ascii="Tahoma" w:hAnsi="Tahoma" w:cs="Tahoma"/>
        </w:rPr>
        <w:t>Плаза-2</w:t>
      </w:r>
      <w:r w:rsidRPr="00EF26C8">
        <w:rPr>
          <w:rFonts w:ascii="Tahoma" w:hAnsi="Tahoma" w:cs="Tahoma"/>
        </w:rPr>
        <w:t xml:space="preserve">, а также формат команд для добавления и удаления отчетов представлен в </w:t>
      </w:r>
      <w:r w:rsidR="00595D84" w:rsidRPr="00EF26C8">
        <w:rPr>
          <w:rFonts w:ascii="Tahoma" w:hAnsi="Tahoma" w:cs="Tahoma"/>
        </w:rPr>
        <w:t>руководстве «Шлюз ОТС-монитора Plaza-2»</w:t>
      </w:r>
      <w:r w:rsidRPr="00EF26C8">
        <w:rPr>
          <w:rFonts w:ascii="Tahoma" w:hAnsi="Tahoma" w:cs="Tahoma"/>
        </w:rPr>
        <w:t>, раскрываемом на официальном сайте Биржи.</w:t>
      </w:r>
    </w:p>
    <w:p w14:paraId="082B9CB2" w14:textId="77777777" w:rsidR="00874873" w:rsidRPr="00EF26C8" w:rsidRDefault="00874873" w:rsidP="00874873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</w:p>
    <w:p w14:paraId="35E2CCF3" w14:textId="77777777" w:rsidR="008C2A6D" w:rsidRPr="00EF26C8" w:rsidRDefault="008C2A6D" w:rsidP="001256C3">
      <w:pPr>
        <w:pStyle w:val="a3"/>
        <w:numPr>
          <w:ilvl w:val="0"/>
          <w:numId w:val="5"/>
        </w:numPr>
        <w:spacing w:after="120" w:line="288" w:lineRule="auto"/>
        <w:ind w:left="357" w:hanging="357"/>
        <w:contextualSpacing w:val="0"/>
        <w:jc w:val="both"/>
        <w:rPr>
          <w:rFonts w:ascii="Tahoma" w:hAnsi="Tahoma" w:cs="Tahoma"/>
          <w:b/>
          <w:bCs/>
        </w:rPr>
      </w:pPr>
      <w:r w:rsidRPr="00EF26C8">
        <w:rPr>
          <w:rFonts w:ascii="Tahoma" w:hAnsi="Tahoma" w:cs="Tahoma"/>
          <w:b/>
          <w:bCs/>
        </w:rPr>
        <w:t xml:space="preserve">Представление отчетов через </w:t>
      </w:r>
      <w:r w:rsidRPr="00EF26C8">
        <w:rPr>
          <w:rFonts w:ascii="Tahoma" w:hAnsi="Tahoma" w:cs="Tahoma"/>
          <w:b/>
          <w:bCs/>
          <w:lang w:val="en-US"/>
        </w:rPr>
        <w:t>FIX</w:t>
      </w:r>
      <w:r w:rsidRPr="00EF26C8">
        <w:rPr>
          <w:rFonts w:ascii="Tahoma" w:hAnsi="Tahoma" w:cs="Tahoma"/>
          <w:b/>
          <w:bCs/>
        </w:rPr>
        <w:t xml:space="preserve">-шлюз </w:t>
      </w:r>
    </w:p>
    <w:p w14:paraId="58DD6822" w14:textId="77777777" w:rsidR="008C2A6D" w:rsidRPr="00EF26C8" w:rsidRDefault="008C2A6D" w:rsidP="008C2A6D">
      <w:pPr>
        <w:pStyle w:val="a3"/>
        <w:numPr>
          <w:ilvl w:val="1"/>
          <w:numId w:val="5"/>
        </w:numPr>
        <w:spacing w:after="120" w:line="288" w:lineRule="auto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При использовании </w:t>
      </w:r>
      <w:r w:rsidR="00540417" w:rsidRPr="00EF26C8">
        <w:rPr>
          <w:rFonts w:ascii="Tahoma" w:hAnsi="Tahoma" w:cs="Tahoma"/>
        </w:rPr>
        <w:t>FIX-ш</w:t>
      </w:r>
      <w:r w:rsidRPr="00EF26C8">
        <w:rPr>
          <w:rFonts w:ascii="Tahoma" w:hAnsi="Tahoma" w:cs="Tahoma"/>
        </w:rPr>
        <w:t>люза Участник получает доступ к:</w:t>
      </w:r>
    </w:p>
    <w:p w14:paraId="40F0C2BC" w14:textId="77777777" w:rsidR="008C2A6D" w:rsidRPr="00EF26C8" w:rsidRDefault="008C2A6D" w:rsidP="008C2A6D">
      <w:pPr>
        <w:pStyle w:val="a3"/>
        <w:numPr>
          <w:ilvl w:val="1"/>
          <w:numId w:val="6"/>
        </w:numPr>
        <w:spacing w:after="120" w:line="288" w:lineRule="auto"/>
        <w:ind w:left="1276" w:hanging="425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списку собственных ранее зарегистрированных внебиржевых сделок. </w:t>
      </w:r>
    </w:p>
    <w:p w14:paraId="6F6B6CBA" w14:textId="77777777" w:rsidR="008C2A6D" w:rsidRPr="00EF26C8" w:rsidRDefault="008C2A6D" w:rsidP="001256C3">
      <w:pPr>
        <w:pStyle w:val="a3"/>
        <w:numPr>
          <w:ilvl w:val="1"/>
          <w:numId w:val="5"/>
        </w:numPr>
        <w:spacing w:after="120" w:line="288" w:lineRule="auto"/>
        <w:ind w:left="788" w:hanging="431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Участник подает отчет через </w:t>
      </w:r>
      <w:r w:rsidR="00540417" w:rsidRPr="00EF26C8">
        <w:rPr>
          <w:rFonts w:ascii="Tahoma" w:hAnsi="Tahoma" w:cs="Tahoma"/>
        </w:rPr>
        <w:t>FIX-</w:t>
      </w:r>
      <w:r w:rsidRPr="00EF26C8">
        <w:rPr>
          <w:rFonts w:ascii="Tahoma" w:hAnsi="Tahoma" w:cs="Tahoma"/>
        </w:rPr>
        <w:t>шлюз</w:t>
      </w:r>
      <w:r w:rsidR="00540417" w:rsidRPr="00EF26C8">
        <w:rPr>
          <w:rFonts w:ascii="Tahoma" w:hAnsi="Tahoma" w:cs="Tahoma"/>
        </w:rPr>
        <w:t xml:space="preserve"> </w:t>
      </w:r>
      <w:r w:rsidRPr="00EF26C8">
        <w:rPr>
          <w:rFonts w:ascii="Tahoma" w:hAnsi="Tahoma" w:cs="Tahoma"/>
        </w:rPr>
        <w:t xml:space="preserve">с помощью команды </w:t>
      </w:r>
      <w:r w:rsidRPr="00EF26C8">
        <w:rPr>
          <w:rFonts w:ascii="Tahoma" w:hAnsi="Tahoma" w:cs="Tahoma"/>
          <w:b/>
          <w:bCs/>
        </w:rPr>
        <w:t>Trade Capture Report (MsgType = AE)</w:t>
      </w:r>
      <w:r w:rsidRPr="00EF26C8">
        <w:rPr>
          <w:rFonts w:ascii="Tahoma" w:hAnsi="Tahoma" w:cs="Tahoma"/>
        </w:rPr>
        <w:t>.</w:t>
      </w:r>
    </w:p>
    <w:p w14:paraId="073711E3" w14:textId="77777777" w:rsidR="008C2A6D" w:rsidRPr="00EF26C8" w:rsidRDefault="008C2A6D" w:rsidP="001256C3">
      <w:pPr>
        <w:pStyle w:val="a3"/>
        <w:numPr>
          <w:ilvl w:val="1"/>
          <w:numId w:val="5"/>
        </w:numPr>
        <w:spacing w:after="120" w:line="288" w:lineRule="auto"/>
        <w:ind w:left="788" w:hanging="431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Участник может удалить ошибочно направленный отчет с помощью команды </w:t>
      </w:r>
      <w:r w:rsidRPr="00EF26C8">
        <w:rPr>
          <w:rFonts w:ascii="Tahoma" w:hAnsi="Tahoma" w:cs="Tahoma"/>
          <w:b/>
          <w:bCs/>
        </w:rPr>
        <w:t>Trade Capture Report (MsgType = AE)</w:t>
      </w:r>
      <w:r w:rsidRPr="00EF26C8">
        <w:rPr>
          <w:rFonts w:ascii="Tahoma" w:hAnsi="Tahoma" w:cs="Tahoma"/>
        </w:rPr>
        <w:t xml:space="preserve">. </w:t>
      </w:r>
    </w:p>
    <w:p w14:paraId="66B5DDBF" w14:textId="110846CA" w:rsidR="008C2A6D" w:rsidRPr="00EF26C8" w:rsidRDefault="008C2A6D" w:rsidP="001256C3">
      <w:pPr>
        <w:pStyle w:val="a3"/>
        <w:numPr>
          <w:ilvl w:val="1"/>
          <w:numId w:val="5"/>
        </w:numPr>
        <w:spacing w:after="120" w:line="288" w:lineRule="auto"/>
        <w:ind w:left="788" w:hanging="431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 xml:space="preserve">Формат списков, доступных Участнику при использовании </w:t>
      </w:r>
      <w:r w:rsidR="00540417" w:rsidRPr="00EF26C8">
        <w:rPr>
          <w:rFonts w:ascii="Tahoma" w:hAnsi="Tahoma" w:cs="Tahoma"/>
          <w:lang w:val="en-US"/>
        </w:rPr>
        <w:t>FIX</w:t>
      </w:r>
      <w:r w:rsidR="00540417" w:rsidRPr="00EF26C8">
        <w:rPr>
          <w:rFonts w:ascii="Tahoma" w:hAnsi="Tahoma" w:cs="Tahoma"/>
        </w:rPr>
        <w:t>-ш</w:t>
      </w:r>
      <w:r w:rsidRPr="00EF26C8">
        <w:rPr>
          <w:rFonts w:ascii="Tahoma" w:hAnsi="Tahoma" w:cs="Tahoma"/>
        </w:rPr>
        <w:t>люза, а также формат команд для добавления и удаления отчетов представлен в руководстве «Спецификация протокола FIX Московской Биржи для системы отчета внебиржевых сделок (ОТС-монитор)», раскрываемом на официальном сайте Биржи.</w:t>
      </w:r>
    </w:p>
    <w:p w14:paraId="0590695F" w14:textId="77777777" w:rsidR="00874873" w:rsidRPr="00EF26C8" w:rsidRDefault="00874873" w:rsidP="00EF26C8">
      <w:pPr>
        <w:pStyle w:val="a3"/>
        <w:spacing w:after="120" w:line="288" w:lineRule="auto"/>
        <w:ind w:left="788"/>
        <w:contextualSpacing w:val="0"/>
        <w:jc w:val="both"/>
        <w:rPr>
          <w:rFonts w:ascii="Tahoma" w:hAnsi="Tahoma" w:cs="Tahoma"/>
        </w:rPr>
      </w:pPr>
    </w:p>
    <w:p w14:paraId="444C7EF9" w14:textId="4873E90B" w:rsidR="00874873" w:rsidRPr="00EF26C8" w:rsidRDefault="00874873" w:rsidP="00874873">
      <w:pPr>
        <w:pStyle w:val="a3"/>
        <w:numPr>
          <w:ilvl w:val="0"/>
          <w:numId w:val="2"/>
        </w:numPr>
        <w:spacing w:after="120" w:line="288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 xml:space="preserve">Представление отчетов </w:t>
      </w:r>
      <w:r w:rsidR="00486F7A" w:rsidRPr="00EF26C8">
        <w:rPr>
          <w:rFonts w:ascii="Tahoma" w:hAnsi="Tahoma" w:cs="Tahoma"/>
          <w:b/>
        </w:rPr>
        <w:t>при</w:t>
      </w:r>
      <w:r w:rsidRPr="00EF26C8">
        <w:rPr>
          <w:rFonts w:ascii="Tahoma" w:hAnsi="Tahoma" w:cs="Tahoma"/>
          <w:b/>
        </w:rPr>
        <w:t xml:space="preserve"> </w:t>
      </w:r>
      <w:r w:rsidRPr="00EF26C8">
        <w:rPr>
          <w:rFonts w:ascii="Tahoma" w:hAnsi="Tahoma" w:cs="Tahoma"/>
          <w:b/>
          <w:bCs/>
        </w:rPr>
        <w:t>совершени</w:t>
      </w:r>
      <w:r w:rsidR="00486F7A" w:rsidRPr="00EF26C8">
        <w:rPr>
          <w:rFonts w:ascii="Tahoma" w:hAnsi="Tahoma" w:cs="Tahoma"/>
          <w:b/>
          <w:bCs/>
        </w:rPr>
        <w:t>и</w:t>
      </w:r>
      <w:r w:rsidRPr="00EF26C8">
        <w:rPr>
          <w:rFonts w:ascii="Tahoma" w:hAnsi="Tahoma" w:cs="Tahoma"/>
          <w:b/>
          <w:bCs/>
        </w:rPr>
        <w:t xml:space="preserve"> </w:t>
      </w:r>
      <w:r w:rsidR="007E7480">
        <w:rPr>
          <w:rFonts w:ascii="Tahoma" w:hAnsi="Tahoma" w:cs="Tahoma"/>
          <w:b/>
          <w:bCs/>
        </w:rPr>
        <w:t>в</w:t>
      </w:r>
      <w:r w:rsidRPr="00EF26C8">
        <w:rPr>
          <w:rFonts w:ascii="Tahoma" w:hAnsi="Tahoma" w:cs="Tahoma"/>
          <w:b/>
          <w:bCs/>
        </w:rPr>
        <w:t xml:space="preserve">небиржевых сделок </w:t>
      </w:r>
      <w:r w:rsidR="007E7480">
        <w:rPr>
          <w:rFonts w:ascii="Tahoma" w:hAnsi="Tahoma" w:cs="Tahoma"/>
          <w:b/>
          <w:bCs/>
        </w:rPr>
        <w:t xml:space="preserve">с </w:t>
      </w:r>
      <w:r w:rsidRPr="00EF26C8">
        <w:rPr>
          <w:rFonts w:ascii="Tahoma" w:hAnsi="Tahoma" w:cs="Tahoma"/>
          <w:b/>
          <w:bCs/>
        </w:rPr>
        <w:t>ЦК</w:t>
      </w:r>
    </w:p>
    <w:p w14:paraId="45AFF192" w14:textId="09A835B7" w:rsidR="00874873" w:rsidRPr="00EF26C8" w:rsidRDefault="00874873" w:rsidP="0087487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При совершени</w:t>
      </w:r>
      <w:r w:rsidR="00486F7A" w:rsidRPr="00EF26C8">
        <w:rPr>
          <w:rFonts w:ascii="Tahoma" w:hAnsi="Tahoma" w:cs="Tahoma"/>
        </w:rPr>
        <w:t>и</w:t>
      </w:r>
      <w:r w:rsidRPr="00EF26C8">
        <w:rPr>
          <w:rFonts w:ascii="Tahoma" w:hAnsi="Tahoma" w:cs="Tahoma"/>
        </w:rPr>
        <w:t xml:space="preserve"> </w:t>
      </w:r>
      <w:r w:rsidR="007E7480">
        <w:rPr>
          <w:rFonts w:ascii="Tahoma" w:hAnsi="Tahoma" w:cs="Tahoma"/>
        </w:rPr>
        <w:t>в</w:t>
      </w:r>
      <w:r w:rsidRPr="00EF26C8">
        <w:rPr>
          <w:rFonts w:ascii="Tahoma" w:hAnsi="Tahoma" w:cs="Tahoma"/>
        </w:rPr>
        <w:t xml:space="preserve">небиржевых сделок </w:t>
      </w:r>
      <w:r w:rsidR="007E7480">
        <w:rPr>
          <w:rFonts w:ascii="Tahoma" w:hAnsi="Tahoma" w:cs="Tahoma"/>
        </w:rPr>
        <w:t xml:space="preserve">с </w:t>
      </w:r>
      <w:r w:rsidRPr="00EF26C8">
        <w:rPr>
          <w:rFonts w:ascii="Tahoma" w:hAnsi="Tahoma" w:cs="Tahoma"/>
        </w:rPr>
        <w:t>ЦК Участник получает доступ к:</w:t>
      </w:r>
    </w:p>
    <w:p w14:paraId="09D34316" w14:textId="116D171B" w:rsidR="00874873" w:rsidRPr="00EF26C8" w:rsidRDefault="00874873" w:rsidP="00874873">
      <w:pPr>
        <w:pStyle w:val="a3"/>
        <w:numPr>
          <w:ilvl w:val="1"/>
          <w:numId w:val="3"/>
        </w:numPr>
        <w:spacing w:after="120" w:line="288" w:lineRule="auto"/>
        <w:ind w:left="1276" w:hanging="425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списку собственных ранее зарегистрированных внебиржевых сделок в Системе ЛКУ;</w:t>
      </w:r>
    </w:p>
    <w:p w14:paraId="0427ACC7" w14:textId="584D2B43" w:rsidR="00874873" w:rsidRPr="00EF26C8" w:rsidRDefault="00874873" w:rsidP="00874873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НКЦ</w:t>
      </w:r>
      <w:r w:rsidR="00486F7A" w:rsidRPr="00EF26C8">
        <w:rPr>
          <w:rFonts w:ascii="Tahoma" w:hAnsi="Tahoma" w:cs="Tahoma"/>
        </w:rPr>
        <w:t>, являясь уполномоченным Участником лицом на предоставление отчетов,</w:t>
      </w:r>
      <w:r w:rsidRPr="00EF26C8">
        <w:rPr>
          <w:rFonts w:ascii="Tahoma" w:hAnsi="Tahoma" w:cs="Tahoma"/>
        </w:rPr>
        <w:t xml:space="preserve"> передает Бирже информацию, необходимую для предоставления отчета через шлюз Плаза-2.</w:t>
      </w:r>
    </w:p>
    <w:p w14:paraId="6A08CFA3" w14:textId="77777777" w:rsidR="008C2A6D" w:rsidRPr="00EF26C8" w:rsidRDefault="008C2A6D" w:rsidP="008A78A2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</w:p>
    <w:p w14:paraId="6F128597" w14:textId="77777777" w:rsidR="006C1DCE" w:rsidRPr="00EF26C8" w:rsidRDefault="006C1DCE" w:rsidP="00C015EB">
      <w:pPr>
        <w:pStyle w:val="a3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  <w:b/>
        </w:rPr>
      </w:pPr>
      <w:r w:rsidRPr="00EF26C8">
        <w:rPr>
          <w:rFonts w:ascii="Tahoma" w:hAnsi="Tahoma" w:cs="Tahoma"/>
          <w:b/>
        </w:rPr>
        <w:t>Порядок ведения реестра внебиржевых сделок</w:t>
      </w:r>
    </w:p>
    <w:p w14:paraId="349BE8D8" w14:textId="77777777" w:rsidR="00770EB0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Биржа ведет реестр всех внебиржевых сделок, отчеты о которых были ею приняты (далее – Реестр).</w:t>
      </w:r>
    </w:p>
    <w:p w14:paraId="5C406B07" w14:textId="77777777" w:rsidR="00770EB0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Реестр содержит сведения, предусмотренные Положением, в отношении каждой внебиржевой сделки, включенной в Реестр, а также регистрационный номер такой сделки.</w:t>
      </w:r>
    </w:p>
    <w:p w14:paraId="2E56CD1A" w14:textId="77777777" w:rsidR="00770EB0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В случае если Участник удаляет представленный отчет, соответствующая внебиржевая сделка исключается из Реестра.</w:t>
      </w:r>
    </w:p>
    <w:p w14:paraId="530724F4" w14:textId="77777777" w:rsidR="00770EB0" w:rsidRPr="00EF26C8" w:rsidRDefault="00770EB0" w:rsidP="00770EB0">
      <w:pPr>
        <w:pStyle w:val="a3"/>
        <w:spacing w:after="120" w:line="288" w:lineRule="auto"/>
        <w:ind w:left="792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lastRenderedPageBreak/>
        <w:t>Биржа вправе внести исправления в сведения о внебиржевой сделке, включенной в Реестр, в части информации о ценных бумагах, являющихся предметом внебиржевой сделки, и (или) валюте денежного обязательства по внебиржевой сделке в случае ошибочности или некорректности указанной информации.</w:t>
      </w:r>
    </w:p>
    <w:p w14:paraId="54217B8E" w14:textId="77777777" w:rsidR="00770EB0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По требованию Участника, представившего отчет, Биржа направляет ему выписку из Реестра, содержащую информацию об указанной в запросе внебиржевой сделке с указанием присвоенного ей Биржей регистрационного номера.</w:t>
      </w:r>
    </w:p>
    <w:p w14:paraId="238DEB67" w14:textId="77777777" w:rsidR="00770EB0" w:rsidRPr="00EF26C8" w:rsidRDefault="00770EB0" w:rsidP="00770EB0">
      <w:pPr>
        <w:pStyle w:val="a3"/>
        <w:numPr>
          <w:ilvl w:val="1"/>
          <w:numId w:val="2"/>
        </w:numPr>
        <w:spacing w:after="120" w:line="288" w:lineRule="auto"/>
        <w:contextualSpacing w:val="0"/>
        <w:jc w:val="both"/>
        <w:rPr>
          <w:rFonts w:ascii="Tahoma" w:hAnsi="Tahoma" w:cs="Tahoma"/>
        </w:rPr>
      </w:pPr>
      <w:r w:rsidRPr="00EF26C8">
        <w:rPr>
          <w:rFonts w:ascii="Tahoma" w:hAnsi="Tahoma" w:cs="Tahoma"/>
        </w:rPr>
        <w:t>Требование о получении выписки из Реестра и выписка из Реестра представляются в бумажной форме.</w:t>
      </w:r>
    </w:p>
    <w:sectPr w:rsidR="00770EB0" w:rsidRPr="00EF26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8923" w14:textId="77777777" w:rsidR="004B7FD2" w:rsidRDefault="004B7FD2" w:rsidP="00733523">
      <w:pPr>
        <w:spacing w:after="0" w:line="240" w:lineRule="auto"/>
      </w:pPr>
      <w:r>
        <w:separator/>
      </w:r>
    </w:p>
  </w:endnote>
  <w:endnote w:type="continuationSeparator" w:id="0">
    <w:p w14:paraId="1BB115C6" w14:textId="77777777" w:rsidR="004B7FD2" w:rsidRDefault="004B7FD2" w:rsidP="007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  <w:szCs w:val="20"/>
      </w:rPr>
      <w:id w:val="-1822343415"/>
      <w:docPartObj>
        <w:docPartGallery w:val="Page Numbers (Bottom of Page)"/>
        <w:docPartUnique/>
      </w:docPartObj>
    </w:sdtPr>
    <w:sdtEndPr/>
    <w:sdtContent>
      <w:p w14:paraId="75EBA114" w14:textId="4383E6E8" w:rsidR="00733523" w:rsidRPr="00EF26C8" w:rsidRDefault="008E0607" w:rsidP="00EF26C8">
        <w:pPr>
          <w:pStyle w:val="a7"/>
          <w:jc w:val="right"/>
          <w:rPr>
            <w:rFonts w:ascii="Tahoma" w:hAnsi="Tahoma" w:cs="Tahoma"/>
            <w:sz w:val="20"/>
            <w:szCs w:val="20"/>
          </w:rPr>
        </w:pPr>
        <w:r w:rsidRPr="00EF26C8">
          <w:rPr>
            <w:rFonts w:ascii="Tahoma" w:hAnsi="Tahoma" w:cs="Tahoma"/>
            <w:sz w:val="20"/>
            <w:szCs w:val="20"/>
          </w:rPr>
          <w:fldChar w:fldCharType="begin"/>
        </w:r>
        <w:r w:rsidRPr="00EF26C8">
          <w:rPr>
            <w:rFonts w:ascii="Tahoma" w:hAnsi="Tahoma" w:cs="Tahoma"/>
            <w:sz w:val="20"/>
            <w:szCs w:val="20"/>
          </w:rPr>
          <w:instrText>PAGE   \* MERGEFORMAT</w:instrText>
        </w:r>
        <w:r w:rsidRPr="00EF26C8">
          <w:rPr>
            <w:rFonts w:ascii="Tahoma" w:hAnsi="Tahoma" w:cs="Tahoma"/>
            <w:sz w:val="20"/>
            <w:szCs w:val="20"/>
          </w:rPr>
          <w:fldChar w:fldCharType="separate"/>
        </w:r>
        <w:r w:rsidRPr="00EF26C8">
          <w:rPr>
            <w:rFonts w:ascii="Tahoma" w:hAnsi="Tahoma" w:cs="Tahoma"/>
            <w:sz w:val="20"/>
            <w:szCs w:val="20"/>
          </w:rPr>
          <w:t>2</w:t>
        </w:r>
        <w:r w:rsidRPr="00EF26C8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2826" w14:textId="77777777" w:rsidR="004B7FD2" w:rsidRDefault="004B7FD2" w:rsidP="00733523">
      <w:pPr>
        <w:spacing w:after="0" w:line="240" w:lineRule="auto"/>
      </w:pPr>
      <w:r>
        <w:separator/>
      </w:r>
    </w:p>
  </w:footnote>
  <w:footnote w:type="continuationSeparator" w:id="0">
    <w:p w14:paraId="51F9C7AD" w14:textId="77777777" w:rsidR="004B7FD2" w:rsidRDefault="004B7FD2" w:rsidP="0073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7957"/>
    <w:multiLevelType w:val="multilevel"/>
    <w:tmpl w:val="9D0C5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E020CF"/>
    <w:multiLevelType w:val="hybridMultilevel"/>
    <w:tmpl w:val="C3B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20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7540C9"/>
    <w:multiLevelType w:val="multilevel"/>
    <w:tmpl w:val="248C6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CE"/>
    <w:rsid w:val="00007D39"/>
    <w:rsid w:val="00037012"/>
    <w:rsid w:val="00070B28"/>
    <w:rsid w:val="000A57E9"/>
    <w:rsid w:val="0010557F"/>
    <w:rsid w:val="00122584"/>
    <w:rsid w:val="001256C3"/>
    <w:rsid w:val="00136643"/>
    <w:rsid w:val="00177F59"/>
    <w:rsid w:val="001E06D4"/>
    <w:rsid w:val="00220B40"/>
    <w:rsid w:val="00240911"/>
    <w:rsid w:val="002A2F52"/>
    <w:rsid w:val="0033085D"/>
    <w:rsid w:val="00364113"/>
    <w:rsid w:val="003778E4"/>
    <w:rsid w:val="00377CBF"/>
    <w:rsid w:val="003C48A4"/>
    <w:rsid w:val="003F501D"/>
    <w:rsid w:val="004023EB"/>
    <w:rsid w:val="00447F75"/>
    <w:rsid w:val="00484561"/>
    <w:rsid w:val="00486F7A"/>
    <w:rsid w:val="00490C7F"/>
    <w:rsid w:val="004B7FD2"/>
    <w:rsid w:val="004C401D"/>
    <w:rsid w:val="004C7463"/>
    <w:rsid w:val="004E2F8E"/>
    <w:rsid w:val="004E46FC"/>
    <w:rsid w:val="00540417"/>
    <w:rsid w:val="00595D84"/>
    <w:rsid w:val="005D0AB5"/>
    <w:rsid w:val="00626C49"/>
    <w:rsid w:val="00665525"/>
    <w:rsid w:val="006822BF"/>
    <w:rsid w:val="006C1DCE"/>
    <w:rsid w:val="006E668E"/>
    <w:rsid w:val="006F38D2"/>
    <w:rsid w:val="006F7682"/>
    <w:rsid w:val="00733523"/>
    <w:rsid w:val="00770EB0"/>
    <w:rsid w:val="00790B64"/>
    <w:rsid w:val="007E7480"/>
    <w:rsid w:val="00874873"/>
    <w:rsid w:val="008A78A2"/>
    <w:rsid w:val="008C2A6D"/>
    <w:rsid w:val="008E0607"/>
    <w:rsid w:val="00901F87"/>
    <w:rsid w:val="00906219"/>
    <w:rsid w:val="00927FF7"/>
    <w:rsid w:val="0094226B"/>
    <w:rsid w:val="00961D90"/>
    <w:rsid w:val="0097241C"/>
    <w:rsid w:val="0097243E"/>
    <w:rsid w:val="00976A49"/>
    <w:rsid w:val="009B471A"/>
    <w:rsid w:val="00A26673"/>
    <w:rsid w:val="00AE2E42"/>
    <w:rsid w:val="00B01C7E"/>
    <w:rsid w:val="00B21F14"/>
    <w:rsid w:val="00B64E00"/>
    <w:rsid w:val="00B70147"/>
    <w:rsid w:val="00B83113"/>
    <w:rsid w:val="00BE1687"/>
    <w:rsid w:val="00C015EB"/>
    <w:rsid w:val="00CA1482"/>
    <w:rsid w:val="00D02034"/>
    <w:rsid w:val="00D30961"/>
    <w:rsid w:val="00D516D8"/>
    <w:rsid w:val="00DA4527"/>
    <w:rsid w:val="00E14F4E"/>
    <w:rsid w:val="00E3552A"/>
    <w:rsid w:val="00E470E8"/>
    <w:rsid w:val="00EA00D9"/>
    <w:rsid w:val="00EF26C8"/>
    <w:rsid w:val="00F026C6"/>
    <w:rsid w:val="00F4048D"/>
    <w:rsid w:val="00F55A68"/>
    <w:rsid w:val="00F770C2"/>
    <w:rsid w:val="00F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72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CE"/>
    <w:pPr>
      <w:ind w:left="720"/>
      <w:contextualSpacing/>
    </w:pPr>
  </w:style>
  <w:style w:type="table" w:styleId="a4">
    <w:name w:val="Table Grid"/>
    <w:basedOn w:val="a1"/>
    <w:uiPriority w:val="59"/>
    <w:rsid w:val="005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3523"/>
  </w:style>
  <w:style w:type="paragraph" w:styleId="a7">
    <w:name w:val="footer"/>
    <w:basedOn w:val="a"/>
    <w:link w:val="a8"/>
    <w:uiPriority w:val="99"/>
    <w:unhideWhenUsed/>
    <w:rsid w:val="0073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3523"/>
  </w:style>
  <w:style w:type="paragraph" w:styleId="a9">
    <w:name w:val="Balloon Text"/>
    <w:basedOn w:val="a"/>
    <w:link w:val="aa"/>
    <w:uiPriority w:val="99"/>
    <w:semiHidden/>
    <w:unhideWhenUsed/>
    <w:rsid w:val="008C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2A6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25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2258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2258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225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22584"/>
    <w:rPr>
      <w:b/>
      <w:bCs/>
      <w:sz w:val="20"/>
      <w:szCs w:val="20"/>
    </w:rPr>
  </w:style>
  <w:style w:type="paragraph" w:customStyle="1" w:styleId="Default">
    <w:name w:val="Default"/>
    <w:rsid w:val="008E060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09B7-72A6-446F-97FE-87421A18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2022-04-20T07:54:00Z</dcterms:created>
  <dcterms:modified xsi:type="dcterms:W3CDTF">2022-04-20T07:55:00Z</dcterms:modified>
</cp:coreProperties>
</file>