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29" w:rsidRPr="0051264D" w:rsidRDefault="00670E29" w:rsidP="003C138A">
      <w:pPr>
        <w:pStyle w:val="af2"/>
        <w:spacing w:after="0"/>
        <w:ind w:left="4962" w:right="27"/>
        <w:rPr>
          <w:rFonts w:ascii="Tahoma" w:hAnsi="Tahoma" w:cs="Tahoma"/>
          <w:b/>
          <w:sz w:val="20"/>
          <w:szCs w:val="22"/>
        </w:rPr>
      </w:pPr>
      <w:bookmarkStart w:id="0" w:name="_Hlk207354547"/>
      <w:r w:rsidRPr="0051264D">
        <w:rPr>
          <w:rFonts w:ascii="Tahoma" w:hAnsi="Tahoma" w:cs="Tahoma"/>
          <w:b/>
          <w:bCs/>
          <w:sz w:val="20"/>
          <w:szCs w:val="22"/>
        </w:rPr>
        <w:t>УТВЕРЖДЕНО</w:t>
      </w:r>
    </w:p>
    <w:p w:rsidR="00670E29" w:rsidRPr="0051264D" w:rsidRDefault="009A5515" w:rsidP="003C138A">
      <w:pPr>
        <w:pStyle w:val="af2"/>
        <w:tabs>
          <w:tab w:val="left" w:pos="5387"/>
        </w:tabs>
        <w:spacing w:after="0"/>
        <w:ind w:left="4962" w:right="27"/>
        <w:rPr>
          <w:rFonts w:ascii="Tahoma" w:hAnsi="Tahoma" w:cs="Tahoma"/>
          <w:sz w:val="20"/>
          <w:szCs w:val="22"/>
        </w:rPr>
      </w:pPr>
      <w:r w:rsidRPr="00DE583B">
        <w:rPr>
          <w:rFonts w:ascii="Tahoma" w:hAnsi="Tahoma" w:cs="Tahoma"/>
          <w:sz w:val="20"/>
          <w:szCs w:val="20"/>
        </w:rPr>
        <w:t>Приказом Публичного акционерног</w:t>
      </w:r>
      <w:r w:rsidR="007D08B8">
        <w:rPr>
          <w:rFonts w:ascii="Tahoma" w:hAnsi="Tahoma" w:cs="Tahoma"/>
          <w:sz w:val="20"/>
          <w:szCs w:val="20"/>
        </w:rPr>
        <w:t>о</w:t>
      </w:r>
      <w:r w:rsidR="00670E29" w:rsidRPr="0051264D">
        <w:rPr>
          <w:rFonts w:ascii="Tahoma" w:hAnsi="Tahoma" w:cs="Tahoma"/>
          <w:sz w:val="20"/>
          <w:szCs w:val="22"/>
        </w:rPr>
        <w:t xml:space="preserve"> </w:t>
      </w:r>
      <w:r w:rsidR="007D08B8">
        <w:rPr>
          <w:rFonts w:ascii="Tahoma" w:hAnsi="Tahoma" w:cs="Tahoma"/>
          <w:sz w:val="20"/>
          <w:szCs w:val="22"/>
        </w:rPr>
        <w:t>о</w:t>
      </w:r>
      <w:r w:rsidR="00670E29" w:rsidRPr="0051264D">
        <w:rPr>
          <w:rFonts w:ascii="Tahoma" w:hAnsi="Tahoma" w:cs="Tahoma"/>
          <w:sz w:val="20"/>
          <w:szCs w:val="22"/>
        </w:rPr>
        <w:t>бщества «Московская Биржа ММВБ</w:t>
      </w:r>
      <w:r>
        <w:rPr>
          <w:rFonts w:ascii="Tahoma" w:hAnsi="Tahoma" w:cs="Tahoma"/>
          <w:sz w:val="20"/>
          <w:szCs w:val="22"/>
        </w:rPr>
        <w:t xml:space="preserve"> </w:t>
      </w:r>
      <w:r w:rsidR="00670E29" w:rsidRPr="0051264D">
        <w:rPr>
          <w:rFonts w:ascii="Tahoma" w:hAnsi="Tahoma" w:cs="Tahoma"/>
          <w:sz w:val="20"/>
          <w:szCs w:val="22"/>
        </w:rPr>
        <w:t>РТС»</w:t>
      </w:r>
    </w:p>
    <w:p w:rsidR="00670E29" w:rsidRDefault="00670E29" w:rsidP="003C138A">
      <w:pPr>
        <w:pStyle w:val="a9"/>
        <w:tabs>
          <w:tab w:val="left" w:pos="1985"/>
          <w:tab w:val="left" w:pos="3544"/>
          <w:tab w:val="left" w:pos="3828"/>
          <w:tab w:val="left" w:pos="4820"/>
          <w:tab w:val="left" w:pos="8460"/>
        </w:tabs>
        <w:spacing w:before="0" w:beforeAutospacing="0" w:after="0" w:afterAutospacing="0"/>
        <w:ind w:left="4962" w:right="99"/>
        <w:rPr>
          <w:rFonts w:ascii="Tahoma" w:hAnsi="Tahoma" w:cs="Tahoma"/>
          <w:szCs w:val="22"/>
        </w:rPr>
      </w:pPr>
      <w:r w:rsidRPr="0051264D">
        <w:rPr>
          <w:rFonts w:ascii="Tahoma" w:hAnsi="Tahoma" w:cs="Tahoma"/>
          <w:szCs w:val="22"/>
        </w:rPr>
        <w:t>(</w:t>
      </w:r>
      <w:r w:rsidR="009A5515" w:rsidRPr="00DE583B">
        <w:rPr>
          <w:rFonts w:ascii="Tahoma" w:hAnsi="Tahoma" w:cs="Tahoma"/>
        </w:rPr>
        <w:t>Приказ №</w:t>
      </w:r>
      <w:r w:rsidR="009A5515">
        <w:rPr>
          <w:rFonts w:ascii="Tahoma" w:hAnsi="Tahoma" w:cs="Tahoma"/>
        </w:rPr>
        <w:t xml:space="preserve"> МБ-П-2025-</w:t>
      </w:r>
      <w:r w:rsidR="003C138A">
        <w:rPr>
          <w:rFonts w:ascii="Tahoma" w:hAnsi="Tahoma" w:cs="Tahoma"/>
        </w:rPr>
        <w:t>3464</w:t>
      </w:r>
      <w:r w:rsidR="009A5515">
        <w:rPr>
          <w:rFonts w:ascii="Tahoma" w:hAnsi="Tahoma" w:cs="Tahoma"/>
        </w:rPr>
        <w:t xml:space="preserve"> </w:t>
      </w:r>
      <w:r w:rsidR="009A5515" w:rsidRPr="00DE583B">
        <w:rPr>
          <w:rFonts w:ascii="Tahoma" w:hAnsi="Tahoma" w:cs="Tahoma"/>
        </w:rPr>
        <w:t>от</w:t>
      </w:r>
      <w:r w:rsidR="009A5515">
        <w:rPr>
          <w:rFonts w:ascii="Tahoma" w:hAnsi="Tahoma" w:cs="Tahoma"/>
        </w:rPr>
        <w:t xml:space="preserve"> </w:t>
      </w:r>
      <w:r w:rsidR="007D08B8">
        <w:rPr>
          <w:rFonts w:ascii="Tahoma" w:hAnsi="Tahoma" w:cs="Tahoma"/>
        </w:rPr>
        <w:t>8 сентября</w:t>
      </w:r>
      <w:r w:rsidR="009A5515">
        <w:rPr>
          <w:rFonts w:ascii="Tahoma" w:hAnsi="Tahoma" w:cs="Tahoma"/>
        </w:rPr>
        <w:t xml:space="preserve"> </w:t>
      </w:r>
      <w:r w:rsidR="009A5515" w:rsidRPr="00DE583B">
        <w:rPr>
          <w:rFonts w:ascii="Tahoma" w:hAnsi="Tahoma" w:cs="Tahoma"/>
        </w:rPr>
        <w:t>202</w:t>
      </w:r>
      <w:r w:rsidR="009A5515">
        <w:rPr>
          <w:rFonts w:ascii="Tahoma" w:hAnsi="Tahoma" w:cs="Tahoma"/>
        </w:rPr>
        <w:t>5</w:t>
      </w:r>
      <w:r w:rsidR="009A5515" w:rsidRPr="00DE583B">
        <w:rPr>
          <w:rFonts w:ascii="Tahoma" w:hAnsi="Tahoma" w:cs="Tahoma"/>
        </w:rPr>
        <w:t>г.</w:t>
      </w:r>
      <w:r w:rsidRPr="0051264D">
        <w:rPr>
          <w:rFonts w:ascii="Tahoma" w:hAnsi="Tahoma" w:cs="Tahoma"/>
          <w:szCs w:val="22"/>
        </w:rPr>
        <w:t>)</w:t>
      </w:r>
    </w:p>
    <w:p w:rsidR="007D08B8" w:rsidRDefault="007D08B8" w:rsidP="007D08B8">
      <w:pPr>
        <w:pStyle w:val="a9"/>
        <w:tabs>
          <w:tab w:val="left" w:pos="1985"/>
          <w:tab w:val="left" w:pos="3544"/>
          <w:tab w:val="left" w:pos="3828"/>
          <w:tab w:val="left" w:pos="4820"/>
          <w:tab w:val="left" w:pos="8460"/>
        </w:tabs>
        <w:spacing w:before="0" w:beforeAutospacing="0" w:after="0" w:afterAutospacing="0"/>
        <w:ind w:left="5245" w:right="99"/>
        <w:rPr>
          <w:rFonts w:ascii="Tahoma" w:hAnsi="Tahoma" w:cs="Tahoma"/>
          <w:szCs w:val="22"/>
        </w:rPr>
      </w:pPr>
    </w:p>
    <w:p w:rsidR="007D08B8" w:rsidRDefault="007D08B8" w:rsidP="007D08B8">
      <w:pPr>
        <w:pStyle w:val="a9"/>
        <w:tabs>
          <w:tab w:val="left" w:pos="1985"/>
          <w:tab w:val="left" w:pos="3544"/>
          <w:tab w:val="left" w:pos="3828"/>
          <w:tab w:val="left" w:pos="4820"/>
          <w:tab w:val="left" w:pos="8460"/>
        </w:tabs>
        <w:spacing w:before="0" w:beforeAutospacing="0" w:after="0" w:afterAutospacing="0"/>
        <w:ind w:left="5245" w:right="99"/>
        <w:rPr>
          <w:rFonts w:ascii="Tahoma" w:hAnsi="Tahoma" w:cs="Tahoma"/>
          <w:szCs w:val="22"/>
        </w:rPr>
      </w:pPr>
      <w:bookmarkStart w:id="1" w:name="_GoBack"/>
      <w:bookmarkEnd w:id="1"/>
    </w:p>
    <w:p w:rsidR="007D08B8" w:rsidRDefault="007D08B8" w:rsidP="007D08B8">
      <w:pPr>
        <w:pStyle w:val="a9"/>
        <w:tabs>
          <w:tab w:val="left" w:pos="1985"/>
          <w:tab w:val="left" w:pos="3544"/>
          <w:tab w:val="left" w:pos="3828"/>
          <w:tab w:val="left" w:pos="4820"/>
          <w:tab w:val="left" w:pos="8460"/>
        </w:tabs>
        <w:spacing w:before="0" w:beforeAutospacing="0" w:after="0" w:afterAutospacing="0"/>
        <w:ind w:left="5245" w:right="99"/>
        <w:rPr>
          <w:rFonts w:ascii="Tahoma" w:hAnsi="Tahoma" w:cs="Tahoma"/>
          <w:szCs w:val="22"/>
        </w:rPr>
      </w:pPr>
    </w:p>
    <w:p w:rsidR="007D08B8" w:rsidRDefault="007D08B8" w:rsidP="007D08B8">
      <w:pPr>
        <w:pStyle w:val="a9"/>
        <w:tabs>
          <w:tab w:val="left" w:pos="1985"/>
          <w:tab w:val="left" w:pos="3544"/>
          <w:tab w:val="left" w:pos="3828"/>
          <w:tab w:val="left" w:pos="4820"/>
          <w:tab w:val="left" w:pos="8460"/>
        </w:tabs>
        <w:spacing w:before="0" w:beforeAutospacing="0" w:after="0" w:afterAutospacing="0"/>
        <w:ind w:left="5245" w:right="99"/>
        <w:rPr>
          <w:rFonts w:ascii="Tahoma" w:hAnsi="Tahoma" w:cs="Tahoma"/>
          <w:szCs w:val="22"/>
        </w:rPr>
      </w:pPr>
    </w:p>
    <w:bookmarkEnd w:id="0"/>
    <w:p w:rsidR="00F34E9F" w:rsidRPr="0051264D" w:rsidRDefault="00435F96" w:rsidP="00F10F45">
      <w:pPr>
        <w:pStyle w:val="a9"/>
        <w:spacing w:before="240" w:beforeAutospacing="0" w:after="0" w:afterAutospacing="0"/>
        <w:ind w:right="-6"/>
        <w:jc w:val="center"/>
        <w:rPr>
          <w:rFonts w:ascii="Tahoma" w:hAnsi="Tahoma" w:cs="Tahoma"/>
          <w:b/>
          <w:bCs/>
          <w:color w:val="auto"/>
        </w:rPr>
      </w:pPr>
      <w:r w:rsidRPr="0051264D">
        <w:rPr>
          <w:rFonts w:ascii="Tahoma" w:hAnsi="Tahoma" w:cs="Tahoma"/>
          <w:b/>
          <w:bCs/>
          <w:color w:val="auto"/>
        </w:rPr>
        <w:t xml:space="preserve">СПЕЦИФИКАЦИЯ МАРЖИРУЕМОГО ОПЦИОНА </w:t>
      </w:r>
    </w:p>
    <w:p w:rsidR="00435F96" w:rsidRPr="0051264D" w:rsidRDefault="00F34E9F" w:rsidP="00341B82">
      <w:pPr>
        <w:pStyle w:val="a9"/>
        <w:spacing w:before="0" w:beforeAutospacing="0" w:after="0" w:afterAutospacing="0"/>
        <w:ind w:right="-6"/>
        <w:jc w:val="center"/>
        <w:rPr>
          <w:rFonts w:ascii="Tahoma" w:hAnsi="Tahoma" w:cs="Tahoma"/>
          <w:b/>
          <w:bCs/>
          <w:color w:val="auto"/>
        </w:rPr>
      </w:pPr>
      <w:r w:rsidRPr="0051264D">
        <w:rPr>
          <w:rFonts w:ascii="Tahoma" w:hAnsi="Tahoma" w:cs="Tahoma"/>
          <w:b/>
          <w:bCs/>
          <w:color w:val="auto"/>
        </w:rPr>
        <w:t xml:space="preserve">на фьючерсный контракт </w:t>
      </w:r>
      <w:r w:rsidR="00435F96" w:rsidRPr="0051264D">
        <w:rPr>
          <w:rFonts w:ascii="Tahoma" w:hAnsi="Tahoma" w:cs="Tahoma"/>
          <w:b/>
          <w:bCs/>
          <w:color w:val="auto"/>
        </w:rPr>
        <w:t xml:space="preserve">на Индекс </w:t>
      </w:r>
      <w:proofErr w:type="spellStart"/>
      <w:r w:rsidR="006737E4" w:rsidRPr="002871D9">
        <w:rPr>
          <w:rFonts w:ascii="Tahoma" w:hAnsi="Tahoma" w:cs="Tahoma"/>
          <w:b/>
        </w:rPr>
        <w:t>МосБиржи</w:t>
      </w:r>
      <w:proofErr w:type="spellEnd"/>
    </w:p>
    <w:p w:rsidR="00670E29" w:rsidRPr="0051264D" w:rsidRDefault="00670E29" w:rsidP="00670E29">
      <w:pPr>
        <w:pStyle w:val="aa"/>
        <w:spacing w:before="120" w:beforeAutospacing="0" w:after="0" w:afterAutospacing="0"/>
        <w:ind w:right="96"/>
        <w:rPr>
          <w:rFonts w:ascii="Tahoma" w:hAnsi="Tahoma" w:cs="Tahoma"/>
          <w:color w:val="auto"/>
        </w:rPr>
      </w:pPr>
      <w:r w:rsidRPr="0051264D">
        <w:rPr>
          <w:rFonts w:ascii="Tahoma" w:hAnsi="Tahoma" w:cs="Tahoma"/>
          <w:color w:val="auto"/>
        </w:rPr>
        <w:t xml:space="preserve">Настоящая спецификация </w:t>
      </w:r>
      <w:proofErr w:type="spellStart"/>
      <w:r w:rsidRPr="0051264D">
        <w:rPr>
          <w:rFonts w:ascii="Tahoma" w:hAnsi="Tahoma" w:cs="Tahoma"/>
          <w:color w:val="auto"/>
        </w:rPr>
        <w:t>маржируемого</w:t>
      </w:r>
      <w:proofErr w:type="spellEnd"/>
      <w:r w:rsidRPr="0051264D">
        <w:rPr>
          <w:rFonts w:ascii="Tahoma" w:hAnsi="Tahoma" w:cs="Tahoma"/>
          <w:color w:val="auto"/>
        </w:rPr>
        <w:t xml:space="preserve"> опциона на фьючерсный контракт на Индекс </w:t>
      </w:r>
      <w:proofErr w:type="spellStart"/>
      <w:r w:rsidR="006737E4" w:rsidRPr="00E10A0C">
        <w:rPr>
          <w:rFonts w:ascii="Tahoma" w:hAnsi="Tahoma" w:cs="Tahoma"/>
        </w:rPr>
        <w:t>МосБиржи</w:t>
      </w:r>
      <w:proofErr w:type="spellEnd"/>
      <w:r w:rsidRPr="0051264D">
        <w:rPr>
          <w:rFonts w:ascii="Tahoma" w:hAnsi="Tahoma" w:cs="Tahoma"/>
          <w:color w:val="auto"/>
        </w:rPr>
        <w:t xml:space="preserve"> (далее </w:t>
      </w:r>
      <w:r w:rsidR="00335CB9">
        <w:rPr>
          <w:rFonts w:ascii="Tahoma" w:hAnsi="Tahoma" w:cs="Tahoma"/>
          <w:color w:val="auto"/>
        </w:rPr>
        <w:t>–</w:t>
      </w:r>
      <w:r w:rsidRPr="0051264D">
        <w:rPr>
          <w:rFonts w:ascii="Tahoma" w:hAnsi="Tahoma" w:cs="Tahoma"/>
          <w:color w:val="auto"/>
        </w:rPr>
        <w:t xml:space="preserve"> Спецификация) определяет стандартные условия поставочного </w:t>
      </w:r>
      <w:proofErr w:type="spellStart"/>
      <w:r w:rsidRPr="0051264D">
        <w:rPr>
          <w:rFonts w:ascii="Tahoma" w:hAnsi="Tahoma" w:cs="Tahoma"/>
          <w:color w:val="auto"/>
        </w:rPr>
        <w:t>маржируемого</w:t>
      </w:r>
      <w:proofErr w:type="spellEnd"/>
      <w:r w:rsidRPr="0051264D">
        <w:rPr>
          <w:rFonts w:ascii="Tahoma" w:hAnsi="Tahoma" w:cs="Tahoma"/>
          <w:color w:val="auto"/>
        </w:rPr>
        <w:t xml:space="preserve"> опциона на фьючерсный контракт на Индекс </w:t>
      </w:r>
      <w:proofErr w:type="spellStart"/>
      <w:r w:rsidR="006737E4" w:rsidRPr="002871D9">
        <w:rPr>
          <w:rFonts w:ascii="Tahoma" w:hAnsi="Tahoma" w:cs="Tahoma"/>
        </w:rPr>
        <w:t>МосБиржи</w:t>
      </w:r>
      <w:proofErr w:type="spellEnd"/>
      <w:r w:rsidRPr="0051264D">
        <w:rPr>
          <w:rFonts w:ascii="Tahoma" w:hAnsi="Tahoma" w:cs="Tahoma"/>
          <w:color w:val="auto"/>
        </w:rPr>
        <w:t>.</w:t>
      </w:r>
    </w:p>
    <w:p w:rsidR="00670E29" w:rsidRPr="0051264D" w:rsidRDefault="00670E29" w:rsidP="00670E29">
      <w:pPr>
        <w:pStyle w:val="aa"/>
        <w:spacing w:before="120" w:beforeAutospacing="0" w:after="0" w:afterAutospacing="0"/>
        <w:rPr>
          <w:rFonts w:ascii="Tahoma" w:hAnsi="Tahoma" w:cs="Tahoma"/>
        </w:rPr>
      </w:pPr>
      <w:r w:rsidRPr="0051264D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</w:t>
      </w:r>
      <w:proofErr w:type="spellStart"/>
      <w:r w:rsidRPr="0051264D">
        <w:rPr>
          <w:rFonts w:ascii="Tahoma" w:hAnsi="Tahoma" w:cs="Tahoma"/>
        </w:rPr>
        <w:t>маржируемому</w:t>
      </w:r>
      <w:proofErr w:type="spellEnd"/>
      <w:r w:rsidRPr="0051264D">
        <w:rPr>
          <w:rFonts w:ascii="Tahoma" w:hAnsi="Tahoma" w:cs="Tahoma"/>
        </w:rPr>
        <w:t xml:space="preserve"> опциону на фьючерсный контракт на Индекс </w:t>
      </w:r>
      <w:proofErr w:type="spellStart"/>
      <w:r w:rsidR="006737E4" w:rsidRPr="002871D9">
        <w:rPr>
          <w:rFonts w:ascii="Tahoma" w:hAnsi="Tahoma" w:cs="Tahoma"/>
        </w:rPr>
        <w:t>МосБиржи</w:t>
      </w:r>
      <w:proofErr w:type="spellEnd"/>
      <w:r w:rsidRPr="0051264D">
        <w:rPr>
          <w:rFonts w:ascii="Tahoma" w:hAnsi="Tahoma" w:cs="Tahoma"/>
        </w:rPr>
        <w:t xml:space="preserve"> (далее – Контракт).</w:t>
      </w:r>
    </w:p>
    <w:p w:rsidR="00670E29" w:rsidRPr="0051264D" w:rsidRDefault="00670E29" w:rsidP="00670E29">
      <w:pPr>
        <w:pStyle w:val="aa"/>
        <w:spacing w:before="120" w:beforeAutospacing="0" w:after="0" w:afterAutospacing="0"/>
        <w:rPr>
          <w:rFonts w:ascii="Tahoma" w:hAnsi="Tahoma" w:cs="Tahoma"/>
        </w:rPr>
      </w:pPr>
      <w:r w:rsidRPr="0051264D">
        <w:rPr>
          <w:rFonts w:ascii="Tahoma" w:hAnsi="Tahoma" w:cs="Tahoma"/>
        </w:rPr>
        <w:t xml:space="preserve">Базовым активом Контракта является расчетный фьючерсный контракт на Индекс </w:t>
      </w:r>
      <w:proofErr w:type="spellStart"/>
      <w:r w:rsidR="006737E4" w:rsidRPr="002871D9">
        <w:rPr>
          <w:rFonts w:ascii="Tahoma" w:hAnsi="Tahoma" w:cs="Tahoma"/>
        </w:rPr>
        <w:t>МосБиржи</w:t>
      </w:r>
      <w:proofErr w:type="spellEnd"/>
      <w:r w:rsidRPr="0051264D">
        <w:rPr>
          <w:rFonts w:ascii="Tahoma" w:hAnsi="Tahoma" w:cs="Tahoma"/>
        </w:rPr>
        <w:t xml:space="preserve"> (далее – Фьючерсный контракт).</w:t>
      </w:r>
      <w:r w:rsidRPr="0051264D">
        <w:t xml:space="preserve"> </w:t>
      </w:r>
    </w:p>
    <w:p w:rsidR="00670E29" w:rsidRPr="0051264D" w:rsidRDefault="00670E29" w:rsidP="00670E29">
      <w:pPr>
        <w:pStyle w:val="aa"/>
        <w:spacing w:before="120" w:beforeAutospacing="0" w:after="0" w:afterAutospacing="0"/>
        <w:rPr>
          <w:rFonts w:ascii="Tahoma" w:hAnsi="Tahoma" w:cs="Tahoma"/>
        </w:rPr>
      </w:pPr>
      <w:r w:rsidRPr="0051264D">
        <w:rPr>
          <w:rFonts w:ascii="Tahoma" w:hAnsi="Tahoma" w:cs="Tahoma"/>
        </w:rPr>
        <w:t xml:space="preserve">Контракт является </w:t>
      </w:r>
      <w:proofErr w:type="spellStart"/>
      <w:r w:rsidRPr="0051264D">
        <w:rPr>
          <w:rFonts w:ascii="Tahoma" w:hAnsi="Tahoma" w:cs="Tahoma"/>
        </w:rPr>
        <w:t>маржируемым</w:t>
      </w:r>
      <w:proofErr w:type="spellEnd"/>
      <w:r w:rsidRPr="0051264D">
        <w:rPr>
          <w:rFonts w:ascii="Tahoma" w:hAnsi="Tahoma" w:cs="Tahoma"/>
        </w:rPr>
        <w:t>, что означает наличие Обязательства по уплате вариационной маржи, определяемого в соответствии с пунктом 2.1 Спецификации.</w:t>
      </w:r>
    </w:p>
    <w:p w:rsidR="00901ACA" w:rsidRPr="0051264D" w:rsidRDefault="00670E29" w:rsidP="00670E29">
      <w:pPr>
        <w:pStyle w:val="aa"/>
        <w:spacing w:before="120" w:beforeAutospacing="0" w:after="0" w:afterAutospacing="0"/>
        <w:rPr>
          <w:rFonts w:ascii="Tahoma" w:hAnsi="Tahoma" w:cs="Tahoma"/>
        </w:rPr>
      </w:pPr>
      <w:r w:rsidRPr="0051264D">
        <w:rPr>
          <w:rFonts w:ascii="Tahoma" w:hAnsi="Tahoma" w:cs="Tahoma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</w:t>
      </w:r>
      <w:r w:rsidR="00901ACA" w:rsidRPr="0051264D">
        <w:rPr>
          <w:rFonts w:ascii="Tahoma" w:hAnsi="Tahoma" w:cs="Tahoma"/>
        </w:rPr>
        <w:t>.</w:t>
      </w:r>
    </w:p>
    <w:p w:rsidR="002703F2" w:rsidRPr="0051264D" w:rsidRDefault="002703F2" w:rsidP="005C1DB7">
      <w:pPr>
        <w:pStyle w:val="aa"/>
        <w:numPr>
          <w:ilvl w:val="0"/>
          <w:numId w:val="7"/>
        </w:numPr>
        <w:tabs>
          <w:tab w:val="clear" w:pos="284"/>
          <w:tab w:val="num" w:pos="360"/>
        </w:tabs>
        <w:spacing w:before="240" w:beforeAutospacing="0" w:after="0" w:afterAutospacing="0"/>
        <w:ind w:left="360" w:right="57" w:hanging="360"/>
        <w:rPr>
          <w:rFonts w:ascii="Tahoma" w:hAnsi="Tahoma" w:cs="Tahoma"/>
          <w:b/>
          <w:bCs/>
        </w:rPr>
      </w:pPr>
      <w:r w:rsidRPr="0051264D">
        <w:rPr>
          <w:rFonts w:ascii="Tahoma" w:hAnsi="Tahoma" w:cs="Tahoma"/>
          <w:b/>
        </w:rPr>
        <w:t>Заключение Контракта</w:t>
      </w:r>
    </w:p>
    <w:p w:rsidR="00C44224" w:rsidRPr="0051264D" w:rsidRDefault="00C44224" w:rsidP="00E077DC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0" w:beforeAutospacing="0" w:after="0" w:afterAutospacing="0"/>
        <w:ind w:left="567" w:right="57" w:hanging="540"/>
        <w:rPr>
          <w:rFonts w:ascii="Tahoma" w:hAnsi="Tahoma" w:cs="Tahoma"/>
          <w:bCs/>
        </w:rPr>
      </w:pPr>
      <w:bookmarkStart w:id="2" w:name="_Ref240708472"/>
      <w:r w:rsidRPr="0051264D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 w:rsidR="00670E29" w:rsidRPr="0051264D">
        <w:rPr>
          <w:rFonts w:ascii="Tahoma" w:hAnsi="Tahoma" w:cs="Tahoma"/>
        </w:rPr>
        <w:t>П</w:t>
      </w:r>
      <w:r w:rsidR="00FD2901" w:rsidRPr="0051264D">
        <w:rPr>
          <w:rFonts w:ascii="Tahoma" w:hAnsi="Tahoma" w:cs="Tahoma"/>
        </w:rPr>
        <w:t xml:space="preserve">АО Московская </w:t>
      </w:r>
      <w:r w:rsidRPr="0051264D">
        <w:rPr>
          <w:rFonts w:ascii="Tahoma" w:hAnsi="Tahoma" w:cs="Tahoma"/>
        </w:rPr>
        <w:t>Бирж</w:t>
      </w:r>
      <w:r w:rsidR="00FD2901" w:rsidRPr="0051264D">
        <w:rPr>
          <w:rFonts w:ascii="Tahoma" w:hAnsi="Tahoma" w:cs="Tahoma"/>
        </w:rPr>
        <w:t>а (далее</w:t>
      </w:r>
      <w:r w:rsidR="000F4D9A" w:rsidRPr="0051264D">
        <w:rPr>
          <w:rFonts w:ascii="Tahoma" w:hAnsi="Tahoma" w:cs="Tahoma"/>
        </w:rPr>
        <w:t xml:space="preserve"> – </w:t>
      </w:r>
      <w:r w:rsidR="00FD2901" w:rsidRPr="0051264D">
        <w:rPr>
          <w:rFonts w:ascii="Tahoma" w:hAnsi="Tahoma" w:cs="Tahoma"/>
        </w:rPr>
        <w:t>Биржа)</w:t>
      </w:r>
      <w:r w:rsidRPr="0051264D">
        <w:rPr>
          <w:rFonts w:ascii="Tahoma" w:hAnsi="Tahoma" w:cs="Tahoma"/>
        </w:rPr>
        <w:t>, которое должно содержать:</w:t>
      </w:r>
      <w:bookmarkEnd w:id="2"/>
    </w:p>
    <w:p w:rsidR="00E077DC" w:rsidRPr="0051264D" w:rsidRDefault="00E077DC" w:rsidP="00E077DC">
      <w:pPr>
        <w:pStyle w:val="aa"/>
        <w:numPr>
          <w:ilvl w:val="0"/>
          <w:numId w:val="31"/>
        </w:numPr>
        <w:spacing w:before="0" w:beforeAutospacing="0" w:after="0" w:afterAutospacing="0"/>
        <w:ind w:left="993" w:right="57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>код Фьючерсного контракта;</w:t>
      </w:r>
    </w:p>
    <w:p w:rsidR="00E077DC" w:rsidRPr="0051264D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51264D">
        <w:rPr>
          <w:rFonts w:ascii="Tahoma" w:hAnsi="Tahoma" w:cs="Tahoma"/>
          <w:szCs w:val="20"/>
        </w:rPr>
        <w:t>тип Контракта;</w:t>
      </w:r>
    </w:p>
    <w:p w:rsidR="00E077DC" w:rsidRPr="0051264D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51264D">
        <w:rPr>
          <w:rFonts w:ascii="Tahoma" w:hAnsi="Tahoma" w:cs="Tahoma"/>
          <w:szCs w:val="20"/>
        </w:rPr>
        <w:t>категория Контракта;</w:t>
      </w:r>
    </w:p>
    <w:p w:rsidR="00E077DC" w:rsidRPr="0051264D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51264D">
        <w:rPr>
          <w:rFonts w:ascii="Tahoma" w:hAnsi="Tahoma" w:cs="Tahoma"/>
          <w:szCs w:val="20"/>
        </w:rPr>
        <w:t>диапазон цен исполнения (минимальная и максимальная цена исполнения);</w:t>
      </w:r>
    </w:p>
    <w:p w:rsidR="00E077DC" w:rsidRPr="0051264D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51264D">
        <w:rPr>
          <w:rFonts w:ascii="Tahoma" w:hAnsi="Tahoma" w:cs="Tahoma"/>
          <w:szCs w:val="20"/>
        </w:rPr>
        <w:t>шаг цены исполнения;</w:t>
      </w:r>
    </w:p>
    <w:p w:rsidR="00E077DC" w:rsidRPr="0051264D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51264D"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E077DC" w:rsidRPr="0051264D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51264D"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:rsidR="00901ACA" w:rsidRPr="0051264D" w:rsidRDefault="00901ACA" w:rsidP="00FF3ED5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</w:rPr>
      </w:pPr>
      <w:bookmarkStart w:id="3" w:name="_Ref181531713"/>
      <w:r w:rsidRPr="0051264D">
        <w:rPr>
          <w:rFonts w:ascii="Tahoma" w:hAnsi="Tahoma" w:cs="Tahoma"/>
        </w:rPr>
        <w:t>Код (обозначение) Контракта формируется по следующим правилам:</w:t>
      </w:r>
    </w:p>
    <w:p w:rsidR="00901ACA" w:rsidRPr="0051264D" w:rsidRDefault="00901ACA" w:rsidP="00FF3ED5">
      <w:pPr>
        <w:pStyle w:val="a"/>
        <w:numPr>
          <w:ilvl w:val="0"/>
          <w:numId w:val="0"/>
        </w:numPr>
        <w:autoSpaceDE w:val="0"/>
        <w:autoSpaceDN w:val="0"/>
        <w:spacing w:before="120"/>
        <w:ind w:left="567" w:right="57"/>
        <w:rPr>
          <w:rFonts w:ascii="Tahoma" w:hAnsi="Tahoma" w:cs="Tahoma"/>
          <w:szCs w:val="20"/>
        </w:rPr>
      </w:pPr>
      <w:r w:rsidRPr="0051264D">
        <w:rPr>
          <w:rFonts w:ascii="Tahoma" w:hAnsi="Tahoma" w:cs="Tahoma"/>
          <w:szCs w:val="20"/>
        </w:rPr>
        <w:t>&lt;Код Фьючерсного контракта&gt;</w:t>
      </w:r>
      <w:proofErr w:type="gramStart"/>
      <w:r w:rsidRPr="0051264D">
        <w:rPr>
          <w:rFonts w:ascii="Tahoma" w:hAnsi="Tahoma" w:cs="Tahoma"/>
          <w:szCs w:val="20"/>
          <w:lang w:val="en-US"/>
        </w:rPr>
        <w:t>M</w:t>
      </w:r>
      <w:r w:rsidRPr="0051264D">
        <w:rPr>
          <w:rFonts w:ascii="Tahoma" w:hAnsi="Tahoma" w:cs="Tahoma"/>
          <w:szCs w:val="20"/>
        </w:rPr>
        <w:t>&lt;</w:t>
      </w:r>
      <w:proofErr w:type="gramEnd"/>
      <w:r w:rsidRPr="0051264D">
        <w:rPr>
          <w:rFonts w:ascii="Tahoma" w:hAnsi="Tahoma" w:cs="Tahoma"/>
          <w:szCs w:val="20"/>
        </w:rPr>
        <w:t>последний день заключения Контракта&gt;&lt;тип Контракта&gt;&lt;категория Контракта&gt;&lt; &gt;</w:t>
      </w:r>
      <w:r w:rsidR="00286B47">
        <w:rPr>
          <w:rFonts w:ascii="Tahoma" w:hAnsi="Tahoma" w:cs="Tahoma"/>
          <w:szCs w:val="20"/>
        </w:rPr>
        <w:t>*</w:t>
      </w:r>
      <w:r w:rsidRPr="0051264D">
        <w:rPr>
          <w:rFonts w:ascii="Tahoma" w:hAnsi="Tahoma" w:cs="Tahoma"/>
          <w:szCs w:val="20"/>
        </w:rPr>
        <w:t xml:space="preserve">&lt;цена исполнения&gt; </w:t>
      </w:r>
    </w:p>
    <w:p w:rsidR="00901ACA" w:rsidRPr="0051264D" w:rsidRDefault="00901ACA" w:rsidP="00FF3ED5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ind w:left="993"/>
        <w:rPr>
          <w:rFonts w:ascii="Tahoma" w:hAnsi="Tahoma" w:cs="Tahoma"/>
          <w:szCs w:val="20"/>
        </w:rPr>
      </w:pPr>
      <w:r w:rsidRPr="0051264D">
        <w:rPr>
          <w:rFonts w:ascii="Tahoma" w:hAnsi="Tahoma" w:cs="Tahoma"/>
          <w:szCs w:val="20"/>
        </w:rPr>
        <w:t>символ «</w:t>
      </w:r>
      <w:r w:rsidRPr="0051264D">
        <w:rPr>
          <w:rFonts w:ascii="Tahoma" w:hAnsi="Tahoma" w:cs="Tahoma"/>
          <w:szCs w:val="20"/>
          <w:lang w:val="en-US"/>
        </w:rPr>
        <w:t>M</w:t>
      </w:r>
      <w:r w:rsidRPr="0051264D">
        <w:rPr>
          <w:rFonts w:ascii="Tahoma" w:hAnsi="Tahoma" w:cs="Tahoma"/>
          <w:szCs w:val="20"/>
        </w:rPr>
        <w:t xml:space="preserve">» означает, что Контракт </w:t>
      </w:r>
      <w:proofErr w:type="spellStart"/>
      <w:r w:rsidRPr="0051264D">
        <w:rPr>
          <w:rFonts w:ascii="Tahoma" w:hAnsi="Tahoma" w:cs="Tahoma"/>
          <w:szCs w:val="20"/>
        </w:rPr>
        <w:t>маржируемый</w:t>
      </w:r>
      <w:proofErr w:type="spellEnd"/>
      <w:r w:rsidRPr="0051264D">
        <w:rPr>
          <w:rFonts w:ascii="Tahoma" w:hAnsi="Tahoma" w:cs="Tahoma"/>
          <w:szCs w:val="20"/>
        </w:rPr>
        <w:t>;</w:t>
      </w:r>
    </w:p>
    <w:p w:rsidR="00901ACA" w:rsidRPr="0051264D" w:rsidRDefault="00901ACA" w:rsidP="00FF3ED5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</w:rPr>
      </w:pPr>
      <w:r w:rsidRPr="0051264D">
        <w:rPr>
          <w:rFonts w:ascii="Tahoma" w:hAnsi="Tahoma" w:cs="Tahoma"/>
          <w:szCs w:val="20"/>
        </w:rPr>
        <w:t>последний день заключения Контракта указывается арабскими цифрами в формате ДДММГГ;</w:t>
      </w:r>
    </w:p>
    <w:p w:rsidR="00901ACA" w:rsidRPr="0051264D" w:rsidRDefault="00901ACA" w:rsidP="00FF3ED5">
      <w:pPr>
        <w:pStyle w:val="ac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  <w:lang w:val="ru-RU"/>
        </w:rPr>
      </w:pPr>
      <w:r w:rsidRPr="0051264D">
        <w:rPr>
          <w:rFonts w:ascii="Tahoma" w:hAnsi="Tahoma" w:cs="Tahoma"/>
          <w:szCs w:val="20"/>
          <w:lang w:val="ru-RU"/>
        </w:rPr>
        <w:t>тип Контракта означает Контракт на покупку – «C» или Контракт на продажу – «P»;</w:t>
      </w:r>
    </w:p>
    <w:p w:rsidR="00286B47" w:rsidRDefault="00901ACA" w:rsidP="00FF3ED5">
      <w:pPr>
        <w:pStyle w:val="ac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  <w:lang w:val="ru-RU"/>
        </w:rPr>
      </w:pPr>
      <w:r w:rsidRPr="0051264D">
        <w:rPr>
          <w:rFonts w:ascii="Tahoma" w:hAnsi="Tahoma" w:cs="Tahoma"/>
          <w:szCs w:val="20"/>
          <w:lang w:val="ru-RU"/>
        </w:rPr>
        <w:t>категория Контракта означает американский опцион – «A» или европейский опцион – «E»</w:t>
      </w:r>
      <w:r w:rsidR="00286B47">
        <w:rPr>
          <w:rFonts w:ascii="Tahoma" w:hAnsi="Tahoma" w:cs="Tahoma"/>
          <w:szCs w:val="20"/>
          <w:lang w:val="ru-RU"/>
        </w:rPr>
        <w:t>;</w:t>
      </w:r>
    </w:p>
    <w:p w:rsidR="00901ACA" w:rsidRPr="003D2D0E" w:rsidRDefault="00286B47" w:rsidP="00286B47">
      <w:pPr>
        <w:pStyle w:val="ac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  <w:lang w:val="ru-RU"/>
        </w:rPr>
      </w:pPr>
      <w:proofErr w:type="gramStart"/>
      <w:r w:rsidRPr="00286B47">
        <w:rPr>
          <w:rFonts w:ascii="Tahoma" w:hAnsi="Tahoma" w:cs="Tahoma"/>
          <w:szCs w:val="20"/>
          <w:lang w:val="ru-RU"/>
        </w:rPr>
        <w:t>*&lt; &gt;</w:t>
      </w:r>
      <w:proofErr w:type="gramEnd"/>
      <w:r w:rsidRPr="00286B47">
        <w:rPr>
          <w:rFonts w:ascii="Tahoma" w:hAnsi="Tahoma" w:cs="Tahoma"/>
          <w:szCs w:val="20"/>
          <w:lang w:val="ru-RU"/>
        </w:rPr>
        <w:t xml:space="preserve"> не указывается для Контрактов, дата первого дня</w:t>
      </w:r>
      <w:r w:rsidRPr="003D2D0E">
        <w:rPr>
          <w:rFonts w:ascii="Tahoma" w:hAnsi="Tahoma" w:cs="Tahoma"/>
          <w:szCs w:val="20"/>
          <w:lang w:val="ru-RU"/>
        </w:rPr>
        <w:t xml:space="preserve"> заключения которых наступила позднее 06.11.2016 г. </w:t>
      </w:r>
    </w:p>
    <w:p w:rsidR="00901ACA" w:rsidRPr="0051264D" w:rsidRDefault="00901ACA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  <w:bCs/>
        </w:rPr>
      </w:pPr>
      <w:r w:rsidRPr="0051264D">
        <w:rPr>
          <w:rFonts w:ascii="Tahoma" w:hAnsi="Tahoma" w:cs="Tahoma"/>
          <w:bCs/>
        </w:rPr>
        <w:t>Количество Фьючерсных контрактов, являющихся базовым активом Контракта (далее – Лот), составляет 1 (один) Фьючерсный контракт.</w:t>
      </w:r>
    </w:p>
    <w:p w:rsidR="002B0C61" w:rsidRPr="0051264D" w:rsidRDefault="002B0C61" w:rsidP="00FF3ED5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39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>Цена Контракта (премия).</w:t>
      </w:r>
    </w:p>
    <w:p w:rsidR="002B0C61" w:rsidRPr="0051264D" w:rsidRDefault="002B0C61" w:rsidP="00FF3ED5">
      <w:pPr>
        <w:pStyle w:val="aa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>Цена Контракта (премия) в ходе Торгов при подаче заявки и заключении Контракта указывается в пунктах за Лот.</w:t>
      </w:r>
    </w:p>
    <w:p w:rsidR="002B0C61" w:rsidRPr="0051264D" w:rsidRDefault="002B0C61" w:rsidP="00FF3ED5">
      <w:pPr>
        <w:pStyle w:val="aa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lastRenderedPageBreak/>
        <w:t>Минимальное изменение цены Контракта в ходе Торгов (далее – минимальный шаг цены Контракта) составляет 25 (двадцать пять) пунктов.</w:t>
      </w:r>
    </w:p>
    <w:p w:rsidR="002B0C61" w:rsidRPr="0051264D" w:rsidRDefault="002B0C61" w:rsidP="00FF3ED5">
      <w:pPr>
        <w:pStyle w:val="aa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 xml:space="preserve">Стоимость минимального шага цены </w:t>
      </w:r>
      <w:r w:rsidR="00847D1B" w:rsidRPr="0051264D">
        <w:rPr>
          <w:rFonts w:ascii="Tahoma" w:hAnsi="Tahoma" w:cs="Tahoma"/>
        </w:rPr>
        <w:t>составляет</w:t>
      </w:r>
      <w:r w:rsidRPr="0051264D">
        <w:rPr>
          <w:rFonts w:ascii="Tahoma" w:hAnsi="Tahoma" w:cs="Tahoma"/>
        </w:rPr>
        <w:t xml:space="preserve"> </w:t>
      </w:r>
      <w:r w:rsidR="007E0872" w:rsidRPr="0051264D">
        <w:rPr>
          <w:rFonts w:ascii="Tahoma" w:hAnsi="Tahoma" w:cs="Tahoma"/>
        </w:rPr>
        <w:t>25</w:t>
      </w:r>
      <w:r w:rsidRPr="0051264D">
        <w:rPr>
          <w:rFonts w:ascii="Tahoma" w:hAnsi="Tahoma" w:cs="Tahoma"/>
        </w:rPr>
        <w:t xml:space="preserve"> (</w:t>
      </w:r>
      <w:r w:rsidR="007E0872" w:rsidRPr="0051264D">
        <w:rPr>
          <w:rFonts w:ascii="Tahoma" w:hAnsi="Tahoma" w:cs="Tahoma"/>
        </w:rPr>
        <w:t>двадцать</w:t>
      </w:r>
      <w:r w:rsidRPr="0051264D">
        <w:rPr>
          <w:rFonts w:ascii="Tahoma" w:hAnsi="Tahoma" w:cs="Tahoma"/>
        </w:rPr>
        <w:t>)</w:t>
      </w:r>
      <w:r w:rsidR="007E0872" w:rsidRPr="0051264D">
        <w:rPr>
          <w:rFonts w:ascii="Tahoma" w:hAnsi="Tahoma" w:cs="Tahoma"/>
        </w:rPr>
        <w:t xml:space="preserve"> пять</w:t>
      </w:r>
      <w:r w:rsidRPr="0051264D">
        <w:rPr>
          <w:rFonts w:ascii="Tahoma" w:hAnsi="Tahoma" w:cs="Tahoma"/>
        </w:rPr>
        <w:t xml:space="preserve"> рублей Российской Федерации.</w:t>
      </w:r>
    </w:p>
    <w:p w:rsidR="003C2108" w:rsidRPr="0051264D" w:rsidRDefault="008C550E" w:rsidP="00FF3ED5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42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>Срок действия Контракта составляет период с момента начала Торгов Контрактом до начала вечерней клиринговой сессии последнего дня заключения Контракта</w:t>
      </w:r>
      <w:r w:rsidR="003C2108" w:rsidRPr="0051264D">
        <w:rPr>
          <w:rFonts w:ascii="Tahoma" w:hAnsi="Tahoma" w:cs="Tahoma"/>
        </w:rPr>
        <w:t>.</w:t>
      </w:r>
      <w:bookmarkEnd w:id="3"/>
    </w:p>
    <w:p w:rsidR="00BE34FC" w:rsidRPr="0051264D" w:rsidRDefault="00670E29" w:rsidP="00670E29">
      <w:pPr>
        <w:pStyle w:val="1"/>
        <w:tabs>
          <w:tab w:val="clear" w:pos="900"/>
          <w:tab w:val="num" w:pos="567"/>
        </w:tabs>
        <w:ind w:left="567" w:hanging="567"/>
        <w:rPr>
          <w:rFonts w:ascii="Tahoma" w:hAnsi="Tahoma" w:cs="Tahoma"/>
        </w:rPr>
      </w:pPr>
      <w:r w:rsidRPr="0051264D">
        <w:rPr>
          <w:rFonts w:ascii="Tahoma" w:hAnsi="Tahoma" w:cs="Tahoma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</w:t>
      </w:r>
      <w:r w:rsidR="00BE34FC" w:rsidRPr="003348AD">
        <w:rPr>
          <w:rFonts w:ascii="Tahoma" w:hAnsi="Tahoma" w:cs="Tahoma"/>
        </w:rPr>
        <w:t>являющи</w:t>
      </w:r>
      <w:r w:rsidR="00BE34FC">
        <w:rPr>
          <w:rFonts w:ascii="Tahoma" w:hAnsi="Tahoma" w:cs="Tahoma"/>
        </w:rPr>
        <w:t>хся</w:t>
      </w:r>
      <w:r w:rsidR="00BE34FC" w:rsidRPr="003348AD">
        <w:rPr>
          <w:rFonts w:ascii="Tahoma" w:hAnsi="Tahoma" w:cs="Tahoma"/>
        </w:rPr>
        <w:t xml:space="preserve"> последними днями заключения опционов.  </w:t>
      </w:r>
    </w:p>
    <w:p w:rsidR="00670E29" w:rsidRPr="0051264D" w:rsidRDefault="00670E29" w:rsidP="00670E29">
      <w:pPr>
        <w:pStyle w:val="1"/>
        <w:numPr>
          <w:ilvl w:val="0"/>
          <w:numId w:val="0"/>
        </w:numPr>
        <w:tabs>
          <w:tab w:val="num" w:pos="567"/>
        </w:tabs>
        <w:ind w:left="567"/>
        <w:rPr>
          <w:rFonts w:ascii="Tahoma" w:hAnsi="Tahoma" w:cs="Tahoma"/>
        </w:rPr>
      </w:pPr>
      <w:r w:rsidRPr="0051264D">
        <w:rPr>
          <w:rFonts w:ascii="Tahoma" w:hAnsi="Tahoma" w:cs="Tahoma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Интернет.</w:t>
      </w:r>
    </w:p>
    <w:p w:rsidR="001D26DF" w:rsidRPr="0051264D" w:rsidRDefault="00670E29" w:rsidP="00670E29">
      <w:pPr>
        <w:pStyle w:val="aa"/>
        <w:spacing w:before="120" w:beforeAutospacing="0" w:after="0" w:afterAutospacing="0"/>
        <w:ind w:left="567" w:right="57"/>
        <w:rPr>
          <w:rFonts w:ascii="Tahoma" w:hAnsi="Tahoma" w:cs="Tahoma"/>
        </w:rPr>
      </w:pPr>
      <w:r w:rsidRPr="0051264D">
        <w:rPr>
          <w:rFonts w:ascii="Tahoma" w:hAnsi="Tahoma" w:cs="Tahoma"/>
        </w:rPr>
        <w:t>Биржа вправе по согласованию с Клиринговым центром вносить изменения в Список дат, являющихся последними днями заключения опционов</w:t>
      </w:r>
      <w:r w:rsidR="003C2108" w:rsidRPr="0051264D">
        <w:rPr>
          <w:rFonts w:ascii="Tahoma" w:hAnsi="Tahoma" w:cs="Tahoma"/>
        </w:rPr>
        <w:t>.</w:t>
      </w:r>
    </w:p>
    <w:p w:rsidR="009271FA" w:rsidRPr="0051264D" w:rsidRDefault="009271FA" w:rsidP="009271FA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51264D">
        <w:rPr>
          <w:rFonts w:ascii="Tahoma" w:hAnsi="Tahoma" w:cs="Tahoma"/>
          <w:b/>
        </w:rPr>
        <w:t>Обязательства по Контракту</w:t>
      </w:r>
    </w:p>
    <w:p w:rsidR="00FF3396" w:rsidRPr="0051264D" w:rsidRDefault="00FF3396" w:rsidP="00FF3ED5">
      <w:pPr>
        <w:pStyle w:val="aa"/>
        <w:numPr>
          <w:ilvl w:val="1"/>
          <w:numId w:val="7"/>
        </w:numPr>
        <w:tabs>
          <w:tab w:val="clear" w:pos="851"/>
          <w:tab w:val="left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bookmarkStart w:id="4" w:name="_Ref240708503"/>
      <w:bookmarkStart w:id="5" w:name="_Ref240949861"/>
      <w:r w:rsidRPr="0051264D">
        <w:rPr>
          <w:rFonts w:ascii="Tahoma" w:hAnsi="Tahoma" w:cs="Tahoma"/>
        </w:rPr>
        <w:t>Обязательство по вариационной марже.</w:t>
      </w:r>
      <w:bookmarkEnd w:id="4"/>
      <w:bookmarkEnd w:id="5"/>
    </w:p>
    <w:p w:rsidR="00910A15" w:rsidRPr="0051264D" w:rsidRDefault="00910A15" w:rsidP="00FF3ED5">
      <w:pPr>
        <w:pStyle w:val="aa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базового актива.</w:t>
      </w:r>
    </w:p>
    <w:p w:rsidR="006A0BD8" w:rsidRPr="0051264D" w:rsidRDefault="006A0BD8" w:rsidP="00FF3ED5">
      <w:pPr>
        <w:pStyle w:val="aa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Контракта включительно.</w:t>
      </w:r>
    </w:p>
    <w:p w:rsidR="00235595" w:rsidRPr="0051264D" w:rsidRDefault="00235595" w:rsidP="00FF3ED5">
      <w:pPr>
        <w:pStyle w:val="2"/>
        <w:tabs>
          <w:tab w:val="clear" w:pos="1277"/>
          <w:tab w:val="num" w:pos="1134"/>
        </w:tabs>
        <w:ind w:left="1134"/>
        <w:rPr>
          <w:rFonts w:ascii="Tahoma" w:hAnsi="Tahoma" w:cs="Tahoma"/>
        </w:rPr>
      </w:pPr>
      <w:bookmarkStart w:id="6" w:name="_Ref156961941"/>
      <w:r w:rsidRPr="0051264D">
        <w:rPr>
          <w:rFonts w:ascii="Tahoma" w:hAnsi="Tahoma" w:cs="Tahoma"/>
        </w:rPr>
        <w:t>Вариационная маржа рассчитывается по следующим формулам:</w:t>
      </w:r>
      <w:bookmarkEnd w:id="6"/>
    </w:p>
    <w:p w:rsidR="00B153EE" w:rsidRPr="0051264D" w:rsidRDefault="00B153EE" w:rsidP="00FF3ED5">
      <w:pPr>
        <w:pStyle w:val="Pointmark"/>
        <w:numPr>
          <w:ilvl w:val="0"/>
          <w:numId w:val="0"/>
        </w:numPr>
        <w:spacing w:before="120"/>
        <w:ind w:left="1134"/>
        <w:rPr>
          <w:rFonts w:ascii="Tahoma" w:hAnsi="Tahoma" w:cs="Tahoma"/>
          <w:b/>
        </w:rPr>
      </w:pPr>
      <w:proofErr w:type="spellStart"/>
      <w:r w:rsidRPr="0051264D">
        <w:rPr>
          <w:rFonts w:ascii="Tahoma" w:hAnsi="Tahoma" w:cs="Tahoma"/>
          <w:b/>
        </w:rPr>
        <w:t>ВМо</w:t>
      </w:r>
      <w:proofErr w:type="spellEnd"/>
      <w:r w:rsidRPr="0051264D">
        <w:rPr>
          <w:rFonts w:ascii="Tahoma" w:hAnsi="Tahoma" w:cs="Tahoma"/>
          <w:b/>
        </w:rPr>
        <w:t xml:space="preserve"> = (</w:t>
      </w:r>
      <w:proofErr w:type="spellStart"/>
      <w:r w:rsidRPr="0051264D">
        <w:rPr>
          <w:rFonts w:ascii="Tahoma" w:hAnsi="Tahoma" w:cs="Tahoma"/>
          <w:b/>
        </w:rPr>
        <w:t>РЦт</w:t>
      </w:r>
      <w:proofErr w:type="spellEnd"/>
      <w:r w:rsidRPr="0051264D">
        <w:rPr>
          <w:rFonts w:ascii="Tahoma" w:hAnsi="Tahoma" w:cs="Tahoma"/>
          <w:b/>
        </w:rPr>
        <w:t xml:space="preserve"> – </w:t>
      </w:r>
      <w:proofErr w:type="spellStart"/>
      <w:r w:rsidRPr="0051264D">
        <w:rPr>
          <w:rFonts w:ascii="Tahoma" w:hAnsi="Tahoma" w:cs="Tahoma"/>
          <w:b/>
        </w:rPr>
        <w:t>Цо</w:t>
      </w:r>
      <w:proofErr w:type="spellEnd"/>
      <w:r w:rsidRPr="0051264D">
        <w:rPr>
          <w:rFonts w:ascii="Tahoma" w:hAnsi="Tahoma" w:cs="Tahoma"/>
          <w:b/>
        </w:rPr>
        <w:t xml:space="preserve">) * </w:t>
      </w:r>
      <w:r w:rsidRPr="0051264D">
        <w:rPr>
          <w:rFonts w:ascii="Tahoma" w:hAnsi="Tahoma" w:cs="Tahoma"/>
          <w:b/>
          <w:lang w:val="en-US"/>
        </w:rPr>
        <w:t>W</w:t>
      </w:r>
      <w:r w:rsidRPr="0051264D">
        <w:rPr>
          <w:rFonts w:ascii="Tahoma" w:hAnsi="Tahoma" w:cs="Tahoma"/>
          <w:b/>
        </w:rPr>
        <w:t xml:space="preserve"> / </w:t>
      </w:r>
      <w:r w:rsidRPr="0051264D">
        <w:rPr>
          <w:rFonts w:ascii="Tahoma" w:hAnsi="Tahoma" w:cs="Tahoma"/>
          <w:b/>
          <w:lang w:val="en-US"/>
        </w:rPr>
        <w:t>R</w:t>
      </w:r>
      <w:r w:rsidRPr="0051264D">
        <w:rPr>
          <w:rFonts w:ascii="Tahoma" w:hAnsi="Tahoma" w:cs="Tahoma"/>
          <w:b/>
        </w:rPr>
        <w:t>,</w:t>
      </w:r>
    </w:p>
    <w:p w:rsidR="002A135C" w:rsidRPr="0051264D" w:rsidRDefault="00B153EE" w:rsidP="00FF3ED5">
      <w:pPr>
        <w:pStyle w:val="Pointmark"/>
        <w:numPr>
          <w:ilvl w:val="0"/>
          <w:numId w:val="0"/>
        </w:numPr>
        <w:ind w:left="1134"/>
        <w:rPr>
          <w:rFonts w:ascii="Tahoma" w:hAnsi="Tahoma" w:cs="Tahoma"/>
          <w:b/>
        </w:rPr>
      </w:pPr>
      <w:proofErr w:type="spellStart"/>
      <w:r w:rsidRPr="0051264D">
        <w:rPr>
          <w:rFonts w:ascii="Tahoma" w:hAnsi="Tahoma" w:cs="Tahoma"/>
          <w:b/>
        </w:rPr>
        <w:t>ВМт</w:t>
      </w:r>
      <w:proofErr w:type="spellEnd"/>
      <w:r w:rsidRPr="0051264D">
        <w:rPr>
          <w:rFonts w:ascii="Tahoma" w:hAnsi="Tahoma" w:cs="Tahoma"/>
          <w:b/>
        </w:rPr>
        <w:t xml:space="preserve"> = (</w:t>
      </w:r>
      <w:proofErr w:type="spellStart"/>
      <w:r w:rsidRPr="0051264D">
        <w:rPr>
          <w:rFonts w:ascii="Tahoma" w:hAnsi="Tahoma" w:cs="Tahoma"/>
          <w:b/>
        </w:rPr>
        <w:t>РЦт</w:t>
      </w:r>
      <w:proofErr w:type="spellEnd"/>
      <w:r w:rsidRPr="0051264D">
        <w:rPr>
          <w:rFonts w:ascii="Tahoma" w:hAnsi="Tahoma" w:cs="Tahoma"/>
          <w:b/>
        </w:rPr>
        <w:t xml:space="preserve"> – </w:t>
      </w:r>
      <w:proofErr w:type="spellStart"/>
      <w:r w:rsidRPr="0051264D">
        <w:rPr>
          <w:rFonts w:ascii="Tahoma" w:hAnsi="Tahoma" w:cs="Tahoma"/>
          <w:b/>
        </w:rPr>
        <w:t>РЦп</w:t>
      </w:r>
      <w:proofErr w:type="spellEnd"/>
      <w:r w:rsidRPr="0051264D">
        <w:rPr>
          <w:rFonts w:ascii="Tahoma" w:hAnsi="Tahoma" w:cs="Tahoma"/>
          <w:b/>
        </w:rPr>
        <w:t xml:space="preserve">) * </w:t>
      </w:r>
      <w:r w:rsidRPr="0051264D">
        <w:rPr>
          <w:rFonts w:ascii="Tahoma" w:hAnsi="Tahoma" w:cs="Tahoma"/>
          <w:b/>
          <w:lang w:val="en-US"/>
        </w:rPr>
        <w:t>W</w:t>
      </w:r>
      <w:r w:rsidRPr="0051264D">
        <w:rPr>
          <w:rFonts w:ascii="Tahoma" w:hAnsi="Tahoma" w:cs="Tahoma"/>
          <w:b/>
        </w:rPr>
        <w:t xml:space="preserve"> / </w:t>
      </w:r>
      <w:r w:rsidRPr="0051264D">
        <w:rPr>
          <w:rFonts w:ascii="Tahoma" w:hAnsi="Tahoma" w:cs="Tahoma"/>
          <w:b/>
          <w:lang w:val="en-US"/>
        </w:rPr>
        <w:t>R</w:t>
      </w:r>
      <w:r w:rsidRPr="0051264D">
        <w:rPr>
          <w:rFonts w:ascii="Tahoma" w:hAnsi="Tahoma" w:cs="Tahoma"/>
          <w:b/>
        </w:rPr>
        <w:t xml:space="preserve">, </w:t>
      </w:r>
    </w:p>
    <w:p w:rsidR="00B153EE" w:rsidRPr="0051264D" w:rsidRDefault="007F51E9" w:rsidP="00FF3ED5">
      <w:pPr>
        <w:pStyle w:val="Pointmark"/>
        <w:numPr>
          <w:ilvl w:val="0"/>
          <w:numId w:val="0"/>
        </w:numPr>
        <w:ind w:left="1134"/>
        <w:rPr>
          <w:rFonts w:ascii="Tahoma" w:hAnsi="Tahoma" w:cs="Tahoma"/>
        </w:rPr>
      </w:pPr>
      <w:r w:rsidRPr="0051264D">
        <w:rPr>
          <w:rFonts w:ascii="Tahoma" w:hAnsi="Tahoma" w:cs="Tahoma"/>
        </w:rPr>
        <w:t>г</w:t>
      </w:r>
      <w:r w:rsidR="00B153EE" w:rsidRPr="0051264D">
        <w:rPr>
          <w:rFonts w:ascii="Tahoma" w:hAnsi="Tahoma" w:cs="Tahoma"/>
        </w:rPr>
        <w:t>де</w:t>
      </w:r>
      <w:r w:rsidRPr="0051264D">
        <w:rPr>
          <w:rFonts w:ascii="Tahoma" w:hAnsi="Tahoma" w:cs="Tahoma"/>
        </w:rPr>
        <w:t>:</w:t>
      </w:r>
    </w:p>
    <w:p w:rsidR="00B153EE" w:rsidRPr="0051264D" w:rsidRDefault="00B153EE" w:rsidP="00FF3ED5">
      <w:pPr>
        <w:pStyle w:val="Texttabtab"/>
        <w:spacing w:before="0"/>
        <w:rPr>
          <w:rFonts w:ascii="Tahoma" w:hAnsi="Tahoma" w:cs="Tahoma"/>
        </w:rPr>
      </w:pPr>
      <w:proofErr w:type="spellStart"/>
      <w:r w:rsidRPr="0051264D">
        <w:rPr>
          <w:rFonts w:ascii="Tahoma" w:hAnsi="Tahoma" w:cs="Tahoma"/>
        </w:rPr>
        <w:t>ВМо</w:t>
      </w:r>
      <w:proofErr w:type="spellEnd"/>
      <w:r w:rsidRPr="0051264D">
        <w:rPr>
          <w:rFonts w:ascii="Tahoma" w:hAnsi="Tahoma" w:cs="Tahoma"/>
        </w:rPr>
        <w:t xml:space="preserve"> – вариационная маржа по Контракту, по которому расчет вариационной маржи ранее не осуществлялся;</w:t>
      </w:r>
    </w:p>
    <w:p w:rsidR="00B153EE" w:rsidRPr="0051264D" w:rsidRDefault="00B153EE" w:rsidP="00FF3ED5">
      <w:pPr>
        <w:pStyle w:val="Texttabtab"/>
        <w:spacing w:before="0"/>
        <w:rPr>
          <w:rFonts w:ascii="Tahoma" w:hAnsi="Tahoma" w:cs="Tahoma"/>
        </w:rPr>
      </w:pPr>
      <w:proofErr w:type="spellStart"/>
      <w:r w:rsidRPr="0051264D">
        <w:rPr>
          <w:rFonts w:ascii="Tahoma" w:hAnsi="Tahoma" w:cs="Tahoma"/>
        </w:rPr>
        <w:t>ВМт</w:t>
      </w:r>
      <w:proofErr w:type="spellEnd"/>
      <w:r w:rsidRPr="0051264D">
        <w:rPr>
          <w:rFonts w:ascii="Tahoma" w:hAnsi="Tahoma" w:cs="Tahoma"/>
        </w:rPr>
        <w:t xml:space="preserve"> – вариационная маржа по Контракту, по которому расчет вариационной маржи осуществлялся ранее;</w:t>
      </w:r>
    </w:p>
    <w:p w:rsidR="00B153EE" w:rsidRPr="0051264D" w:rsidRDefault="00B153EE" w:rsidP="00FF3ED5">
      <w:pPr>
        <w:pStyle w:val="Texttabtab"/>
        <w:spacing w:before="0"/>
        <w:rPr>
          <w:rFonts w:ascii="Tahoma" w:hAnsi="Tahoma" w:cs="Tahoma"/>
        </w:rPr>
      </w:pPr>
      <w:proofErr w:type="spellStart"/>
      <w:r w:rsidRPr="0051264D">
        <w:rPr>
          <w:rFonts w:ascii="Tahoma" w:hAnsi="Tahoma" w:cs="Tahoma"/>
        </w:rPr>
        <w:t>Цо</w:t>
      </w:r>
      <w:proofErr w:type="spellEnd"/>
      <w:r w:rsidRPr="0051264D">
        <w:rPr>
          <w:rFonts w:ascii="Tahoma" w:hAnsi="Tahoma" w:cs="Tahoma"/>
        </w:rPr>
        <w:t xml:space="preserve"> – цена (премия) заключения Контракта;</w:t>
      </w:r>
    </w:p>
    <w:p w:rsidR="00B153EE" w:rsidRPr="0051264D" w:rsidRDefault="00B153EE" w:rsidP="00FF3ED5">
      <w:pPr>
        <w:pStyle w:val="Texttabtab"/>
        <w:spacing w:before="0"/>
        <w:rPr>
          <w:rFonts w:ascii="Tahoma" w:hAnsi="Tahoma" w:cs="Tahoma"/>
        </w:rPr>
      </w:pPr>
      <w:proofErr w:type="spellStart"/>
      <w:r w:rsidRPr="0051264D">
        <w:rPr>
          <w:rFonts w:ascii="Tahoma" w:hAnsi="Tahoma" w:cs="Tahoma"/>
        </w:rPr>
        <w:t>РЦт</w:t>
      </w:r>
      <w:proofErr w:type="spellEnd"/>
      <w:r w:rsidRPr="0051264D">
        <w:rPr>
          <w:rFonts w:ascii="Tahoma" w:hAnsi="Tahoma" w:cs="Tahoma"/>
        </w:rPr>
        <w:t xml:space="preserve"> – текущая (последняя) Расчетная цена Контракта;</w:t>
      </w:r>
    </w:p>
    <w:p w:rsidR="00B153EE" w:rsidRPr="0051264D" w:rsidRDefault="00B153EE" w:rsidP="00FF3ED5">
      <w:pPr>
        <w:pStyle w:val="Texttabtab"/>
        <w:spacing w:before="0"/>
        <w:rPr>
          <w:rFonts w:ascii="Tahoma" w:hAnsi="Tahoma" w:cs="Tahoma"/>
        </w:rPr>
      </w:pPr>
      <w:proofErr w:type="spellStart"/>
      <w:r w:rsidRPr="0051264D">
        <w:rPr>
          <w:rFonts w:ascii="Tahoma" w:hAnsi="Tahoma" w:cs="Tahoma"/>
        </w:rPr>
        <w:t>РЦп</w:t>
      </w:r>
      <w:proofErr w:type="spellEnd"/>
      <w:r w:rsidRPr="0051264D">
        <w:rPr>
          <w:rFonts w:ascii="Tahoma" w:hAnsi="Tahoma" w:cs="Tahoma"/>
        </w:rPr>
        <w:t xml:space="preserve"> – предыдущая Расчетная цена Контракта;</w:t>
      </w:r>
    </w:p>
    <w:p w:rsidR="00B153EE" w:rsidRPr="0051264D" w:rsidRDefault="00B153EE" w:rsidP="00FF3ED5">
      <w:pPr>
        <w:pStyle w:val="Texttabtab"/>
        <w:spacing w:before="0"/>
        <w:rPr>
          <w:rFonts w:ascii="Tahoma" w:hAnsi="Tahoma" w:cs="Tahoma"/>
        </w:rPr>
      </w:pPr>
      <w:r w:rsidRPr="0051264D">
        <w:rPr>
          <w:rFonts w:ascii="Tahoma" w:hAnsi="Tahoma" w:cs="Tahoma"/>
        </w:rPr>
        <w:t>W – стоимость минимального шага цены;</w:t>
      </w:r>
    </w:p>
    <w:p w:rsidR="00B153EE" w:rsidRPr="0051264D" w:rsidRDefault="00B153EE" w:rsidP="00FF3ED5">
      <w:pPr>
        <w:pStyle w:val="Texttabtab"/>
        <w:spacing w:before="0"/>
        <w:rPr>
          <w:rFonts w:ascii="Tahoma" w:hAnsi="Tahoma" w:cs="Tahoma"/>
        </w:rPr>
      </w:pPr>
      <w:r w:rsidRPr="0051264D">
        <w:rPr>
          <w:rFonts w:ascii="Tahoma" w:hAnsi="Tahoma" w:cs="Tahoma"/>
          <w:lang w:val="en-US"/>
        </w:rPr>
        <w:t>R</w:t>
      </w:r>
      <w:r w:rsidRPr="0051264D">
        <w:rPr>
          <w:rFonts w:ascii="Tahoma" w:hAnsi="Tahoma" w:cs="Tahoma"/>
        </w:rPr>
        <w:t xml:space="preserve"> – минимальный шаг цены.</w:t>
      </w:r>
    </w:p>
    <w:p w:rsidR="00201BE2" w:rsidRPr="0051264D" w:rsidRDefault="00CE1726" w:rsidP="00FF3ED5">
      <w:pPr>
        <w:pStyle w:val="aa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 xml:space="preserve">Расчетная цена Контракта определяется Биржей </w:t>
      </w:r>
      <w:r w:rsidR="005B4D68" w:rsidRPr="0051264D">
        <w:rPr>
          <w:rFonts w:ascii="Tahoma" w:hAnsi="Tahoma" w:cs="Tahoma"/>
        </w:rPr>
        <w:t>в порядке и</w:t>
      </w:r>
      <w:r w:rsidRPr="0051264D">
        <w:rPr>
          <w:rFonts w:ascii="Tahoma" w:hAnsi="Tahoma" w:cs="Tahoma"/>
        </w:rPr>
        <w:t xml:space="preserve"> сроки, установленные Правилами торгов</w:t>
      </w:r>
      <w:r w:rsidR="005B4D68" w:rsidRPr="0051264D">
        <w:rPr>
          <w:rFonts w:ascii="Tahoma" w:hAnsi="Tahoma" w:cs="Tahoma"/>
        </w:rPr>
        <w:t xml:space="preserve"> и Спецификацией. </w:t>
      </w:r>
      <w:r w:rsidR="007F55F6" w:rsidRPr="0051264D">
        <w:rPr>
          <w:rFonts w:ascii="Tahoma" w:hAnsi="Tahoma" w:cs="Tahoma"/>
        </w:rPr>
        <w:t xml:space="preserve"> </w:t>
      </w:r>
    </w:p>
    <w:p w:rsidR="00201BE2" w:rsidRPr="0051264D" w:rsidRDefault="00401C07" w:rsidP="00FF3ED5">
      <w:pPr>
        <w:pStyle w:val="aa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>Текущая (последняя) Расчетная цена Контракта (</w:t>
      </w:r>
      <w:proofErr w:type="spellStart"/>
      <w:r w:rsidR="00201BE2" w:rsidRPr="0051264D">
        <w:rPr>
          <w:rFonts w:ascii="Tahoma" w:hAnsi="Tahoma" w:cs="Tahoma"/>
        </w:rPr>
        <w:t>РЦт</w:t>
      </w:r>
      <w:proofErr w:type="spellEnd"/>
      <w:r w:rsidRPr="0051264D">
        <w:rPr>
          <w:rFonts w:ascii="Tahoma" w:hAnsi="Tahoma" w:cs="Tahoma"/>
        </w:rPr>
        <w:t>)</w:t>
      </w:r>
      <w:r w:rsidR="00201BE2" w:rsidRPr="0051264D">
        <w:rPr>
          <w:rFonts w:ascii="Tahoma" w:hAnsi="Tahoma" w:cs="Tahoma"/>
        </w:rPr>
        <w:t xml:space="preserve"> в целях расчета вариационной маржи по данному Контракту принимается равной 0 (нулю) в следующих случаях:</w:t>
      </w:r>
    </w:p>
    <w:p w:rsidR="00201BE2" w:rsidRPr="0051264D" w:rsidRDefault="007F55F6" w:rsidP="00FF3ED5">
      <w:pPr>
        <w:pStyle w:val="aa"/>
        <w:numPr>
          <w:ilvl w:val="0"/>
          <w:numId w:val="20"/>
        </w:numPr>
        <w:tabs>
          <w:tab w:val="clear" w:pos="2138"/>
          <w:tab w:val="left" w:pos="1701"/>
        </w:tabs>
        <w:spacing w:before="120" w:beforeAutospacing="0" w:after="0" w:afterAutospacing="0"/>
        <w:ind w:left="1701" w:right="57" w:hanging="357"/>
        <w:rPr>
          <w:rFonts w:ascii="Tahoma" w:hAnsi="Tahoma" w:cs="Tahoma"/>
        </w:rPr>
      </w:pPr>
      <w:r w:rsidRPr="0051264D">
        <w:rPr>
          <w:rFonts w:ascii="Tahoma" w:hAnsi="Tahoma" w:cs="Tahoma"/>
        </w:rPr>
        <w:t xml:space="preserve">если в </w:t>
      </w:r>
      <w:r w:rsidR="008F7799" w:rsidRPr="0051264D">
        <w:rPr>
          <w:rFonts w:ascii="Tahoma" w:hAnsi="Tahoma" w:cs="Tahoma"/>
        </w:rPr>
        <w:t xml:space="preserve">ходе </w:t>
      </w:r>
      <w:r w:rsidRPr="0051264D">
        <w:rPr>
          <w:rFonts w:ascii="Tahoma" w:hAnsi="Tahoma" w:cs="Tahoma"/>
        </w:rPr>
        <w:t xml:space="preserve">текущей клиринговой сессии осуществлено исполнение </w:t>
      </w:r>
      <w:r w:rsidR="00C408D5" w:rsidRPr="0051264D">
        <w:rPr>
          <w:rFonts w:ascii="Tahoma" w:hAnsi="Tahoma" w:cs="Tahoma"/>
        </w:rPr>
        <w:t>Контракта</w:t>
      </w:r>
      <w:r w:rsidR="00201BE2" w:rsidRPr="0051264D">
        <w:rPr>
          <w:rFonts w:ascii="Tahoma" w:hAnsi="Tahoma" w:cs="Tahoma"/>
        </w:rPr>
        <w:t>;</w:t>
      </w:r>
    </w:p>
    <w:p w:rsidR="007F55F6" w:rsidRPr="0051264D" w:rsidRDefault="00201BE2" w:rsidP="00FF3ED5">
      <w:pPr>
        <w:pStyle w:val="aa"/>
        <w:numPr>
          <w:ilvl w:val="0"/>
          <w:numId w:val="20"/>
        </w:numPr>
        <w:tabs>
          <w:tab w:val="clear" w:pos="2138"/>
          <w:tab w:val="left" w:pos="1701"/>
        </w:tabs>
        <w:spacing w:before="0" w:beforeAutospacing="0" w:after="0" w:afterAutospacing="0"/>
        <w:ind w:left="1701" w:right="57" w:hanging="357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 xml:space="preserve">в ходе </w:t>
      </w:r>
      <w:r w:rsidR="007F55F6" w:rsidRPr="0051264D">
        <w:rPr>
          <w:rFonts w:ascii="Tahoma" w:hAnsi="Tahoma" w:cs="Tahoma"/>
        </w:rPr>
        <w:t>вечерней клиринговой сессии последнего дня заключения Контракта.</w:t>
      </w:r>
    </w:p>
    <w:p w:rsidR="00CE1726" w:rsidRPr="0051264D" w:rsidRDefault="00CE1726" w:rsidP="00FF3ED5">
      <w:pPr>
        <w:pStyle w:val="aa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 xml:space="preserve">Вариационная маржа по Контракту, рассчитанная по формулам, приведенным в пункте </w:t>
      </w:r>
      <w:r w:rsidR="002B0C61" w:rsidRPr="0051264D">
        <w:rPr>
          <w:rFonts w:ascii="Tahoma" w:hAnsi="Tahoma" w:cs="Tahoma"/>
        </w:rPr>
        <w:t>2.1.3</w:t>
      </w:r>
      <w:r w:rsidR="00333089" w:rsidRPr="0051264D">
        <w:rPr>
          <w:rFonts w:ascii="Tahoma" w:hAnsi="Tahoma" w:cs="Tahoma"/>
        </w:rPr>
        <w:t xml:space="preserve"> </w:t>
      </w:r>
      <w:r w:rsidR="005B4D68" w:rsidRPr="0051264D">
        <w:rPr>
          <w:rFonts w:ascii="Tahoma" w:hAnsi="Tahoma" w:cs="Tahoma"/>
        </w:rPr>
        <w:t>С</w:t>
      </w:r>
      <w:r w:rsidRPr="0051264D">
        <w:rPr>
          <w:rFonts w:ascii="Tahoma" w:hAnsi="Tahoma" w:cs="Tahoma"/>
        </w:rPr>
        <w:t>пецификации, округляется с точностью до копеек по правилам математического округления.</w:t>
      </w:r>
    </w:p>
    <w:p w:rsidR="00FA3480" w:rsidRPr="0051264D" w:rsidRDefault="00CE1726" w:rsidP="00FF3ED5">
      <w:pPr>
        <w:pStyle w:val="aa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>Исполнение обязательств по уплате вариационной маржи осуществляется в порядке и сроки, установленные Правилами клиринга. При этом</w:t>
      </w:r>
      <w:r w:rsidR="00FA3480" w:rsidRPr="0051264D">
        <w:rPr>
          <w:rFonts w:ascii="Tahoma" w:hAnsi="Tahoma" w:cs="Tahoma"/>
        </w:rPr>
        <w:t>:</w:t>
      </w:r>
    </w:p>
    <w:p w:rsidR="00FA3480" w:rsidRPr="0051264D" w:rsidRDefault="00CE1726" w:rsidP="00FF3ED5">
      <w:pPr>
        <w:pStyle w:val="aa"/>
        <w:numPr>
          <w:ilvl w:val="0"/>
          <w:numId w:val="26"/>
        </w:numPr>
        <w:spacing w:before="120" w:beforeAutospacing="0" w:after="0" w:afterAutospacing="0"/>
        <w:ind w:left="1701" w:right="57" w:hanging="283"/>
        <w:rPr>
          <w:rFonts w:ascii="Tahoma" w:hAnsi="Tahoma" w:cs="Tahoma"/>
        </w:rPr>
      </w:pPr>
      <w:r w:rsidRPr="0051264D">
        <w:rPr>
          <w:rFonts w:ascii="Tahoma" w:hAnsi="Tahoma" w:cs="Tahoma"/>
        </w:rPr>
        <w:t xml:space="preserve">если вариационная маржа положительна, </w:t>
      </w:r>
      <w:r w:rsidR="00702914" w:rsidRPr="0051264D">
        <w:rPr>
          <w:rFonts w:ascii="Tahoma" w:hAnsi="Tahoma" w:cs="Tahoma"/>
        </w:rPr>
        <w:t xml:space="preserve">то обязательства по уплате вариационной маржи возникает у </w:t>
      </w:r>
      <w:r w:rsidR="005D5C4E" w:rsidRPr="0051264D">
        <w:rPr>
          <w:rFonts w:ascii="Tahoma" w:hAnsi="Tahoma" w:cs="Tahoma"/>
        </w:rPr>
        <w:t>Подписчика</w:t>
      </w:r>
      <w:r w:rsidR="00FA3480" w:rsidRPr="0051264D">
        <w:rPr>
          <w:rFonts w:ascii="Tahoma" w:hAnsi="Tahoma" w:cs="Tahoma"/>
        </w:rPr>
        <w:t>;</w:t>
      </w:r>
    </w:p>
    <w:p w:rsidR="00CE1726" w:rsidRPr="0051264D" w:rsidRDefault="00CE1726" w:rsidP="00FF3ED5">
      <w:pPr>
        <w:pStyle w:val="aa"/>
        <w:numPr>
          <w:ilvl w:val="0"/>
          <w:numId w:val="26"/>
        </w:numPr>
        <w:spacing w:before="120" w:beforeAutospacing="0" w:after="0" w:afterAutospacing="0"/>
        <w:ind w:left="1701" w:right="57" w:hanging="283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>если</w:t>
      </w:r>
      <w:r w:rsidR="00FA3480" w:rsidRPr="0051264D">
        <w:rPr>
          <w:rFonts w:ascii="Tahoma" w:hAnsi="Tahoma" w:cs="Tahoma"/>
        </w:rPr>
        <w:t xml:space="preserve"> вариационная маржа</w:t>
      </w:r>
      <w:r w:rsidRPr="0051264D">
        <w:rPr>
          <w:rFonts w:ascii="Tahoma" w:hAnsi="Tahoma" w:cs="Tahoma"/>
        </w:rPr>
        <w:t xml:space="preserve"> отрицательна,</w:t>
      </w:r>
      <w:r w:rsidR="00702914" w:rsidRPr="0051264D">
        <w:rPr>
          <w:rFonts w:ascii="Tahoma" w:hAnsi="Tahoma" w:cs="Tahoma"/>
        </w:rPr>
        <w:t xml:space="preserve"> то обязательства по уплате вариационной маржи в сумме, </w:t>
      </w:r>
      <w:r w:rsidRPr="0051264D">
        <w:rPr>
          <w:rFonts w:ascii="Tahoma" w:hAnsi="Tahoma" w:cs="Tahoma"/>
        </w:rPr>
        <w:t>равн</w:t>
      </w:r>
      <w:r w:rsidR="00702914" w:rsidRPr="0051264D">
        <w:rPr>
          <w:rFonts w:ascii="Tahoma" w:hAnsi="Tahoma" w:cs="Tahoma"/>
        </w:rPr>
        <w:t>ой</w:t>
      </w:r>
      <w:r w:rsidRPr="0051264D">
        <w:rPr>
          <w:rFonts w:ascii="Tahoma" w:hAnsi="Tahoma" w:cs="Tahoma"/>
        </w:rPr>
        <w:t xml:space="preserve"> абсолютной величине рассчитанной вариационной маржи, </w:t>
      </w:r>
      <w:r w:rsidR="00702914" w:rsidRPr="0051264D">
        <w:rPr>
          <w:rFonts w:ascii="Tahoma" w:hAnsi="Tahoma" w:cs="Tahoma"/>
        </w:rPr>
        <w:t xml:space="preserve">возникает у </w:t>
      </w:r>
      <w:r w:rsidR="005D5C4E" w:rsidRPr="0051264D">
        <w:rPr>
          <w:rFonts w:ascii="Tahoma" w:hAnsi="Tahoma" w:cs="Tahoma"/>
        </w:rPr>
        <w:t>Держателя</w:t>
      </w:r>
      <w:r w:rsidR="00702914" w:rsidRPr="0051264D">
        <w:rPr>
          <w:rFonts w:ascii="Tahoma" w:hAnsi="Tahoma" w:cs="Tahoma"/>
        </w:rPr>
        <w:t>.</w:t>
      </w:r>
    </w:p>
    <w:p w:rsidR="00351042" w:rsidRPr="0051264D" w:rsidRDefault="002B0C61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</w:rPr>
      </w:pPr>
      <w:r w:rsidRPr="0051264D">
        <w:rPr>
          <w:rFonts w:ascii="Tahoma" w:hAnsi="Tahoma" w:cs="Tahoma"/>
        </w:rPr>
        <w:lastRenderedPageBreak/>
        <w:t>О</w:t>
      </w:r>
      <w:r w:rsidR="008821D6" w:rsidRPr="0051264D">
        <w:rPr>
          <w:rFonts w:ascii="Tahoma" w:hAnsi="Tahoma" w:cs="Tahoma"/>
        </w:rPr>
        <w:t>бязательств</w:t>
      </w:r>
      <w:r w:rsidRPr="0051264D">
        <w:rPr>
          <w:rFonts w:ascii="Tahoma" w:hAnsi="Tahoma" w:cs="Tahoma"/>
        </w:rPr>
        <w:t>о</w:t>
      </w:r>
      <w:r w:rsidR="008821D6" w:rsidRPr="0051264D">
        <w:rPr>
          <w:rFonts w:ascii="Tahoma" w:hAnsi="Tahoma" w:cs="Tahoma"/>
        </w:rPr>
        <w:t xml:space="preserve"> по заключению Фьючерсного к</w:t>
      </w:r>
      <w:r w:rsidR="00D12A2A" w:rsidRPr="0051264D">
        <w:rPr>
          <w:rFonts w:ascii="Tahoma" w:hAnsi="Tahoma" w:cs="Tahoma"/>
        </w:rPr>
        <w:t>онтракта</w:t>
      </w:r>
      <w:r w:rsidR="00351042" w:rsidRPr="0051264D">
        <w:rPr>
          <w:rFonts w:ascii="Tahoma" w:hAnsi="Tahoma" w:cs="Tahoma"/>
        </w:rPr>
        <w:t>.</w:t>
      </w:r>
    </w:p>
    <w:p w:rsidR="005D19FE" w:rsidRPr="0051264D" w:rsidRDefault="00B153EE" w:rsidP="00FF3ED5">
      <w:pPr>
        <w:pStyle w:val="2"/>
        <w:tabs>
          <w:tab w:val="clear" w:pos="1277"/>
          <w:tab w:val="num" w:pos="1134"/>
        </w:tabs>
        <w:ind w:left="1134"/>
        <w:rPr>
          <w:rFonts w:ascii="Tahoma" w:hAnsi="Tahoma" w:cs="Tahoma"/>
        </w:rPr>
      </w:pPr>
      <w:r w:rsidRPr="0051264D">
        <w:rPr>
          <w:rFonts w:ascii="Tahoma" w:hAnsi="Tahoma" w:cs="Tahoma"/>
          <w:bCs/>
        </w:rPr>
        <w:t>Подписчик обязан по требованию Держателя заключить Ф</w:t>
      </w:r>
      <w:r w:rsidRPr="0051264D">
        <w:rPr>
          <w:rFonts w:ascii="Tahoma" w:hAnsi="Tahoma" w:cs="Tahoma"/>
        </w:rPr>
        <w:t>ьючерсный контракт с соблюдением следующих условий</w:t>
      </w:r>
      <w:r w:rsidR="005D19FE" w:rsidRPr="0051264D">
        <w:rPr>
          <w:rFonts w:ascii="Tahoma" w:hAnsi="Tahoma" w:cs="Tahoma"/>
        </w:rPr>
        <w:t>:</w:t>
      </w:r>
    </w:p>
    <w:p w:rsidR="005D19FE" w:rsidRPr="0051264D" w:rsidRDefault="005D19FE" w:rsidP="00FF3ED5">
      <w:pPr>
        <w:pStyle w:val="afa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51264D">
        <w:rPr>
          <w:rFonts w:ascii="Tahoma" w:hAnsi="Tahoma" w:cs="Tahoma"/>
        </w:rPr>
        <w:t>код Расчетной фирмы и код</w:t>
      </w:r>
      <w:r w:rsidR="00042C3E" w:rsidRPr="0051264D">
        <w:rPr>
          <w:rFonts w:ascii="Tahoma" w:hAnsi="Tahoma" w:cs="Tahoma"/>
        </w:rPr>
        <w:t xml:space="preserve"> (коды)</w:t>
      </w:r>
      <w:r w:rsidRPr="0051264D">
        <w:rPr>
          <w:rFonts w:ascii="Tahoma" w:hAnsi="Tahoma" w:cs="Tahoma"/>
        </w:rPr>
        <w:t xml:space="preserve"> Клиента</w:t>
      </w:r>
      <w:r w:rsidR="00042C3E" w:rsidRPr="0051264D">
        <w:rPr>
          <w:rFonts w:ascii="Tahoma" w:hAnsi="Tahoma" w:cs="Tahoma"/>
        </w:rPr>
        <w:t xml:space="preserve"> (Клиентов), указываемые</w:t>
      </w:r>
      <w:r w:rsidRPr="0051264D">
        <w:rPr>
          <w:rFonts w:ascii="Tahoma" w:hAnsi="Tahoma" w:cs="Tahoma"/>
        </w:rPr>
        <w:t xml:space="preserve"> </w:t>
      </w:r>
      <w:r w:rsidR="00042C3E" w:rsidRPr="0051264D">
        <w:rPr>
          <w:rFonts w:ascii="Tahoma" w:hAnsi="Tahoma" w:cs="Tahoma"/>
        </w:rPr>
        <w:t xml:space="preserve">при заключении Фьючерсного контракта, совпадают с кодом Расчетной фирмы и кодом (кодами) Клиента (Клиентов), указанными </w:t>
      </w:r>
      <w:r w:rsidRPr="0051264D">
        <w:rPr>
          <w:rFonts w:ascii="Tahoma" w:hAnsi="Tahoma" w:cs="Tahoma"/>
        </w:rPr>
        <w:t>при заключении Контракта;</w:t>
      </w:r>
    </w:p>
    <w:p w:rsidR="005D19FE" w:rsidRPr="0051264D" w:rsidRDefault="0050742D" w:rsidP="00FF3ED5">
      <w:pPr>
        <w:pStyle w:val="afa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51264D">
        <w:rPr>
          <w:rFonts w:ascii="Tahoma" w:hAnsi="Tahoma" w:cs="Tahoma"/>
        </w:rPr>
        <w:t>Подписчик становится Продавцом по Фьючерсному контракту, а Держатель становится Покупателем по Фьючерсному контракту, если Контракт является опционом на покупку</w:t>
      </w:r>
      <w:r w:rsidR="00401C07" w:rsidRPr="0051264D">
        <w:rPr>
          <w:rFonts w:ascii="Tahoma" w:hAnsi="Tahoma" w:cs="Tahoma"/>
        </w:rPr>
        <w:t xml:space="preserve"> (</w:t>
      </w:r>
      <w:r w:rsidR="00401C07" w:rsidRPr="0051264D">
        <w:rPr>
          <w:rFonts w:ascii="Tahoma" w:hAnsi="Tahoma" w:cs="Tahoma"/>
          <w:lang w:val="en-US"/>
        </w:rPr>
        <w:t>Call</w:t>
      </w:r>
      <w:r w:rsidR="00401C07" w:rsidRPr="0051264D">
        <w:rPr>
          <w:rFonts w:ascii="Tahoma" w:hAnsi="Tahoma" w:cs="Tahoma"/>
        </w:rPr>
        <w:t>-опционом)</w:t>
      </w:r>
      <w:r w:rsidRPr="0051264D">
        <w:rPr>
          <w:rFonts w:ascii="Tahoma" w:hAnsi="Tahoma" w:cs="Tahoma"/>
        </w:rPr>
        <w:t>, или Подписчик становится Покупателем по Фьючерсному контракту, а Держатель становится Продавцом по Фьючерсному контракту, если Контракт является опционом на продажу</w:t>
      </w:r>
      <w:r w:rsidR="00401C07" w:rsidRPr="0051264D">
        <w:rPr>
          <w:rFonts w:ascii="Tahoma" w:hAnsi="Tahoma" w:cs="Tahoma"/>
        </w:rPr>
        <w:t xml:space="preserve"> (</w:t>
      </w:r>
      <w:r w:rsidR="00401C07" w:rsidRPr="0051264D">
        <w:rPr>
          <w:rFonts w:ascii="Tahoma" w:hAnsi="Tahoma" w:cs="Tahoma"/>
          <w:lang w:val="en-US"/>
        </w:rPr>
        <w:t>Put</w:t>
      </w:r>
      <w:r w:rsidR="00401C07" w:rsidRPr="0051264D">
        <w:rPr>
          <w:rFonts w:ascii="Tahoma" w:hAnsi="Tahoma" w:cs="Tahoma"/>
        </w:rPr>
        <w:t>-опционом)</w:t>
      </w:r>
      <w:r w:rsidR="005D19FE" w:rsidRPr="0051264D">
        <w:rPr>
          <w:rFonts w:ascii="Tahoma" w:hAnsi="Tahoma" w:cs="Tahoma"/>
        </w:rPr>
        <w:t>;</w:t>
      </w:r>
    </w:p>
    <w:p w:rsidR="005D19FE" w:rsidRPr="0051264D" w:rsidRDefault="005D19FE" w:rsidP="00FF3ED5">
      <w:pPr>
        <w:pStyle w:val="afa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51264D">
        <w:rPr>
          <w:rFonts w:ascii="Tahoma" w:hAnsi="Tahoma" w:cs="Tahoma"/>
        </w:rPr>
        <w:t xml:space="preserve">цена </w:t>
      </w:r>
      <w:r w:rsidR="00042C3E" w:rsidRPr="0051264D">
        <w:rPr>
          <w:rFonts w:ascii="Tahoma" w:hAnsi="Tahoma" w:cs="Tahoma"/>
        </w:rPr>
        <w:t xml:space="preserve">заключения Фьючерсного контракта </w:t>
      </w:r>
      <w:r w:rsidRPr="0051264D">
        <w:rPr>
          <w:rFonts w:ascii="Tahoma" w:hAnsi="Tahoma" w:cs="Tahoma"/>
        </w:rPr>
        <w:t>равна цене исполнения Контракта</w:t>
      </w:r>
      <w:r w:rsidR="00042C3E" w:rsidRPr="0051264D">
        <w:rPr>
          <w:rFonts w:ascii="Tahoma" w:hAnsi="Tahoma" w:cs="Tahoma"/>
        </w:rPr>
        <w:t>.</w:t>
      </w:r>
    </w:p>
    <w:p w:rsidR="000E4D37" w:rsidRPr="0051264D" w:rsidRDefault="0050742D" w:rsidP="00FF3ED5">
      <w:pPr>
        <w:pStyle w:val="2"/>
        <w:tabs>
          <w:tab w:val="clear" w:pos="1277"/>
          <w:tab w:val="num" w:pos="1134"/>
        </w:tabs>
        <w:ind w:left="1134"/>
        <w:rPr>
          <w:rFonts w:ascii="Tahoma" w:hAnsi="Tahoma" w:cs="Tahoma"/>
        </w:rPr>
      </w:pPr>
      <w:r w:rsidRPr="0051264D">
        <w:rPr>
          <w:rFonts w:ascii="Tahoma" w:hAnsi="Tahoma" w:cs="Tahoma"/>
        </w:rPr>
        <w:t>Держатель может заявить требование о</w:t>
      </w:r>
      <w:r w:rsidR="003077B0" w:rsidRPr="0051264D">
        <w:rPr>
          <w:rFonts w:ascii="Tahoma" w:hAnsi="Tahoma" w:cs="Tahoma"/>
        </w:rPr>
        <w:t>б</w:t>
      </w:r>
      <w:r w:rsidRPr="0051264D">
        <w:rPr>
          <w:rFonts w:ascii="Tahoma" w:hAnsi="Tahoma" w:cs="Tahoma"/>
        </w:rPr>
        <w:t xml:space="preserve"> </w:t>
      </w:r>
      <w:r w:rsidR="003077B0" w:rsidRPr="0051264D">
        <w:rPr>
          <w:rFonts w:ascii="Tahoma" w:hAnsi="Tahoma" w:cs="Tahoma"/>
        </w:rPr>
        <w:t>исполнении</w:t>
      </w:r>
      <w:r w:rsidRPr="0051264D">
        <w:rPr>
          <w:rFonts w:ascii="Tahoma" w:hAnsi="Tahoma" w:cs="Tahoma"/>
        </w:rPr>
        <w:t xml:space="preserve"> </w:t>
      </w:r>
      <w:r w:rsidR="003077B0" w:rsidRPr="0051264D">
        <w:rPr>
          <w:rFonts w:ascii="Tahoma" w:hAnsi="Tahoma" w:cs="Tahoma"/>
        </w:rPr>
        <w:t>К</w:t>
      </w:r>
      <w:r w:rsidRPr="0051264D">
        <w:rPr>
          <w:rFonts w:ascii="Tahoma" w:hAnsi="Tahoma" w:cs="Tahoma"/>
        </w:rPr>
        <w:t>онтракта путем подачи заявления в Клиринговый центр</w:t>
      </w:r>
      <w:r w:rsidR="00851761" w:rsidRPr="0051264D">
        <w:rPr>
          <w:rFonts w:ascii="Tahoma" w:hAnsi="Tahoma" w:cs="Tahoma"/>
        </w:rPr>
        <w:t xml:space="preserve"> в порядке и сроки, установленные Правилами клиринга</w:t>
      </w:r>
      <w:r w:rsidR="000E4D37" w:rsidRPr="0051264D">
        <w:rPr>
          <w:rFonts w:ascii="Tahoma" w:hAnsi="Tahoma" w:cs="Tahoma"/>
        </w:rPr>
        <w:t>.</w:t>
      </w:r>
    </w:p>
    <w:p w:rsidR="00DF50F3" w:rsidRPr="0051264D" w:rsidRDefault="00DF50F3" w:rsidP="00FF3ED5">
      <w:pPr>
        <w:pStyle w:val="2"/>
        <w:tabs>
          <w:tab w:val="clear" w:pos="1277"/>
          <w:tab w:val="num" w:pos="1134"/>
          <w:tab w:val="num" w:pos="1418"/>
        </w:tabs>
        <w:ind w:left="1134"/>
        <w:rPr>
          <w:rFonts w:ascii="Tahoma" w:hAnsi="Tahoma" w:cs="Tahoma"/>
        </w:rPr>
      </w:pPr>
      <w:bookmarkStart w:id="7" w:name="_Ref249524732"/>
      <w:r w:rsidRPr="0051264D">
        <w:rPr>
          <w:rFonts w:ascii="Tahoma" w:hAnsi="Tahoma" w:cs="Tahoma"/>
        </w:rPr>
        <w:t>В ходе вечерней клиринговой сессии требование Держателя о</w:t>
      </w:r>
      <w:r w:rsidR="003077B0" w:rsidRPr="0051264D">
        <w:rPr>
          <w:rFonts w:ascii="Tahoma" w:hAnsi="Tahoma" w:cs="Tahoma"/>
        </w:rPr>
        <w:t>б</w:t>
      </w:r>
      <w:r w:rsidRPr="0051264D">
        <w:rPr>
          <w:rFonts w:ascii="Tahoma" w:hAnsi="Tahoma" w:cs="Tahoma"/>
        </w:rPr>
        <w:t xml:space="preserve"> </w:t>
      </w:r>
      <w:r w:rsidR="003077B0" w:rsidRPr="0051264D">
        <w:rPr>
          <w:rFonts w:ascii="Tahoma" w:hAnsi="Tahoma" w:cs="Tahoma"/>
        </w:rPr>
        <w:t>исполнении</w:t>
      </w:r>
      <w:r w:rsidRPr="0051264D">
        <w:rPr>
          <w:rFonts w:ascii="Tahoma" w:hAnsi="Tahoma" w:cs="Tahoma"/>
        </w:rPr>
        <w:t xml:space="preserve"> </w:t>
      </w:r>
      <w:r w:rsidR="003077B0" w:rsidRPr="0051264D">
        <w:rPr>
          <w:rFonts w:ascii="Tahoma" w:hAnsi="Tahoma" w:cs="Tahoma"/>
        </w:rPr>
        <w:t>К</w:t>
      </w:r>
      <w:r w:rsidRPr="0051264D">
        <w:rPr>
          <w:rFonts w:ascii="Tahoma" w:hAnsi="Tahoma" w:cs="Tahoma"/>
        </w:rPr>
        <w:t>онтракта считается заявленным при соблюдении следующих условий:</w:t>
      </w:r>
    </w:p>
    <w:p w:rsidR="00DF50F3" w:rsidRPr="0051264D" w:rsidRDefault="00DF50F3" w:rsidP="00FF3ED5">
      <w:pPr>
        <w:pStyle w:val="2"/>
        <w:numPr>
          <w:ilvl w:val="3"/>
          <w:numId w:val="7"/>
        </w:numPr>
        <w:tabs>
          <w:tab w:val="clear" w:pos="3240"/>
          <w:tab w:val="num" w:pos="1985"/>
        </w:tabs>
        <w:ind w:left="1843" w:hanging="709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 xml:space="preserve">Контракт является опционом «в деньгах», а именно: </w:t>
      </w:r>
    </w:p>
    <w:p w:rsidR="00DF50F3" w:rsidRPr="0051264D" w:rsidRDefault="00DF50F3" w:rsidP="00FF3ED5">
      <w:pPr>
        <w:pStyle w:val="afb"/>
        <w:numPr>
          <w:ilvl w:val="0"/>
          <w:numId w:val="27"/>
        </w:numPr>
        <w:spacing w:before="120" w:after="0" w:line="240" w:lineRule="auto"/>
        <w:ind w:left="2410" w:right="57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51264D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Опционом на покупку (</w:t>
      </w:r>
      <w:r w:rsidRPr="0051264D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51264D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</w:t>
      </w:r>
      <w:r w:rsidR="00302B7E" w:rsidRPr="0051264D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Расчетной цены Фьючерсного контракта, являющегося базовым активом данного Опциона, определенной по итогам вечернего Расчетного периода последнего дня заключения Контракта,</w:t>
      </w:r>
      <w:r w:rsidRPr="0051264D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или</w:t>
      </w:r>
    </w:p>
    <w:p w:rsidR="00DF50F3" w:rsidRPr="0051264D" w:rsidRDefault="00DF50F3" w:rsidP="00FF3ED5">
      <w:pPr>
        <w:pStyle w:val="afb"/>
        <w:numPr>
          <w:ilvl w:val="0"/>
          <w:numId w:val="27"/>
        </w:numPr>
        <w:spacing w:before="120" w:after="0" w:line="240" w:lineRule="auto"/>
        <w:ind w:left="2410" w:right="57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51264D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Опционом на продажу (</w:t>
      </w:r>
      <w:r w:rsidRPr="0051264D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51264D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больше </w:t>
      </w:r>
      <w:r w:rsidR="00302B7E" w:rsidRPr="0051264D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Расчетной цены Фьючерсного контракта, являющегося базовым активом данного Опциона, определенной по итогам вечернего Расчетного периода последнего дня заключения Контракта</w:t>
      </w:r>
      <w:r w:rsidRPr="0051264D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; или</w:t>
      </w:r>
    </w:p>
    <w:p w:rsidR="00DF50F3" w:rsidRPr="0051264D" w:rsidRDefault="00DF50F3" w:rsidP="00FF3ED5">
      <w:pPr>
        <w:pStyle w:val="2"/>
        <w:numPr>
          <w:ilvl w:val="3"/>
          <w:numId w:val="7"/>
        </w:numPr>
        <w:tabs>
          <w:tab w:val="clear" w:pos="3240"/>
          <w:tab w:val="num" w:pos="1985"/>
        </w:tabs>
        <w:ind w:left="1985" w:hanging="850"/>
        <w:rPr>
          <w:rFonts w:ascii="Tahoma" w:hAnsi="Tahoma" w:cs="Tahoma"/>
          <w:bCs/>
        </w:rPr>
      </w:pPr>
      <w:r w:rsidRPr="0051264D">
        <w:rPr>
          <w:rFonts w:ascii="Tahoma" w:hAnsi="Tahoma" w:cs="Tahoma"/>
          <w:bCs/>
        </w:rPr>
        <w:t>Контракт является опционом «на деньгах», а именно</w:t>
      </w:r>
      <w:r w:rsidR="000C19B3" w:rsidRPr="0051264D">
        <w:rPr>
          <w:rFonts w:ascii="Tahoma" w:hAnsi="Tahoma" w:cs="Tahoma"/>
          <w:bCs/>
        </w:rPr>
        <w:t xml:space="preserve"> </w:t>
      </w:r>
      <w:r w:rsidRPr="0051264D">
        <w:rPr>
          <w:rFonts w:ascii="Tahoma" w:hAnsi="Tahoma" w:cs="Tahoma"/>
          <w:bCs/>
        </w:rPr>
        <w:t>Опционом на покупку (</w:t>
      </w:r>
      <w:r w:rsidRPr="0051264D">
        <w:rPr>
          <w:rFonts w:ascii="Tahoma" w:hAnsi="Tahoma" w:cs="Tahoma"/>
          <w:bCs/>
          <w:lang w:val="en-US"/>
        </w:rPr>
        <w:t>Call</w:t>
      </w:r>
      <w:r w:rsidRPr="0051264D">
        <w:rPr>
          <w:rFonts w:ascii="Tahoma" w:hAnsi="Tahoma" w:cs="Tahoma"/>
          <w:bCs/>
        </w:rPr>
        <w:t>-опционом) или Опционом на продажу (</w:t>
      </w:r>
      <w:r w:rsidRPr="0051264D">
        <w:rPr>
          <w:rFonts w:ascii="Tahoma" w:hAnsi="Tahoma" w:cs="Tahoma"/>
          <w:bCs/>
          <w:lang w:val="en-US"/>
        </w:rPr>
        <w:t>Put</w:t>
      </w:r>
      <w:r w:rsidRPr="0051264D">
        <w:rPr>
          <w:rFonts w:ascii="Tahoma" w:hAnsi="Tahoma" w:cs="Tahoma"/>
          <w:bCs/>
        </w:rPr>
        <w:t xml:space="preserve">-опционом), цена исполнения которого равна </w:t>
      </w:r>
      <w:r w:rsidR="00302B7E" w:rsidRPr="0051264D">
        <w:rPr>
          <w:rFonts w:ascii="Tahoma" w:hAnsi="Tahoma" w:cs="Tahoma"/>
        </w:rPr>
        <w:t>Расчетной цене Фьючерсного контракта, являющегося базовым активом данного Опциона, определенной по итогам вечернего Расчетного периода последнего дня заключения Контракта.</w:t>
      </w:r>
      <w:r w:rsidRPr="0051264D">
        <w:rPr>
          <w:rFonts w:ascii="Tahoma" w:hAnsi="Tahoma" w:cs="Tahoma"/>
          <w:bCs/>
        </w:rPr>
        <w:t xml:space="preserve"> При этом исполнение осуществляется в размере 50</w:t>
      </w:r>
      <w:r w:rsidR="007413EA" w:rsidRPr="0051264D">
        <w:rPr>
          <w:rFonts w:ascii="Tahoma" w:hAnsi="Tahoma" w:cs="Tahoma"/>
          <w:bCs/>
        </w:rPr>
        <w:t xml:space="preserve"> (пятидесяти) процентов</w:t>
      </w:r>
      <w:r w:rsidRPr="0051264D">
        <w:rPr>
          <w:rFonts w:ascii="Tahoma" w:hAnsi="Tahoma" w:cs="Tahoma"/>
          <w:bCs/>
        </w:rPr>
        <w:t xml:space="preserve"> от объема открытой позиции по опциону «на деньгах»</w:t>
      </w:r>
      <w:r w:rsidR="007413EA" w:rsidRPr="0051264D">
        <w:rPr>
          <w:rFonts w:ascii="Tahoma" w:hAnsi="Tahoma" w:cs="Tahoma"/>
        </w:rPr>
        <w:t>, учитываемой в соответствии с Правилами клиринга на разделах регистра учета</w:t>
      </w:r>
      <w:r w:rsidR="00230237" w:rsidRPr="0051264D">
        <w:rPr>
          <w:rFonts w:ascii="Tahoma" w:hAnsi="Tahoma" w:cs="Tahoma"/>
        </w:rPr>
        <w:t xml:space="preserve"> позиций</w:t>
      </w:r>
      <w:r w:rsidR="007413EA" w:rsidRPr="0051264D">
        <w:rPr>
          <w:rFonts w:ascii="Tahoma" w:hAnsi="Tahoma" w:cs="Tahoma"/>
        </w:rPr>
        <w:t xml:space="preserve"> Держателя,</w:t>
      </w:r>
      <w:r w:rsidRPr="0051264D">
        <w:rPr>
          <w:rFonts w:ascii="Tahoma" w:hAnsi="Tahoma" w:cs="Tahoma"/>
          <w:bCs/>
        </w:rPr>
        <w:t xml:space="preserve"> с учетом следующего:</w:t>
      </w:r>
    </w:p>
    <w:p w:rsidR="00DF50F3" w:rsidRPr="0051264D" w:rsidRDefault="00DF50F3" w:rsidP="00FF3ED5">
      <w:pPr>
        <w:pStyle w:val="aa"/>
        <w:numPr>
          <w:ilvl w:val="0"/>
          <w:numId w:val="30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51264D">
        <w:rPr>
          <w:rFonts w:ascii="Tahoma" w:hAnsi="Tahoma" w:cs="Tahoma"/>
          <w:bCs/>
        </w:rPr>
        <w:t>по Опционам на покупку (</w:t>
      </w:r>
      <w:r w:rsidRPr="0051264D">
        <w:rPr>
          <w:rFonts w:ascii="Tahoma" w:hAnsi="Tahoma" w:cs="Tahoma"/>
          <w:bCs/>
          <w:lang w:val="en-US"/>
        </w:rPr>
        <w:t>Call</w:t>
      </w:r>
      <w:r w:rsidRPr="0051264D">
        <w:rPr>
          <w:rFonts w:ascii="Tahoma" w:hAnsi="Tahoma" w:cs="Tahoma"/>
          <w:bCs/>
        </w:rPr>
        <w:t>-опционам) – с округлением до целых в большую сторону</w:t>
      </w:r>
      <w:r w:rsidR="00401C07" w:rsidRPr="0051264D">
        <w:rPr>
          <w:rFonts w:ascii="Tahoma" w:hAnsi="Tahoma" w:cs="Tahoma"/>
          <w:bCs/>
        </w:rPr>
        <w:t>;</w:t>
      </w:r>
    </w:p>
    <w:p w:rsidR="00DF50F3" w:rsidRPr="0051264D" w:rsidRDefault="00DF50F3" w:rsidP="00FF3ED5">
      <w:pPr>
        <w:pStyle w:val="aa"/>
        <w:numPr>
          <w:ilvl w:val="0"/>
          <w:numId w:val="30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51264D">
        <w:rPr>
          <w:rFonts w:ascii="Tahoma" w:hAnsi="Tahoma" w:cs="Tahoma"/>
          <w:bCs/>
        </w:rPr>
        <w:t>по Опционам на продажу (</w:t>
      </w:r>
      <w:r w:rsidRPr="0051264D">
        <w:rPr>
          <w:rFonts w:ascii="Tahoma" w:hAnsi="Tahoma" w:cs="Tahoma"/>
          <w:bCs/>
          <w:lang w:val="en-US"/>
        </w:rPr>
        <w:t>Put</w:t>
      </w:r>
      <w:r w:rsidRPr="0051264D">
        <w:rPr>
          <w:rFonts w:ascii="Tahoma" w:hAnsi="Tahoma" w:cs="Tahoma"/>
          <w:bCs/>
        </w:rPr>
        <w:t>-опционам) – с округлением до целых в меньшую сторону.</w:t>
      </w:r>
    </w:p>
    <w:p w:rsidR="00834C52" w:rsidRPr="0051264D" w:rsidRDefault="00F432C9" w:rsidP="00FF3ED5">
      <w:pPr>
        <w:pStyle w:val="aa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bookmarkStart w:id="8" w:name="_Ref249524742"/>
      <w:bookmarkEnd w:id="7"/>
      <w:r w:rsidRPr="0051264D">
        <w:rPr>
          <w:rFonts w:ascii="Tahoma" w:hAnsi="Tahoma" w:cs="Tahoma"/>
        </w:rPr>
        <w:t>Заключение Фьючерсного контракта осуществляется в соответствии с Правилами клиринга и Правилами торгов.</w:t>
      </w:r>
    </w:p>
    <w:p w:rsidR="00DF50F3" w:rsidRPr="0051264D" w:rsidRDefault="00DF50F3" w:rsidP="00FF3ED5">
      <w:pPr>
        <w:pStyle w:val="2"/>
        <w:tabs>
          <w:tab w:val="clear" w:pos="1277"/>
          <w:tab w:val="num" w:pos="1134"/>
        </w:tabs>
        <w:ind w:left="1134"/>
        <w:rPr>
          <w:rFonts w:ascii="Tahoma" w:hAnsi="Tahoma" w:cs="Tahoma"/>
        </w:rPr>
      </w:pPr>
      <w:r w:rsidRPr="0051264D">
        <w:rPr>
          <w:rFonts w:ascii="Tahoma" w:hAnsi="Tahoma" w:cs="Tahoma"/>
        </w:rPr>
        <w:t xml:space="preserve">В последний день заключения Контракта Держатель </w:t>
      </w:r>
      <w:r w:rsidR="007978CB" w:rsidRPr="0051264D">
        <w:rPr>
          <w:rFonts w:ascii="Tahoma" w:hAnsi="Tahoma" w:cs="Tahoma"/>
        </w:rPr>
        <w:t>Контракта</w:t>
      </w:r>
      <w:r w:rsidRPr="0051264D">
        <w:rPr>
          <w:rFonts w:ascii="Tahoma" w:hAnsi="Tahoma" w:cs="Tahoma"/>
        </w:rPr>
        <w:t xml:space="preserve"> вправе направить в Клиринговый центр заявление об отказе от исполнения Контракта.</w:t>
      </w:r>
    </w:p>
    <w:bookmarkEnd w:id="8"/>
    <w:p w:rsidR="007D49CB" w:rsidRPr="00286B47" w:rsidRDefault="00F24069" w:rsidP="007D49CB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286B47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:rsidR="00FF3ED5" w:rsidRPr="003D2D0E" w:rsidRDefault="000B5DAF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  <w:bCs/>
        </w:rPr>
      </w:pPr>
      <w:bookmarkStart w:id="9" w:name="_Ref240949639"/>
      <w:r w:rsidRPr="003D2D0E">
        <w:rPr>
          <w:rFonts w:ascii="Tahoma" w:hAnsi="Tahoma" w:cs="Tahoma"/>
        </w:rPr>
        <w:t xml:space="preserve">Обязательства по Контракту </w:t>
      </w:r>
      <w:r w:rsidR="00AA7516" w:rsidRPr="003D2D0E">
        <w:rPr>
          <w:rFonts w:ascii="Tahoma" w:hAnsi="Tahoma" w:cs="Tahoma"/>
        </w:rPr>
        <w:t xml:space="preserve">полностью </w:t>
      </w:r>
      <w:r w:rsidRPr="003D2D0E">
        <w:rPr>
          <w:rFonts w:ascii="Tahoma" w:hAnsi="Tahoma" w:cs="Tahoma"/>
        </w:rPr>
        <w:t>прекращаются их надлежащим исполнением.</w:t>
      </w:r>
      <w:bookmarkStart w:id="10" w:name="_Ref240949610"/>
      <w:bookmarkEnd w:id="9"/>
    </w:p>
    <w:p w:rsidR="00FF3ED5" w:rsidRPr="003D2D0E" w:rsidRDefault="0008502B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  <w:bCs/>
        </w:rPr>
      </w:pPr>
      <w:r w:rsidRPr="003D2D0E">
        <w:rPr>
          <w:rFonts w:ascii="Tahoma" w:hAnsi="Tahoma" w:cs="Tahoma"/>
        </w:rPr>
        <w:t>Обязательства стороны по Контракту полностью прекращаются</w:t>
      </w:r>
      <w:r w:rsidR="00167015" w:rsidRPr="003D2D0E">
        <w:rPr>
          <w:rFonts w:ascii="Tahoma" w:hAnsi="Tahoma" w:cs="Tahoma"/>
        </w:rPr>
        <w:t xml:space="preserve">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</w:t>
      </w:r>
      <w:r w:rsidR="00AA7516" w:rsidRPr="003D2D0E">
        <w:rPr>
          <w:rFonts w:ascii="Tahoma" w:hAnsi="Tahoma" w:cs="Tahoma"/>
        </w:rPr>
        <w:t>в порядки и сроки</w:t>
      </w:r>
      <w:r w:rsidR="00891A2C" w:rsidRPr="003D2D0E">
        <w:rPr>
          <w:rFonts w:ascii="Tahoma" w:hAnsi="Tahoma" w:cs="Tahoma"/>
        </w:rPr>
        <w:t>,</w:t>
      </w:r>
      <w:r w:rsidR="00AA7516" w:rsidRPr="003D2D0E">
        <w:rPr>
          <w:rFonts w:ascii="Tahoma" w:hAnsi="Tahoma" w:cs="Tahoma"/>
        </w:rPr>
        <w:t xml:space="preserve"> </w:t>
      </w:r>
      <w:r w:rsidR="00167015" w:rsidRPr="003D2D0E">
        <w:rPr>
          <w:rFonts w:ascii="Tahoma" w:hAnsi="Tahoma" w:cs="Tahoma"/>
        </w:rPr>
        <w:t>предусмотренны</w:t>
      </w:r>
      <w:r w:rsidR="00AA7516" w:rsidRPr="003D2D0E">
        <w:rPr>
          <w:rFonts w:ascii="Tahoma" w:hAnsi="Tahoma" w:cs="Tahoma"/>
        </w:rPr>
        <w:t>е</w:t>
      </w:r>
      <w:r w:rsidR="00167015" w:rsidRPr="003D2D0E">
        <w:rPr>
          <w:rFonts w:ascii="Tahoma" w:hAnsi="Tahoma" w:cs="Tahoma"/>
        </w:rPr>
        <w:t xml:space="preserve"> Правилами клиринга</w:t>
      </w:r>
      <w:r w:rsidR="00DE4540" w:rsidRPr="003D2D0E">
        <w:rPr>
          <w:rFonts w:ascii="Tahoma" w:hAnsi="Tahoma" w:cs="Tahoma"/>
        </w:rPr>
        <w:t>.</w:t>
      </w:r>
      <w:bookmarkEnd w:id="10"/>
    </w:p>
    <w:p w:rsidR="0008502B" w:rsidRPr="003D2D0E" w:rsidRDefault="0008502B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  <w:bCs/>
        </w:rPr>
      </w:pPr>
      <w:r w:rsidRPr="00286B47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</w:t>
      </w:r>
      <w:r w:rsidR="00AA7516" w:rsidRPr="00286B47">
        <w:rPr>
          <w:rFonts w:ascii="Tahoma" w:hAnsi="Tahoma" w:cs="Tahoma"/>
        </w:rPr>
        <w:t>, в установленном ими порядке</w:t>
      </w:r>
      <w:r w:rsidRPr="00286B47">
        <w:rPr>
          <w:rFonts w:ascii="Tahoma" w:hAnsi="Tahoma" w:cs="Tahoma"/>
        </w:rPr>
        <w:t>.</w:t>
      </w:r>
    </w:p>
    <w:p w:rsidR="003147EF" w:rsidRPr="0051264D" w:rsidRDefault="002606A6" w:rsidP="002606A6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51264D">
        <w:rPr>
          <w:rFonts w:ascii="Tahoma" w:hAnsi="Tahoma" w:cs="Tahoma"/>
          <w:b/>
        </w:rPr>
        <w:t>Ответственность</w:t>
      </w:r>
      <w:r w:rsidR="00AA7516" w:rsidRPr="0051264D">
        <w:rPr>
          <w:rFonts w:ascii="Tahoma" w:hAnsi="Tahoma" w:cs="Tahoma"/>
          <w:b/>
        </w:rPr>
        <w:t xml:space="preserve"> сторон за неисполнение обязательств по Контракту</w:t>
      </w:r>
    </w:p>
    <w:p w:rsidR="003147EF" w:rsidRPr="0051264D" w:rsidRDefault="000B5DAF" w:rsidP="00FF3ED5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240" w:beforeAutospacing="0" w:after="0" w:afterAutospacing="0"/>
        <w:ind w:left="567" w:right="57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lastRenderedPageBreak/>
        <w:t xml:space="preserve">Стороны несут ответственность за неисполнение </w:t>
      </w:r>
      <w:r w:rsidR="00E85BAB" w:rsidRPr="0051264D">
        <w:rPr>
          <w:rFonts w:ascii="Tahoma" w:hAnsi="Tahoma" w:cs="Tahoma"/>
        </w:rPr>
        <w:t xml:space="preserve">или ненадлежащее исполнение </w:t>
      </w:r>
      <w:r w:rsidRPr="0051264D">
        <w:rPr>
          <w:rFonts w:ascii="Tahoma" w:hAnsi="Tahoma" w:cs="Tahoma"/>
        </w:rPr>
        <w:t>обязательств по Контракту в соответствии с законодательством Российской Федерации</w:t>
      </w:r>
      <w:r w:rsidR="00DB0AB8" w:rsidRPr="0051264D">
        <w:rPr>
          <w:rFonts w:ascii="Tahoma" w:hAnsi="Tahoma" w:cs="Tahoma"/>
        </w:rPr>
        <w:t>,</w:t>
      </w:r>
      <w:r w:rsidRPr="0051264D">
        <w:rPr>
          <w:rFonts w:ascii="Tahoma" w:hAnsi="Tahoma" w:cs="Tahoma"/>
        </w:rPr>
        <w:t xml:space="preserve"> </w:t>
      </w:r>
      <w:r w:rsidR="00401C07" w:rsidRPr="0051264D">
        <w:rPr>
          <w:rFonts w:ascii="Tahoma" w:hAnsi="Tahoma" w:cs="Tahoma"/>
        </w:rPr>
        <w:t>Правилами торгов</w:t>
      </w:r>
      <w:r w:rsidR="00891A2C" w:rsidRPr="0051264D">
        <w:rPr>
          <w:rFonts w:ascii="Tahoma" w:hAnsi="Tahoma" w:cs="Tahoma"/>
        </w:rPr>
        <w:t>, Правилами допуска</w:t>
      </w:r>
      <w:r w:rsidR="00401C07" w:rsidRPr="0051264D">
        <w:rPr>
          <w:rFonts w:ascii="Tahoma" w:hAnsi="Tahoma" w:cs="Tahoma"/>
        </w:rPr>
        <w:t xml:space="preserve"> и </w:t>
      </w:r>
      <w:r w:rsidRPr="0051264D">
        <w:rPr>
          <w:rFonts w:ascii="Tahoma" w:hAnsi="Tahoma" w:cs="Tahoma"/>
        </w:rPr>
        <w:t>Правилами клиринга.</w:t>
      </w:r>
    </w:p>
    <w:p w:rsidR="003147EF" w:rsidRPr="0051264D" w:rsidRDefault="003147EF" w:rsidP="002606A6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51264D">
        <w:rPr>
          <w:rFonts w:ascii="Tahoma" w:hAnsi="Tahoma" w:cs="Tahoma"/>
          <w:b/>
        </w:rPr>
        <w:t>Особые условия</w:t>
      </w:r>
    </w:p>
    <w:p w:rsidR="00670E29" w:rsidRPr="0051264D" w:rsidRDefault="00670E29" w:rsidP="00670E29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240" w:beforeAutospacing="0" w:after="0" w:afterAutospacing="0"/>
        <w:ind w:left="567" w:right="57"/>
        <w:rPr>
          <w:rFonts w:ascii="Tahoma" w:hAnsi="Tahoma" w:cs="Tahoma"/>
          <w:bCs/>
        </w:rPr>
      </w:pPr>
      <w:bookmarkStart w:id="11" w:name="_Ref202268185"/>
      <w:r w:rsidRPr="0051264D">
        <w:rPr>
          <w:rFonts w:ascii="Tahoma" w:hAnsi="Tahoma" w:cs="Tahoma"/>
        </w:rPr>
        <w:t xml:space="preserve">Биржа </w:t>
      </w:r>
      <w:bookmarkStart w:id="12" w:name="OLE_LINK2"/>
      <w:r w:rsidRPr="0051264D">
        <w:rPr>
          <w:rFonts w:ascii="Tahoma" w:hAnsi="Tahoma" w:cs="Tahoma"/>
        </w:rPr>
        <w:t xml:space="preserve">вправе по согласованию с Клиринговым центром изменить </w:t>
      </w:r>
      <w:bookmarkEnd w:id="12"/>
      <w:r w:rsidRPr="0051264D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обстоятельств:</w:t>
      </w:r>
      <w:bookmarkEnd w:id="11"/>
    </w:p>
    <w:p w:rsidR="00670E29" w:rsidRPr="0051264D" w:rsidRDefault="00670E29" w:rsidP="00670E29">
      <w:pPr>
        <w:pStyle w:val="aa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>в соответствии со спецификацией Фьючерсного контракта Биржей принято решение об изменении даты последнего дня заключения Фьючерсного контракта и/или даты исполнения Фьючерсного контракта;</w:t>
      </w:r>
    </w:p>
    <w:p w:rsidR="00670E29" w:rsidRPr="0051264D" w:rsidRDefault="00670E29" w:rsidP="00670E29">
      <w:pPr>
        <w:pStyle w:val="aa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>Биржей принято решение об изменении Списка дат, являющихся последними днями заключения опционов;</w:t>
      </w:r>
    </w:p>
    <w:p w:rsidR="00670E29" w:rsidRPr="0051264D" w:rsidRDefault="00670E29" w:rsidP="00670E29">
      <w:pPr>
        <w:pStyle w:val="aa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>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:rsidR="00A05736" w:rsidRPr="0051264D" w:rsidRDefault="00670E29" w:rsidP="00670E29">
      <w:pPr>
        <w:pStyle w:val="a1"/>
        <w:numPr>
          <w:ilvl w:val="0"/>
          <w:numId w:val="0"/>
        </w:numPr>
        <w:tabs>
          <w:tab w:val="clear" w:pos="720"/>
        </w:tabs>
        <w:autoSpaceDE w:val="0"/>
        <w:autoSpaceDN w:val="0"/>
        <w:ind w:left="567" w:right="57"/>
        <w:rPr>
          <w:rFonts w:ascii="Tahoma" w:hAnsi="Tahoma" w:cs="Tahoma"/>
          <w:szCs w:val="20"/>
        </w:rPr>
      </w:pPr>
      <w:r w:rsidRPr="0051264D">
        <w:rPr>
          <w:rFonts w:ascii="Tahoma" w:hAnsi="Tahoma" w:cs="Tahoma"/>
          <w:szCs w:val="20"/>
        </w:rPr>
        <w:t>При этом изменения в код Контракта не вносятся</w:t>
      </w:r>
      <w:r w:rsidR="00A05736" w:rsidRPr="0051264D">
        <w:rPr>
          <w:rFonts w:ascii="Tahoma" w:hAnsi="Tahoma" w:cs="Tahoma"/>
          <w:szCs w:val="20"/>
        </w:rPr>
        <w:t>.</w:t>
      </w:r>
    </w:p>
    <w:p w:rsidR="000E6218" w:rsidRPr="0051264D" w:rsidRDefault="000E6218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</w:rPr>
      </w:pPr>
      <w:r w:rsidRPr="0051264D">
        <w:rPr>
          <w:rFonts w:ascii="Tahoma" w:hAnsi="Tahoma" w:cs="Tahoma"/>
        </w:rPr>
        <w:t>Информация о решении (решениях), принятом (принятых) Биржей в соответствии с пунктом</w:t>
      </w:r>
      <w:r w:rsidR="007E3584" w:rsidRPr="0051264D">
        <w:rPr>
          <w:rFonts w:ascii="Tahoma" w:hAnsi="Tahoma" w:cs="Tahoma"/>
        </w:rPr>
        <w:t xml:space="preserve"> </w:t>
      </w:r>
      <w:r w:rsidR="003425F2" w:rsidRPr="0051264D">
        <w:rPr>
          <w:rFonts w:ascii="Tahoma" w:hAnsi="Tahoma" w:cs="Tahoma"/>
        </w:rPr>
        <w:t>5</w:t>
      </w:r>
      <w:r w:rsidR="007E3584" w:rsidRPr="0051264D">
        <w:rPr>
          <w:rFonts w:ascii="Tahoma" w:hAnsi="Tahoma" w:cs="Tahoma"/>
        </w:rPr>
        <w:t>.1 Спецификации</w:t>
      </w:r>
      <w:r w:rsidRPr="0051264D">
        <w:rPr>
          <w:rFonts w:ascii="Tahoma" w:hAnsi="Tahoma" w:cs="Tahoma"/>
        </w:rPr>
        <w:t xml:space="preserve">, доводится до сведения Участников торгов путем ее опубликования на сайте Биржи в сети Интернет не менее чем за </w:t>
      </w:r>
      <w:r w:rsidR="007E3584" w:rsidRPr="0051264D">
        <w:rPr>
          <w:rFonts w:ascii="Tahoma" w:hAnsi="Tahoma" w:cs="Tahoma"/>
        </w:rPr>
        <w:t xml:space="preserve">3 </w:t>
      </w:r>
      <w:r w:rsidRPr="0051264D">
        <w:rPr>
          <w:rFonts w:ascii="Tahoma" w:hAnsi="Tahoma" w:cs="Tahoma"/>
        </w:rPr>
        <w:t>(</w:t>
      </w:r>
      <w:r w:rsidR="007E3584" w:rsidRPr="0051264D">
        <w:rPr>
          <w:rFonts w:ascii="Tahoma" w:hAnsi="Tahoma" w:cs="Tahoma"/>
        </w:rPr>
        <w:t>три</w:t>
      </w:r>
      <w:r w:rsidRPr="0051264D">
        <w:rPr>
          <w:rFonts w:ascii="Tahoma" w:hAnsi="Tahoma" w:cs="Tahoma"/>
        </w:rPr>
        <w:t xml:space="preserve">) </w:t>
      </w:r>
      <w:r w:rsidR="007E3584" w:rsidRPr="0051264D">
        <w:rPr>
          <w:rFonts w:ascii="Tahoma" w:hAnsi="Tahoma" w:cs="Tahoma"/>
        </w:rPr>
        <w:t xml:space="preserve">Торговых дня </w:t>
      </w:r>
      <w:r w:rsidRPr="0051264D">
        <w:rPr>
          <w:rFonts w:ascii="Tahoma" w:hAnsi="Tahoma" w:cs="Tahoma"/>
        </w:rPr>
        <w:t>до вступления в силу соответствующего решения (решений).</w:t>
      </w:r>
      <w:r w:rsidR="007E3584" w:rsidRPr="0051264D">
        <w:rPr>
          <w:rFonts w:ascii="Tahoma" w:hAnsi="Tahoma" w:cs="Tahoma"/>
        </w:rPr>
        <w:t xml:space="preserve"> В случае наступления оснований для принятия решений, предусмотренных пунктом </w:t>
      </w:r>
      <w:r w:rsidR="003425F2" w:rsidRPr="0051264D">
        <w:rPr>
          <w:rFonts w:ascii="Tahoma" w:hAnsi="Tahoma" w:cs="Tahoma"/>
        </w:rPr>
        <w:t>5</w:t>
      </w:r>
      <w:r w:rsidR="007E3584" w:rsidRPr="0051264D">
        <w:rPr>
          <w:rFonts w:ascii="Tahoma" w:hAnsi="Tahoma" w:cs="Tahoma"/>
        </w:rPr>
        <w:t xml:space="preserve">.1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</w:t>
      </w:r>
    </w:p>
    <w:p w:rsidR="000E6218" w:rsidRPr="0051264D" w:rsidRDefault="000E6218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</w:rPr>
      </w:pPr>
      <w:r w:rsidRPr="0051264D">
        <w:rPr>
          <w:rFonts w:ascii="Tahoma" w:hAnsi="Tahoma" w:cs="Tahoma"/>
        </w:rPr>
        <w:t>С момента вступления в силу решения (решений), принятого (принятых) Биржей в соответствии с п</w:t>
      </w:r>
      <w:r w:rsidR="00766214" w:rsidRPr="0051264D">
        <w:rPr>
          <w:rFonts w:ascii="Tahoma" w:hAnsi="Tahoma" w:cs="Tahoma"/>
        </w:rPr>
        <w:t xml:space="preserve">унктом </w:t>
      </w:r>
      <w:r w:rsidR="003425F2" w:rsidRPr="0051264D">
        <w:rPr>
          <w:rFonts w:ascii="Tahoma" w:hAnsi="Tahoma" w:cs="Tahoma"/>
        </w:rPr>
        <w:t>5</w:t>
      </w:r>
      <w:r w:rsidR="007E3584" w:rsidRPr="0051264D">
        <w:rPr>
          <w:rFonts w:ascii="Tahoma" w:hAnsi="Tahoma" w:cs="Tahoma"/>
        </w:rPr>
        <w:t>.1</w:t>
      </w:r>
      <w:r w:rsidR="004E627E" w:rsidRPr="0051264D">
        <w:rPr>
          <w:rFonts w:ascii="Tahoma" w:hAnsi="Tahoma" w:cs="Tahoma"/>
        </w:rPr>
        <w:t xml:space="preserve"> </w:t>
      </w:r>
      <w:r w:rsidR="007E3584" w:rsidRPr="0051264D">
        <w:rPr>
          <w:rFonts w:ascii="Tahoma" w:hAnsi="Tahoma" w:cs="Tahoma"/>
        </w:rPr>
        <w:t>С</w:t>
      </w:r>
      <w:r w:rsidRPr="0051264D">
        <w:rPr>
          <w:rFonts w:ascii="Tahoma" w:hAnsi="Tahoma" w:cs="Tahoma"/>
        </w:rPr>
        <w:t xml:space="preserve">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:rsidR="00E85BAB" w:rsidRPr="0051264D" w:rsidRDefault="00E85BAB" w:rsidP="00D51357">
      <w:pPr>
        <w:pStyle w:val="a0"/>
        <w:rPr>
          <w:rFonts w:ascii="Tahoma" w:hAnsi="Tahoma" w:cs="Tahoma"/>
        </w:rPr>
      </w:pPr>
      <w:r w:rsidRPr="0051264D">
        <w:rPr>
          <w:rFonts w:ascii="Tahoma" w:hAnsi="Tahoma" w:cs="Tahoma"/>
        </w:rPr>
        <w:t>Внесение изме</w:t>
      </w:r>
      <w:r w:rsidR="00FB193E" w:rsidRPr="0051264D">
        <w:rPr>
          <w:rFonts w:ascii="Tahoma" w:hAnsi="Tahoma" w:cs="Tahoma"/>
        </w:rPr>
        <w:t xml:space="preserve">нений и дополнений в </w:t>
      </w:r>
      <w:r w:rsidR="00AA7516" w:rsidRPr="0051264D">
        <w:rPr>
          <w:rFonts w:ascii="Tahoma" w:hAnsi="Tahoma" w:cs="Tahoma"/>
        </w:rPr>
        <w:t>С</w:t>
      </w:r>
      <w:r w:rsidRPr="0051264D">
        <w:rPr>
          <w:rFonts w:ascii="Tahoma" w:hAnsi="Tahoma" w:cs="Tahoma"/>
        </w:rPr>
        <w:t>пецификацию.</w:t>
      </w:r>
    </w:p>
    <w:p w:rsidR="00A3610F" w:rsidRPr="0051264D" w:rsidRDefault="00A05736" w:rsidP="00FF3ED5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 xml:space="preserve">Биржа вправе </w:t>
      </w:r>
      <w:r w:rsidR="00AA7516" w:rsidRPr="0051264D">
        <w:rPr>
          <w:rFonts w:ascii="Tahoma" w:hAnsi="Tahoma" w:cs="Tahoma"/>
        </w:rPr>
        <w:t xml:space="preserve">по согласованию с Клиринговым центром </w:t>
      </w:r>
      <w:r w:rsidRPr="0051264D">
        <w:rPr>
          <w:rFonts w:ascii="Tahoma" w:hAnsi="Tahoma" w:cs="Tahoma"/>
        </w:rPr>
        <w:t>внести изме</w:t>
      </w:r>
      <w:r w:rsidR="00FB193E" w:rsidRPr="0051264D">
        <w:rPr>
          <w:rFonts w:ascii="Tahoma" w:hAnsi="Tahoma" w:cs="Tahoma"/>
        </w:rPr>
        <w:t xml:space="preserve">нения и дополнения в </w:t>
      </w:r>
      <w:r w:rsidR="00AA7516" w:rsidRPr="0051264D">
        <w:rPr>
          <w:rFonts w:ascii="Tahoma" w:hAnsi="Tahoma" w:cs="Tahoma"/>
        </w:rPr>
        <w:t>С</w:t>
      </w:r>
      <w:r w:rsidRPr="0051264D">
        <w:rPr>
          <w:rFonts w:ascii="Tahoma" w:hAnsi="Tahoma" w:cs="Tahoma"/>
        </w:rPr>
        <w:t>пецификацию.</w:t>
      </w:r>
    </w:p>
    <w:p w:rsidR="00A3610F" w:rsidRPr="0051264D" w:rsidRDefault="00A05736" w:rsidP="00FF3ED5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 xml:space="preserve">Изменения и дополнения </w:t>
      </w:r>
      <w:r w:rsidR="00FB193E" w:rsidRPr="0051264D">
        <w:rPr>
          <w:rFonts w:ascii="Tahoma" w:hAnsi="Tahoma" w:cs="Tahoma"/>
        </w:rPr>
        <w:t xml:space="preserve">в </w:t>
      </w:r>
      <w:r w:rsidR="00BD7914" w:rsidRPr="0051264D">
        <w:rPr>
          <w:rFonts w:ascii="Tahoma" w:hAnsi="Tahoma" w:cs="Tahoma"/>
        </w:rPr>
        <w:t>С</w:t>
      </w:r>
      <w:r w:rsidR="00E85BAB" w:rsidRPr="0051264D">
        <w:rPr>
          <w:rFonts w:ascii="Tahoma" w:hAnsi="Tahoma" w:cs="Tahoma"/>
        </w:rPr>
        <w:t xml:space="preserve">пецификацию </w:t>
      </w:r>
      <w:r w:rsidRPr="0051264D">
        <w:rPr>
          <w:rFonts w:ascii="Tahoma" w:hAnsi="Tahoma" w:cs="Tahoma"/>
        </w:rPr>
        <w:t xml:space="preserve">вступают в силу с момента введения Биржей в действие </w:t>
      </w:r>
      <w:r w:rsidR="00BD7914" w:rsidRPr="0051264D">
        <w:rPr>
          <w:rFonts w:ascii="Tahoma" w:hAnsi="Tahoma" w:cs="Tahoma"/>
        </w:rPr>
        <w:t>С</w:t>
      </w:r>
      <w:r w:rsidRPr="0051264D">
        <w:rPr>
          <w:rFonts w:ascii="Tahoma" w:hAnsi="Tahoma" w:cs="Tahoma"/>
        </w:rPr>
        <w:t xml:space="preserve">пецификации, содержащей указанные изменения и дополнения, после регистрации ее в установленном порядке в </w:t>
      </w:r>
      <w:r w:rsidR="005A7EDF" w:rsidRPr="0051264D">
        <w:rPr>
          <w:rFonts w:ascii="Tahoma" w:hAnsi="Tahoma" w:cs="Tahoma"/>
        </w:rPr>
        <w:t>Банке России</w:t>
      </w:r>
      <w:r w:rsidRPr="0051264D">
        <w:rPr>
          <w:rFonts w:ascii="Tahoma" w:hAnsi="Tahoma" w:cs="Tahoma"/>
        </w:rPr>
        <w:t>.</w:t>
      </w:r>
    </w:p>
    <w:p w:rsidR="00A3610F" w:rsidRPr="0051264D" w:rsidRDefault="00A05736" w:rsidP="00FF3ED5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r w:rsidRPr="0051264D">
        <w:rPr>
          <w:rFonts w:ascii="Tahoma" w:hAnsi="Tahoma" w:cs="Tahoma"/>
        </w:rPr>
        <w:t xml:space="preserve">Информация о введении в действие </w:t>
      </w:r>
      <w:r w:rsidR="00BD7914" w:rsidRPr="0051264D">
        <w:rPr>
          <w:rFonts w:ascii="Tahoma" w:hAnsi="Tahoma" w:cs="Tahoma"/>
        </w:rPr>
        <w:t>С</w:t>
      </w:r>
      <w:r w:rsidRPr="0051264D">
        <w:rPr>
          <w:rFonts w:ascii="Tahoma" w:hAnsi="Tahoma" w:cs="Tahoma"/>
        </w:rPr>
        <w:t xml:space="preserve">пецификации, содержащей изменения и дополнения, доводится Биржей до сведения Участников торгов путем публикации </w:t>
      </w:r>
      <w:r w:rsidR="00063694" w:rsidRPr="0051264D">
        <w:rPr>
          <w:rFonts w:ascii="Tahoma" w:hAnsi="Tahoma" w:cs="Tahoma"/>
        </w:rPr>
        <w:t xml:space="preserve">на сайте Биржи </w:t>
      </w:r>
      <w:r w:rsidRPr="0051264D">
        <w:rPr>
          <w:rFonts w:ascii="Tahoma" w:hAnsi="Tahoma" w:cs="Tahoma"/>
        </w:rPr>
        <w:t xml:space="preserve">в сети Интернет не менее чем за </w:t>
      </w:r>
      <w:r w:rsidR="00BD7914" w:rsidRPr="0051264D">
        <w:rPr>
          <w:rFonts w:ascii="Tahoma" w:hAnsi="Tahoma" w:cs="Tahoma"/>
        </w:rPr>
        <w:t xml:space="preserve">3 </w:t>
      </w:r>
      <w:r w:rsidRPr="0051264D">
        <w:rPr>
          <w:rFonts w:ascii="Tahoma" w:hAnsi="Tahoma" w:cs="Tahoma"/>
        </w:rPr>
        <w:t>(</w:t>
      </w:r>
      <w:r w:rsidR="00BD7914" w:rsidRPr="0051264D">
        <w:rPr>
          <w:rFonts w:ascii="Tahoma" w:hAnsi="Tahoma" w:cs="Tahoma"/>
        </w:rPr>
        <w:t>три</w:t>
      </w:r>
      <w:r w:rsidRPr="0051264D">
        <w:rPr>
          <w:rFonts w:ascii="Tahoma" w:hAnsi="Tahoma" w:cs="Tahoma"/>
        </w:rPr>
        <w:t>) Торговы</w:t>
      </w:r>
      <w:r w:rsidR="00BD7914" w:rsidRPr="0051264D">
        <w:rPr>
          <w:rFonts w:ascii="Tahoma" w:hAnsi="Tahoma" w:cs="Tahoma"/>
        </w:rPr>
        <w:t>х</w:t>
      </w:r>
      <w:r w:rsidRPr="0051264D">
        <w:rPr>
          <w:rFonts w:ascii="Tahoma" w:hAnsi="Tahoma" w:cs="Tahoma"/>
        </w:rPr>
        <w:t xml:space="preserve"> д</w:t>
      </w:r>
      <w:r w:rsidR="00BD7914" w:rsidRPr="0051264D">
        <w:rPr>
          <w:rFonts w:ascii="Tahoma" w:hAnsi="Tahoma" w:cs="Tahoma"/>
        </w:rPr>
        <w:t>ня</w:t>
      </w:r>
      <w:r w:rsidRPr="0051264D">
        <w:rPr>
          <w:rFonts w:ascii="Tahoma" w:hAnsi="Tahoma" w:cs="Tahoma"/>
        </w:rPr>
        <w:t xml:space="preserve"> до введения </w:t>
      </w:r>
      <w:r w:rsidR="00BD7914" w:rsidRPr="0051264D">
        <w:rPr>
          <w:rFonts w:ascii="Tahoma" w:hAnsi="Tahoma" w:cs="Tahoma"/>
        </w:rPr>
        <w:t xml:space="preserve">ее в </w:t>
      </w:r>
      <w:r w:rsidRPr="0051264D">
        <w:rPr>
          <w:rFonts w:ascii="Tahoma" w:hAnsi="Tahoma" w:cs="Tahoma"/>
        </w:rPr>
        <w:t>действие.</w:t>
      </w:r>
    </w:p>
    <w:p w:rsidR="004E627E" w:rsidRPr="00A75807" w:rsidRDefault="00286B47" w:rsidP="003D2D0E">
      <w:pPr>
        <w:pStyle w:val="aa"/>
        <w:numPr>
          <w:ilvl w:val="1"/>
          <w:numId w:val="24"/>
        </w:numPr>
        <w:shd w:val="clear" w:color="auto" w:fill="FFFFFF"/>
        <w:tabs>
          <w:tab w:val="clear" w:pos="851"/>
          <w:tab w:val="num" w:pos="567"/>
        </w:tabs>
        <w:autoSpaceDE w:val="0"/>
        <w:autoSpaceDN w:val="0"/>
        <w:spacing w:before="120" w:beforeAutospacing="0" w:after="0" w:afterAutospacing="0"/>
        <w:ind w:left="567" w:right="57"/>
        <w:rPr>
          <w:rFonts w:ascii="Tahoma" w:hAnsi="Tahoma" w:cs="Tahoma"/>
        </w:rPr>
      </w:pPr>
      <w:r w:rsidRPr="00A75807">
        <w:rPr>
          <w:rFonts w:ascii="Tahoma" w:hAnsi="Tahoma" w:cs="Tahoma"/>
        </w:rPr>
        <w:t xml:space="preserve">Если иное </w:t>
      </w:r>
      <w:r w:rsidR="00F87DA2" w:rsidRPr="003D2D0E">
        <w:rPr>
          <w:rFonts w:ascii="Tahoma" w:hAnsi="Tahoma" w:cs="Tahoma"/>
        </w:rPr>
        <w:t>не предусмотрено решением Биржи, с</w:t>
      </w:r>
      <w:r w:rsidR="0003401C" w:rsidRPr="003D2D0E">
        <w:rPr>
          <w:rFonts w:ascii="Tahoma" w:hAnsi="Tahoma" w:cs="Tahoma"/>
        </w:rPr>
        <w:t xml:space="preserve"> момента вступления в силу изме</w:t>
      </w:r>
      <w:r w:rsidR="004E627E" w:rsidRPr="003D2D0E">
        <w:rPr>
          <w:rFonts w:ascii="Tahoma" w:hAnsi="Tahoma" w:cs="Tahoma"/>
        </w:rPr>
        <w:t xml:space="preserve">нений и дополнений в </w:t>
      </w:r>
      <w:r w:rsidR="00BD7914" w:rsidRPr="003D2D0E">
        <w:rPr>
          <w:rFonts w:ascii="Tahoma" w:hAnsi="Tahoma" w:cs="Tahoma"/>
        </w:rPr>
        <w:t>С</w:t>
      </w:r>
      <w:r w:rsidR="0003401C" w:rsidRPr="003D2D0E">
        <w:rPr>
          <w:rFonts w:ascii="Tahoma" w:hAnsi="Tahoma" w:cs="Tahoma"/>
        </w:rPr>
        <w:t>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sectPr w:rsidR="004E627E" w:rsidRPr="00A75807" w:rsidSect="00592D75">
      <w:headerReference w:type="default" r:id="rId8"/>
      <w:footerReference w:type="even" r:id="rId9"/>
      <w:footerReference w:type="default" r:id="rId10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56D" w:rsidRDefault="0024256D">
      <w:r>
        <w:separator/>
      </w:r>
    </w:p>
  </w:endnote>
  <w:endnote w:type="continuationSeparator" w:id="0">
    <w:p w:rsidR="0024256D" w:rsidRDefault="0024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C2F" w:rsidRDefault="00625C2F" w:rsidP="00C53E43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25C2F" w:rsidRDefault="00625C2F" w:rsidP="0029205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C2F" w:rsidRPr="00F34E9F" w:rsidRDefault="00625C2F" w:rsidP="00C53E43">
    <w:pPr>
      <w:pStyle w:val="ad"/>
      <w:framePr w:wrap="around" w:vAnchor="text" w:hAnchor="margin" w:xAlign="right" w:y="1"/>
      <w:rPr>
        <w:rStyle w:val="ae"/>
        <w:rFonts w:ascii="Tahoma" w:hAnsi="Tahoma" w:cs="Tahoma"/>
        <w:sz w:val="20"/>
        <w:szCs w:val="20"/>
      </w:rPr>
    </w:pPr>
    <w:r w:rsidRPr="00F34E9F">
      <w:rPr>
        <w:rStyle w:val="ae"/>
        <w:rFonts w:ascii="Tahoma" w:hAnsi="Tahoma" w:cs="Tahoma"/>
        <w:sz w:val="20"/>
        <w:szCs w:val="20"/>
      </w:rPr>
      <w:fldChar w:fldCharType="begin"/>
    </w:r>
    <w:r w:rsidRPr="00F34E9F">
      <w:rPr>
        <w:rStyle w:val="ae"/>
        <w:rFonts w:ascii="Tahoma" w:hAnsi="Tahoma" w:cs="Tahoma"/>
        <w:sz w:val="20"/>
        <w:szCs w:val="20"/>
      </w:rPr>
      <w:instrText xml:space="preserve">PAGE  </w:instrText>
    </w:r>
    <w:r w:rsidRPr="00F34E9F">
      <w:rPr>
        <w:rStyle w:val="ae"/>
        <w:rFonts w:ascii="Tahoma" w:hAnsi="Tahoma" w:cs="Tahoma"/>
        <w:sz w:val="20"/>
        <w:szCs w:val="20"/>
      </w:rPr>
      <w:fldChar w:fldCharType="separate"/>
    </w:r>
    <w:r w:rsidR="00C230A2">
      <w:rPr>
        <w:rStyle w:val="ae"/>
        <w:rFonts w:ascii="Tahoma" w:hAnsi="Tahoma" w:cs="Tahoma"/>
        <w:noProof/>
        <w:sz w:val="20"/>
        <w:szCs w:val="20"/>
      </w:rPr>
      <w:t>1</w:t>
    </w:r>
    <w:r w:rsidRPr="00F34E9F">
      <w:rPr>
        <w:rStyle w:val="ae"/>
        <w:rFonts w:ascii="Tahoma" w:hAnsi="Tahoma" w:cs="Tahoma"/>
        <w:sz w:val="20"/>
        <w:szCs w:val="20"/>
      </w:rPr>
      <w:fldChar w:fldCharType="end"/>
    </w:r>
  </w:p>
  <w:p w:rsidR="00625C2F" w:rsidRDefault="00625C2F" w:rsidP="0029205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56D" w:rsidRDefault="0024256D">
      <w:r>
        <w:separator/>
      </w:r>
    </w:p>
  </w:footnote>
  <w:footnote w:type="continuationSeparator" w:id="0">
    <w:p w:rsidR="0024256D" w:rsidRDefault="0024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ACA" w:rsidRDefault="00435F96" w:rsidP="003D2D0E">
    <w:pPr>
      <w:pStyle w:val="af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proofErr w:type="spellStart"/>
    <w:r>
      <w:rPr>
        <w:rFonts w:ascii="Tahoma" w:hAnsi="Tahoma" w:cs="Tahoma"/>
        <w:b/>
        <w:sz w:val="20"/>
        <w:szCs w:val="20"/>
      </w:rPr>
      <w:t>маржируемого</w:t>
    </w:r>
    <w:proofErr w:type="spellEnd"/>
    <w:r>
      <w:rPr>
        <w:rFonts w:ascii="Tahoma" w:hAnsi="Tahoma" w:cs="Tahoma"/>
        <w:b/>
        <w:sz w:val="20"/>
        <w:szCs w:val="20"/>
      </w:rPr>
      <w:t xml:space="preserve"> опциона </w:t>
    </w:r>
  </w:p>
  <w:p w:rsidR="00435F96" w:rsidRDefault="00435F96" w:rsidP="003D2D0E">
    <w:pPr>
      <w:pStyle w:val="af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на </w:t>
    </w:r>
    <w:r w:rsidRPr="00700AAD">
      <w:rPr>
        <w:rFonts w:ascii="Tahoma" w:hAnsi="Tahoma" w:cs="Tahoma"/>
        <w:b/>
        <w:sz w:val="20"/>
        <w:szCs w:val="20"/>
      </w:rPr>
      <w:t>фьючерсн</w:t>
    </w:r>
    <w:r>
      <w:rPr>
        <w:rFonts w:ascii="Tahoma" w:hAnsi="Tahoma" w:cs="Tahoma"/>
        <w:b/>
        <w:sz w:val="20"/>
        <w:szCs w:val="20"/>
      </w:rPr>
      <w:t>ый контракт</w:t>
    </w:r>
    <w:r w:rsidR="00901ACA">
      <w:rPr>
        <w:rFonts w:ascii="Tahoma" w:hAnsi="Tahoma" w:cs="Tahoma"/>
        <w:b/>
        <w:sz w:val="20"/>
        <w:szCs w:val="20"/>
      </w:rPr>
      <w:t xml:space="preserve"> </w:t>
    </w:r>
    <w:r w:rsidRPr="002100F9">
      <w:rPr>
        <w:rFonts w:ascii="Tahoma" w:hAnsi="Tahoma" w:cs="Tahoma"/>
        <w:b/>
        <w:sz w:val="20"/>
        <w:szCs w:val="20"/>
      </w:rPr>
      <w:t xml:space="preserve">на </w:t>
    </w:r>
    <w:r>
      <w:rPr>
        <w:rFonts w:ascii="Tahoma" w:hAnsi="Tahoma" w:cs="Tahoma"/>
        <w:b/>
        <w:sz w:val="20"/>
        <w:szCs w:val="20"/>
      </w:rPr>
      <w:t xml:space="preserve">Индекс </w:t>
    </w:r>
    <w:proofErr w:type="spellStart"/>
    <w:r w:rsidR="006737E4" w:rsidRPr="00E10A0C">
      <w:rPr>
        <w:rFonts w:ascii="Tahoma" w:hAnsi="Tahoma" w:cs="Tahoma"/>
        <w:b/>
        <w:sz w:val="20"/>
        <w:szCs w:val="20"/>
      </w:rPr>
      <w:t>МосБиржи</w:t>
    </w:r>
    <w:proofErr w:type="spellEnd"/>
  </w:p>
  <w:p w:rsidR="00435F96" w:rsidRDefault="00435F96" w:rsidP="00901AC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24E"/>
    <w:multiLevelType w:val="hybridMultilevel"/>
    <w:tmpl w:val="F22C3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71311"/>
    <w:multiLevelType w:val="hybridMultilevel"/>
    <w:tmpl w:val="40C8AB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4271FAF"/>
    <w:multiLevelType w:val="hybridMultilevel"/>
    <w:tmpl w:val="5F96719C"/>
    <w:lvl w:ilvl="0" w:tplc="E820A992">
      <w:start w:val="1"/>
      <w:numFmt w:val="bullet"/>
      <w:pStyle w:val="a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7AF26FF"/>
    <w:multiLevelType w:val="singleLevel"/>
    <w:tmpl w:val="4B08F33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BB22CC"/>
    <w:multiLevelType w:val="multilevel"/>
    <w:tmpl w:val="03BC8048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E1767FF"/>
    <w:multiLevelType w:val="multilevel"/>
    <w:tmpl w:val="F16094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31431480"/>
    <w:multiLevelType w:val="multilevel"/>
    <w:tmpl w:val="21484B42"/>
    <w:lvl w:ilvl="0">
      <w:start w:val="1"/>
      <w:numFmt w:val="decimal"/>
      <w:pStyle w:val="a0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1277"/>
        </w:tabs>
        <w:ind w:left="1277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338B0962"/>
    <w:multiLevelType w:val="hybridMultilevel"/>
    <w:tmpl w:val="4894DBA2"/>
    <w:lvl w:ilvl="0" w:tplc="C92AFBA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34ED2B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770BA"/>
    <w:multiLevelType w:val="multilevel"/>
    <w:tmpl w:val="BBCC064E"/>
    <w:lvl w:ilvl="0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8"/>
        </w:tabs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8"/>
        </w:tabs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8"/>
        </w:tabs>
        <w:ind w:left="8268" w:hanging="1800"/>
      </w:pPr>
      <w:rPr>
        <w:rFonts w:hint="default"/>
      </w:rPr>
    </w:lvl>
  </w:abstractNum>
  <w:abstractNum w:abstractNumId="12" w15:restartNumberingAfterBreak="0">
    <w:nsid w:val="3A116BBF"/>
    <w:multiLevelType w:val="multilevel"/>
    <w:tmpl w:val="FA5C2A6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E8B2B97"/>
    <w:multiLevelType w:val="hybridMultilevel"/>
    <w:tmpl w:val="03BC8048"/>
    <w:lvl w:ilvl="0" w:tplc="041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" w15:restartNumberingAfterBreak="0">
    <w:nsid w:val="43420259"/>
    <w:multiLevelType w:val="hybridMultilevel"/>
    <w:tmpl w:val="5E5443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44111241"/>
    <w:multiLevelType w:val="hybridMultilevel"/>
    <w:tmpl w:val="FADEBB04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470E38CC"/>
    <w:multiLevelType w:val="hybridMultilevel"/>
    <w:tmpl w:val="411C326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D50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53867604"/>
    <w:multiLevelType w:val="multilevel"/>
    <w:tmpl w:val="70B0B28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1" w15:restartNumberingAfterBreak="0">
    <w:nsid w:val="569850A7"/>
    <w:multiLevelType w:val="multilevel"/>
    <w:tmpl w:val="293C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61E85A53"/>
    <w:multiLevelType w:val="hybridMultilevel"/>
    <w:tmpl w:val="B9188620"/>
    <w:lvl w:ilvl="0" w:tplc="87508F8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6874746F"/>
    <w:multiLevelType w:val="multilevel"/>
    <w:tmpl w:val="925E8A04"/>
    <w:lvl w:ilvl="0">
      <w:start w:val="1"/>
      <w:numFmt w:val="decimal"/>
      <w:pStyle w:val="a3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3956906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6" w15:restartNumberingAfterBreak="0">
    <w:nsid w:val="747039F9"/>
    <w:multiLevelType w:val="hybridMultilevel"/>
    <w:tmpl w:val="644052E8"/>
    <w:lvl w:ilvl="0" w:tplc="041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7" w15:restartNumberingAfterBreak="0">
    <w:nsid w:val="76450FD4"/>
    <w:multiLevelType w:val="multilevel"/>
    <w:tmpl w:val="F16094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8" w15:restartNumberingAfterBreak="0">
    <w:nsid w:val="7B292001"/>
    <w:multiLevelType w:val="multilevel"/>
    <w:tmpl w:val="5C801CD6"/>
    <w:lvl w:ilvl="0">
      <w:start w:val="1"/>
      <w:numFmt w:val="bullet"/>
      <w:pStyle w:val="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24"/>
  </w:num>
  <w:num w:numId="5">
    <w:abstractNumId w:val="11"/>
  </w:num>
  <w:num w:numId="6">
    <w:abstractNumId w:val="4"/>
  </w:num>
  <w:num w:numId="7">
    <w:abstractNumId w:val="7"/>
  </w:num>
  <w:num w:numId="8">
    <w:abstractNumId w:val="19"/>
  </w:num>
  <w:num w:numId="9">
    <w:abstractNumId w:val="21"/>
  </w:num>
  <w:num w:numId="10">
    <w:abstractNumId w:val="27"/>
  </w:num>
  <w:num w:numId="11">
    <w:abstractNumId w:val="6"/>
  </w:num>
  <w:num w:numId="12">
    <w:abstractNumId w:val="28"/>
  </w:num>
  <w:num w:numId="13">
    <w:abstractNumId w:val="22"/>
  </w:num>
  <w:num w:numId="14">
    <w:abstractNumId w:val="25"/>
  </w:num>
  <w:num w:numId="15">
    <w:abstractNumId w:val="15"/>
  </w:num>
  <w:num w:numId="16">
    <w:abstractNumId w:val="0"/>
  </w:num>
  <w:num w:numId="17">
    <w:abstractNumId w:val="13"/>
  </w:num>
  <w:num w:numId="18">
    <w:abstractNumId w:val="23"/>
  </w:num>
  <w:num w:numId="19">
    <w:abstractNumId w:val="5"/>
  </w:num>
  <w:num w:numId="20">
    <w:abstractNumId w:val="2"/>
  </w:num>
  <w:num w:numId="21">
    <w:abstractNumId w:val="14"/>
  </w:num>
  <w:num w:numId="22">
    <w:abstractNumId w:val="20"/>
  </w:num>
  <w:num w:numId="23">
    <w:abstractNumId w:val="16"/>
  </w:num>
  <w:num w:numId="24">
    <w:abstractNumId w:val="7"/>
    <w:lvlOverride w:ilvl="0">
      <w:startOverride w:val="8"/>
    </w:lvlOverride>
    <w:lvlOverride w:ilvl="1">
      <w:startOverride w:val="4"/>
    </w:lvlOverride>
  </w:num>
  <w:num w:numId="25">
    <w:abstractNumId w:val="28"/>
  </w:num>
  <w:num w:numId="26">
    <w:abstractNumId w:val="17"/>
  </w:num>
  <w:num w:numId="27">
    <w:abstractNumId w:val="10"/>
  </w:num>
  <w:num w:numId="28">
    <w:abstractNumId w:val="8"/>
  </w:num>
  <w:num w:numId="29">
    <w:abstractNumId w:val="1"/>
  </w:num>
  <w:num w:numId="30">
    <w:abstractNumId w:val="26"/>
  </w:num>
  <w:num w:numId="31">
    <w:abstractNumId w:val="3"/>
  </w:num>
  <w:num w:numId="3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1"/>
    <w:rsid w:val="00000EA7"/>
    <w:rsid w:val="0001117E"/>
    <w:rsid w:val="00012568"/>
    <w:rsid w:val="0001478F"/>
    <w:rsid w:val="000158E5"/>
    <w:rsid w:val="00017B22"/>
    <w:rsid w:val="00027C73"/>
    <w:rsid w:val="0003139A"/>
    <w:rsid w:val="0003401C"/>
    <w:rsid w:val="00037933"/>
    <w:rsid w:val="00042C3E"/>
    <w:rsid w:val="00043D29"/>
    <w:rsid w:val="00051644"/>
    <w:rsid w:val="000571DC"/>
    <w:rsid w:val="00063694"/>
    <w:rsid w:val="0008502B"/>
    <w:rsid w:val="00093FCF"/>
    <w:rsid w:val="000A161C"/>
    <w:rsid w:val="000A1DF4"/>
    <w:rsid w:val="000B5350"/>
    <w:rsid w:val="000B55B7"/>
    <w:rsid w:val="000B5B30"/>
    <w:rsid w:val="000B5DAF"/>
    <w:rsid w:val="000B7142"/>
    <w:rsid w:val="000B7C21"/>
    <w:rsid w:val="000C19B3"/>
    <w:rsid w:val="000C7192"/>
    <w:rsid w:val="000D3C68"/>
    <w:rsid w:val="000D51AF"/>
    <w:rsid w:val="000D710B"/>
    <w:rsid w:val="000E4CEF"/>
    <w:rsid w:val="000E4D37"/>
    <w:rsid w:val="000E6218"/>
    <w:rsid w:val="000E6939"/>
    <w:rsid w:val="000E7422"/>
    <w:rsid w:val="000F1C3D"/>
    <w:rsid w:val="000F2611"/>
    <w:rsid w:val="000F4D9A"/>
    <w:rsid w:val="000F7715"/>
    <w:rsid w:val="00107C79"/>
    <w:rsid w:val="001208B5"/>
    <w:rsid w:val="001234DA"/>
    <w:rsid w:val="00125ED2"/>
    <w:rsid w:val="00133C4F"/>
    <w:rsid w:val="00136E43"/>
    <w:rsid w:val="001436C0"/>
    <w:rsid w:val="001464AA"/>
    <w:rsid w:val="00160E81"/>
    <w:rsid w:val="00167015"/>
    <w:rsid w:val="001711F2"/>
    <w:rsid w:val="00175D15"/>
    <w:rsid w:val="00180739"/>
    <w:rsid w:val="00180811"/>
    <w:rsid w:val="00182B00"/>
    <w:rsid w:val="00187472"/>
    <w:rsid w:val="001B1F5B"/>
    <w:rsid w:val="001B5BB1"/>
    <w:rsid w:val="001B64D4"/>
    <w:rsid w:val="001C0EDC"/>
    <w:rsid w:val="001C167C"/>
    <w:rsid w:val="001C18B4"/>
    <w:rsid w:val="001C4A60"/>
    <w:rsid w:val="001C6130"/>
    <w:rsid w:val="001D0F54"/>
    <w:rsid w:val="001D26DF"/>
    <w:rsid w:val="001D653B"/>
    <w:rsid w:val="001D6D82"/>
    <w:rsid w:val="001D743C"/>
    <w:rsid w:val="001E333C"/>
    <w:rsid w:val="001E50D1"/>
    <w:rsid w:val="001E677B"/>
    <w:rsid w:val="001F5970"/>
    <w:rsid w:val="001F5988"/>
    <w:rsid w:val="00201BE2"/>
    <w:rsid w:val="00205E73"/>
    <w:rsid w:val="00213105"/>
    <w:rsid w:val="002152BA"/>
    <w:rsid w:val="00215302"/>
    <w:rsid w:val="0021647A"/>
    <w:rsid w:val="002228EC"/>
    <w:rsid w:val="00223F0A"/>
    <w:rsid w:val="00230237"/>
    <w:rsid w:val="002324C3"/>
    <w:rsid w:val="00235595"/>
    <w:rsid w:val="002423A3"/>
    <w:rsid w:val="0024256D"/>
    <w:rsid w:val="00246034"/>
    <w:rsid w:val="00246EDD"/>
    <w:rsid w:val="002606A6"/>
    <w:rsid w:val="00262DD0"/>
    <w:rsid w:val="002703F2"/>
    <w:rsid w:val="00274387"/>
    <w:rsid w:val="00275C31"/>
    <w:rsid w:val="00275FF7"/>
    <w:rsid w:val="00286B47"/>
    <w:rsid w:val="00290DF2"/>
    <w:rsid w:val="00292051"/>
    <w:rsid w:val="00292CE0"/>
    <w:rsid w:val="00293208"/>
    <w:rsid w:val="00294CA5"/>
    <w:rsid w:val="002A135C"/>
    <w:rsid w:val="002A1932"/>
    <w:rsid w:val="002A1A0E"/>
    <w:rsid w:val="002A1ED0"/>
    <w:rsid w:val="002A4353"/>
    <w:rsid w:val="002A5CE6"/>
    <w:rsid w:val="002A7F82"/>
    <w:rsid w:val="002B0C61"/>
    <w:rsid w:val="002B11EE"/>
    <w:rsid w:val="002B7C84"/>
    <w:rsid w:val="002C6FF6"/>
    <w:rsid w:val="002D264E"/>
    <w:rsid w:val="002E0C57"/>
    <w:rsid w:val="002E4F8C"/>
    <w:rsid w:val="00302B7E"/>
    <w:rsid w:val="003042D6"/>
    <w:rsid w:val="00304D97"/>
    <w:rsid w:val="003077B0"/>
    <w:rsid w:val="003122F5"/>
    <w:rsid w:val="003143B2"/>
    <w:rsid w:val="003147EF"/>
    <w:rsid w:val="003254ED"/>
    <w:rsid w:val="00327040"/>
    <w:rsid w:val="00327B38"/>
    <w:rsid w:val="00333089"/>
    <w:rsid w:val="00335CB9"/>
    <w:rsid w:val="00341B82"/>
    <w:rsid w:val="003425F2"/>
    <w:rsid w:val="00350BCA"/>
    <w:rsid w:val="00351042"/>
    <w:rsid w:val="003635AB"/>
    <w:rsid w:val="0036511D"/>
    <w:rsid w:val="0036602F"/>
    <w:rsid w:val="003737C0"/>
    <w:rsid w:val="003777C7"/>
    <w:rsid w:val="003831A3"/>
    <w:rsid w:val="003957DF"/>
    <w:rsid w:val="003A3D51"/>
    <w:rsid w:val="003A4E48"/>
    <w:rsid w:val="003A6520"/>
    <w:rsid w:val="003A670C"/>
    <w:rsid w:val="003A75EE"/>
    <w:rsid w:val="003B0CF9"/>
    <w:rsid w:val="003B64D9"/>
    <w:rsid w:val="003C138A"/>
    <w:rsid w:val="003C2108"/>
    <w:rsid w:val="003C290A"/>
    <w:rsid w:val="003C2CB7"/>
    <w:rsid w:val="003D2D0E"/>
    <w:rsid w:val="003E1401"/>
    <w:rsid w:val="003E5961"/>
    <w:rsid w:val="003E5FCB"/>
    <w:rsid w:val="003F09F0"/>
    <w:rsid w:val="003F6913"/>
    <w:rsid w:val="003F7985"/>
    <w:rsid w:val="00401C07"/>
    <w:rsid w:val="0040311B"/>
    <w:rsid w:val="00407045"/>
    <w:rsid w:val="004148A9"/>
    <w:rsid w:val="00414CD0"/>
    <w:rsid w:val="004166D5"/>
    <w:rsid w:val="004263E6"/>
    <w:rsid w:val="00435F96"/>
    <w:rsid w:val="0044195E"/>
    <w:rsid w:val="004425D9"/>
    <w:rsid w:val="004455E3"/>
    <w:rsid w:val="0044757D"/>
    <w:rsid w:val="00447EAF"/>
    <w:rsid w:val="004504E2"/>
    <w:rsid w:val="00453EF3"/>
    <w:rsid w:val="00463C9D"/>
    <w:rsid w:val="00465A79"/>
    <w:rsid w:val="00466D72"/>
    <w:rsid w:val="004777F8"/>
    <w:rsid w:val="00487CBF"/>
    <w:rsid w:val="004923F3"/>
    <w:rsid w:val="004A489C"/>
    <w:rsid w:val="004A6DA2"/>
    <w:rsid w:val="004A7E41"/>
    <w:rsid w:val="004B2EBB"/>
    <w:rsid w:val="004B7C2E"/>
    <w:rsid w:val="004C46B2"/>
    <w:rsid w:val="004C6E3A"/>
    <w:rsid w:val="004D1385"/>
    <w:rsid w:val="004D3C03"/>
    <w:rsid w:val="004E1B23"/>
    <w:rsid w:val="004E2162"/>
    <w:rsid w:val="004E5900"/>
    <w:rsid w:val="004E627E"/>
    <w:rsid w:val="004F165D"/>
    <w:rsid w:val="0050459C"/>
    <w:rsid w:val="00506D5E"/>
    <w:rsid w:val="0050742D"/>
    <w:rsid w:val="0051264D"/>
    <w:rsid w:val="00517733"/>
    <w:rsid w:val="0052497F"/>
    <w:rsid w:val="00530B3D"/>
    <w:rsid w:val="0053501E"/>
    <w:rsid w:val="005419F2"/>
    <w:rsid w:val="00546315"/>
    <w:rsid w:val="00550A7A"/>
    <w:rsid w:val="00550DCA"/>
    <w:rsid w:val="00554880"/>
    <w:rsid w:val="00560115"/>
    <w:rsid w:val="00561D00"/>
    <w:rsid w:val="00567E12"/>
    <w:rsid w:val="00581F94"/>
    <w:rsid w:val="005826A7"/>
    <w:rsid w:val="00582865"/>
    <w:rsid w:val="005833A8"/>
    <w:rsid w:val="00584E77"/>
    <w:rsid w:val="005928E6"/>
    <w:rsid w:val="00592D75"/>
    <w:rsid w:val="005938DD"/>
    <w:rsid w:val="005A4913"/>
    <w:rsid w:val="005A4977"/>
    <w:rsid w:val="005A4CCF"/>
    <w:rsid w:val="005A7A70"/>
    <w:rsid w:val="005A7EDF"/>
    <w:rsid w:val="005B072C"/>
    <w:rsid w:val="005B1023"/>
    <w:rsid w:val="005B109E"/>
    <w:rsid w:val="005B2E64"/>
    <w:rsid w:val="005B3295"/>
    <w:rsid w:val="005B4D68"/>
    <w:rsid w:val="005B503E"/>
    <w:rsid w:val="005C1DB7"/>
    <w:rsid w:val="005C69A2"/>
    <w:rsid w:val="005D19FE"/>
    <w:rsid w:val="005D5C4E"/>
    <w:rsid w:val="005E480B"/>
    <w:rsid w:val="005F570C"/>
    <w:rsid w:val="005F601C"/>
    <w:rsid w:val="00605AA8"/>
    <w:rsid w:val="006065FD"/>
    <w:rsid w:val="00620C08"/>
    <w:rsid w:val="00621615"/>
    <w:rsid w:val="00625C2F"/>
    <w:rsid w:val="00626066"/>
    <w:rsid w:val="00632246"/>
    <w:rsid w:val="00635E67"/>
    <w:rsid w:val="0063658F"/>
    <w:rsid w:val="00637AFB"/>
    <w:rsid w:val="00647AD2"/>
    <w:rsid w:val="00647AE6"/>
    <w:rsid w:val="006514E5"/>
    <w:rsid w:val="00653EF2"/>
    <w:rsid w:val="00657087"/>
    <w:rsid w:val="0066003E"/>
    <w:rsid w:val="00666894"/>
    <w:rsid w:val="00670E29"/>
    <w:rsid w:val="006737E4"/>
    <w:rsid w:val="00673E5F"/>
    <w:rsid w:val="00680CE5"/>
    <w:rsid w:val="006814A1"/>
    <w:rsid w:val="00681BA4"/>
    <w:rsid w:val="00686E9A"/>
    <w:rsid w:val="00687C71"/>
    <w:rsid w:val="00696856"/>
    <w:rsid w:val="006A0BD8"/>
    <w:rsid w:val="006B3392"/>
    <w:rsid w:val="006C14D8"/>
    <w:rsid w:val="006C1D96"/>
    <w:rsid w:val="006C460B"/>
    <w:rsid w:val="006D5332"/>
    <w:rsid w:val="006E7C6A"/>
    <w:rsid w:val="006F76A1"/>
    <w:rsid w:val="00702914"/>
    <w:rsid w:val="00704E7B"/>
    <w:rsid w:val="007054D6"/>
    <w:rsid w:val="00706038"/>
    <w:rsid w:val="007176E3"/>
    <w:rsid w:val="00722BCF"/>
    <w:rsid w:val="00732ABC"/>
    <w:rsid w:val="00732CB6"/>
    <w:rsid w:val="007413EA"/>
    <w:rsid w:val="00743AAB"/>
    <w:rsid w:val="00744143"/>
    <w:rsid w:val="007447BD"/>
    <w:rsid w:val="00751EB6"/>
    <w:rsid w:val="007647A4"/>
    <w:rsid w:val="007652CC"/>
    <w:rsid w:val="00766214"/>
    <w:rsid w:val="007834EE"/>
    <w:rsid w:val="00790D51"/>
    <w:rsid w:val="007978CB"/>
    <w:rsid w:val="007A4CD1"/>
    <w:rsid w:val="007A4EF7"/>
    <w:rsid w:val="007A6472"/>
    <w:rsid w:val="007A675F"/>
    <w:rsid w:val="007B64B6"/>
    <w:rsid w:val="007C1B13"/>
    <w:rsid w:val="007C2A3B"/>
    <w:rsid w:val="007C4248"/>
    <w:rsid w:val="007D08B8"/>
    <w:rsid w:val="007D08D4"/>
    <w:rsid w:val="007D2BE5"/>
    <w:rsid w:val="007D3254"/>
    <w:rsid w:val="007D49CB"/>
    <w:rsid w:val="007E02B9"/>
    <w:rsid w:val="007E0544"/>
    <w:rsid w:val="007E0872"/>
    <w:rsid w:val="007E3584"/>
    <w:rsid w:val="007E675C"/>
    <w:rsid w:val="007F1F03"/>
    <w:rsid w:val="007F51E9"/>
    <w:rsid w:val="007F55F6"/>
    <w:rsid w:val="00811740"/>
    <w:rsid w:val="00813192"/>
    <w:rsid w:val="008164C3"/>
    <w:rsid w:val="00817B1E"/>
    <w:rsid w:val="008227AD"/>
    <w:rsid w:val="00834C52"/>
    <w:rsid w:val="00834F85"/>
    <w:rsid w:val="008378C5"/>
    <w:rsid w:val="00843A4C"/>
    <w:rsid w:val="00844C10"/>
    <w:rsid w:val="00847D1B"/>
    <w:rsid w:val="00851761"/>
    <w:rsid w:val="00851E78"/>
    <w:rsid w:val="0085227F"/>
    <w:rsid w:val="008572F7"/>
    <w:rsid w:val="00857E83"/>
    <w:rsid w:val="0086100E"/>
    <w:rsid w:val="00865589"/>
    <w:rsid w:val="008821D6"/>
    <w:rsid w:val="00882F94"/>
    <w:rsid w:val="00884D0F"/>
    <w:rsid w:val="00891A2C"/>
    <w:rsid w:val="008A224F"/>
    <w:rsid w:val="008A2D87"/>
    <w:rsid w:val="008A3DA7"/>
    <w:rsid w:val="008A4AD6"/>
    <w:rsid w:val="008A50CC"/>
    <w:rsid w:val="008B0EF9"/>
    <w:rsid w:val="008B306A"/>
    <w:rsid w:val="008C364A"/>
    <w:rsid w:val="008C550E"/>
    <w:rsid w:val="008D1418"/>
    <w:rsid w:val="008D58C5"/>
    <w:rsid w:val="008F031C"/>
    <w:rsid w:val="008F424C"/>
    <w:rsid w:val="008F7799"/>
    <w:rsid w:val="00900056"/>
    <w:rsid w:val="009018CC"/>
    <w:rsid w:val="00901ACA"/>
    <w:rsid w:val="00907400"/>
    <w:rsid w:val="0091034E"/>
    <w:rsid w:val="00910A15"/>
    <w:rsid w:val="00921E25"/>
    <w:rsid w:val="00922B3D"/>
    <w:rsid w:val="00923BDD"/>
    <w:rsid w:val="00924C0A"/>
    <w:rsid w:val="009271FA"/>
    <w:rsid w:val="009324F7"/>
    <w:rsid w:val="009373B2"/>
    <w:rsid w:val="00945A30"/>
    <w:rsid w:val="00947DAB"/>
    <w:rsid w:val="00950695"/>
    <w:rsid w:val="00954A7D"/>
    <w:rsid w:val="00960187"/>
    <w:rsid w:val="00963046"/>
    <w:rsid w:val="00966084"/>
    <w:rsid w:val="00966BB8"/>
    <w:rsid w:val="00972A68"/>
    <w:rsid w:val="00975039"/>
    <w:rsid w:val="0098431F"/>
    <w:rsid w:val="009845A1"/>
    <w:rsid w:val="00984E20"/>
    <w:rsid w:val="0098510E"/>
    <w:rsid w:val="0098585F"/>
    <w:rsid w:val="0098609B"/>
    <w:rsid w:val="00990CAF"/>
    <w:rsid w:val="009A1AA8"/>
    <w:rsid w:val="009A45EE"/>
    <w:rsid w:val="009A5515"/>
    <w:rsid w:val="009A5B74"/>
    <w:rsid w:val="009A60FD"/>
    <w:rsid w:val="009A6269"/>
    <w:rsid w:val="009C38D4"/>
    <w:rsid w:val="009D2B5F"/>
    <w:rsid w:val="009D4A6F"/>
    <w:rsid w:val="009E0CE9"/>
    <w:rsid w:val="009E21D2"/>
    <w:rsid w:val="009E21E9"/>
    <w:rsid w:val="009E2BF4"/>
    <w:rsid w:val="009E31DB"/>
    <w:rsid w:val="009E6244"/>
    <w:rsid w:val="009F7414"/>
    <w:rsid w:val="009F7CFC"/>
    <w:rsid w:val="00A03C09"/>
    <w:rsid w:val="00A05354"/>
    <w:rsid w:val="00A05736"/>
    <w:rsid w:val="00A12626"/>
    <w:rsid w:val="00A1437C"/>
    <w:rsid w:val="00A3610F"/>
    <w:rsid w:val="00A41D45"/>
    <w:rsid w:val="00A45B8D"/>
    <w:rsid w:val="00A4707E"/>
    <w:rsid w:val="00A4723B"/>
    <w:rsid w:val="00A47F3B"/>
    <w:rsid w:val="00A47F3E"/>
    <w:rsid w:val="00A62AF4"/>
    <w:rsid w:val="00A6547A"/>
    <w:rsid w:val="00A73F2D"/>
    <w:rsid w:val="00A7521C"/>
    <w:rsid w:val="00A75807"/>
    <w:rsid w:val="00A81241"/>
    <w:rsid w:val="00A8373E"/>
    <w:rsid w:val="00A8529C"/>
    <w:rsid w:val="00A943E7"/>
    <w:rsid w:val="00AA7516"/>
    <w:rsid w:val="00AA7CFA"/>
    <w:rsid w:val="00AB2869"/>
    <w:rsid w:val="00AB305D"/>
    <w:rsid w:val="00AB62B6"/>
    <w:rsid w:val="00AC1A13"/>
    <w:rsid w:val="00AC771A"/>
    <w:rsid w:val="00AD01B5"/>
    <w:rsid w:val="00AD3F73"/>
    <w:rsid w:val="00AF0746"/>
    <w:rsid w:val="00AF1A69"/>
    <w:rsid w:val="00AF5AD0"/>
    <w:rsid w:val="00B1365D"/>
    <w:rsid w:val="00B14833"/>
    <w:rsid w:val="00B153EE"/>
    <w:rsid w:val="00B26321"/>
    <w:rsid w:val="00B37D87"/>
    <w:rsid w:val="00B41487"/>
    <w:rsid w:val="00B46E53"/>
    <w:rsid w:val="00B5666A"/>
    <w:rsid w:val="00B577D1"/>
    <w:rsid w:val="00B6359C"/>
    <w:rsid w:val="00B76E65"/>
    <w:rsid w:val="00B8135D"/>
    <w:rsid w:val="00B94976"/>
    <w:rsid w:val="00B94B9A"/>
    <w:rsid w:val="00BA1A0E"/>
    <w:rsid w:val="00BA249A"/>
    <w:rsid w:val="00BA472D"/>
    <w:rsid w:val="00BA76D4"/>
    <w:rsid w:val="00BB45D2"/>
    <w:rsid w:val="00BC082F"/>
    <w:rsid w:val="00BC3D06"/>
    <w:rsid w:val="00BC4BFA"/>
    <w:rsid w:val="00BD1802"/>
    <w:rsid w:val="00BD4F61"/>
    <w:rsid w:val="00BD7914"/>
    <w:rsid w:val="00BD7D3C"/>
    <w:rsid w:val="00BE34FC"/>
    <w:rsid w:val="00BE548B"/>
    <w:rsid w:val="00BE6065"/>
    <w:rsid w:val="00BF11DD"/>
    <w:rsid w:val="00C00BD2"/>
    <w:rsid w:val="00C06CE8"/>
    <w:rsid w:val="00C100CA"/>
    <w:rsid w:val="00C12FEE"/>
    <w:rsid w:val="00C14B81"/>
    <w:rsid w:val="00C157AA"/>
    <w:rsid w:val="00C15EAD"/>
    <w:rsid w:val="00C230A2"/>
    <w:rsid w:val="00C247C8"/>
    <w:rsid w:val="00C25322"/>
    <w:rsid w:val="00C31407"/>
    <w:rsid w:val="00C314BD"/>
    <w:rsid w:val="00C32BE8"/>
    <w:rsid w:val="00C34DD0"/>
    <w:rsid w:val="00C408D5"/>
    <w:rsid w:val="00C44224"/>
    <w:rsid w:val="00C46EE0"/>
    <w:rsid w:val="00C50AD6"/>
    <w:rsid w:val="00C50BAD"/>
    <w:rsid w:val="00C53E43"/>
    <w:rsid w:val="00C578DA"/>
    <w:rsid w:val="00C60950"/>
    <w:rsid w:val="00C66491"/>
    <w:rsid w:val="00C67F61"/>
    <w:rsid w:val="00C72888"/>
    <w:rsid w:val="00C72CF7"/>
    <w:rsid w:val="00C8181B"/>
    <w:rsid w:val="00C931EF"/>
    <w:rsid w:val="00C9572E"/>
    <w:rsid w:val="00C96FA5"/>
    <w:rsid w:val="00CA3237"/>
    <w:rsid w:val="00CA3EA1"/>
    <w:rsid w:val="00CB3496"/>
    <w:rsid w:val="00CB62B8"/>
    <w:rsid w:val="00CC6E1D"/>
    <w:rsid w:val="00CD59D1"/>
    <w:rsid w:val="00CD6B43"/>
    <w:rsid w:val="00CE1726"/>
    <w:rsid w:val="00CE3738"/>
    <w:rsid w:val="00CE7ACD"/>
    <w:rsid w:val="00CF0ECD"/>
    <w:rsid w:val="00CF4FB8"/>
    <w:rsid w:val="00CF5E51"/>
    <w:rsid w:val="00D04468"/>
    <w:rsid w:val="00D05574"/>
    <w:rsid w:val="00D12A2A"/>
    <w:rsid w:val="00D15B04"/>
    <w:rsid w:val="00D20B80"/>
    <w:rsid w:val="00D20F9C"/>
    <w:rsid w:val="00D22679"/>
    <w:rsid w:val="00D36DE4"/>
    <w:rsid w:val="00D4080F"/>
    <w:rsid w:val="00D477A1"/>
    <w:rsid w:val="00D47C74"/>
    <w:rsid w:val="00D51357"/>
    <w:rsid w:val="00D52172"/>
    <w:rsid w:val="00D55654"/>
    <w:rsid w:val="00D5753E"/>
    <w:rsid w:val="00D57759"/>
    <w:rsid w:val="00D603CA"/>
    <w:rsid w:val="00D6081D"/>
    <w:rsid w:val="00D626AB"/>
    <w:rsid w:val="00D63DC9"/>
    <w:rsid w:val="00D65FE8"/>
    <w:rsid w:val="00D66C77"/>
    <w:rsid w:val="00D70A80"/>
    <w:rsid w:val="00D72726"/>
    <w:rsid w:val="00D73D7D"/>
    <w:rsid w:val="00D8619D"/>
    <w:rsid w:val="00D8665C"/>
    <w:rsid w:val="00D86699"/>
    <w:rsid w:val="00D96992"/>
    <w:rsid w:val="00DA0464"/>
    <w:rsid w:val="00DA2AFB"/>
    <w:rsid w:val="00DA30B4"/>
    <w:rsid w:val="00DA6B00"/>
    <w:rsid w:val="00DB0AB8"/>
    <w:rsid w:val="00DB4529"/>
    <w:rsid w:val="00DB57DD"/>
    <w:rsid w:val="00DC10B6"/>
    <w:rsid w:val="00DD0DFB"/>
    <w:rsid w:val="00DE4540"/>
    <w:rsid w:val="00DF0AC0"/>
    <w:rsid w:val="00DF159E"/>
    <w:rsid w:val="00DF2574"/>
    <w:rsid w:val="00DF50F3"/>
    <w:rsid w:val="00E02868"/>
    <w:rsid w:val="00E077DC"/>
    <w:rsid w:val="00E10A0C"/>
    <w:rsid w:val="00E12D65"/>
    <w:rsid w:val="00E15EAD"/>
    <w:rsid w:val="00E222F7"/>
    <w:rsid w:val="00E26308"/>
    <w:rsid w:val="00E306C7"/>
    <w:rsid w:val="00E3284D"/>
    <w:rsid w:val="00E407B5"/>
    <w:rsid w:val="00E411DF"/>
    <w:rsid w:val="00E4373C"/>
    <w:rsid w:val="00E45877"/>
    <w:rsid w:val="00E61E77"/>
    <w:rsid w:val="00E63AE7"/>
    <w:rsid w:val="00E6542A"/>
    <w:rsid w:val="00E83C74"/>
    <w:rsid w:val="00E85BAB"/>
    <w:rsid w:val="00E95243"/>
    <w:rsid w:val="00EA02C4"/>
    <w:rsid w:val="00EA0C26"/>
    <w:rsid w:val="00EA60F1"/>
    <w:rsid w:val="00EA6B73"/>
    <w:rsid w:val="00EB5EC0"/>
    <w:rsid w:val="00EC4467"/>
    <w:rsid w:val="00EC58E0"/>
    <w:rsid w:val="00EC626B"/>
    <w:rsid w:val="00ED724A"/>
    <w:rsid w:val="00EE2602"/>
    <w:rsid w:val="00EE3953"/>
    <w:rsid w:val="00EE6D4F"/>
    <w:rsid w:val="00EF6AFC"/>
    <w:rsid w:val="00EF6B3A"/>
    <w:rsid w:val="00F03C4E"/>
    <w:rsid w:val="00F04156"/>
    <w:rsid w:val="00F07CD0"/>
    <w:rsid w:val="00F10F45"/>
    <w:rsid w:val="00F22734"/>
    <w:rsid w:val="00F233B8"/>
    <w:rsid w:val="00F24069"/>
    <w:rsid w:val="00F241DA"/>
    <w:rsid w:val="00F270A3"/>
    <w:rsid w:val="00F30620"/>
    <w:rsid w:val="00F34E9F"/>
    <w:rsid w:val="00F42444"/>
    <w:rsid w:val="00F432C9"/>
    <w:rsid w:val="00F4338D"/>
    <w:rsid w:val="00F468D3"/>
    <w:rsid w:val="00F47BB5"/>
    <w:rsid w:val="00F5369B"/>
    <w:rsid w:val="00F5610D"/>
    <w:rsid w:val="00F561A5"/>
    <w:rsid w:val="00F61C93"/>
    <w:rsid w:val="00F657EC"/>
    <w:rsid w:val="00F72C3C"/>
    <w:rsid w:val="00F73CE0"/>
    <w:rsid w:val="00F856A7"/>
    <w:rsid w:val="00F85A42"/>
    <w:rsid w:val="00F87DA2"/>
    <w:rsid w:val="00F95DD8"/>
    <w:rsid w:val="00FA3480"/>
    <w:rsid w:val="00FA4B34"/>
    <w:rsid w:val="00FA7B81"/>
    <w:rsid w:val="00FB193E"/>
    <w:rsid w:val="00FB770A"/>
    <w:rsid w:val="00FB77D9"/>
    <w:rsid w:val="00FC2E0E"/>
    <w:rsid w:val="00FC5B47"/>
    <w:rsid w:val="00FD2901"/>
    <w:rsid w:val="00FD369A"/>
    <w:rsid w:val="00FE093A"/>
    <w:rsid w:val="00FF0E1F"/>
    <w:rsid w:val="00FF3396"/>
    <w:rsid w:val="00FF3ED5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0BC8BB"/>
  <w15:chartTrackingRefBased/>
  <w15:docId w15:val="{931B3478-8257-4F55-AF04-A4BB9CC7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5">
    <w:name w:val="Normal"/>
    <w:qFormat/>
    <w:rPr>
      <w:sz w:val="24"/>
      <w:szCs w:val="24"/>
    </w:rPr>
  </w:style>
  <w:style w:type="character" w:default="1" w:styleId="a6">
    <w:name w:val="Default Paragraph Font"/>
    <w:semiHidden/>
  </w:style>
  <w:style w:type="table" w:default="1" w:styleId="a7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semiHidden/>
  </w:style>
  <w:style w:type="paragraph" w:styleId="a9">
    <w:name w:val="Normal (Web)"/>
    <w:basedOn w:val="a5"/>
    <w:rsid w:val="00292051"/>
    <w:pPr>
      <w:spacing w:before="100" w:beforeAutospacing="1" w:after="100" w:afterAutospacing="1"/>
    </w:pPr>
    <w:rPr>
      <w:rFonts w:ascii="Arial CYR" w:eastAsia="Arial Unicode MS" w:hAnsi="Arial CYR" w:cs="Arial CYR"/>
      <w:color w:val="000000"/>
      <w:sz w:val="20"/>
      <w:szCs w:val="20"/>
    </w:rPr>
  </w:style>
  <w:style w:type="paragraph" w:customStyle="1" w:styleId="a1">
    <w:name w:val="Подпункт спецификации"/>
    <w:basedOn w:val="20"/>
    <w:rsid w:val="00292051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hAnsi="Arial"/>
      <w:sz w:val="20"/>
    </w:rPr>
  </w:style>
  <w:style w:type="paragraph" w:customStyle="1" w:styleId="a">
    <w:name w:val="Пункт спецификации"/>
    <w:basedOn w:val="a5"/>
    <w:rsid w:val="00292051"/>
    <w:pPr>
      <w:numPr>
        <w:numId w:val="1"/>
      </w:numPr>
      <w:tabs>
        <w:tab w:val="left" w:pos="9000"/>
      </w:tabs>
      <w:spacing w:before="240"/>
      <w:ind w:right="58"/>
      <w:jc w:val="both"/>
    </w:pPr>
    <w:rPr>
      <w:rFonts w:ascii="Arial" w:hAnsi="Arial" w:cs="Arial"/>
      <w:sz w:val="20"/>
    </w:rPr>
  </w:style>
  <w:style w:type="paragraph" w:styleId="aa">
    <w:name w:val="Plain Text"/>
    <w:basedOn w:val="a9"/>
    <w:link w:val="ab"/>
    <w:rsid w:val="00292051"/>
    <w:pPr>
      <w:ind w:right="99"/>
      <w:jc w:val="both"/>
    </w:pPr>
  </w:style>
  <w:style w:type="paragraph" w:customStyle="1" w:styleId="ac">
    <w:name w:val="Текст таб"/>
    <w:basedOn w:val="a5"/>
    <w:rsid w:val="00292051"/>
    <w:pPr>
      <w:tabs>
        <w:tab w:val="left" w:pos="9000"/>
      </w:tabs>
      <w:spacing w:before="60"/>
      <w:ind w:left="720" w:right="58"/>
      <w:jc w:val="both"/>
    </w:pPr>
    <w:rPr>
      <w:rFonts w:ascii="Arial" w:hAnsi="Arial"/>
      <w:sz w:val="20"/>
      <w:lang w:val="en-US"/>
    </w:rPr>
  </w:style>
  <w:style w:type="paragraph" w:customStyle="1" w:styleId="a2">
    <w:name w:val="Поподпункт спецификации"/>
    <w:basedOn w:val="a1"/>
    <w:rsid w:val="00292051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customStyle="1" w:styleId="Noeeu">
    <w:name w:val="Noeeu"/>
    <w:rsid w:val="00292051"/>
    <w:pPr>
      <w:widowControl w:val="0"/>
      <w:autoSpaceDE w:val="0"/>
      <w:autoSpaceDN w:val="0"/>
    </w:pPr>
  </w:style>
  <w:style w:type="paragraph" w:customStyle="1" w:styleId="a3">
    <w:name w:val="Раздел спецификации"/>
    <w:next w:val="a"/>
    <w:rsid w:val="00292051"/>
    <w:pPr>
      <w:numPr>
        <w:numId w:val="4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styleId="a4">
    <w:name w:val="List Bullet"/>
    <w:basedOn w:val="a5"/>
    <w:autoRedefine/>
    <w:rsid w:val="009271FA"/>
    <w:pPr>
      <w:numPr>
        <w:numId w:val="12"/>
      </w:numPr>
      <w:autoSpaceDE w:val="0"/>
      <w:autoSpaceDN w:val="0"/>
      <w:spacing w:before="120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5"/>
    <w:rsid w:val="00292051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styleId="20">
    <w:name w:val="Body Text 2"/>
    <w:basedOn w:val="a5"/>
    <w:rsid w:val="00292051"/>
    <w:pPr>
      <w:spacing w:after="120" w:line="480" w:lineRule="auto"/>
    </w:pPr>
  </w:style>
  <w:style w:type="paragraph" w:styleId="ad">
    <w:name w:val="footer"/>
    <w:basedOn w:val="a5"/>
    <w:rsid w:val="00292051"/>
    <w:pPr>
      <w:tabs>
        <w:tab w:val="center" w:pos="4677"/>
        <w:tab w:val="right" w:pos="9355"/>
      </w:tabs>
    </w:pPr>
  </w:style>
  <w:style w:type="character" w:styleId="ae">
    <w:name w:val="page number"/>
    <w:basedOn w:val="a6"/>
    <w:rsid w:val="00292051"/>
  </w:style>
  <w:style w:type="paragraph" w:styleId="af">
    <w:name w:val="header"/>
    <w:basedOn w:val="a5"/>
    <w:link w:val="af0"/>
    <w:rsid w:val="00292051"/>
    <w:pPr>
      <w:tabs>
        <w:tab w:val="center" w:pos="4677"/>
        <w:tab w:val="right" w:pos="9355"/>
      </w:tabs>
    </w:pPr>
  </w:style>
  <w:style w:type="paragraph" w:customStyle="1" w:styleId="Pointmark">
    <w:name w:val="Point (mark)"/>
    <w:rsid w:val="002A1932"/>
    <w:pPr>
      <w:numPr>
        <w:numId w:val="6"/>
      </w:numPr>
      <w:spacing w:before="60"/>
      <w:jc w:val="both"/>
    </w:pPr>
    <w:rPr>
      <w:rFonts w:ascii="Arial" w:hAnsi="Arial" w:cs="Arial"/>
      <w:lang w:eastAsia="en-US"/>
    </w:rPr>
  </w:style>
  <w:style w:type="character" w:styleId="af1">
    <w:name w:val="Hyperlink"/>
    <w:rsid w:val="00582865"/>
    <w:rPr>
      <w:color w:val="0000FF"/>
      <w:u w:val="single"/>
    </w:rPr>
  </w:style>
  <w:style w:type="paragraph" w:styleId="af2">
    <w:name w:val="Body Text"/>
    <w:basedOn w:val="a5"/>
    <w:link w:val="af3"/>
    <w:rsid w:val="00DA2AFB"/>
    <w:pPr>
      <w:spacing w:after="120"/>
    </w:pPr>
  </w:style>
  <w:style w:type="paragraph" w:styleId="af4">
    <w:name w:val="footnote text"/>
    <w:basedOn w:val="a5"/>
    <w:semiHidden/>
    <w:rsid w:val="00CE3738"/>
    <w:rPr>
      <w:sz w:val="20"/>
      <w:szCs w:val="20"/>
    </w:rPr>
  </w:style>
  <w:style w:type="character" w:styleId="af5">
    <w:name w:val="footnote reference"/>
    <w:semiHidden/>
    <w:rsid w:val="00CE3738"/>
    <w:rPr>
      <w:vertAlign w:val="superscript"/>
    </w:rPr>
  </w:style>
  <w:style w:type="character" w:styleId="af6">
    <w:name w:val="annotation reference"/>
    <w:semiHidden/>
    <w:rsid w:val="00910A15"/>
    <w:rPr>
      <w:sz w:val="16"/>
      <w:szCs w:val="16"/>
    </w:rPr>
  </w:style>
  <w:style w:type="paragraph" w:styleId="af7">
    <w:name w:val="annotation text"/>
    <w:basedOn w:val="a5"/>
    <w:semiHidden/>
    <w:rsid w:val="00910A15"/>
    <w:rPr>
      <w:sz w:val="20"/>
      <w:szCs w:val="20"/>
    </w:rPr>
  </w:style>
  <w:style w:type="paragraph" w:styleId="af8">
    <w:name w:val="annotation subject"/>
    <w:basedOn w:val="af7"/>
    <w:next w:val="af7"/>
    <w:semiHidden/>
    <w:rsid w:val="00910A15"/>
    <w:rPr>
      <w:b/>
      <w:bCs/>
    </w:rPr>
  </w:style>
  <w:style w:type="paragraph" w:styleId="af9">
    <w:name w:val="Balloon Text"/>
    <w:basedOn w:val="a5"/>
    <w:semiHidden/>
    <w:rsid w:val="00910A15"/>
    <w:rPr>
      <w:rFonts w:ascii="Tahoma" w:hAnsi="Tahoma" w:cs="Tahoma"/>
      <w:sz w:val="16"/>
      <w:szCs w:val="16"/>
    </w:rPr>
  </w:style>
  <w:style w:type="paragraph" w:customStyle="1" w:styleId="10">
    <w:name w:val="Подпункт спецификации 1"/>
    <w:basedOn w:val="a1"/>
    <w:rsid w:val="001E333C"/>
    <w:pPr>
      <w:numPr>
        <w:ilvl w:val="0"/>
        <w:numId w:val="0"/>
      </w:numPr>
      <w:tabs>
        <w:tab w:val="clear" w:pos="720"/>
        <w:tab w:val="num" w:pos="1418"/>
      </w:tabs>
      <w:autoSpaceDE w:val="0"/>
      <w:autoSpaceDN w:val="0"/>
      <w:spacing w:before="0" w:after="60"/>
      <w:ind w:left="1418" w:right="0" w:hanging="567"/>
    </w:pPr>
    <w:rPr>
      <w:rFonts w:cs="Arial"/>
      <w:color w:val="000000"/>
      <w:szCs w:val="20"/>
    </w:rPr>
  </w:style>
  <w:style w:type="paragraph" w:customStyle="1" w:styleId="a0">
    <w:name w:val="Пункт"/>
    <w:basedOn w:val="aa"/>
    <w:rsid w:val="001D26DF"/>
    <w:pPr>
      <w:numPr>
        <w:numId w:val="7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a"/>
    <w:rsid w:val="001D26DF"/>
    <w:pPr>
      <w:numPr>
        <w:ilvl w:val="1"/>
        <w:numId w:val="7"/>
      </w:numPr>
      <w:tabs>
        <w:tab w:val="clear" w:pos="851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093FCF"/>
    <w:pPr>
      <w:numPr>
        <w:ilvl w:val="2"/>
      </w:numPr>
    </w:pPr>
  </w:style>
  <w:style w:type="paragraph" w:customStyle="1" w:styleId="afa">
    <w:name w:val="Пункт перечисление"/>
    <w:basedOn w:val="Pointmark"/>
    <w:rsid w:val="00550DCA"/>
    <w:pPr>
      <w:tabs>
        <w:tab w:val="clear" w:pos="360"/>
        <w:tab w:val="num" w:pos="1260"/>
      </w:tabs>
      <w:ind w:left="1260"/>
    </w:pPr>
  </w:style>
  <w:style w:type="character" w:customStyle="1" w:styleId="af3">
    <w:name w:val="Основной текст Знак"/>
    <w:link w:val="af2"/>
    <w:rsid w:val="00506D5E"/>
    <w:rPr>
      <w:sz w:val="24"/>
      <w:szCs w:val="24"/>
    </w:rPr>
  </w:style>
  <w:style w:type="character" w:customStyle="1" w:styleId="af0">
    <w:name w:val="Верхний колонтитул Знак"/>
    <w:link w:val="af"/>
    <w:rsid w:val="00435F96"/>
    <w:rPr>
      <w:sz w:val="24"/>
      <w:szCs w:val="24"/>
    </w:rPr>
  </w:style>
  <w:style w:type="character" w:customStyle="1" w:styleId="ab">
    <w:name w:val="Текст Знак"/>
    <w:link w:val="aa"/>
    <w:rsid w:val="00DF50F3"/>
    <w:rPr>
      <w:rFonts w:ascii="Arial CYR" w:eastAsia="Arial Unicode MS" w:hAnsi="Arial CYR" w:cs="Arial CYR"/>
      <w:color w:val="000000"/>
    </w:rPr>
  </w:style>
  <w:style w:type="paragraph" w:styleId="afb">
    <w:name w:val="List Paragraph"/>
    <w:basedOn w:val="a5"/>
    <w:uiPriority w:val="34"/>
    <w:qFormat/>
    <w:rsid w:val="00DF5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5F6D-21B2-4CAA-97A2-B06EE27A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RTS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lana_l</dc:creator>
  <cp:keywords/>
  <cp:lastModifiedBy>Бандакова Екатерина Игоревна</cp:lastModifiedBy>
  <cp:revision>3</cp:revision>
  <cp:lastPrinted>2014-04-16T08:56:00Z</cp:lastPrinted>
  <dcterms:created xsi:type="dcterms:W3CDTF">2025-09-08T09:36:00Z</dcterms:created>
  <dcterms:modified xsi:type="dcterms:W3CDTF">2025-09-08T09:52:00Z</dcterms:modified>
</cp:coreProperties>
</file>