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E897" w14:textId="77777777" w:rsidR="00BD4536" w:rsidRPr="006D4E73" w:rsidRDefault="00BD4536" w:rsidP="00BD4536">
      <w:pPr>
        <w:pStyle w:val="a3"/>
        <w:ind w:left="4820" w:right="-81"/>
        <w:jc w:val="right"/>
        <w:rPr>
          <w:rFonts w:ascii="Tahoma" w:hAnsi="Tahoma" w:cs="Tahoma"/>
          <w:bCs w:val="0"/>
          <w:lang w:val="ru-RU"/>
        </w:rPr>
      </w:pPr>
      <w:r w:rsidRPr="006D4E73">
        <w:rPr>
          <w:rFonts w:ascii="Tahoma" w:hAnsi="Tahoma" w:cs="Tahoma"/>
          <w:bCs w:val="0"/>
        </w:rPr>
        <w:t>УТВЕРЖДЕН</w:t>
      </w:r>
      <w:r w:rsidRPr="006D4E73">
        <w:rPr>
          <w:rFonts w:ascii="Tahoma" w:hAnsi="Tahoma" w:cs="Tahoma"/>
          <w:bCs w:val="0"/>
          <w:lang w:val="ru-RU"/>
        </w:rPr>
        <w:t>Ы</w:t>
      </w:r>
    </w:p>
    <w:p w14:paraId="10C1E7F0" w14:textId="77777777" w:rsidR="00BD4536" w:rsidRPr="006D4E73" w:rsidRDefault="00BD4536" w:rsidP="00BD4536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  <w:r w:rsidRPr="006D4E73">
        <w:rPr>
          <w:rFonts w:ascii="Tahoma" w:hAnsi="Tahoma" w:cs="Tahoma"/>
          <w:b w:val="0"/>
        </w:rPr>
        <w:t xml:space="preserve">решением </w:t>
      </w:r>
      <w:r w:rsidRPr="006D4E73">
        <w:rPr>
          <w:rFonts w:ascii="Tahoma" w:hAnsi="Tahoma" w:cs="Tahoma"/>
          <w:b w:val="0"/>
          <w:lang w:val="ru-RU"/>
        </w:rPr>
        <w:t>Наблюдательного совета</w:t>
      </w:r>
      <w:r w:rsidRPr="006D4E73">
        <w:rPr>
          <w:rFonts w:ascii="Tahoma" w:hAnsi="Tahoma" w:cs="Tahoma"/>
          <w:b w:val="0"/>
        </w:rPr>
        <w:t xml:space="preserve"> </w:t>
      </w:r>
    </w:p>
    <w:p w14:paraId="79EB980F" w14:textId="77777777" w:rsidR="00BD4536" w:rsidRPr="006D4E73" w:rsidRDefault="00BD4536" w:rsidP="00BD4536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  <w:r w:rsidRPr="006D4E73">
        <w:rPr>
          <w:rFonts w:ascii="Tahoma" w:hAnsi="Tahoma" w:cs="Tahoma"/>
          <w:b w:val="0"/>
          <w:lang w:val="ru-RU"/>
        </w:rPr>
        <w:t>Публичного</w:t>
      </w:r>
      <w:r w:rsidRPr="006D4E73">
        <w:rPr>
          <w:rFonts w:ascii="Tahoma" w:hAnsi="Tahoma" w:cs="Tahoma"/>
          <w:b w:val="0"/>
        </w:rPr>
        <w:t xml:space="preserve"> акционерного общества </w:t>
      </w:r>
      <w:r w:rsidRPr="006D4E73">
        <w:rPr>
          <w:rFonts w:ascii="Tahoma" w:hAnsi="Tahoma" w:cs="Tahoma"/>
          <w:b w:val="0"/>
          <w:lang w:val="ru-RU"/>
        </w:rPr>
        <w:t>«Московская Биржа</w:t>
      </w:r>
      <w:r w:rsidRPr="006D4E73">
        <w:rPr>
          <w:rFonts w:ascii="Tahoma" w:hAnsi="Tahoma" w:cs="Tahoma"/>
          <w:b w:val="0"/>
        </w:rPr>
        <w:t xml:space="preserve"> </w:t>
      </w:r>
      <w:r w:rsidRPr="006D4E73">
        <w:rPr>
          <w:rFonts w:ascii="Tahoma" w:hAnsi="Tahoma" w:cs="Tahoma"/>
          <w:b w:val="0"/>
          <w:lang w:val="ru-RU"/>
        </w:rPr>
        <w:t>ММВБ-</w:t>
      </w:r>
      <w:r w:rsidRPr="006D4E73">
        <w:rPr>
          <w:rFonts w:ascii="Tahoma" w:hAnsi="Tahoma" w:cs="Tahoma"/>
          <w:b w:val="0"/>
        </w:rPr>
        <w:t>РТС</w:t>
      </w:r>
      <w:r w:rsidRPr="006D4E73">
        <w:rPr>
          <w:rFonts w:ascii="Tahoma" w:hAnsi="Tahoma" w:cs="Tahoma"/>
          <w:b w:val="0"/>
          <w:lang w:val="ru-RU"/>
        </w:rPr>
        <w:t>»</w:t>
      </w:r>
    </w:p>
    <w:p w14:paraId="5E35684A" w14:textId="2E497691" w:rsidR="00BD4536" w:rsidRPr="006D4E73" w:rsidRDefault="00A302AD" w:rsidP="00BD4536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  <w:r w:rsidRPr="006D4E73">
        <w:rPr>
          <w:rFonts w:ascii="Tahoma" w:hAnsi="Tahoma" w:cs="Tahoma"/>
          <w:b w:val="0"/>
          <w:lang w:val="ru-RU"/>
        </w:rPr>
        <w:t>«</w:t>
      </w:r>
      <w:r w:rsidR="00B40206">
        <w:rPr>
          <w:rFonts w:ascii="Tahoma" w:hAnsi="Tahoma" w:cs="Tahoma"/>
          <w:b w:val="0"/>
          <w:lang w:val="ru-RU"/>
        </w:rPr>
        <w:t>2</w:t>
      </w:r>
      <w:r w:rsidR="000C78B3">
        <w:rPr>
          <w:rFonts w:ascii="Tahoma" w:hAnsi="Tahoma" w:cs="Tahoma"/>
          <w:b w:val="0"/>
          <w:lang w:val="ru-RU"/>
        </w:rPr>
        <w:t>6</w:t>
      </w:r>
      <w:bookmarkStart w:id="0" w:name="_GoBack"/>
      <w:bookmarkEnd w:id="0"/>
      <w:r w:rsidRPr="006D4E73">
        <w:rPr>
          <w:rFonts w:ascii="Tahoma" w:hAnsi="Tahoma" w:cs="Tahoma"/>
          <w:b w:val="0"/>
          <w:lang w:val="ru-RU"/>
        </w:rPr>
        <w:t xml:space="preserve">» </w:t>
      </w:r>
      <w:r w:rsidR="00B40206">
        <w:rPr>
          <w:rFonts w:ascii="Tahoma" w:hAnsi="Tahoma" w:cs="Tahoma"/>
          <w:b w:val="0"/>
          <w:lang w:val="ru-RU"/>
        </w:rPr>
        <w:t xml:space="preserve">сентября </w:t>
      </w:r>
      <w:r w:rsidR="00BD4536" w:rsidRPr="006D4E73">
        <w:rPr>
          <w:rFonts w:ascii="Tahoma" w:hAnsi="Tahoma" w:cs="Tahoma"/>
          <w:b w:val="0"/>
          <w:lang w:val="ru-RU"/>
        </w:rPr>
        <w:t>201</w:t>
      </w:r>
      <w:r w:rsidRPr="006D4E73">
        <w:rPr>
          <w:rFonts w:ascii="Tahoma" w:hAnsi="Tahoma" w:cs="Tahoma"/>
          <w:b w:val="0"/>
          <w:lang w:val="ru-RU"/>
        </w:rPr>
        <w:t>8</w:t>
      </w:r>
      <w:r w:rsidR="00BD4536" w:rsidRPr="006D4E73">
        <w:rPr>
          <w:rFonts w:ascii="Tahoma" w:hAnsi="Tahoma" w:cs="Tahoma"/>
          <w:b w:val="0"/>
          <w:lang w:val="ru-RU"/>
        </w:rPr>
        <w:t xml:space="preserve"> г. </w:t>
      </w:r>
      <w:r w:rsidR="00BD4536" w:rsidRPr="006D4E73">
        <w:rPr>
          <w:rFonts w:ascii="Tahoma" w:hAnsi="Tahoma" w:cs="Tahoma"/>
          <w:b w:val="0"/>
        </w:rPr>
        <w:t>(Протокол №</w:t>
      </w:r>
      <w:r w:rsidR="00B40206">
        <w:rPr>
          <w:rFonts w:ascii="Tahoma" w:hAnsi="Tahoma" w:cs="Tahoma"/>
          <w:b w:val="0"/>
          <w:lang w:val="ru-RU"/>
        </w:rPr>
        <w:t>8</w:t>
      </w:r>
      <w:r w:rsidR="00BD4536" w:rsidRPr="006D4E73">
        <w:rPr>
          <w:rFonts w:ascii="Tahoma" w:hAnsi="Tahoma" w:cs="Tahoma"/>
          <w:b w:val="0"/>
          <w:lang w:val="ru-RU"/>
        </w:rPr>
        <w:t>)</w:t>
      </w:r>
    </w:p>
    <w:p w14:paraId="41EECE00" w14:textId="77777777" w:rsidR="00BD4536" w:rsidRPr="006D4E73" w:rsidRDefault="00BD4536" w:rsidP="00BD4536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</w:p>
    <w:p w14:paraId="10EE49DB" w14:textId="77777777" w:rsidR="002D200D" w:rsidRPr="006D4E73" w:rsidRDefault="002D200D" w:rsidP="002D200D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14:paraId="20940C66" w14:textId="77777777" w:rsidR="002D200D" w:rsidRPr="006D4E73" w:rsidRDefault="002D200D" w:rsidP="002D200D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14:paraId="6AAC58DE" w14:textId="77777777" w:rsidR="00BD4536" w:rsidRPr="006D4E73" w:rsidRDefault="00BD4536" w:rsidP="002D200D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0DA1A7E" w14:textId="77777777" w:rsidR="00BD4536" w:rsidRPr="006D4E73" w:rsidRDefault="00BD4536" w:rsidP="002D200D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A375433" w14:textId="77777777" w:rsidR="00BD4536" w:rsidRPr="006D4E73" w:rsidRDefault="00BD4536" w:rsidP="002D200D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7A60F41" w14:textId="77777777" w:rsidR="002D200D" w:rsidRPr="006D4E73" w:rsidRDefault="002D200D" w:rsidP="002D200D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6D4E73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78A40BA6" w14:textId="77777777" w:rsidR="002D200D" w:rsidRPr="006D4E73" w:rsidRDefault="002D200D" w:rsidP="002D200D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 xml:space="preserve">(Тарифы указаны в </w:t>
      </w:r>
      <w:r w:rsidR="006400A2" w:rsidRPr="006D4E73">
        <w:rPr>
          <w:rFonts w:ascii="Tahoma" w:hAnsi="Tahoma" w:cs="Tahoma"/>
          <w:color w:val="auto"/>
          <w:sz w:val="20"/>
          <w:szCs w:val="20"/>
        </w:rPr>
        <w:t xml:space="preserve">российских </w:t>
      </w:r>
      <w:r w:rsidRPr="006D4E73">
        <w:rPr>
          <w:rFonts w:ascii="Tahoma" w:hAnsi="Tahoma" w:cs="Tahoma"/>
          <w:color w:val="auto"/>
          <w:sz w:val="20"/>
          <w:szCs w:val="20"/>
        </w:rPr>
        <w:t>рублях. НДС не облагаются.)</w:t>
      </w:r>
    </w:p>
    <w:p w14:paraId="485FD3BE" w14:textId="77777777" w:rsidR="002D200D" w:rsidRPr="006D4E73" w:rsidRDefault="002D200D" w:rsidP="0077691D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Настоящие Тарифы определяют суммы оплаты услуг ПАО Московская Биржа</w:t>
      </w:r>
      <w:r w:rsidR="00037C8A" w:rsidRPr="006D4E73">
        <w:rPr>
          <w:rFonts w:ascii="Tahoma" w:hAnsi="Tahoma" w:cs="Tahoma"/>
          <w:color w:val="auto"/>
          <w:sz w:val="20"/>
          <w:szCs w:val="20"/>
        </w:rPr>
        <w:t xml:space="preserve"> (далее </w:t>
      </w:r>
      <w:r w:rsidR="008E2AFF" w:rsidRPr="006D4E73">
        <w:rPr>
          <w:rFonts w:ascii="Tahoma" w:hAnsi="Tahoma" w:cs="Tahoma"/>
          <w:color w:val="auto"/>
          <w:sz w:val="20"/>
          <w:szCs w:val="20"/>
        </w:rPr>
        <w:t>–</w:t>
      </w:r>
      <w:r w:rsidR="00037C8A" w:rsidRPr="006D4E73">
        <w:rPr>
          <w:rFonts w:ascii="Tahoma" w:hAnsi="Tahoma" w:cs="Tahoma"/>
          <w:color w:val="auto"/>
          <w:sz w:val="20"/>
          <w:szCs w:val="20"/>
        </w:rPr>
        <w:t xml:space="preserve"> Биржа)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по организации торгов на Срочном рынке ПАО Московская Биржа, в том числе размер биржевого сбора.</w:t>
      </w:r>
    </w:p>
    <w:p w14:paraId="1F4B045B" w14:textId="77777777" w:rsidR="002D200D" w:rsidRPr="006D4E73" w:rsidRDefault="002D200D" w:rsidP="0077691D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1BF2D2DB" w14:textId="77777777" w:rsidR="002D200D" w:rsidRPr="006D4E73" w:rsidRDefault="002D200D" w:rsidP="0077691D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6D4E73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="0038419E" w:rsidRPr="006D4E73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6D4E73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 w:rsidR="00DF37A8" w:rsidRPr="006D4E73">
        <w:rPr>
          <w:rFonts w:ascii="Tahoma" w:hAnsi="Tahoma" w:cs="Tahoma"/>
          <w:b/>
          <w:bCs/>
          <w:color w:val="auto"/>
          <w:sz w:val="20"/>
          <w:szCs w:val="20"/>
        </w:rPr>
        <w:t xml:space="preserve">Взнос за предоставление допуска к участию в </w:t>
      </w:r>
      <w:r w:rsidR="00B43EDB" w:rsidRPr="006D4E73"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="00DF37A8" w:rsidRPr="006D4E73">
        <w:rPr>
          <w:rFonts w:ascii="Tahoma" w:hAnsi="Tahoma" w:cs="Tahoma"/>
          <w:b/>
          <w:bCs/>
          <w:color w:val="auto"/>
          <w:sz w:val="20"/>
          <w:szCs w:val="20"/>
        </w:rPr>
        <w:t xml:space="preserve">оргах </w:t>
      </w:r>
      <w:r w:rsidRPr="006D4E73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2D200D" w:rsidRPr="006D4E73" w14:paraId="6E662980" w14:textId="77777777" w:rsidTr="00812F75">
        <w:trPr>
          <w:cantSplit/>
          <w:trHeight w:val="660"/>
        </w:trPr>
        <w:tc>
          <w:tcPr>
            <w:tcW w:w="540" w:type="dxa"/>
            <w:vAlign w:val="center"/>
          </w:tcPr>
          <w:p w14:paraId="4D8FCD16" w14:textId="77777777" w:rsidR="002D200D" w:rsidRPr="006D4E73" w:rsidRDefault="002D200D" w:rsidP="00B555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20BBA14E" w14:textId="77777777" w:rsidR="002D200D" w:rsidRPr="006D4E73" w:rsidRDefault="00B43EDB" w:rsidP="00B5557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D4E73">
              <w:rPr>
                <w:rFonts w:ascii="Tahoma" w:hAnsi="Tahoma" w:cs="Tahoma"/>
                <w:b/>
                <w:sz w:val="20"/>
                <w:szCs w:val="20"/>
              </w:rPr>
              <w:t>Наименование взноса</w:t>
            </w:r>
            <w:r w:rsidR="00DF37A8" w:rsidRPr="006D4E7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927FEC8" w14:textId="77777777" w:rsidR="002D200D" w:rsidRPr="006D4E73" w:rsidRDefault="002D200D" w:rsidP="00DF37A8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6D4E73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 w:rsidR="00DF37A8" w:rsidRPr="006D4E73"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2D200D" w:rsidRPr="006D4E73" w14:paraId="27298A8C" w14:textId="77777777" w:rsidTr="00812F75">
        <w:trPr>
          <w:trHeight w:val="456"/>
        </w:trPr>
        <w:tc>
          <w:tcPr>
            <w:tcW w:w="540" w:type="dxa"/>
            <w:vAlign w:val="center"/>
          </w:tcPr>
          <w:p w14:paraId="60531473" w14:textId="77777777" w:rsidR="002D200D" w:rsidRPr="006D4E73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6E4470D7" w14:textId="77777777" w:rsidR="00B43EDB" w:rsidRPr="006D4E73" w:rsidRDefault="00B43EDB" w:rsidP="00B43EDB">
            <w:pPr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52A9EBFA" w14:textId="77777777" w:rsidR="0026119B" w:rsidRPr="006D4E73" w:rsidRDefault="0026119B" w:rsidP="00B43E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BCECA08" w14:textId="77777777" w:rsidR="002D200D" w:rsidRPr="006D4E73" w:rsidRDefault="002D200D" w:rsidP="0022095D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26119B" w:rsidRPr="006D4E73" w14:paraId="3D10B645" w14:textId="77777777" w:rsidTr="00812F75">
        <w:trPr>
          <w:trHeight w:val="456"/>
        </w:trPr>
        <w:tc>
          <w:tcPr>
            <w:tcW w:w="540" w:type="dxa"/>
            <w:vAlign w:val="center"/>
          </w:tcPr>
          <w:p w14:paraId="7FB4D713" w14:textId="77777777" w:rsidR="0026119B" w:rsidRPr="006D4E73" w:rsidRDefault="0026119B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57ABF946" w14:textId="77777777" w:rsidR="00B43EDB" w:rsidRPr="006D4E73" w:rsidRDefault="00B43EDB" w:rsidP="00B43EDB">
            <w:pPr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7B86D88E" w14:textId="77777777" w:rsidR="0026119B" w:rsidRPr="006D4E73" w:rsidDel="0026119B" w:rsidRDefault="0026119B" w:rsidP="00B43E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2EAF86" w14:textId="77777777" w:rsidR="0026119B" w:rsidRPr="006D4E73" w:rsidRDefault="0026119B" w:rsidP="0022095D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2D200D" w:rsidRPr="006D4E73" w14:paraId="72033E81" w14:textId="77777777" w:rsidTr="00812F75">
        <w:trPr>
          <w:trHeight w:val="456"/>
        </w:trPr>
        <w:tc>
          <w:tcPr>
            <w:tcW w:w="540" w:type="dxa"/>
            <w:vAlign w:val="center"/>
          </w:tcPr>
          <w:p w14:paraId="452D4205" w14:textId="77777777" w:rsidR="002D200D" w:rsidRPr="006D4E73" w:rsidRDefault="0026119B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3</w:t>
            </w:r>
            <w:r w:rsidR="002D200D" w:rsidRPr="006D4E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44A8232" w14:textId="77777777" w:rsidR="00B43EDB" w:rsidRPr="006D4E73" w:rsidRDefault="00B43EDB" w:rsidP="00B43EDB">
            <w:pPr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 xml:space="preserve">Взнос за допуск к участию в Торгах в качестве Участника торгов категории «Ф1» </w:t>
            </w:r>
            <w:r w:rsidR="00A302AD" w:rsidRPr="006D4E73">
              <w:rPr>
                <w:rFonts w:ascii="Tahoma" w:hAnsi="Tahoma" w:cs="Tahoma"/>
                <w:sz w:val="20"/>
                <w:szCs w:val="20"/>
              </w:rPr>
              <w:t>и/</w:t>
            </w:r>
            <w:r w:rsidRPr="006D4E73">
              <w:rPr>
                <w:rFonts w:ascii="Tahoma" w:hAnsi="Tahoma" w:cs="Tahoma"/>
                <w:sz w:val="20"/>
                <w:szCs w:val="20"/>
              </w:rPr>
              <w:t>или «Ф2»</w:t>
            </w:r>
          </w:p>
          <w:p w14:paraId="6971A3D5" w14:textId="77777777" w:rsidR="0026119B" w:rsidRPr="006D4E73" w:rsidRDefault="0026119B" w:rsidP="002E55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A72355" w14:textId="77777777" w:rsidR="002D200D" w:rsidRPr="006D4E73" w:rsidRDefault="002D200D" w:rsidP="0022095D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2D200D" w:rsidRPr="006D4E73" w14:paraId="7E7DF6A0" w14:textId="77777777" w:rsidTr="00812F75">
        <w:trPr>
          <w:trHeight w:val="456"/>
        </w:trPr>
        <w:tc>
          <w:tcPr>
            <w:tcW w:w="540" w:type="dxa"/>
            <w:vAlign w:val="center"/>
          </w:tcPr>
          <w:p w14:paraId="0181D7C6" w14:textId="77777777" w:rsidR="002D200D" w:rsidRPr="006D4E73" w:rsidRDefault="0026119B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4</w:t>
            </w:r>
            <w:r w:rsidR="002D200D" w:rsidRPr="006D4E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6D3F729C" w14:textId="77777777" w:rsidR="00B43EDB" w:rsidRPr="006D4E73" w:rsidRDefault="00B43EDB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 xml:space="preserve">Взнос за допуск к участию в Торгах в качестве Участника торгов категории «Т1» </w:t>
            </w:r>
            <w:r w:rsidR="00A302AD" w:rsidRPr="006D4E73">
              <w:rPr>
                <w:rFonts w:ascii="Tahoma" w:hAnsi="Tahoma" w:cs="Tahoma"/>
                <w:sz w:val="20"/>
                <w:szCs w:val="20"/>
              </w:rPr>
              <w:t>и/</w:t>
            </w:r>
            <w:r w:rsidRPr="006D4E73">
              <w:rPr>
                <w:rFonts w:ascii="Tahoma" w:hAnsi="Tahoma" w:cs="Tahoma"/>
                <w:sz w:val="20"/>
                <w:szCs w:val="20"/>
              </w:rPr>
              <w:t>или «Т2»</w:t>
            </w:r>
          </w:p>
          <w:p w14:paraId="361CC6E8" w14:textId="77777777" w:rsidR="0026119B" w:rsidRPr="006D4E73" w:rsidRDefault="0026119B" w:rsidP="00B5557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9077772" w14:textId="77777777" w:rsidR="002D200D" w:rsidRPr="006D4E73" w:rsidRDefault="002D200D" w:rsidP="0022095D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2D200D" w:rsidRPr="006D4E73" w14:paraId="00710CDA" w14:textId="77777777" w:rsidTr="00812F75">
        <w:trPr>
          <w:trHeight w:val="456"/>
        </w:trPr>
        <w:tc>
          <w:tcPr>
            <w:tcW w:w="540" w:type="dxa"/>
            <w:vAlign w:val="center"/>
          </w:tcPr>
          <w:p w14:paraId="416B4A64" w14:textId="77777777" w:rsidR="002D200D" w:rsidRPr="006D4E73" w:rsidRDefault="0026119B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5</w:t>
            </w:r>
            <w:r w:rsidR="002D200D" w:rsidRPr="006D4E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4C11B851" w14:textId="77777777" w:rsidR="00B43EDB" w:rsidRPr="006D4E73" w:rsidRDefault="00B43EDB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 xml:space="preserve">Взнос за допуск к участию в Торгах в качестве Участника торгов категории «Д1» </w:t>
            </w:r>
            <w:r w:rsidR="00A302AD" w:rsidRPr="006D4E73">
              <w:rPr>
                <w:rFonts w:ascii="Tahoma" w:hAnsi="Tahoma" w:cs="Tahoma"/>
                <w:sz w:val="20"/>
                <w:szCs w:val="20"/>
              </w:rPr>
              <w:t>и/</w:t>
            </w:r>
            <w:r w:rsidRPr="006D4E73">
              <w:rPr>
                <w:rFonts w:ascii="Tahoma" w:hAnsi="Tahoma" w:cs="Tahoma"/>
                <w:sz w:val="20"/>
                <w:szCs w:val="20"/>
              </w:rPr>
              <w:t>или «Д2</w:t>
            </w:r>
          </w:p>
          <w:p w14:paraId="5ED8DB08" w14:textId="77777777" w:rsidR="002D200D" w:rsidRPr="006D4E73" w:rsidRDefault="002D200D" w:rsidP="0026119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57B96B" w14:textId="77777777" w:rsidR="002D200D" w:rsidRPr="006D4E73" w:rsidRDefault="002D200D" w:rsidP="0022095D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1</w:t>
            </w:r>
            <w:r w:rsidRPr="006D4E73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6D4E73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  <w:tr w:rsidR="002D200D" w:rsidRPr="006D4E73" w14:paraId="1F92240B" w14:textId="77777777" w:rsidTr="00812F75">
        <w:trPr>
          <w:trHeight w:val="456"/>
        </w:trPr>
        <w:tc>
          <w:tcPr>
            <w:tcW w:w="540" w:type="dxa"/>
            <w:vAlign w:val="center"/>
          </w:tcPr>
          <w:p w14:paraId="0C06A58B" w14:textId="77777777" w:rsidR="002D200D" w:rsidRPr="006D4E73" w:rsidRDefault="0026119B" w:rsidP="00B5557D">
            <w:pPr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6</w:t>
            </w:r>
            <w:r w:rsidR="002D200D" w:rsidRPr="006D4E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6098EA0" w14:textId="77777777" w:rsidR="002D200D" w:rsidRPr="006D4E73" w:rsidRDefault="002D200D" w:rsidP="00B5557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B18041" w14:textId="77777777" w:rsidR="002D200D" w:rsidRPr="006D4E73" w:rsidRDefault="002D200D" w:rsidP="0022095D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7D7916" w14:textId="77777777" w:rsidR="002D200D" w:rsidRPr="006D4E73" w:rsidRDefault="002D200D" w:rsidP="0077691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* Данный </w:t>
      </w:r>
      <w:r w:rsidR="0026119B" w:rsidRPr="006D4E73">
        <w:rPr>
          <w:rFonts w:ascii="Tahoma" w:hAnsi="Tahoma" w:cs="Tahoma"/>
          <w:sz w:val="20"/>
          <w:szCs w:val="20"/>
        </w:rPr>
        <w:t xml:space="preserve">взнос </w:t>
      </w:r>
      <w:r w:rsidRPr="006D4E73">
        <w:rPr>
          <w:rFonts w:ascii="Tahoma" w:hAnsi="Tahoma" w:cs="Tahoma"/>
          <w:sz w:val="20"/>
          <w:szCs w:val="20"/>
        </w:rPr>
        <w:t xml:space="preserve">взимается с Кандидатов на допуск к участию в Торгах на Срочном рынке ПАО Московская Биржа (далее – Кандидат/Кандидаты),регистрация которых в качестве </w:t>
      </w:r>
      <w:r w:rsidR="0026119B" w:rsidRPr="006D4E73">
        <w:rPr>
          <w:rFonts w:ascii="Tahoma" w:hAnsi="Tahoma" w:cs="Tahoma"/>
          <w:sz w:val="20"/>
          <w:szCs w:val="20"/>
        </w:rPr>
        <w:t xml:space="preserve">Участника торгов </w:t>
      </w:r>
      <w:r w:rsidR="002E55D8" w:rsidRPr="006D4E73">
        <w:rPr>
          <w:rFonts w:ascii="Tahoma" w:hAnsi="Tahoma" w:cs="Tahoma"/>
          <w:sz w:val="20"/>
          <w:szCs w:val="20"/>
        </w:rPr>
        <w:t>к</w:t>
      </w:r>
      <w:r w:rsidR="0026119B" w:rsidRPr="006D4E73">
        <w:rPr>
          <w:rFonts w:ascii="Tahoma" w:hAnsi="Tahoma" w:cs="Tahoma"/>
          <w:sz w:val="20"/>
          <w:szCs w:val="20"/>
        </w:rPr>
        <w:t xml:space="preserve">атегории «О» </w:t>
      </w:r>
      <w:r w:rsidRPr="006D4E73">
        <w:rPr>
          <w:rFonts w:ascii="Tahoma" w:hAnsi="Tahoma" w:cs="Tahoma"/>
          <w:sz w:val="20"/>
          <w:szCs w:val="20"/>
        </w:rPr>
        <w:t xml:space="preserve">осуществляется </w:t>
      </w:r>
      <w:r w:rsidR="00352A7E" w:rsidRPr="006D4E73">
        <w:rPr>
          <w:rFonts w:ascii="Tahoma" w:hAnsi="Tahoma" w:cs="Tahoma"/>
          <w:sz w:val="20"/>
          <w:szCs w:val="20"/>
        </w:rPr>
        <w:t>на основании положений, предусмотренных Правилами допуска к участию в организованных торгах</w:t>
      </w:r>
      <w:r w:rsidRPr="006D4E73">
        <w:rPr>
          <w:rFonts w:ascii="Tahoma" w:hAnsi="Tahoma" w:cs="Tahoma"/>
          <w:sz w:val="20"/>
          <w:szCs w:val="20"/>
        </w:rPr>
        <w:t xml:space="preserve"> ПАО Московская Биржа, в соответствии с которым</w:t>
      </w:r>
      <w:r w:rsidR="00352A7E" w:rsidRPr="006D4E73">
        <w:rPr>
          <w:rFonts w:ascii="Tahoma" w:hAnsi="Tahoma" w:cs="Tahoma"/>
          <w:sz w:val="20"/>
          <w:szCs w:val="20"/>
        </w:rPr>
        <w:t>и</w:t>
      </w:r>
      <w:r w:rsidRPr="006D4E73">
        <w:rPr>
          <w:rFonts w:ascii="Tahoma" w:hAnsi="Tahoma" w:cs="Tahoma"/>
          <w:sz w:val="20"/>
          <w:szCs w:val="20"/>
        </w:rPr>
        <w:t xml:space="preserve"> </w:t>
      </w:r>
      <w:r w:rsidR="0026119B" w:rsidRPr="006D4E73">
        <w:rPr>
          <w:rFonts w:ascii="Arial" w:hAnsi="Arial" w:cs="Arial"/>
          <w:sz w:val="20"/>
          <w:szCs w:val="20"/>
        </w:rPr>
        <w:t xml:space="preserve"> </w:t>
      </w:r>
      <w:r w:rsidR="0026119B" w:rsidRPr="006D4E73">
        <w:rPr>
          <w:rFonts w:ascii="Tahoma" w:hAnsi="Tahoma" w:cs="Tahoma"/>
          <w:sz w:val="20"/>
          <w:szCs w:val="20"/>
        </w:rPr>
        <w:t>взнос</w:t>
      </w:r>
      <w:r w:rsidR="00637BF0" w:rsidRPr="006D4E73">
        <w:rPr>
          <w:rFonts w:ascii="Tahoma" w:hAnsi="Tahoma" w:cs="Tahoma"/>
          <w:sz w:val="20"/>
          <w:szCs w:val="20"/>
        </w:rPr>
        <w:t xml:space="preserve"> </w:t>
      </w:r>
      <w:r w:rsidR="002E55D8" w:rsidRPr="006D4E73">
        <w:rPr>
          <w:rFonts w:ascii="Tahoma" w:hAnsi="Tahoma" w:cs="Tahoma"/>
          <w:sz w:val="20"/>
          <w:szCs w:val="20"/>
        </w:rPr>
        <w:t>за допуск к участию в Т</w:t>
      </w:r>
      <w:r w:rsidR="007F178C" w:rsidRPr="006D4E73">
        <w:rPr>
          <w:rFonts w:ascii="Tahoma" w:hAnsi="Tahoma" w:cs="Tahoma"/>
          <w:sz w:val="20"/>
          <w:szCs w:val="20"/>
        </w:rPr>
        <w:t xml:space="preserve">оргах </w:t>
      </w:r>
      <w:r w:rsidR="00637BF0" w:rsidRPr="006D4E73">
        <w:rPr>
          <w:rFonts w:ascii="Tahoma" w:hAnsi="Tahoma" w:cs="Tahoma"/>
          <w:sz w:val="20"/>
          <w:szCs w:val="20"/>
        </w:rPr>
        <w:t>в качестве соответствующей категории</w:t>
      </w:r>
      <w:r w:rsidRPr="006D4E73">
        <w:rPr>
          <w:rFonts w:ascii="Arial" w:hAnsi="Arial" w:cs="Arial"/>
          <w:sz w:val="20"/>
          <w:szCs w:val="20"/>
        </w:rPr>
        <w:t xml:space="preserve">, уплаченный </w:t>
      </w:r>
      <w:r w:rsidR="00D47EC8" w:rsidRPr="006D4E73">
        <w:rPr>
          <w:rFonts w:ascii="Arial" w:hAnsi="Arial" w:cs="Arial"/>
          <w:sz w:val="20"/>
          <w:szCs w:val="20"/>
        </w:rPr>
        <w:t xml:space="preserve">Участником </w:t>
      </w:r>
      <w:r w:rsidRPr="006D4E73">
        <w:rPr>
          <w:rFonts w:ascii="Arial" w:hAnsi="Arial" w:cs="Arial"/>
          <w:sz w:val="20"/>
          <w:szCs w:val="20"/>
        </w:rPr>
        <w:t xml:space="preserve">торгов, может быть засчитан в качестве </w:t>
      </w:r>
      <w:r w:rsidR="00637BF0" w:rsidRPr="006D4E73">
        <w:rPr>
          <w:rFonts w:ascii="Arial" w:hAnsi="Arial" w:cs="Arial"/>
          <w:sz w:val="20"/>
          <w:szCs w:val="20"/>
        </w:rPr>
        <w:t xml:space="preserve">взноса </w:t>
      </w:r>
      <w:r w:rsidRPr="006D4E73">
        <w:rPr>
          <w:rFonts w:ascii="Arial" w:hAnsi="Arial" w:cs="Arial"/>
          <w:sz w:val="20"/>
          <w:szCs w:val="20"/>
        </w:rPr>
        <w:t xml:space="preserve">за </w:t>
      </w:r>
      <w:r w:rsidR="007F178C" w:rsidRPr="006D4E73"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6D4E73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1C9B1896" w14:textId="77777777" w:rsidR="002D200D" w:rsidRPr="006D4E73" w:rsidRDefault="002D200D" w:rsidP="002D200D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Arial" w:hAnsi="Arial" w:cs="Arial"/>
          <w:sz w:val="20"/>
          <w:szCs w:val="20"/>
        </w:rPr>
        <w:t xml:space="preserve">Данный </w:t>
      </w:r>
      <w:r w:rsidR="007F178C" w:rsidRPr="006D4E73">
        <w:rPr>
          <w:rFonts w:ascii="Arial" w:hAnsi="Arial" w:cs="Arial"/>
          <w:sz w:val="20"/>
          <w:szCs w:val="20"/>
        </w:rPr>
        <w:t xml:space="preserve">взнос </w:t>
      </w:r>
      <w:r w:rsidRPr="006D4E73">
        <w:rPr>
          <w:rFonts w:ascii="Arial" w:hAnsi="Arial" w:cs="Arial"/>
          <w:sz w:val="20"/>
          <w:szCs w:val="20"/>
        </w:rPr>
        <w:t xml:space="preserve">не взимается в </w:t>
      </w:r>
      <w:r w:rsidRPr="006D4E73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 w:rsidR="00DD152C" w:rsidRPr="006D4E73">
        <w:rPr>
          <w:rFonts w:ascii="Tahoma" w:hAnsi="Tahoma" w:cs="Tahoma"/>
          <w:sz w:val="20"/>
          <w:szCs w:val="20"/>
        </w:rPr>
        <w:t>Участника торгов</w:t>
      </w:r>
      <w:r w:rsidR="007F178C" w:rsidRPr="006D4E73">
        <w:rPr>
          <w:rFonts w:ascii="Tahoma" w:hAnsi="Tahoma" w:cs="Tahoma"/>
          <w:sz w:val="20"/>
          <w:szCs w:val="20"/>
        </w:rPr>
        <w:t xml:space="preserve"> категории «О»</w:t>
      </w:r>
      <w:r w:rsidR="00DD152C" w:rsidRPr="006D4E73">
        <w:rPr>
          <w:rFonts w:ascii="Tahoma" w:hAnsi="Tahoma" w:cs="Tahoma"/>
          <w:sz w:val="20"/>
          <w:szCs w:val="20"/>
        </w:rPr>
        <w:t>,</w:t>
      </w:r>
      <w:r w:rsidRPr="006D4E73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 w:rsidR="00DD152C" w:rsidRPr="006D4E73">
        <w:rPr>
          <w:rFonts w:ascii="Tahoma" w:hAnsi="Tahoma" w:cs="Tahoma"/>
          <w:sz w:val="20"/>
          <w:szCs w:val="20"/>
        </w:rPr>
        <w:t xml:space="preserve">Участника торгов, зарегистрированного в качестве </w:t>
      </w:r>
      <w:r w:rsidR="00B43EDB" w:rsidRPr="006D4E73">
        <w:rPr>
          <w:rFonts w:ascii="Tahoma" w:hAnsi="Tahoma" w:cs="Tahoma"/>
          <w:sz w:val="20"/>
          <w:szCs w:val="20"/>
        </w:rPr>
        <w:t>участника торгов категории «О»</w:t>
      </w:r>
      <w:r w:rsidRPr="006D4E73">
        <w:rPr>
          <w:rFonts w:ascii="Tahoma" w:hAnsi="Tahoma" w:cs="Tahoma"/>
          <w:sz w:val="20"/>
          <w:szCs w:val="20"/>
        </w:rPr>
        <w:t xml:space="preserve">, допуск к участию в Торгах </w:t>
      </w:r>
      <w:r w:rsidR="00DD152C" w:rsidRPr="006D4E73">
        <w:rPr>
          <w:rFonts w:ascii="Tahoma" w:hAnsi="Tahoma" w:cs="Tahoma"/>
          <w:sz w:val="20"/>
          <w:szCs w:val="20"/>
        </w:rPr>
        <w:t xml:space="preserve">которого </w:t>
      </w:r>
      <w:r w:rsidRPr="006D4E73">
        <w:rPr>
          <w:rFonts w:ascii="Tahoma" w:hAnsi="Tahoma" w:cs="Tahoma"/>
          <w:sz w:val="20"/>
          <w:szCs w:val="20"/>
        </w:rPr>
        <w:t xml:space="preserve">прекращается, и в иных случаях, определенных </w:t>
      </w:r>
      <w:r w:rsidR="00D47EC8" w:rsidRPr="006D4E73">
        <w:rPr>
          <w:rFonts w:ascii="Tahoma" w:hAnsi="Tahoma" w:cs="Tahoma"/>
          <w:sz w:val="20"/>
          <w:szCs w:val="20"/>
        </w:rPr>
        <w:t>Биржей</w:t>
      </w:r>
      <w:r w:rsidRPr="006D4E73">
        <w:rPr>
          <w:rFonts w:ascii="Tahoma" w:hAnsi="Tahoma" w:cs="Tahoma"/>
          <w:sz w:val="20"/>
          <w:szCs w:val="20"/>
        </w:rPr>
        <w:t xml:space="preserve">. </w:t>
      </w:r>
    </w:p>
    <w:p w14:paraId="050AF2EF" w14:textId="77777777" w:rsidR="002D200D" w:rsidRPr="006D4E73" w:rsidRDefault="002D200D" w:rsidP="002D200D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 w:rsidR="00E91D95" w:rsidRPr="006D4E73">
        <w:rPr>
          <w:rFonts w:ascii="Tahoma" w:hAnsi="Tahoma" w:cs="Tahoma"/>
          <w:sz w:val="20"/>
          <w:szCs w:val="20"/>
        </w:rPr>
        <w:t xml:space="preserve">взноса </w:t>
      </w:r>
      <w:r w:rsidRPr="006D4E73">
        <w:rPr>
          <w:rFonts w:ascii="Tahoma" w:hAnsi="Tahoma" w:cs="Tahoma"/>
          <w:sz w:val="20"/>
          <w:szCs w:val="20"/>
        </w:rPr>
        <w:t xml:space="preserve">за регистрацию в качестве </w:t>
      </w:r>
      <w:r w:rsidR="009B2DBA" w:rsidRPr="006D4E73">
        <w:rPr>
          <w:rFonts w:ascii="Tahoma" w:hAnsi="Tahoma" w:cs="Tahoma"/>
          <w:sz w:val="20"/>
          <w:szCs w:val="20"/>
        </w:rPr>
        <w:t>Участника торгов категории «О»</w:t>
      </w:r>
      <w:r w:rsidRPr="006D4E73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10167665" w14:textId="77777777" w:rsidR="00DD152C" w:rsidRPr="006D4E73" w:rsidRDefault="00DD152C" w:rsidP="002D200D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6D4E73"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48C8C3AD" w14:textId="77777777" w:rsidR="002D200D" w:rsidRPr="006D4E73" w:rsidRDefault="002D200D" w:rsidP="002D200D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6D4E73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="0038419E" w:rsidRPr="006D4E73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6D4E73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 w:rsidR="00C15509" w:rsidRPr="006D4E73"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</w:t>
      </w:r>
      <w:r w:rsidR="00AA5410" w:rsidRPr="006D4E73">
        <w:rPr>
          <w:rFonts w:ascii="Tahoma" w:hAnsi="Tahoma" w:cs="Tahoma"/>
          <w:b/>
          <w:bCs/>
          <w:color w:val="auto"/>
          <w:sz w:val="20"/>
          <w:szCs w:val="20"/>
        </w:rPr>
        <w:t xml:space="preserve">при </w:t>
      </w:r>
      <w:r w:rsidRPr="006D4E73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 w:rsidR="00AA5410" w:rsidRPr="006D4E73"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6D4E73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 w:rsidR="009B2DBA" w:rsidRPr="006D4E73"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6D4E73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5907AC85" w14:textId="77777777" w:rsidR="00637BF0" w:rsidRPr="006D4E73" w:rsidRDefault="00C15509" w:rsidP="007A45F1">
      <w:pPr>
        <w:spacing w:before="240" w:after="240"/>
        <w:ind w:left="714" w:hanging="714"/>
        <w:jc w:val="both"/>
        <w:rPr>
          <w:rFonts w:ascii="Tahoma" w:hAnsi="Tahoma" w:cs="Tahoma"/>
          <w:b/>
          <w:bCs/>
          <w:sz w:val="20"/>
          <w:szCs w:val="20"/>
        </w:rPr>
      </w:pPr>
      <w:r w:rsidRPr="006D4E73">
        <w:rPr>
          <w:rFonts w:ascii="Tahoma" w:hAnsi="Tahoma" w:cs="Tahoma"/>
          <w:bCs/>
          <w:sz w:val="20"/>
          <w:szCs w:val="20"/>
        </w:rPr>
        <w:t xml:space="preserve">Для Участников торгов, </w:t>
      </w:r>
      <w:r w:rsidRPr="006D4E73">
        <w:rPr>
          <w:rFonts w:ascii="Tahoma" w:hAnsi="Tahoma" w:cs="Tahoma"/>
          <w:sz w:val="20"/>
          <w:szCs w:val="20"/>
        </w:rPr>
        <w:t xml:space="preserve">допущенных к участию в </w:t>
      </w:r>
      <w:r w:rsidR="009B2DBA" w:rsidRPr="006D4E73">
        <w:rPr>
          <w:rFonts w:ascii="Tahoma" w:hAnsi="Tahoma" w:cs="Tahoma"/>
          <w:sz w:val="20"/>
          <w:szCs w:val="20"/>
        </w:rPr>
        <w:t>Т</w:t>
      </w:r>
      <w:r w:rsidRPr="006D4E73">
        <w:rPr>
          <w:rFonts w:ascii="Tahoma" w:hAnsi="Tahoma" w:cs="Tahoma"/>
          <w:sz w:val="20"/>
          <w:szCs w:val="20"/>
        </w:rPr>
        <w:t xml:space="preserve">оргах в </w:t>
      </w:r>
      <w:r w:rsidR="009B2DBA" w:rsidRPr="006D4E73">
        <w:rPr>
          <w:rFonts w:ascii="Tahoma" w:hAnsi="Tahoma" w:cs="Tahoma"/>
          <w:sz w:val="20"/>
          <w:szCs w:val="20"/>
        </w:rPr>
        <w:t xml:space="preserve">качестве Участников торгов </w:t>
      </w:r>
      <w:r w:rsidRPr="006D4E73">
        <w:rPr>
          <w:rFonts w:ascii="Tahoma" w:hAnsi="Tahoma" w:cs="Tahoma"/>
          <w:sz w:val="20"/>
          <w:szCs w:val="20"/>
        </w:rPr>
        <w:t xml:space="preserve">категории «О» </w:t>
      </w:r>
      <w:r w:rsidR="009B2DBA" w:rsidRPr="006D4E73">
        <w:rPr>
          <w:rFonts w:ascii="Tahoma" w:hAnsi="Tahoma" w:cs="Tahoma"/>
          <w:sz w:val="20"/>
          <w:szCs w:val="20"/>
        </w:rPr>
        <w:t>или к</w:t>
      </w:r>
      <w:r w:rsidRPr="006D4E73">
        <w:rPr>
          <w:rFonts w:ascii="Tahoma" w:hAnsi="Tahoma" w:cs="Tahoma"/>
          <w:sz w:val="20"/>
          <w:szCs w:val="20"/>
        </w:rPr>
        <w:t>атегори</w:t>
      </w:r>
      <w:r w:rsidR="009B2DBA" w:rsidRPr="006D4E73">
        <w:rPr>
          <w:rFonts w:ascii="Tahoma" w:hAnsi="Tahoma" w:cs="Tahoma"/>
          <w:sz w:val="20"/>
          <w:szCs w:val="20"/>
        </w:rPr>
        <w:t>й</w:t>
      </w:r>
      <w:r w:rsidRPr="006D4E73">
        <w:rPr>
          <w:rFonts w:ascii="Tahoma" w:hAnsi="Tahoma" w:cs="Tahoma"/>
          <w:sz w:val="20"/>
          <w:szCs w:val="20"/>
        </w:rPr>
        <w:t xml:space="preserve"> «Ф1» и</w:t>
      </w:r>
      <w:r w:rsidR="009B2DBA" w:rsidRPr="006D4E73">
        <w:rPr>
          <w:rFonts w:ascii="Tahoma" w:hAnsi="Tahoma" w:cs="Tahoma"/>
          <w:sz w:val="20"/>
          <w:szCs w:val="20"/>
        </w:rPr>
        <w:t>ли</w:t>
      </w:r>
      <w:r w:rsidRPr="006D4E73">
        <w:rPr>
          <w:rFonts w:ascii="Tahoma" w:hAnsi="Tahoma" w:cs="Tahoma"/>
          <w:sz w:val="20"/>
          <w:szCs w:val="20"/>
        </w:rPr>
        <w:t xml:space="preserve"> «Ф2» (далее вместе в настоящем разделе именуются – Участник</w:t>
      </w:r>
      <w:r w:rsidR="009B2DBA" w:rsidRPr="006D4E73">
        <w:rPr>
          <w:rFonts w:ascii="Tahoma" w:hAnsi="Tahoma" w:cs="Tahoma"/>
          <w:sz w:val="20"/>
          <w:szCs w:val="20"/>
        </w:rPr>
        <w:t>и</w:t>
      </w:r>
      <w:r w:rsidRPr="006D4E73">
        <w:rPr>
          <w:rFonts w:ascii="Tahoma" w:hAnsi="Tahoma" w:cs="Tahoma"/>
          <w:sz w:val="20"/>
          <w:szCs w:val="20"/>
        </w:rPr>
        <w:t xml:space="preserve"> торгов)</w:t>
      </w:r>
      <w:r w:rsidR="009B2DBA" w:rsidRPr="006D4E73">
        <w:rPr>
          <w:rFonts w:ascii="Tahoma" w:hAnsi="Tahoma" w:cs="Tahoma"/>
          <w:sz w:val="20"/>
          <w:szCs w:val="20"/>
        </w:rPr>
        <w:t>,</w:t>
      </w:r>
      <w:r w:rsidRPr="006D4E73">
        <w:rPr>
          <w:rFonts w:ascii="Tahoma" w:hAnsi="Tahoma" w:cs="Tahoma"/>
          <w:sz w:val="20"/>
          <w:szCs w:val="20"/>
        </w:rPr>
        <w:t xml:space="preserve"> размер платы за </w:t>
      </w:r>
      <w:r w:rsidR="009B2DBA" w:rsidRPr="006D4E73">
        <w:rPr>
          <w:rFonts w:ascii="Tahoma" w:hAnsi="Tahoma" w:cs="Tahoma"/>
          <w:sz w:val="20"/>
          <w:szCs w:val="20"/>
        </w:rPr>
        <w:t>а</w:t>
      </w:r>
      <w:r w:rsidRPr="006D4E73">
        <w:rPr>
          <w:rFonts w:ascii="Tahoma" w:hAnsi="Tahoma" w:cs="Tahoma"/>
          <w:sz w:val="20"/>
          <w:szCs w:val="20"/>
        </w:rPr>
        <w:t xml:space="preserve">бонентское обслуживание </w:t>
      </w:r>
      <w:r w:rsidR="00AA5410" w:rsidRPr="006D4E73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 (далее – Абонентская плата</w:t>
      </w:r>
      <w:r w:rsidR="001E3911" w:rsidRPr="006D4E73">
        <w:rPr>
          <w:rFonts w:ascii="Tahoma" w:hAnsi="Tahoma" w:cs="Tahoma"/>
          <w:sz w:val="20"/>
          <w:szCs w:val="20"/>
        </w:rPr>
        <w:t>*</w:t>
      </w:r>
      <w:r w:rsidR="00AA5410" w:rsidRPr="006D4E73">
        <w:rPr>
          <w:rFonts w:ascii="Tahoma" w:hAnsi="Tahoma" w:cs="Tahoma"/>
          <w:sz w:val="20"/>
          <w:szCs w:val="20"/>
        </w:rPr>
        <w:t xml:space="preserve">) рассчитывается </w:t>
      </w:r>
      <w:r w:rsidR="000C7779" w:rsidRPr="006D4E73">
        <w:rPr>
          <w:rFonts w:ascii="Tahoma" w:hAnsi="Tahoma" w:cs="Tahoma"/>
          <w:sz w:val="20"/>
          <w:szCs w:val="20"/>
        </w:rPr>
        <w:t xml:space="preserve">по формуле: </w:t>
      </w:r>
      <w:r w:rsidR="00A302AD" w:rsidRPr="006D4E73">
        <w:rPr>
          <w:rFonts w:ascii="Tahoma" w:hAnsi="Tahoma" w:cs="Tahoma"/>
          <w:sz w:val="20"/>
          <w:szCs w:val="20"/>
        </w:rPr>
        <w:t xml:space="preserve"> </w:t>
      </w:r>
    </w:p>
    <w:p w14:paraId="16726101" w14:textId="77777777" w:rsidR="00974D32" w:rsidRPr="006D4E73" w:rsidRDefault="00974D32" w:rsidP="0064644A">
      <w:pPr>
        <w:spacing w:before="240"/>
        <w:rPr>
          <w:rFonts w:ascii="Tahoma" w:hAnsi="Tahoma" w:cs="Tahoma"/>
          <w:sz w:val="20"/>
          <w:szCs w:val="20"/>
        </w:rPr>
      </w:pPr>
    </w:p>
    <w:p w14:paraId="3D00326A" w14:textId="77777777" w:rsidR="00A302AD" w:rsidRPr="006D4E73" w:rsidRDefault="00A302AD" w:rsidP="0064644A">
      <w:pPr>
        <w:spacing w:before="240"/>
        <w:rPr>
          <w:rFonts w:ascii="Tahoma" w:hAnsi="Tahoma" w:cs="Tahoma"/>
          <w:sz w:val="20"/>
          <w:szCs w:val="20"/>
        </w:rPr>
      </w:pPr>
    </w:p>
    <w:p w14:paraId="4B9AD82F" w14:textId="77777777" w:rsidR="0057259C" w:rsidRPr="006D4E73" w:rsidRDefault="0057259C" w:rsidP="0057259C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b/>
          <w:bCs/>
          <w:sz w:val="20"/>
          <w:szCs w:val="20"/>
        </w:rPr>
        <w:t>АП = 60</w:t>
      </w:r>
      <w:r w:rsidR="00AA5410" w:rsidRPr="006D4E73">
        <w:rPr>
          <w:rFonts w:ascii="Tahoma" w:hAnsi="Tahoma" w:cs="Tahoma"/>
          <w:b/>
          <w:bCs/>
          <w:sz w:val="20"/>
          <w:szCs w:val="20"/>
        </w:rPr>
        <w:t> </w:t>
      </w:r>
      <w:r w:rsidRPr="006D4E73">
        <w:rPr>
          <w:rFonts w:ascii="Tahoma" w:hAnsi="Tahoma" w:cs="Tahoma"/>
          <w:b/>
          <w:bCs/>
          <w:sz w:val="20"/>
          <w:szCs w:val="20"/>
        </w:rPr>
        <w:t xml:space="preserve">000 </w:t>
      </w:r>
      <w:r w:rsidR="00DB1875" w:rsidRPr="006D4E73"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6D4E7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6D4E7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6D4E7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6D4E7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="001E3911" w:rsidRPr="006D4E73"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6D4E73">
        <w:rPr>
          <w:rFonts w:ascii="Tahoma" w:hAnsi="Tahoma" w:cs="Tahoma"/>
          <w:b/>
          <w:bCs/>
          <w:sz w:val="20"/>
          <w:szCs w:val="20"/>
        </w:rPr>
        <w:t>), где:</w:t>
      </w:r>
    </w:p>
    <w:p w14:paraId="0E646E73" w14:textId="77777777" w:rsidR="0057259C" w:rsidRPr="006D4E73" w:rsidRDefault="0057259C" w:rsidP="0057259C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6D4E73">
        <w:rPr>
          <w:rFonts w:ascii="Tahoma" w:hAnsi="Tahoma" w:cs="Tahoma"/>
          <w:sz w:val="20"/>
          <w:szCs w:val="20"/>
        </w:rPr>
        <w:t xml:space="preserve">– размер </w:t>
      </w:r>
      <w:r w:rsidR="007A45F1" w:rsidRPr="006D4E73">
        <w:rPr>
          <w:rFonts w:ascii="Tahoma" w:hAnsi="Tahoma" w:cs="Tahoma"/>
          <w:sz w:val="20"/>
          <w:szCs w:val="20"/>
        </w:rPr>
        <w:t>А</w:t>
      </w:r>
      <w:r w:rsidRPr="006D4E73">
        <w:rPr>
          <w:rFonts w:ascii="Tahoma" w:hAnsi="Tahoma" w:cs="Tahoma"/>
          <w:sz w:val="20"/>
          <w:szCs w:val="20"/>
        </w:rPr>
        <w:t>бонентской платы</w:t>
      </w:r>
      <w:r w:rsidR="00DB1875" w:rsidRPr="006D4E73">
        <w:rPr>
          <w:rFonts w:ascii="Tahoma" w:hAnsi="Tahoma" w:cs="Tahoma"/>
          <w:sz w:val="20"/>
          <w:szCs w:val="20"/>
        </w:rPr>
        <w:t>, руб</w:t>
      </w:r>
      <w:r w:rsidRPr="006D4E73">
        <w:rPr>
          <w:rFonts w:ascii="Tahoma" w:hAnsi="Tahoma" w:cs="Tahoma"/>
          <w:sz w:val="20"/>
          <w:szCs w:val="20"/>
        </w:rPr>
        <w:t xml:space="preserve">. </w:t>
      </w:r>
    </w:p>
    <w:p w14:paraId="3DEDF06B" w14:textId="77777777" w:rsidR="0057259C" w:rsidRPr="006D4E73" w:rsidRDefault="0057259C" w:rsidP="0057259C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6D4E7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6D4E7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D4E73">
        <w:rPr>
          <w:rFonts w:ascii="Tahoma" w:hAnsi="Tahoma" w:cs="Tahoma"/>
          <w:sz w:val="20"/>
          <w:szCs w:val="20"/>
        </w:rPr>
        <w:t xml:space="preserve">– суммарный размер </w:t>
      </w:r>
      <w:r w:rsidR="00974D32" w:rsidRPr="006D4E73"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6D4E73">
        <w:rPr>
          <w:rFonts w:ascii="Tahoma" w:hAnsi="Tahoma" w:cs="Tahoma"/>
          <w:sz w:val="20"/>
          <w:szCs w:val="20"/>
        </w:rPr>
        <w:t>течение календарного квартала</w:t>
      </w:r>
      <w:r w:rsidR="00DB1875" w:rsidRPr="006D4E73">
        <w:rPr>
          <w:rFonts w:ascii="Tahoma" w:hAnsi="Tahoma" w:cs="Tahoma"/>
          <w:sz w:val="20"/>
          <w:szCs w:val="20"/>
        </w:rPr>
        <w:t>, руб</w:t>
      </w:r>
      <w:r w:rsidRPr="006D4E73">
        <w:rPr>
          <w:rFonts w:ascii="Tahoma" w:hAnsi="Tahoma" w:cs="Tahoma"/>
          <w:sz w:val="20"/>
          <w:szCs w:val="20"/>
        </w:rPr>
        <w:t xml:space="preserve">. </w:t>
      </w:r>
    </w:p>
    <w:p w14:paraId="6C2D0D03" w14:textId="5009513A" w:rsidR="0057259C" w:rsidRPr="006D4E73" w:rsidRDefault="0057259C" w:rsidP="0057259C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6D4E7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6D4E7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D4E73">
        <w:rPr>
          <w:rFonts w:ascii="Tahoma" w:hAnsi="Tahoma" w:cs="Tahoma"/>
          <w:sz w:val="20"/>
          <w:szCs w:val="20"/>
        </w:rPr>
        <w:t xml:space="preserve">– суммарный размер </w:t>
      </w:r>
      <w:r w:rsidR="000F0C0D" w:rsidRPr="006D4E73">
        <w:rPr>
          <w:rFonts w:ascii="Tahoma" w:hAnsi="Tahoma" w:cs="Tahoma"/>
          <w:sz w:val="20"/>
          <w:szCs w:val="20"/>
        </w:rPr>
        <w:t xml:space="preserve">комиссионного вознаграждения за клиринг по Срочным </w:t>
      </w:r>
      <w:proofErr w:type="gramStart"/>
      <w:r w:rsidR="000F0C0D" w:rsidRPr="006D4E73">
        <w:rPr>
          <w:rFonts w:ascii="Tahoma" w:hAnsi="Tahoma" w:cs="Tahoma"/>
          <w:sz w:val="20"/>
          <w:szCs w:val="20"/>
        </w:rPr>
        <w:t xml:space="preserve">контрактам </w:t>
      </w:r>
      <w:r w:rsidRPr="006D4E73">
        <w:rPr>
          <w:rFonts w:ascii="Tahoma" w:hAnsi="Tahoma" w:cs="Tahoma"/>
          <w:sz w:val="20"/>
          <w:szCs w:val="20"/>
        </w:rPr>
        <w:t>,</w:t>
      </w:r>
      <w:proofErr w:type="gramEnd"/>
      <w:r w:rsidRPr="006D4E73">
        <w:rPr>
          <w:rFonts w:ascii="Tahoma" w:hAnsi="Tahoma" w:cs="Tahoma"/>
          <w:sz w:val="20"/>
          <w:szCs w:val="20"/>
        </w:rPr>
        <w:t xml:space="preserve"> </w:t>
      </w:r>
      <w:r w:rsidR="000F0C0D" w:rsidRPr="006D4E73">
        <w:rPr>
          <w:rFonts w:ascii="Tahoma" w:hAnsi="Tahoma" w:cs="Tahoma"/>
          <w:sz w:val="20"/>
          <w:szCs w:val="20"/>
        </w:rPr>
        <w:t xml:space="preserve">уплаченного </w:t>
      </w:r>
      <w:r w:rsidRPr="006D4E73">
        <w:rPr>
          <w:rFonts w:ascii="Tahoma" w:hAnsi="Tahoma" w:cs="Tahoma"/>
          <w:sz w:val="20"/>
          <w:szCs w:val="20"/>
        </w:rPr>
        <w:t>Участником торгов в течение календарного квартала</w:t>
      </w:r>
      <w:r w:rsidR="00DB1875" w:rsidRPr="006D4E73">
        <w:rPr>
          <w:rFonts w:ascii="Tahoma" w:hAnsi="Tahoma" w:cs="Tahoma"/>
          <w:sz w:val="20"/>
          <w:szCs w:val="20"/>
        </w:rPr>
        <w:t>, руб</w:t>
      </w:r>
      <w:r w:rsidRPr="006D4E73">
        <w:rPr>
          <w:rFonts w:ascii="Tahoma" w:hAnsi="Tahoma" w:cs="Tahoma"/>
          <w:sz w:val="20"/>
          <w:szCs w:val="20"/>
        </w:rPr>
        <w:t xml:space="preserve">. </w:t>
      </w:r>
    </w:p>
    <w:p w14:paraId="17592B9F" w14:textId="77777777" w:rsidR="00AA5410" w:rsidRPr="006D4E73" w:rsidRDefault="00AA5410" w:rsidP="0064644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52EB2C3B" w14:textId="77777777" w:rsidR="00974D32" w:rsidRPr="006D4E73" w:rsidRDefault="00974D32" w:rsidP="0064644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6D4E73">
        <w:rPr>
          <w:rFonts w:ascii="Tahoma" w:hAnsi="Tahoma" w:cs="Tahoma"/>
          <w:sz w:val="20"/>
          <w:szCs w:val="20"/>
        </w:rPr>
        <w:t>Бсбор</w:t>
      </w:r>
      <w:proofErr w:type="spellEnd"/>
      <w:r w:rsidRPr="006D4E73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6D4E73">
        <w:rPr>
          <w:rFonts w:ascii="Tahoma" w:hAnsi="Tahoma" w:cs="Tahoma"/>
          <w:sz w:val="20"/>
          <w:szCs w:val="20"/>
        </w:rPr>
        <w:t>Ксбор</w:t>
      </w:r>
      <w:proofErr w:type="spellEnd"/>
      <w:r w:rsidRPr="006D4E7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то </w:t>
      </w:r>
      <w:r w:rsidR="007A45F1" w:rsidRPr="006D4E73">
        <w:rPr>
          <w:rFonts w:ascii="Tahoma" w:hAnsi="Tahoma" w:cs="Tahoma"/>
          <w:sz w:val="20"/>
          <w:szCs w:val="20"/>
        </w:rPr>
        <w:t>А</w:t>
      </w:r>
      <w:r w:rsidRPr="006D4E7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230CB97D" w14:textId="77777777" w:rsidR="004446A6" w:rsidRPr="006D4E73" w:rsidRDefault="004446A6" w:rsidP="004446A6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14:paraId="3A34B306" w14:textId="77777777" w:rsidR="00AA5410" w:rsidRPr="006D4E73" w:rsidRDefault="00AA5410" w:rsidP="0064644A">
      <w:pPr>
        <w:spacing w:before="240"/>
        <w:rPr>
          <w:rFonts w:ascii="Tahoma" w:hAnsi="Tahoma" w:cs="Tahoma"/>
          <w:sz w:val="20"/>
          <w:szCs w:val="20"/>
        </w:rPr>
      </w:pPr>
    </w:p>
    <w:p w14:paraId="12C4B304" w14:textId="77777777" w:rsidR="002D200D" w:rsidRPr="006D4E73" w:rsidRDefault="000C7779" w:rsidP="004C2F10">
      <w:pPr>
        <w:spacing w:before="120"/>
        <w:ind w:left="714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* </w:t>
      </w:r>
      <w:r w:rsidR="00AA5410" w:rsidRPr="006D4E73">
        <w:rPr>
          <w:rFonts w:ascii="Tahoma" w:hAnsi="Tahoma" w:cs="Tahoma"/>
          <w:sz w:val="20"/>
          <w:szCs w:val="20"/>
        </w:rPr>
        <w:t xml:space="preserve">Абонентская плата </w:t>
      </w:r>
      <w:r w:rsidR="002D200D" w:rsidRPr="006D4E73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 w:rsidR="007A45F1" w:rsidRPr="006D4E73">
        <w:rPr>
          <w:rFonts w:ascii="Tahoma" w:hAnsi="Tahoma" w:cs="Tahoma"/>
          <w:sz w:val="20"/>
          <w:szCs w:val="20"/>
        </w:rPr>
        <w:t xml:space="preserve">Кандидату </w:t>
      </w:r>
      <w:r w:rsidR="002D200D" w:rsidRPr="006D4E73">
        <w:rPr>
          <w:rFonts w:ascii="Tahoma" w:hAnsi="Tahoma" w:cs="Tahoma"/>
          <w:sz w:val="20"/>
          <w:szCs w:val="20"/>
        </w:rPr>
        <w:t xml:space="preserve">допуска к участию в </w:t>
      </w:r>
      <w:proofErr w:type="gramStart"/>
      <w:r w:rsidR="002D200D" w:rsidRPr="006D4E73">
        <w:rPr>
          <w:rFonts w:ascii="Tahoma" w:hAnsi="Tahoma" w:cs="Tahoma"/>
          <w:sz w:val="20"/>
          <w:szCs w:val="20"/>
        </w:rPr>
        <w:t>Торгах  При</w:t>
      </w:r>
      <w:proofErr w:type="gramEnd"/>
      <w:r w:rsidR="002D200D" w:rsidRPr="006D4E73">
        <w:rPr>
          <w:rFonts w:ascii="Tahoma" w:hAnsi="Tahoma" w:cs="Tahoma"/>
          <w:sz w:val="20"/>
          <w:szCs w:val="20"/>
        </w:rPr>
        <w:t xml:space="preserve"> этом</w:t>
      </w:r>
      <w:r w:rsidR="00AA5410" w:rsidRPr="006D4E73">
        <w:rPr>
          <w:rFonts w:ascii="Tahoma" w:hAnsi="Tahoma" w:cs="Tahoma"/>
          <w:sz w:val="20"/>
          <w:szCs w:val="20"/>
        </w:rPr>
        <w:t>,</w:t>
      </w:r>
      <w:r w:rsidR="002D200D" w:rsidRPr="006D4E73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1F145F05" w14:textId="77777777" w:rsidR="002D200D" w:rsidRPr="006D4E73" w:rsidRDefault="002D200D" w:rsidP="004C2F10">
      <w:pPr>
        <w:numPr>
          <w:ilvl w:val="0"/>
          <w:numId w:val="45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>после 15 числа второго месяца квартала</w:t>
      </w:r>
      <w:r w:rsidR="004C2F10" w:rsidRPr="006D4E73">
        <w:rPr>
          <w:rFonts w:ascii="Tahoma" w:hAnsi="Tahoma" w:cs="Tahoma"/>
          <w:sz w:val="20"/>
          <w:szCs w:val="20"/>
        </w:rPr>
        <w:t xml:space="preserve">, то </w:t>
      </w:r>
      <w:r w:rsidR="00AA5410" w:rsidRPr="006D4E73">
        <w:rPr>
          <w:rFonts w:ascii="Tahoma" w:hAnsi="Tahoma" w:cs="Tahoma"/>
          <w:sz w:val="20"/>
          <w:szCs w:val="20"/>
        </w:rPr>
        <w:t>для целей расчета</w:t>
      </w:r>
      <w:r w:rsidRPr="006D4E73">
        <w:rPr>
          <w:rFonts w:ascii="Tahoma" w:hAnsi="Tahoma" w:cs="Tahoma"/>
          <w:sz w:val="20"/>
          <w:szCs w:val="20"/>
        </w:rPr>
        <w:t xml:space="preserve"> </w:t>
      </w:r>
      <w:r w:rsidR="004C2F10" w:rsidRPr="006D4E73"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="00AA5410" w:rsidRPr="006D4E73">
        <w:rPr>
          <w:rFonts w:ascii="Tahoma" w:hAnsi="Tahoma" w:cs="Tahoma"/>
          <w:sz w:val="20"/>
          <w:szCs w:val="20"/>
        </w:rPr>
        <w:t>30 000 руб.</w:t>
      </w:r>
      <w:r w:rsidR="004C2F10" w:rsidRPr="006D4E73">
        <w:rPr>
          <w:rFonts w:ascii="Tahoma" w:hAnsi="Tahoma" w:cs="Tahoma"/>
          <w:sz w:val="20"/>
          <w:szCs w:val="20"/>
        </w:rPr>
        <w:t>;</w:t>
      </w:r>
    </w:p>
    <w:p w14:paraId="6B8E0FFD" w14:textId="77777777" w:rsidR="002D200D" w:rsidRPr="006D4E73" w:rsidRDefault="002D200D" w:rsidP="00755F32">
      <w:pPr>
        <w:numPr>
          <w:ilvl w:val="0"/>
          <w:numId w:val="45"/>
        </w:numPr>
        <w:spacing w:before="120"/>
        <w:ind w:left="1429" w:hanging="357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 w:rsidR="004C2F10" w:rsidRPr="006D4E73">
        <w:rPr>
          <w:rFonts w:ascii="Tahoma" w:hAnsi="Tahoma" w:cs="Tahoma"/>
          <w:sz w:val="20"/>
          <w:szCs w:val="20"/>
        </w:rPr>
        <w:t>, то</w:t>
      </w:r>
      <w:r w:rsidRPr="006D4E73">
        <w:rPr>
          <w:rFonts w:ascii="Tahoma" w:hAnsi="Tahoma" w:cs="Tahoma"/>
          <w:sz w:val="20"/>
          <w:szCs w:val="20"/>
        </w:rPr>
        <w:t xml:space="preserve"> </w:t>
      </w:r>
      <w:r w:rsidR="001C5773" w:rsidRPr="006D4E73">
        <w:rPr>
          <w:rFonts w:ascii="Tahoma" w:hAnsi="Tahoma" w:cs="Tahoma"/>
          <w:sz w:val="20"/>
          <w:szCs w:val="20"/>
        </w:rPr>
        <w:t xml:space="preserve">Абонентская плата </w:t>
      </w:r>
      <w:r w:rsidRPr="006D4E73">
        <w:rPr>
          <w:rFonts w:ascii="Tahoma" w:hAnsi="Tahoma" w:cs="Tahoma"/>
          <w:sz w:val="20"/>
          <w:szCs w:val="20"/>
        </w:rPr>
        <w:t>не взимается;</w:t>
      </w:r>
    </w:p>
    <w:p w14:paraId="4408608F" w14:textId="77777777" w:rsidR="002D200D" w:rsidRPr="006D4E73" w:rsidRDefault="001C5773" w:rsidP="004C2F10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Абонентская плата </w:t>
      </w:r>
      <w:r w:rsidR="002D200D" w:rsidRPr="006D4E73">
        <w:rPr>
          <w:rFonts w:ascii="Tahoma" w:hAnsi="Tahoma" w:cs="Tahoma"/>
          <w:sz w:val="20"/>
          <w:szCs w:val="20"/>
        </w:rPr>
        <w:t>взимается либо посредством списания средств с денежных регистров</w:t>
      </w:r>
      <w:r w:rsidR="00714A9A" w:rsidRPr="006D4E73">
        <w:rPr>
          <w:rFonts w:ascii="Tahoma" w:hAnsi="Tahoma" w:cs="Tahoma"/>
          <w:sz w:val="20"/>
          <w:szCs w:val="20"/>
        </w:rPr>
        <w:t xml:space="preserve"> обеспечения</w:t>
      </w:r>
      <w:r w:rsidR="00F51D22" w:rsidRPr="006D4E73">
        <w:rPr>
          <w:rFonts w:ascii="Tahoma" w:hAnsi="Tahoma" w:cs="Tahoma"/>
          <w:sz w:val="20"/>
          <w:szCs w:val="20"/>
        </w:rPr>
        <w:t xml:space="preserve">, закрепленных за Участником торгов, </w:t>
      </w:r>
      <w:r w:rsidR="002D200D" w:rsidRPr="006D4E73">
        <w:rPr>
          <w:rFonts w:ascii="Tahoma" w:hAnsi="Tahoma" w:cs="Tahoma"/>
          <w:sz w:val="20"/>
          <w:szCs w:val="20"/>
        </w:rPr>
        <w:t>либо посредством выставления счета.</w:t>
      </w:r>
    </w:p>
    <w:p w14:paraId="106D2D56" w14:textId="77777777" w:rsidR="001E3911" w:rsidRPr="006D4E73" w:rsidRDefault="001E3911" w:rsidP="004C2F10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4770F87C" w14:textId="77777777" w:rsidR="001E3911" w:rsidRPr="006D4E73" w:rsidRDefault="001E3911" w:rsidP="004C2F10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53F98862" w14:textId="77777777" w:rsidR="002D200D" w:rsidRPr="006D4E73" w:rsidRDefault="002D200D" w:rsidP="0077691D">
      <w:pPr>
        <w:spacing w:before="12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br w:type="page"/>
      </w:r>
      <w:r w:rsidRPr="006D4E73">
        <w:rPr>
          <w:rFonts w:ascii="Tahoma" w:hAnsi="Tahoma" w:cs="Tahoma"/>
          <w:b/>
          <w:bCs/>
          <w:sz w:val="20"/>
          <w:szCs w:val="20"/>
        </w:rPr>
        <w:lastRenderedPageBreak/>
        <w:t xml:space="preserve">РАЗДЕЛ </w:t>
      </w:r>
      <w:r w:rsidR="0038419E" w:rsidRPr="006D4E73">
        <w:rPr>
          <w:rFonts w:ascii="Tahoma" w:hAnsi="Tahoma" w:cs="Tahoma"/>
          <w:b/>
          <w:bCs/>
          <w:sz w:val="20"/>
          <w:szCs w:val="20"/>
          <w:lang w:val="en-US"/>
        </w:rPr>
        <w:t>III</w:t>
      </w:r>
      <w:r w:rsidRPr="006D4E73">
        <w:rPr>
          <w:rFonts w:ascii="Tahoma" w:hAnsi="Tahoma" w:cs="Tahoma"/>
          <w:b/>
          <w:bCs/>
          <w:sz w:val="20"/>
          <w:szCs w:val="20"/>
        </w:rPr>
        <w:t>. Биржевой сбор</w:t>
      </w:r>
    </w:p>
    <w:p w14:paraId="26F2018D" w14:textId="77777777" w:rsidR="00714A9A" w:rsidRPr="006D4E73" w:rsidRDefault="00714A9A" w:rsidP="0077691D">
      <w:pPr>
        <w:pStyle w:val="a5"/>
        <w:numPr>
          <w:ilvl w:val="1"/>
          <w:numId w:val="11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6D4E73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2D3251EB" w14:textId="77777777" w:rsidR="00714A9A" w:rsidRPr="006D4E73" w:rsidRDefault="00714A9A" w:rsidP="0077691D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</w:t>
      </w:r>
      <w:r w:rsidR="009D7932" w:rsidRPr="006D4E73">
        <w:rPr>
          <w:rFonts w:ascii="Tahoma" w:hAnsi="Tahoma" w:cs="Tahoma"/>
          <w:sz w:val="20"/>
          <w:szCs w:val="20"/>
        </w:rPr>
        <w:t xml:space="preserve"> (далее – фьючерсы)</w:t>
      </w:r>
      <w:r w:rsidRPr="006D4E73">
        <w:rPr>
          <w:rFonts w:ascii="Tahoma" w:hAnsi="Tahoma" w:cs="Tahoma"/>
          <w:sz w:val="20"/>
          <w:szCs w:val="20"/>
        </w:rPr>
        <w:t xml:space="preserve"> на основании безадресных или адресных заявок рассчитывается по следующей формуле:</w:t>
      </w:r>
    </w:p>
    <w:p w14:paraId="7E7D7A16" w14:textId="77777777" w:rsidR="00714A9A" w:rsidRPr="006D4E73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FutPrice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2EC19667" w14:textId="77777777" w:rsidR="00714A9A" w:rsidRPr="006D4E73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 ≥0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53B3C35C" w14:textId="77777777" w:rsidR="00714A9A" w:rsidRPr="006D4E73" w:rsidRDefault="00714A9A" w:rsidP="00714A9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714A9A" w:rsidRPr="006D4E73" w14:paraId="14416559" w14:textId="77777777" w:rsidTr="00812F75">
        <w:tc>
          <w:tcPr>
            <w:tcW w:w="1415" w:type="dxa"/>
            <w:vAlign w:val="center"/>
          </w:tcPr>
          <w:p w14:paraId="325A8760" w14:textId="77777777" w:rsidR="00714A9A" w:rsidRPr="006D4E7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56083761" w14:textId="77777777" w:rsidR="00714A9A" w:rsidRPr="006D4E73" w:rsidRDefault="00714A9A" w:rsidP="009D793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</w:t>
            </w:r>
            <w:r w:rsidR="009D7932" w:rsidRPr="006D4E73">
              <w:rPr>
                <w:rFonts w:ascii="Tahoma" w:hAnsi="Tahoma" w:cs="Tahoma"/>
                <w:sz w:val="20"/>
                <w:szCs w:val="20"/>
              </w:rPr>
              <w:t>а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(в </w:t>
            </w:r>
            <w:r w:rsidR="0070207A" w:rsidRPr="006D4E73">
              <w:rPr>
                <w:rFonts w:ascii="Tahoma" w:hAnsi="Tahoma" w:cs="Tahoma"/>
                <w:sz w:val="20"/>
                <w:szCs w:val="20"/>
              </w:rPr>
              <w:t xml:space="preserve">российских </w:t>
            </w:r>
            <w:r w:rsidRPr="006D4E73">
              <w:rPr>
                <w:rFonts w:ascii="Tahoma" w:hAnsi="Tahoma" w:cs="Tahoma"/>
                <w:sz w:val="20"/>
                <w:szCs w:val="20"/>
              </w:rPr>
              <w:t>рублях);</w:t>
            </w:r>
          </w:p>
        </w:tc>
      </w:tr>
      <w:tr w:rsidR="00714A9A" w:rsidRPr="006D4E73" w14:paraId="075A15AA" w14:textId="77777777" w:rsidTr="00812F75">
        <w:tc>
          <w:tcPr>
            <w:tcW w:w="1415" w:type="dxa"/>
            <w:vAlign w:val="center"/>
          </w:tcPr>
          <w:p w14:paraId="2BD9CA65" w14:textId="77777777" w:rsidR="00714A9A" w:rsidRPr="006D4E7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5D364DF8" w14:textId="77777777" w:rsidR="00714A9A" w:rsidRPr="006D4E73" w:rsidRDefault="00714A9A" w:rsidP="00463A5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значение цены фьючерс</w:t>
            </w:r>
            <w:r w:rsidR="009D7932" w:rsidRPr="006D4E73">
              <w:rPr>
                <w:rFonts w:ascii="Tahoma" w:hAnsi="Tahoma" w:cs="Tahoma"/>
                <w:sz w:val="20"/>
                <w:szCs w:val="20"/>
              </w:rPr>
              <w:t>а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, определяемое </w:t>
            </w:r>
            <w:r w:rsidR="007D7EB7" w:rsidRPr="006D4E73">
              <w:rPr>
                <w:rFonts w:ascii="Tahoma" w:hAnsi="Tahoma" w:cs="Tahoma"/>
                <w:sz w:val="20"/>
                <w:szCs w:val="20"/>
              </w:rPr>
              <w:t xml:space="preserve">в соответствии с </w:t>
            </w:r>
            <w:r w:rsidR="00C21041" w:rsidRPr="006D4E73">
              <w:rPr>
                <w:rFonts w:ascii="Tahoma" w:hAnsi="Tahoma" w:cs="Tahoma"/>
                <w:sz w:val="20"/>
                <w:szCs w:val="20"/>
              </w:rPr>
              <w:t>под</w:t>
            </w:r>
            <w:r w:rsidR="007D7EB7" w:rsidRPr="006D4E73">
              <w:rPr>
                <w:rFonts w:ascii="Tahoma" w:hAnsi="Tahoma" w:cs="Tahoma"/>
                <w:sz w:val="20"/>
                <w:szCs w:val="20"/>
              </w:rPr>
              <w:t>пункт</w:t>
            </w:r>
            <w:r w:rsidR="005B01BD" w:rsidRPr="006D4E73">
              <w:rPr>
                <w:rFonts w:ascii="Tahoma" w:hAnsi="Tahoma" w:cs="Tahoma"/>
                <w:sz w:val="20"/>
                <w:szCs w:val="20"/>
              </w:rPr>
              <w:t>ами</w:t>
            </w:r>
            <w:r w:rsidR="007D7EB7" w:rsidRPr="006D4E73">
              <w:rPr>
                <w:rFonts w:ascii="Tahoma" w:hAnsi="Tahoma" w:cs="Tahoma"/>
                <w:sz w:val="20"/>
                <w:szCs w:val="20"/>
              </w:rPr>
              <w:t xml:space="preserve"> 3.</w:t>
            </w:r>
            <w:r w:rsidR="00C21041" w:rsidRPr="006D4E73">
              <w:rPr>
                <w:rFonts w:ascii="Tahoma" w:hAnsi="Tahoma" w:cs="Tahoma"/>
                <w:sz w:val="20"/>
                <w:szCs w:val="20"/>
              </w:rPr>
              <w:t>4</w:t>
            </w:r>
            <w:r w:rsidR="007D7EB7" w:rsidRPr="006D4E73">
              <w:rPr>
                <w:rFonts w:ascii="Tahoma" w:hAnsi="Tahoma" w:cs="Tahoma"/>
                <w:sz w:val="20"/>
                <w:szCs w:val="20"/>
              </w:rPr>
              <w:t>.</w:t>
            </w:r>
            <w:r w:rsidR="005B01BD" w:rsidRPr="006D4E73">
              <w:rPr>
                <w:rFonts w:ascii="Tahoma" w:hAnsi="Tahoma" w:cs="Tahoma"/>
                <w:sz w:val="20"/>
                <w:szCs w:val="20"/>
              </w:rPr>
              <w:t>2</w:t>
            </w:r>
            <w:r w:rsidR="000C01F1" w:rsidRPr="006D4E73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="00A85C9F" w:rsidRPr="006D4E73">
              <w:rPr>
                <w:rFonts w:ascii="Tahoma" w:hAnsi="Tahoma" w:cs="Tahoma"/>
                <w:sz w:val="20"/>
                <w:szCs w:val="20"/>
              </w:rPr>
              <w:t>3.4.</w:t>
            </w:r>
            <w:r w:rsidR="003678C1" w:rsidRPr="006D4E73">
              <w:rPr>
                <w:rFonts w:ascii="Tahoma" w:hAnsi="Tahoma" w:cs="Tahoma"/>
                <w:sz w:val="20"/>
                <w:szCs w:val="20"/>
              </w:rPr>
              <w:t>3</w:t>
            </w:r>
            <w:r w:rsidR="007D7EB7" w:rsidRPr="006D4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4E73">
              <w:rPr>
                <w:rFonts w:ascii="Tahoma" w:hAnsi="Tahoma" w:cs="Tahoma"/>
                <w:sz w:val="20"/>
                <w:szCs w:val="20"/>
              </w:rPr>
              <w:t>Тарифов</w:t>
            </w:r>
            <w:r w:rsidR="00303CC8" w:rsidRPr="006D4E73">
              <w:rPr>
                <w:rFonts w:ascii="Tahoma" w:hAnsi="Tahoma" w:cs="Tahoma"/>
                <w:sz w:val="20"/>
                <w:szCs w:val="20"/>
              </w:rPr>
              <w:t xml:space="preserve"> (в единицах измерения, в которых указывается цена </w:t>
            </w:r>
            <w:r w:rsidR="00C30355" w:rsidRPr="006D4E73">
              <w:rPr>
                <w:rFonts w:ascii="Tahoma" w:hAnsi="Tahoma" w:cs="Tahoma"/>
                <w:sz w:val="20"/>
                <w:szCs w:val="20"/>
              </w:rPr>
              <w:t xml:space="preserve">фьючерса </w:t>
            </w:r>
            <w:r w:rsidR="00303CC8" w:rsidRPr="006D4E73">
              <w:rPr>
                <w:rFonts w:ascii="Tahoma" w:hAnsi="Tahoma" w:cs="Tahoma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8A219A" w:rsidRPr="006D4E73">
              <w:rPr>
                <w:rFonts w:ascii="Tahoma" w:hAnsi="Tahoma" w:cs="Tahoma"/>
                <w:sz w:val="20"/>
                <w:szCs w:val="20"/>
              </w:rPr>
              <w:t>фьючерса</w:t>
            </w:r>
            <w:r w:rsidR="00303CC8" w:rsidRPr="006D4E73">
              <w:rPr>
                <w:rFonts w:ascii="Tahoma" w:hAnsi="Tahoma" w:cs="Tahoma"/>
                <w:sz w:val="20"/>
                <w:szCs w:val="20"/>
              </w:rPr>
              <w:t>)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; </w:t>
            </w:r>
          </w:p>
        </w:tc>
      </w:tr>
      <w:tr w:rsidR="00714A9A" w:rsidRPr="006D4E73" w14:paraId="35E6472F" w14:textId="77777777" w:rsidTr="00812F75">
        <w:tc>
          <w:tcPr>
            <w:tcW w:w="1415" w:type="dxa"/>
            <w:vAlign w:val="center"/>
          </w:tcPr>
          <w:p w14:paraId="25FDC3D2" w14:textId="77777777" w:rsidR="00714A9A" w:rsidRPr="006D4E7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134E1773" w14:textId="77777777" w:rsidR="00714A9A" w:rsidRPr="006D4E73" w:rsidRDefault="00714A9A" w:rsidP="006E63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</w:t>
            </w:r>
            <w:r w:rsidR="009D7932" w:rsidRPr="006D4E73">
              <w:rPr>
                <w:rFonts w:ascii="Tahoma" w:hAnsi="Tahoma" w:cs="Tahoma"/>
                <w:sz w:val="20"/>
                <w:szCs w:val="20"/>
              </w:rPr>
              <w:t>а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, определяемая в соответствии со Спецификацией соответствующего </w:t>
            </w:r>
            <w:r w:rsidR="006E6377" w:rsidRPr="006D4E73">
              <w:rPr>
                <w:rFonts w:ascii="Tahoma" w:hAnsi="Tahoma" w:cs="Tahoma"/>
                <w:sz w:val="20"/>
                <w:szCs w:val="20"/>
              </w:rPr>
              <w:t xml:space="preserve">фьючерса </w:t>
            </w:r>
            <w:r w:rsidR="00303CC8" w:rsidRPr="006D4E73">
              <w:rPr>
                <w:rFonts w:ascii="Tahoma" w:hAnsi="Tahoma" w:cs="Tahoma"/>
                <w:sz w:val="20"/>
                <w:szCs w:val="20"/>
              </w:rPr>
              <w:t>(в российских рублях)</w:t>
            </w:r>
            <w:r w:rsidRPr="006D4E7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14A9A" w:rsidRPr="006D4E73" w14:paraId="06099E8F" w14:textId="77777777" w:rsidTr="00812F75">
        <w:tc>
          <w:tcPr>
            <w:tcW w:w="1415" w:type="dxa"/>
            <w:vAlign w:val="center"/>
          </w:tcPr>
          <w:p w14:paraId="5E459696" w14:textId="77777777" w:rsidR="00714A9A" w:rsidRPr="006D4E7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2EAEE165" w14:textId="77777777" w:rsidR="00714A9A" w:rsidRPr="006D4E73" w:rsidRDefault="00714A9A" w:rsidP="006E63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минимальный шаг цены фьючерс</w:t>
            </w:r>
            <w:r w:rsidR="009D7932" w:rsidRPr="006D4E73">
              <w:rPr>
                <w:rFonts w:ascii="Tahoma" w:hAnsi="Tahoma" w:cs="Tahoma"/>
                <w:sz w:val="20"/>
                <w:szCs w:val="20"/>
              </w:rPr>
              <w:t>а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, определяемый в соответствии со Спецификацией соответствующего </w:t>
            </w:r>
            <w:r w:rsidR="006E6377" w:rsidRPr="006D4E73">
              <w:rPr>
                <w:rFonts w:ascii="Tahoma" w:hAnsi="Tahoma" w:cs="Tahoma"/>
                <w:sz w:val="20"/>
                <w:szCs w:val="20"/>
              </w:rPr>
              <w:t>фьючерса</w:t>
            </w:r>
            <w:r w:rsidRPr="006D4E7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6E2FB7" w:rsidRPr="006D4E73" w14:paraId="35175243" w14:textId="77777777" w:rsidTr="00812F75">
        <w:tc>
          <w:tcPr>
            <w:tcW w:w="1415" w:type="dxa"/>
            <w:vAlign w:val="center"/>
          </w:tcPr>
          <w:p w14:paraId="3A1496A3" w14:textId="77777777" w:rsidR="006E2FB7" w:rsidRPr="006D4E73" w:rsidRDefault="006E2FB7" w:rsidP="006F5AEB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42E3B804" w14:textId="77777777" w:rsidR="006E2FB7" w:rsidRPr="006D4E73" w:rsidRDefault="002E598E" w:rsidP="00D47E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14A9A" w:rsidRPr="006D4E73" w14:paraId="57FE6EEC" w14:textId="77777777" w:rsidTr="00812F75">
        <w:tc>
          <w:tcPr>
            <w:tcW w:w="1415" w:type="dxa"/>
            <w:vAlign w:val="center"/>
          </w:tcPr>
          <w:p w14:paraId="5ABBA1E4" w14:textId="77777777" w:rsidR="00714A9A" w:rsidRPr="006D4E7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6B3E8197" w14:textId="77777777" w:rsidR="00714A9A" w:rsidRPr="006D4E73" w:rsidRDefault="00714A9A" w:rsidP="00893FB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</w:t>
            </w:r>
            <w:r w:rsidR="009D7932" w:rsidRPr="006D4E73">
              <w:rPr>
                <w:rFonts w:ascii="Tahoma" w:hAnsi="Tahoma" w:cs="Tahoma"/>
                <w:sz w:val="20"/>
                <w:szCs w:val="20"/>
              </w:rPr>
              <w:t>а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для </w:t>
            </w:r>
            <w:r w:rsidR="00BC0D0C" w:rsidRPr="006D4E73">
              <w:rPr>
                <w:rFonts w:ascii="Tahoma" w:hAnsi="Tahoma" w:cs="Tahoma"/>
                <w:sz w:val="20"/>
                <w:szCs w:val="20"/>
              </w:rPr>
              <w:t>Г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руппы </w:t>
            </w:r>
            <w:r w:rsidR="00BC0D0C" w:rsidRPr="006D4E73">
              <w:rPr>
                <w:rFonts w:ascii="Tahoma" w:hAnsi="Tahoma" w:cs="Tahoma"/>
                <w:sz w:val="20"/>
                <w:szCs w:val="20"/>
              </w:rPr>
              <w:t xml:space="preserve">Срочных </w:t>
            </w:r>
            <w:r w:rsidRPr="006D4E73">
              <w:rPr>
                <w:rFonts w:ascii="Tahoma" w:hAnsi="Tahoma" w:cs="Tahoma"/>
                <w:sz w:val="20"/>
                <w:szCs w:val="20"/>
              </w:rPr>
              <w:t>контрактов, к которой относится данный фьючерс в соответствии с пунктом 3.</w:t>
            </w:r>
            <w:r w:rsidR="009E340E" w:rsidRPr="006D4E73">
              <w:rPr>
                <w:rFonts w:ascii="Tahoma" w:hAnsi="Tahoma" w:cs="Tahoma"/>
                <w:sz w:val="20"/>
                <w:szCs w:val="20"/>
              </w:rPr>
              <w:t>5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Тарифов</w:t>
            </w:r>
            <w:r w:rsidR="00FA00E4" w:rsidRPr="006D4E73">
              <w:rPr>
                <w:rFonts w:ascii="Tahoma" w:hAnsi="Tahoma" w:cs="Tahoma"/>
                <w:sz w:val="20"/>
                <w:szCs w:val="20"/>
              </w:rPr>
              <w:t xml:space="preserve"> (далее – Группа контрактов)</w:t>
            </w:r>
            <w:r w:rsidR="00303CC8" w:rsidRPr="006D4E73">
              <w:rPr>
                <w:rFonts w:ascii="Tahoma" w:hAnsi="Tahoma" w:cs="Tahoma"/>
                <w:sz w:val="20"/>
                <w:szCs w:val="20"/>
              </w:rPr>
              <w:t xml:space="preserve"> (в базисных пунктах)</w:t>
            </w:r>
            <w:r w:rsidR="00BC0D0C" w:rsidRPr="006D4E7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6F23152" w14:textId="77777777" w:rsidR="00714A9A" w:rsidRPr="006D4E73" w:rsidRDefault="00BB0336" w:rsidP="00C21041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6D4E73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заключение </w:t>
      </w:r>
      <w:proofErr w:type="spellStart"/>
      <w:r w:rsidRPr="006D4E73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6D4E73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</w:p>
    <w:p w14:paraId="245AEB9C" w14:textId="77777777" w:rsidR="00714A9A" w:rsidRPr="006D4E73" w:rsidRDefault="00714A9A" w:rsidP="00C2104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="006F5AEB" w:rsidRPr="006D4E73">
        <w:rPr>
          <w:rFonts w:ascii="Tahoma" w:hAnsi="Tahoma" w:cs="Tahoma"/>
          <w:sz w:val="20"/>
          <w:szCs w:val="20"/>
        </w:rPr>
        <w:t>маржируемых</w:t>
      </w:r>
      <w:proofErr w:type="spellEnd"/>
      <w:r w:rsidR="006F5AEB" w:rsidRPr="006D4E73">
        <w:rPr>
          <w:rFonts w:ascii="Tahoma" w:hAnsi="Tahoma" w:cs="Tahoma"/>
          <w:sz w:val="20"/>
          <w:szCs w:val="20"/>
        </w:rPr>
        <w:t xml:space="preserve"> опционных контрактов (</w:t>
      </w:r>
      <w:r w:rsidR="001C7AE1" w:rsidRPr="006D4E73">
        <w:rPr>
          <w:rFonts w:ascii="Tahoma" w:hAnsi="Tahoma" w:cs="Tahoma"/>
          <w:sz w:val="20"/>
          <w:szCs w:val="20"/>
        </w:rPr>
        <w:t xml:space="preserve">далее – </w:t>
      </w:r>
      <w:r w:rsidR="006F5AEB" w:rsidRPr="006D4E73">
        <w:rPr>
          <w:rFonts w:ascii="Tahoma" w:hAnsi="Tahoma" w:cs="Tahoma"/>
          <w:sz w:val="20"/>
          <w:szCs w:val="20"/>
        </w:rPr>
        <w:t>опцион</w:t>
      </w:r>
      <w:r w:rsidR="001C7AE1" w:rsidRPr="006D4E73">
        <w:rPr>
          <w:rFonts w:ascii="Tahoma" w:hAnsi="Tahoma" w:cs="Tahoma"/>
          <w:sz w:val="20"/>
          <w:szCs w:val="20"/>
        </w:rPr>
        <w:t>ы</w:t>
      </w:r>
      <w:r w:rsidR="006F5AEB" w:rsidRPr="006D4E73">
        <w:rPr>
          <w:rFonts w:ascii="Tahoma" w:hAnsi="Tahoma" w:cs="Tahoma"/>
          <w:sz w:val="20"/>
          <w:szCs w:val="20"/>
        </w:rPr>
        <w:t xml:space="preserve">) на основании </w:t>
      </w:r>
      <w:r w:rsidRPr="006D4E73">
        <w:rPr>
          <w:rFonts w:ascii="Tahoma" w:hAnsi="Tahoma" w:cs="Tahoma"/>
          <w:sz w:val="20"/>
          <w:szCs w:val="20"/>
        </w:rPr>
        <w:t xml:space="preserve">безадресных </w:t>
      </w:r>
      <w:r w:rsidR="006F5AEB" w:rsidRPr="006D4E73">
        <w:rPr>
          <w:rFonts w:ascii="Tahoma" w:hAnsi="Tahoma" w:cs="Tahoma"/>
          <w:sz w:val="20"/>
          <w:szCs w:val="20"/>
        </w:rPr>
        <w:t>или</w:t>
      </w:r>
      <w:r w:rsidRPr="006D4E73">
        <w:rPr>
          <w:rFonts w:ascii="Tahoma" w:hAnsi="Tahoma" w:cs="Tahoma"/>
          <w:sz w:val="20"/>
          <w:szCs w:val="20"/>
        </w:rPr>
        <w:t xml:space="preserve"> адресных </w:t>
      </w:r>
      <w:r w:rsidR="006F5AEB" w:rsidRPr="006D4E73">
        <w:rPr>
          <w:rFonts w:ascii="Tahoma" w:hAnsi="Tahoma" w:cs="Tahoma"/>
          <w:sz w:val="20"/>
          <w:szCs w:val="20"/>
        </w:rPr>
        <w:t xml:space="preserve">заявок </w:t>
      </w:r>
      <w:r w:rsidRPr="006D4E73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4F0D8AD3" w14:textId="77777777" w:rsidR="00714A9A" w:rsidRPr="006D4E73" w:rsidRDefault="00714A9A" w:rsidP="00FA41DC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5593A19C" w14:textId="77777777" w:rsidR="00714A9A" w:rsidRPr="006D4E73" w:rsidRDefault="00714A9A" w:rsidP="00FA41DC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1BABB929" w14:textId="77777777" w:rsidR="00714A9A" w:rsidRPr="006D4E73" w:rsidRDefault="00714A9A" w:rsidP="00714A9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714A9A" w:rsidRPr="006D4E73" w14:paraId="356E0D9F" w14:textId="77777777" w:rsidTr="00812F75">
        <w:tc>
          <w:tcPr>
            <w:tcW w:w="2215" w:type="dxa"/>
            <w:vAlign w:val="center"/>
          </w:tcPr>
          <w:p w14:paraId="25EB2B6B" w14:textId="77777777" w:rsidR="00714A9A" w:rsidRPr="006D4E7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49ED7353" w14:textId="77777777" w:rsidR="00714A9A" w:rsidRPr="006D4E73" w:rsidRDefault="00714A9A" w:rsidP="00A571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</w:t>
            </w:r>
            <w:r w:rsidR="00A57158" w:rsidRPr="006D4E73">
              <w:rPr>
                <w:rFonts w:ascii="Tahoma" w:hAnsi="Tahoma" w:cs="Tahoma"/>
                <w:sz w:val="20"/>
                <w:szCs w:val="20"/>
              </w:rPr>
              <w:t>а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(в</w:t>
            </w:r>
            <w:r w:rsidR="00A57158" w:rsidRPr="006D4E73">
              <w:rPr>
                <w:rFonts w:ascii="Tahoma" w:hAnsi="Tahoma" w:cs="Tahoma"/>
                <w:sz w:val="20"/>
                <w:szCs w:val="20"/>
              </w:rPr>
              <w:t xml:space="preserve"> российских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рублях);</w:t>
            </w:r>
          </w:p>
        </w:tc>
      </w:tr>
      <w:tr w:rsidR="00714A9A" w:rsidRPr="006D4E73" w14:paraId="3389E770" w14:textId="77777777" w:rsidTr="00812F75">
        <w:tc>
          <w:tcPr>
            <w:tcW w:w="2215" w:type="dxa"/>
            <w:vAlign w:val="center"/>
          </w:tcPr>
          <w:p w14:paraId="5A0D57C4" w14:textId="77777777" w:rsidR="00714A9A" w:rsidRPr="006D4E7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4CECCD39" w14:textId="77777777" w:rsidR="00714A9A" w:rsidRPr="006D4E73" w:rsidRDefault="00714A9A" w:rsidP="008B73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</w:t>
            </w:r>
            <w:r w:rsidR="00A57158" w:rsidRPr="006D4E73">
              <w:rPr>
                <w:rFonts w:ascii="Tahoma" w:hAnsi="Tahoma" w:cs="Tahoma"/>
                <w:sz w:val="20"/>
                <w:szCs w:val="20"/>
              </w:rPr>
              <w:t>а</w:t>
            </w:r>
            <w:r w:rsidR="006F5AEB" w:rsidRPr="006D4E73">
              <w:rPr>
                <w:rFonts w:ascii="Tahoma" w:hAnsi="Tahoma" w:cs="Tahoma"/>
                <w:sz w:val="20"/>
                <w:szCs w:val="20"/>
              </w:rPr>
              <w:t>, являющегося базовым активом опциона,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определяем</w:t>
            </w:r>
            <w:r w:rsidR="006F5AEB" w:rsidRPr="006D4E73">
              <w:rPr>
                <w:rFonts w:ascii="Tahoma" w:hAnsi="Tahoma" w:cs="Tahoma"/>
                <w:sz w:val="20"/>
                <w:szCs w:val="20"/>
              </w:rPr>
              <w:t>ая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в соответствии с пунктом 3.</w:t>
            </w:r>
            <w:r w:rsidR="006F5AEB" w:rsidRPr="006D4E73">
              <w:rPr>
                <w:rFonts w:ascii="Tahoma" w:hAnsi="Tahoma" w:cs="Tahoma"/>
                <w:sz w:val="20"/>
                <w:szCs w:val="20"/>
              </w:rPr>
              <w:t>1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Тарифов (в </w:t>
            </w:r>
            <w:r w:rsidR="00A57158" w:rsidRPr="006D4E73">
              <w:rPr>
                <w:rFonts w:ascii="Tahoma" w:hAnsi="Tahoma" w:cs="Tahoma"/>
                <w:sz w:val="20"/>
                <w:szCs w:val="20"/>
              </w:rPr>
              <w:t xml:space="preserve">российских </w:t>
            </w:r>
            <w:r w:rsidRPr="006D4E73">
              <w:rPr>
                <w:rFonts w:ascii="Tahoma" w:hAnsi="Tahoma" w:cs="Tahoma"/>
                <w:sz w:val="20"/>
                <w:szCs w:val="20"/>
              </w:rPr>
              <w:t>рублях);</w:t>
            </w:r>
          </w:p>
        </w:tc>
      </w:tr>
      <w:tr w:rsidR="00714A9A" w:rsidRPr="006D4E73" w14:paraId="6AB14A19" w14:textId="77777777" w:rsidTr="00812F75">
        <w:tc>
          <w:tcPr>
            <w:tcW w:w="2215" w:type="dxa"/>
            <w:vAlign w:val="center"/>
          </w:tcPr>
          <w:p w14:paraId="4C808476" w14:textId="77777777" w:rsidR="00714A9A" w:rsidRPr="006D4E73" w:rsidRDefault="00FA41DC" w:rsidP="00FA41DC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7966755C" w14:textId="77777777" w:rsidR="00714A9A" w:rsidRPr="006D4E73" w:rsidRDefault="00714A9A" w:rsidP="006E63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</w:t>
            </w:r>
            <w:r w:rsidR="00D5514E" w:rsidRPr="006D4E73">
              <w:rPr>
                <w:rFonts w:ascii="Tahoma" w:hAnsi="Tahoma" w:cs="Tahoma"/>
                <w:sz w:val="20"/>
                <w:szCs w:val="20"/>
              </w:rPr>
              <w:t>, определяем</w:t>
            </w:r>
            <w:r w:rsidR="005F380F" w:rsidRPr="006D4E73">
              <w:rPr>
                <w:rFonts w:ascii="Tahoma" w:hAnsi="Tahoma" w:cs="Tahoma"/>
                <w:sz w:val="20"/>
                <w:szCs w:val="20"/>
              </w:rPr>
              <w:t>ая</w:t>
            </w:r>
            <w:r w:rsidR="00D5514E" w:rsidRPr="006D4E73">
              <w:rPr>
                <w:rFonts w:ascii="Tahoma" w:hAnsi="Tahoma" w:cs="Tahoma"/>
                <w:sz w:val="20"/>
                <w:szCs w:val="20"/>
              </w:rPr>
              <w:t xml:space="preserve"> в соответствии со Спецификаци</w:t>
            </w:r>
            <w:r w:rsidR="005F380F" w:rsidRPr="006D4E73">
              <w:rPr>
                <w:rFonts w:ascii="Tahoma" w:hAnsi="Tahoma" w:cs="Tahoma"/>
                <w:sz w:val="20"/>
                <w:szCs w:val="20"/>
              </w:rPr>
              <w:t>ей</w:t>
            </w:r>
            <w:r w:rsidR="00D5514E" w:rsidRPr="006D4E73">
              <w:rPr>
                <w:rFonts w:ascii="Tahoma" w:hAnsi="Tahoma" w:cs="Tahoma"/>
                <w:sz w:val="20"/>
                <w:szCs w:val="20"/>
              </w:rPr>
              <w:t xml:space="preserve"> соответствующ</w:t>
            </w:r>
            <w:r w:rsidR="005F380F" w:rsidRPr="006D4E73">
              <w:rPr>
                <w:rFonts w:ascii="Tahoma" w:hAnsi="Tahoma" w:cs="Tahoma"/>
                <w:sz w:val="20"/>
                <w:szCs w:val="20"/>
              </w:rPr>
              <w:t>его</w:t>
            </w:r>
            <w:r w:rsidR="00D5514E" w:rsidRPr="006D4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6377" w:rsidRPr="006D4E73">
              <w:rPr>
                <w:rFonts w:ascii="Tahoma" w:hAnsi="Tahoma" w:cs="Tahoma"/>
                <w:sz w:val="20"/>
                <w:szCs w:val="20"/>
              </w:rPr>
              <w:t xml:space="preserve">опциона </w:t>
            </w:r>
            <w:r w:rsidR="00303CC8" w:rsidRPr="006D4E73">
              <w:rPr>
                <w:rFonts w:ascii="Tahoma" w:hAnsi="Tahoma" w:cs="Tahoma"/>
                <w:sz w:val="20"/>
                <w:szCs w:val="20"/>
              </w:rPr>
              <w:t>(в российских рублях)</w:t>
            </w:r>
            <w:r w:rsidRPr="006D4E7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14A9A" w:rsidRPr="006D4E73" w14:paraId="58BA7F4E" w14:textId="77777777" w:rsidTr="00812F75">
        <w:tc>
          <w:tcPr>
            <w:tcW w:w="2215" w:type="dxa"/>
            <w:vAlign w:val="center"/>
          </w:tcPr>
          <w:p w14:paraId="2E748EB4" w14:textId="77777777" w:rsidR="00714A9A" w:rsidRPr="006D4E73" w:rsidRDefault="00714A9A" w:rsidP="006E2FB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48935F44" w14:textId="77777777" w:rsidR="00714A9A" w:rsidRPr="006D4E73" w:rsidRDefault="00714A9A" w:rsidP="006E63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минимальный шаг цены опциона</w:t>
            </w:r>
            <w:r w:rsidR="00D5514E" w:rsidRPr="006D4E73">
              <w:rPr>
                <w:rFonts w:ascii="Tahoma" w:hAnsi="Tahoma" w:cs="Tahoma"/>
                <w:sz w:val="20"/>
                <w:szCs w:val="20"/>
              </w:rPr>
              <w:t>, определяемы</w:t>
            </w:r>
            <w:r w:rsidR="005F380F" w:rsidRPr="006D4E73">
              <w:rPr>
                <w:rFonts w:ascii="Tahoma" w:hAnsi="Tahoma" w:cs="Tahoma"/>
                <w:sz w:val="20"/>
                <w:szCs w:val="20"/>
              </w:rPr>
              <w:t>й</w:t>
            </w:r>
            <w:r w:rsidR="00D5514E" w:rsidRPr="006D4E73">
              <w:rPr>
                <w:rFonts w:ascii="Tahoma" w:hAnsi="Tahoma" w:cs="Tahoma"/>
                <w:sz w:val="20"/>
                <w:szCs w:val="20"/>
              </w:rPr>
              <w:t xml:space="preserve"> в соответствии со Спецификаци</w:t>
            </w:r>
            <w:r w:rsidR="005F380F" w:rsidRPr="006D4E73">
              <w:rPr>
                <w:rFonts w:ascii="Tahoma" w:hAnsi="Tahoma" w:cs="Tahoma"/>
                <w:sz w:val="20"/>
                <w:szCs w:val="20"/>
              </w:rPr>
              <w:t>ей</w:t>
            </w:r>
            <w:r w:rsidR="00D5514E" w:rsidRPr="006D4E73">
              <w:rPr>
                <w:rFonts w:ascii="Tahoma" w:hAnsi="Tahoma" w:cs="Tahoma"/>
                <w:sz w:val="20"/>
                <w:szCs w:val="20"/>
              </w:rPr>
              <w:t xml:space="preserve"> соответствующ</w:t>
            </w:r>
            <w:r w:rsidR="005F380F" w:rsidRPr="006D4E73">
              <w:rPr>
                <w:rFonts w:ascii="Tahoma" w:hAnsi="Tahoma" w:cs="Tahoma"/>
                <w:sz w:val="20"/>
                <w:szCs w:val="20"/>
              </w:rPr>
              <w:t>его</w:t>
            </w:r>
            <w:r w:rsidR="00D5514E" w:rsidRPr="006D4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6377" w:rsidRPr="006D4E73">
              <w:rPr>
                <w:rFonts w:ascii="Tahoma" w:hAnsi="Tahoma" w:cs="Tahoma"/>
                <w:sz w:val="20"/>
                <w:szCs w:val="20"/>
              </w:rPr>
              <w:t>опциона</w:t>
            </w:r>
            <w:r w:rsidRPr="006D4E7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2E598E" w:rsidRPr="006D4E73" w14:paraId="0B5410CB" w14:textId="77777777" w:rsidTr="00812F75">
        <w:tc>
          <w:tcPr>
            <w:tcW w:w="2215" w:type="dxa"/>
            <w:vAlign w:val="center"/>
          </w:tcPr>
          <w:p w14:paraId="05B2B7BE" w14:textId="77777777" w:rsidR="002E598E" w:rsidRPr="006D4E73" w:rsidDel="006E2FB7" w:rsidRDefault="002E598E" w:rsidP="002E598E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343FB6C9" w14:textId="77777777" w:rsidR="002E598E" w:rsidRPr="006D4E73" w:rsidRDefault="002E598E" w:rsidP="002E59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14A9A" w:rsidRPr="006D4E73" w14:paraId="58573738" w14:textId="77777777" w:rsidTr="00812F75">
        <w:tc>
          <w:tcPr>
            <w:tcW w:w="2215" w:type="dxa"/>
            <w:vAlign w:val="center"/>
          </w:tcPr>
          <w:p w14:paraId="3314F212" w14:textId="77777777" w:rsidR="00714A9A" w:rsidRPr="006D4E73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45976A77" w14:textId="43364480" w:rsidR="001E3911" w:rsidRPr="006D4E73" w:rsidRDefault="00714A9A" w:rsidP="001E39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коэффициент, </w:t>
            </w:r>
            <w:proofErr w:type="gramStart"/>
            <w:r w:rsidRPr="006D4E73">
              <w:rPr>
                <w:rFonts w:ascii="Tahoma" w:hAnsi="Tahoma" w:cs="Tahoma"/>
                <w:sz w:val="20"/>
                <w:szCs w:val="20"/>
              </w:rPr>
              <w:t>равный</w:t>
            </w:r>
            <w:r w:rsidR="00D54567" w:rsidRPr="006D4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E3911" w:rsidRPr="006D4E73">
              <w:rPr>
                <w:rFonts w:ascii="Tahoma" w:hAnsi="Tahoma" w:cs="Tahoma"/>
                <w:sz w:val="20"/>
                <w:szCs w:val="20"/>
              </w:rPr>
              <w:t>:</w:t>
            </w:r>
            <w:proofErr w:type="gramEnd"/>
          </w:p>
          <w:p w14:paraId="182B8342" w14:textId="1B2E9844" w:rsidR="00F515D7" w:rsidRPr="006D4E73" w:rsidRDefault="001E3911" w:rsidP="001E3911">
            <w:pPr>
              <w:pStyle w:val="a6"/>
              <w:numPr>
                <w:ilvl w:val="0"/>
                <w:numId w:val="68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 xml:space="preserve">1,5 – </w:t>
            </w:r>
            <w:r w:rsidR="003E14C3" w:rsidRPr="006D4E73">
              <w:rPr>
                <w:rFonts w:ascii="Tahoma" w:hAnsi="Tahoma" w:cs="Tahoma"/>
                <w:sz w:val="20"/>
                <w:szCs w:val="20"/>
              </w:rPr>
              <w:t xml:space="preserve">до 19-00 </w:t>
            </w:r>
            <w:r w:rsidR="0023395B" w:rsidRPr="006D4E73">
              <w:rPr>
                <w:rFonts w:ascii="Tahoma" w:hAnsi="Tahoma" w:cs="Tahoma"/>
                <w:sz w:val="20"/>
                <w:szCs w:val="20"/>
              </w:rPr>
              <w:t>МСК</w:t>
            </w:r>
            <w:r w:rsidR="003E14C3" w:rsidRPr="006D4E73">
              <w:rPr>
                <w:rFonts w:ascii="Tahoma" w:hAnsi="Tahoma" w:cs="Tahoma"/>
                <w:sz w:val="20"/>
                <w:szCs w:val="20"/>
              </w:rPr>
              <w:t xml:space="preserve"> 01.10.2018г.  и 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в течение маркетингового периода, срок которого составляет 1 год: </w:t>
            </w:r>
            <w:r w:rsidRPr="006D4E73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01.10.2018г.</w:t>
            </w:r>
            <w:r w:rsidR="003E14C3" w:rsidRPr="006D4E73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3E14C3" w:rsidRPr="006D4E73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="003E14C3" w:rsidRPr="006D4E73">
              <w:rPr>
                <w:rFonts w:ascii="Tahoma" w:hAnsi="Tahoma" w:cs="Tahoma"/>
                <w:sz w:val="20"/>
                <w:szCs w:val="20"/>
              </w:rPr>
              <w:t xml:space="preserve"> 19-00 </w:t>
            </w:r>
            <w:proofErr w:type="spellStart"/>
            <w:r w:rsidR="003E14C3" w:rsidRPr="006D4E73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3E14C3" w:rsidRPr="006D4E73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0F0C0D" w:rsidRPr="006D4E73">
              <w:rPr>
                <w:rFonts w:ascii="Tahoma" w:hAnsi="Tahoma" w:cs="Tahoma"/>
                <w:sz w:val="20"/>
                <w:szCs w:val="20"/>
              </w:rPr>
              <w:t xml:space="preserve">по </w:t>
            </w:r>
            <w:r w:rsidR="003E14C3" w:rsidRPr="006D4E73">
              <w:rPr>
                <w:rFonts w:ascii="Tahoma" w:hAnsi="Tahoma" w:cs="Tahoma"/>
                <w:sz w:val="20"/>
                <w:szCs w:val="20"/>
              </w:rPr>
              <w:t>01.10.</w:t>
            </w:r>
            <w:r w:rsidR="000F0C0D" w:rsidRPr="006D4E73">
              <w:rPr>
                <w:rFonts w:ascii="Tahoma" w:hAnsi="Tahoma" w:cs="Tahoma"/>
                <w:sz w:val="20"/>
                <w:szCs w:val="20"/>
              </w:rPr>
              <w:t xml:space="preserve">2019 включительно </w:t>
            </w:r>
            <w:r w:rsidR="0002750D" w:rsidRPr="006D4E73">
              <w:rPr>
                <w:rFonts w:ascii="Tahoma" w:hAnsi="Tahoma" w:cs="Tahoma"/>
                <w:sz w:val="20"/>
                <w:szCs w:val="20"/>
              </w:rPr>
              <w:t xml:space="preserve">(до 19:00 МСК) </w:t>
            </w:r>
            <w:r w:rsidRPr="006D4E73">
              <w:rPr>
                <w:rFonts w:ascii="Tahoma" w:hAnsi="Tahoma" w:cs="Tahoma"/>
                <w:sz w:val="20"/>
                <w:szCs w:val="20"/>
              </w:rPr>
              <w:t>(далее – Маркетинговый период)</w:t>
            </w:r>
            <w:r w:rsidR="001C5945" w:rsidRPr="001C594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2 – по истечении Маркетингового периода </w:t>
            </w:r>
          </w:p>
        </w:tc>
      </w:tr>
      <w:tr w:rsidR="00714A9A" w:rsidRPr="006D4E73" w14:paraId="67A86B96" w14:textId="77777777" w:rsidTr="00812F75">
        <w:tc>
          <w:tcPr>
            <w:tcW w:w="2215" w:type="dxa"/>
            <w:vAlign w:val="center"/>
          </w:tcPr>
          <w:p w14:paraId="24EE3AAF" w14:textId="77777777" w:rsidR="00714A9A" w:rsidRPr="006D4E73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624E0F28" w14:textId="77777777" w:rsidR="00714A9A" w:rsidRPr="006D4E73" w:rsidRDefault="005B01BD" w:rsidP="00463A5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 xml:space="preserve">значение </w:t>
            </w:r>
            <w:r w:rsidR="00714A9A" w:rsidRPr="006D4E73">
              <w:rPr>
                <w:rFonts w:ascii="Tahoma" w:hAnsi="Tahoma" w:cs="Tahoma"/>
                <w:sz w:val="20"/>
                <w:szCs w:val="20"/>
              </w:rPr>
              <w:t>премии по опцион</w:t>
            </w:r>
            <w:r w:rsidR="00D5514E" w:rsidRPr="006D4E73">
              <w:rPr>
                <w:rFonts w:ascii="Tahoma" w:hAnsi="Tahoma" w:cs="Tahoma"/>
                <w:sz w:val="20"/>
                <w:szCs w:val="20"/>
              </w:rPr>
              <w:t>у</w:t>
            </w:r>
            <w:r w:rsidRPr="006D4E73">
              <w:rPr>
                <w:rFonts w:ascii="Tahoma" w:hAnsi="Tahoma" w:cs="Tahoma"/>
                <w:sz w:val="20"/>
                <w:szCs w:val="20"/>
              </w:rPr>
              <w:t>, определяемое в соответствии с подпунктами 3.4.</w:t>
            </w:r>
            <w:r w:rsidR="007C3535" w:rsidRPr="006D4E73">
              <w:rPr>
                <w:rFonts w:ascii="Tahoma" w:hAnsi="Tahoma" w:cs="Tahoma"/>
                <w:sz w:val="20"/>
                <w:szCs w:val="20"/>
              </w:rPr>
              <w:t>4</w:t>
            </w:r>
            <w:r w:rsidR="00644ACE" w:rsidRPr="006D4E73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6D4E73">
              <w:rPr>
                <w:rFonts w:ascii="Tahoma" w:hAnsi="Tahoma" w:cs="Tahoma"/>
                <w:sz w:val="20"/>
                <w:szCs w:val="20"/>
              </w:rPr>
              <w:t>3.4.</w:t>
            </w:r>
            <w:r w:rsidR="007C3535" w:rsidRPr="006D4E73">
              <w:rPr>
                <w:rFonts w:ascii="Tahoma" w:hAnsi="Tahoma" w:cs="Tahoma"/>
                <w:sz w:val="20"/>
                <w:szCs w:val="20"/>
              </w:rPr>
              <w:t>5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Тарифов</w:t>
            </w:r>
            <w:r w:rsidR="005E69A8" w:rsidRPr="006D4E73">
              <w:rPr>
                <w:rFonts w:ascii="Tahoma" w:hAnsi="Tahoma" w:cs="Tahoma"/>
                <w:sz w:val="20"/>
                <w:szCs w:val="20"/>
              </w:rPr>
              <w:t xml:space="preserve"> (в единицах измерения, в которых указывается цена </w:t>
            </w:r>
            <w:r w:rsidR="006248D4" w:rsidRPr="006D4E73">
              <w:rPr>
                <w:rFonts w:ascii="Tahoma" w:hAnsi="Tahoma" w:cs="Tahoma"/>
                <w:sz w:val="20"/>
                <w:szCs w:val="20"/>
              </w:rPr>
              <w:t>опциона</w:t>
            </w:r>
            <w:r w:rsidR="00BE0009" w:rsidRPr="006D4E73">
              <w:rPr>
                <w:rFonts w:ascii="Tahoma" w:hAnsi="Tahoma" w:cs="Tahoma"/>
                <w:sz w:val="20"/>
                <w:szCs w:val="20"/>
              </w:rPr>
              <w:t xml:space="preserve"> (премия)</w:t>
            </w:r>
            <w:r w:rsidR="006248D4" w:rsidRPr="006D4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E69A8" w:rsidRPr="006D4E73">
              <w:rPr>
                <w:rFonts w:ascii="Tahoma" w:hAnsi="Tahoma" w:cs="Tahoma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C43D71" w:rsidRPr="006D4E73">
              <w:rPr>
                <w:rFonts w:ascii="Tahoma" w:hAnsi="Tahoma" w:cs="Tahoma"/>
                <w:sz w:val="20"/>
                <w:szCs w:val="20"/>
              </w:rPr>
              <w:t>опциона</w:t>
            </w:r>
            <w:r w:rsidR="005E69A8" w:rsidRPr="006D4E73">
              <w:rPr>
                <w:rFonts w:ascii="Tahoma" w:hAnsi="Tahoma" w:cs="Tahoma"/>
                <w:sz w:val="20"/>
                <w:szCs w:val="20"/>
              </w:rPr>
              <w:t>)</w:t>
            </w:r>
            <w:r w:rsidR="00714A9A" w:rsidRPr="006D4E73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14A9A" w:rsidRPr="006D4E73" w14:paraId="331B8C06" w14:textId="77777777" w:rsidTr="00812F75">
        <w:trPr>
          <w:trHeight w:val="615"/>
        </w:trPr>
        <w:tc>
          <w:tcPr>
            <w:tcW w:w="2215" w:type="dxa"/>
            <w:vAlign w:val="center"/>
          </w:tcPr>
          <w:p w14:paraId="43345593" w14:textId="77777777" w:rsidR="00714A9A" w:rsidRPr="006D4E73" w:rsidRDefault="00714A9A" w:rsidP="006F5AEB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49C3BA73" w14:textId="2C6AEAB4" w:rsidR="00714A9A" w:rsidRPr="006D4E73" w:rsidRDefault="00714A9A" w:rsidP="00BD693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</w:t>
            </w:r>
            <w:r w:rsidR="00D5514E" w:rsidRPr="006D4E73">
              <w:rPr>
                <w:rFonts w:ascii="Tahoma" w:hAnsi="Tahoma" w:cs="Tahoma"/>
                <w:sz w:val="20"/>
                <w:szCs w:val="20"/>
              </w:rPr>
              <w:t>а</w:t>
            </w:r>
            <w:r w:rsidRPr="006D4E73">
              <w:rPr>
                <w:rFonts w:ascii="Tahoma" w:hAnsi="Tahoma" w:cs="Tahoma"/>
                <w:sz w:val="20"/>
                <w:szCs w:val="20"/>
              </w:rPr>
              <w:t>,</w:t>
            </w:r>
            <w:r w:rsidR="00E775BC" w:rsidRPr="006D4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4E73">
              <w:rPr>
                <w:rFonts w:ascii="Tahoma" w:hAnsi="Tahoma" w:cs="Tahoma"/>
                <w:sz w:val="20"/>
                <w:szCs w:val="20"/>
              </w:rPr>
              <w:t>равное</w:t>
            </w:r>
            <w:r w:rsidR="007E0259" w:rsidRPr="006D4E73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4D4A3A4" w14:textId="77777777" w:rsidR="003E14C3" w:rsidRPr="006D4E73" w:rsidRDefault="003E14C3" w:rsidP="00BD693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 xml:space="preserve">        0,02 – до 19:00 </w:t>
            </w:r>
            <w:r w:rsidR="0023395B" w:rsidRPr="006D4E73">
              <w:rPr>
                <w:rFonts w:ascii="Tahoma" w:hAnsi="Tahoma" w:cs="Tahoma"/>
                <w:sz w:val="20"/>
                <w:szCs w:val="20"/>
              </w:rPr>
              <w:t>МСК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01.10.2018г. </w:t>
            </w:r>
          </w:p>
          <w:p w14:paraId="1C96D0ED" w14:textId="77777777" w:rsidR="003E14C3" w:rsidRPr="006D4E73" w:rsidRDefault="00A95C30" w:rsidP="00C93028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 xml:space="preserve">0,05 </w:t>
            </w:r>
            <w:r w:rsidR="003E14C3" w:rsidRPr="006D4E73">
              <w:rPr>
                <w:rFonts w:ascii="Tahoma" w:hAnsi="Tahoma" w:cs="Tahoma"/>
                <w:sz w:val="20"/>
                <w:szCs w:val="20"/>
              </w:rPr>
              <w:t>–</w:t>
            </w:r>
            <w:r w:rsidRPr="006D4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E14C3" w:rsidRPr="006D4E73">
              <w:rPr>
                <w:rFonts w:ascii="Tahoma" w:hAnsi="Tahoma" w:cs="Tahoma"/>
                <w:sz w:val="20"/>
                <w:szCs w:val="20"/>
              </w:rPr>
              <w:t xml:space="preserve">с 19:00 </w:t>
            </w:r>
            <w:r w:rsidR="0023395B" w:rsidRPr="006D4E73">
              <w:rPr>
                <w:rFonts w:ascii="Tahoma" w:hAnsi="Tahoma" w:cs="Tahoma"/>
                <w:sz w:val="20"/>
                <w:szCs w:val="20"/>
              </w:rPr>
              <w:t xml:space="preserve">МСК </w:t>
            </w:r>
            <w:r w:rsidR="003E14C3" w:rsidRPr="006D4E73">
              <w:rPr>
                <w:rFonts w:ascii="Tahoma" w:hAnsi="Tahoma" w:cs="Tahoma"/>
                <w:sz w:val="20"/>
                <w:szCs w:val="20"/>
              </w:rPr>
              <w:t xml:space="preserve">01.10.2018г. до 19:00 </w:t>
            </w:r>
            <w:r w:rsidR="0023395B" w:rsidRPr="006D4E73">
              <w:rPr>
                <w:rFonts w:ascii="Tahoma" w:hAnsi="Tahoma" w:cs="Tahoma"/>
                <w:sz w:val="20"/>
                <w:szCs w:val="20"/>
              </w:rPr>
              <w:t xml:space="preserve">МСК </w:t>
            </w:r>
            <w:r w:rsidR="003E14C3" w:rsidRPr="006D4E73">
              <w:rPr>
                <w:rFonts w:ascii="Tahoma" w:hAnsi="Tahoma" w:cs="Tahoma"/>
                <w:sz w:val="20"/>
                <w:szCs w:val="20"/>
              </w:rPr>
              <w:t xml:space="preserve">01.11.2018г. </w:t>
            </w:r>
          </w:p>
          <w:p w14:paraId="60D9E1CC" w14:textId="77777777" w:rsidR="00BD39A6" w:rsidRPr="006D4E73" w:rsidRDefault="00DE25B5" w:rsidP="00BD39A6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>0,02875</w:t>
            </w:r>
            <w:r w:rsidR="00C93028" w:rsidRPr="006D4E73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="00A95C30" w:rsidRPr="006D4E73">
              <w:rPr>
                <w:rFonts w:ascii="Tahoma" w:hAnsi="Tahoma" w:cs="Tahoma"/>
                <w:sz w:val="20"/>
                <w:szCs w:val="20"/>
              </w:rPr>
              <w:t xml:space="preserve">с </w:t>
            </w:r>
            <w:r w:rsidR="00BD39A6" w:rsidRPr="006D4E73">
              <w:rPr>
                <w:rFonts w:ascii="Tahoma" w:hAnsi="Tahoma" w:cs="Tahoma"/>
                <w:sz w:val="20"/>
                <w:szCs w:val="20"/>
              </w:rPr>
              <w:t>19:00</w:t>
            </w:r>
            <w:r w:rsidR="0023395B" w:rsidRPr="006D4E7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23395B" w:rsidRPr="006D4E73">
              <w:rPr>
                <w:rFonts w:ascii="Tahoma" w:hAnsi="Tahoma" w:cs="Tahoma"/>
                <w:sz w:val="20"/>
                <w:szCs w:val="20"/>
              </w:rPr>
              <w:t>МСК</w:t>
            </w:r>
            <w:r w:rsidR="00BD39A6" w:rsidRPr="006D4E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95C30" w:rsidRPr="006D4E73">
              <w:rPr>
                <w:rFonts w:ascii="Tahoma" w:hAnsi="Tahoma" w:cs="Tahoma"/>
                <w:sz w:val="20"/>
                <w:szCs w:val="20"/>
              </w:rPr>
              <w:t xml:space="preserve">01.11.2018г. </w:t>
            </w:r>
            <w:r w:rsidR="00BD39A6" w:rsidRPr="006D4E73">
              <w:rPr>
                <w:rFonts w:ascii="Tahoma" w:hAnsi="Tahoma" w:cs="Tahoma"/>
                <w:sz w:val="20"/>
                <w:szCs w:val="20"/>
              </w:rPr>
              <w:t xml:space="preserve">до 19:00 </w:t>
            </w:r>
            <w:r w:rsidR="0023395B" w:rsidRPr="006D4E73">
              <w:rPr>
                <w:rFonts w:ascii="Tahoma" w:hAnsi="Tahoma" w:cs="Tahoma"/>
                <w:sz w:val="20"/>
                <w:szCs w:val="20"/>
              </w:rPr>
              <w:t xml:space="preserve">МСК </w:t>
            </w:r>
            <w:r w:rsidR="00BD39A6" w:rsidRPr="006D4E73">
              <w:rPr>
                <w:rFonts w:ascii="Tahoma" w:hAnsi="Tahoma" w:cs="Tahoma"/>
                <w:sz w:val="20"/>
                <w:szCs w:val="20"/>
              </w:rPr>
              <w:t>01</w:t>
            </w:r>
            <w:r w:rsidR="000F0C0D" w:rsidRPr="006D4E73">
              <w:rPr>
                <w:rFonts w:ascii="Tahoma" w:hAnsi="Tahoma" w:cs="Tahoma"/>
                <w:sz w:val="20"/>
                <w:szCs w:val="20"/>
              </w:rPr>
              <w:t>.</w:t>
            </w:r>
            <w:r w:rsidR="00BD39A6" w:rsidRPr="006D4E73">
              <w:rPr>
                <w:rFonts w:ascii="Tahoma" w:hAnsi="Tahoma" w:cs="Tahoma"/>
                <w:sz w:val="20"/>
                <w:szCs w:val="20"/>
              </w:rPr>
              <w:t>10</w:t>
            </w:r>
            <w:r w:rsidR="000F0C0D" w:rsidRPr="006D4E73">
              <w:rPr>
                <w:rFonts w:ascii="Tahoma" w:hAnsi="Tahoma" w:cs="Tahoma"/>
                <w:sz w:val="20"/>
                <w:szCs w:val="20"/>
              </w:rPr>
              <w:t xml:space="preserve">.2019 </w:t>
            </w:r>
          </w:p>
          <w:p w14:paraId="21B836D0" w14:textId="77777777" w:rsidR="00A95C30" w:rsidRPr="006D4E73" w:rsidRDefault="00A95C30" w:rsidP="00BD39A6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4E73">
              <w:rPr>
                <w:rFonts w:ascii="Tahoma" w:hAnsi="Tahoma" w:cs="Tahoma"/>
                <w:sz w:val="20"/>
                <w:szCs w:val="20"/>
              </w:rPr>
              <w:t xml:space="preserve">0,06325 – по истечении Маркетингового периода </w:t>
            </w:r>
          </w:p>
        </w:tc>
      </w:tr>
    </w:tbl>
    <w:p w14:paraId="42D7A071" w14:textId="77777777" w:rsidR="007A3322" w:rsidRPr="006D4E73" w:rsidRDefault="007A3322" w:rsidP="000138EE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  <w:sectPr w:rsidR="007A3322" w:rsidRPr="006D4E73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32D5DB" w14:textId="77777777" w:rsidR="009E340E" w:rsidRPr="006D4E73" w:rsidRDefault="009E340E" w:rsidP="0077691D">
      <w:pPr>
        <w:pStyle w:val="a5"/>
        <w:numPr>
          <w:ilvl w:val="1"/>
          <w:numId w:val="11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6D4E73">
        <w:rPr>
          <w:rFonts w:ascii="Tahoma" w:hAnsi="Tahoma" w:cs="Tahoma"/>
          <w:b/>
          <w:color w:val="auto"/>
          <w:sz w:val="20"/>
          <w:szCs w:val="20"/>
        </w:rPr>
        <w:lastRenderedPageBreak/>
        <w:t xml:space="preserve">Биржевой сбор за совершение </w:t>
      </w:r>
      <w:proofErr w:type="spellStart"/>
      <w:r w:rsidRPr="006D4E73">
        <w:rPr>
          <w:rFonts w:ascii="Tahoma" w:hAnsi="Tahoma" w:cs="Tahoma"/>
          <w:b/>
          <w:color w:val="auto"/>
          <w:sz w:val="20"/>
          <w:szCs w:val="20"/>
        </w:rPr>
        <w:t>скальперских</w:t>
      </w:r>
      <w:proofErr w:type="spellEnd"/>
      <w:r w:rsidRPr="006D4E73">
        <w:rPr>
          <w:rFonts w:ascii="Tahoma" w:hAnsi="Tahoma" w:cs="Tahoma"/>
          <w:b/>
          <w:color w:val="auto"/>
          <w:sz w:val="20"/>
          <w:szCs w:val="20"/>
        </w:rPr>
        <w:t xml:space="preserve"> сделок</w:t>
      </w:r>
    </w:p>
    <w:p w14:paraId="6A432559" w14:textId="77777777" w:rsidR="009E340E" w:rsidRPr="006D4E73" w:rsidRDefault="009E340E" w:rsidP="0077691D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6D4E73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6D4E73">
        <w:rPr>
          <w:rFonts w:ascii="Tahoma" w:hAnsi="Tahoma" w:cs="Tahoma"/>
          <w:sz w:val="20"/>
          <w:szCs w:val="20"/>
        </w:rPr>
        <w:t xml:space="preserve"> сделками для фьючерс</w:t>
      </w:r>
      <w:r w:rsidR="00590519" w:rsidRPr="006D4E73">
        <w:rPr>
          <w:rFonts w:ascii="Tahoma" w:hAnsi="Tahoma" w:cs="Tahoma"/>
          <w:sz w:val="20"/>
          <w:szCs w:val="20"/>
        </w:rPr>
        <w:t>ов</w:t>
      </w:r>
      <w:r w:rsidRPr="006D4E73">
        <w:rPr>
          <w:rFonts w:ascii="Tahoma" w:hAnsi="Tahoma" w:cs="Tahoma"/>
          <w:sz w:val="20"/>
          <w:szCs w:val="20"/>
        </w:rPr>
        <w:t xml:space="preserve"> понимаются </w:t>
      </w:r>
      <w:r w:rsidR="00BE0009" w:rsidRPr="006D4E73">
        <w:rPr>
          <w:rFonts w:ascii="Tahoma" w:hAnsi="Tahoma" w:cs="Tahoma"/>
          <w:sz w:val="20"/>
          <w:szCs w:val="20"/>
        </w:rPr>
        <w:t xml:space="preserve">Срочные </w:t>
      </w:r>
      <w:r w:rsidRPr="006D4E73">
        <w:rPr>
          <w:rFonts w:ascii="Tahoma" w:hAnsi="Tahoma" w:cs="Tahoma"/>
          <w:sz w:val="20"/>
          <w:szCs w:val="20"/>
        </w:rPr>
        <w:t>сделки, совершенные на основании безадресных заявок, приводящие к открытию и закрытию позиции по фьючерс</w:t>
      </w:r>
      <w:r w:rsidR="00590519" w:rsidRPr="006D4E73">
        <w:rPr>
          <w:rFonts w:ascii="Tahoma" w:hAnsi="Tahoma" w:cs="Tahoma"/>
          <w:sz w:val="20"/>
          <w:szCs w:val="20"/>
        </w:rPr>
        <w:t>у</w:t>
      </w:r>
      <w:r w:rsidRPr="006D4E73">
        <w:rPr>
          <w:rFonts w:ascii="Tahoma" w:hAnsi="Tahoma" w:cs="Tahoma"/>
          <w:sz w:val="20"/>
          <w:szCs w:val="20"/>
        </w:rPr>
        <w:t xml:space="preserve"> в течение одного Торгового дня.</w:t>
      </w:r>
    </w:p>
    <w:p w14:paraId="2CFCABAA" w14:textId="77777777" w:rsidR="00BE0009" w:rsidRPr="006D4E73" w:rsidRDefault="00BE0009" w:rsidP="00BE0009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Величина биржевого сбора за </w:t>
      </w:r>
      <w:r w:rsidR="001B4EC6" w:rsidRPr="006D4E73">
        <w:rPr>
          <w:rFonts w:ascii="Tahoma" w:hAnsi="Tahoma" w:cs="Tahoma"/>
          <w:sz w:val="20"/>
          <w:szCs w:val="20"/>
        </w:rPr>
        <w:t>совершение</w:t>
      </w:r>
      <w:r w:rsidRPr="006D4E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D4E73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6D4E73">
        <w:rPr>
          <w:rFonts w:ascii="Tahoma" w:hAnsi="Tahoma" w:cs="Tahoma"/>
          <w:sz w:val="20"/>
          <w:szCs w:val="20"/>
        </w:rPr>
        <w:t xml:space="preserve"> сделок с фьючерсами рассчитывается в соответствии с пунктом 3.1 Тарифов, с применением коэффициента в размере 0,5 (пять десятых) от суммарной величины биржевых сборов за совершение таких Срочных сделок.</w:t>
      </w:r>
    </w:p>
    <w:p w14:paraId="7452548C" w14:textId="77777777" w:rsidR="009E340E" w:rsidRPr="006D4E73" w:rsidRDefault="009E340E" w:rsidP="0077691D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6D4E73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6D4E73">
        <w:rPr>
          <w:rFonts w:ascii="Tahoma" w:hAnsi="Tahoma" w:cs="Tahoma"/>
          <w:sz w:val="20"/>
          <w:szCs w:val="20"/>
        </w:rPr>
        <w:t xml:space="preserve"> сделками для опцион</w:t>
      </w:r>
      <w:r w:rsidR="00590519" w:rsidRPr="006D4E73">
        <w:rPr>
          <w:rFonts w:ascii="Tahoma" w:hAnsi="Tahoma" w:cs="Tahoma"/>
          <w:sz w:val="20"/>
          <w:szCs w:val="20"/>
        </w:rPr>
        <w:t>ов</w:t>
      </w:r>
      <w:r w:rsidRPr="006D4E73">
        <w:rPr>
          <w:rFonts w:ascii="Tahoma" w:hAnsi="Tahoma" w:cs="Tahoma"/>
          <w:sz w:val="20"/>
          <w:szCs w:val="20"/>
        </w:rPr>
        <w:t xml:space="preserve"> понимаются </w:t>
      </w:r>
      <w:r w:rsidR="00BE0009" w:rsidRPr="006D4E73">
        <w:rPr>
          <w:rFonts w:ascii="Tahoma" w:hAnsi="Tahoma" w:cs="Tahoma"/>
          <w:sz w:val="20"/>
          <w:szCs w:val="20"/>
        </w:rPr>
        <w:t xml:space="preserve">Срочные </w:t>
      </w:r>
      <w:r w:rsidRPr="006D4E73">
        <w:rPr>
          <w:rFonts w:ascii="Tahoma" w:hAnsi="Tahoma" w:cs="Tahoma"/>
          <w:sz w:val="20"/>
          <w:szCs w:val="20"/>
        </w:rPr>
        <w:t>сделки, совершенные на основании безадресных заявок, которые могут привести к открытию противоположных позиций по базовому активу</w:t>
      </w:r>
      <w:r w:rsidR="0069147E" w:rsidRPr="006D4E73">
        <w:rPr>
          <w:rFonts w:ascii="Tahoma" w:hAnsi="Tahoma" w:cs="Tahoma"/>
          <w:sz w:val="20"/>
          <w:szCs w:val="20"/>
        </w:rPr>
        <w:t xml:space="preserve"> опциона</w:t>
      </w:r>
      <w:r w:rsidR="00590519" w:rsidRPr="006D4E73">
        <w:rPr>
          <w:rFonts w:ascii="Tahoma" w:hAnsi="Tahoma" w:cs="Tahoma"/>
          <w:sz w:val="20"/>
          <w:szCs w:val="20"/>
        </w:rPr>
        <w:t xml:space="preserve"> (фьючерсу)</w:t>
      </w:r>
      <w:r w:rsidRPr="006D4E73">
        <w:rPr>
          <w:rFonts w:ascii="Tahoma" w:hAnsi="Tahoma" w:cs="Tahoma"/>
          <w:sz w:val="20"/>
          <w:szCs w:val="20"/>
        </w:rPr>
        <w:t xml:space="preserve"> в случае исполнения опционов</w:t>
      </w:r>
      <w:r w:rsidR="00BE0009" w:rsidRPr="006D4E73">
        <w:rPr>
          <w:rFonts w:ascii="Tahoma" w:hAnsi="Tahoma" w:cs="Tahoma"/>
          <w:sz w:val="20"/>
          <w:szCs w:val="20"/>
        </w:rPr>
        <w:t xml:space="preserve"> (вне зависимости от цены исполнения (</w:t>
      </w:r>
      <w:proofErr w:type="spellStart"/>
      <w:r w:rsidR="00BE0009" w:rsidRPr="006D4E73">
        <w:rPr>
          <w:rFonts w:ascii="Tahoma" w:hAnsi="Tahoma" w:cs="Tahoma"/>
          <w:sz w:val="20"/>
          <w:szCs w:val="20"/>
        </w:rPr>
        <w:t>страйка</w:t>
      </w:r>
      <w:proofErr w:type="spellEnd"/>
      <w:r w:rsidR="00BE0009" w:rsidRPr="006D4E73">
        <w:rPr>
          <w:rFonts w:ascii="Tahoma" w:hAnsi="Tahoma" w:cs="Tahoma"/>
          <w:sz w:val="20"/>
          <w:szCs w:val="20"/>
        </w:rPr>
        <w:t>))</w:t>
      </w:r>
      <w:r w:rsidRPr="006D4E73">
        <w:rPr>
          <w:rFonts w:ascii="Tahoma" w:hAnsi="Tahoma" w:cs="Tahoma"/>
          <w:sz w:val="20"/>
          <w:szCs w:val="20"/>
        </w:rPr>
        <w:t xml:space="preserve"> в течение одного Торгового дня. </w:t>
      </w:r>
    </w:p>
    <w:p w14:paraId="15827D1E" w14:textId="77777777" w:rsidR="009E340E" w:rsidRPr="006D4E73" w:rsidRDefault="009E340E" w:rsidP="0077691D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>К открытию длинной позиции по фьючерс</w:t>
      </w:r>
      <w:r w:rsidR="00590519" w:rsidRPr="006D4E73">
        <w:rPr>
          <w:rFonts w:ascii="Tahoma" w:hAnsi="Tahoma" w:cs="Tahoma"/>
          <w:sz w:val="20"/>
          <w:szCs w:val="20"/>
        </w:rPr>
        <w:t>у</w:t>
      </w:r>
      <w:r w:rsidRPr="006D4E73">
        <w:rPr>
          <w:rFonts w:ascii="Tahoma" w:hAnsi="Tahoma" w:cs="Tahoma"/>
          <w:sz w:val="20"/>
          <w:szCs w:val="20"/>
        </w:rPr>
        <w:t xml:space="preserve"> могут привести покупка опциона </w:t>
      </w:r>
      <w:r w:rsidR="0069147E" w:rsidRPr="006D4E73">
        <w:rPr>
          <w:rFonts w:ascii="Tahoma" w:hAnsi="Tahoma" w:cs="Tahoma"/>
          <w:sz w:val="20"/>
          <w:szCs w:val="20"/>
        </w:rPr>
        <w:t xml:space="preserve">на покупку (далее – </w:t>
      </w:r>
      <w:r w:rsidRPr="006D4E73">
        <w:rPr>
          <w:rFonts w:ascii="Tahoma" w:hAnsi="Tahoma" w:cs="Tahoma"/>
          <w:sz w:val="20"/>
          <w:szCs w:val="20"/>
        </w:rPr>
        <w:t>CALL</w:t>
      </w:r>
      <w:r w:rsidR="0069147E" w:rsidRPr="006D4E73">
        <w:rPr>
          <w:rFonts w:ascii="Tahoma" w:hAnsi="Tahoma" w:cs="Tahoma"/>
          <w:sz w:val="20"/>
          <w:szCs w:val="20"/>
        </w:rPr>
        <w:t>)</w:t>
      </w:r>
      <w:r w:rsidRPr="006D4E73">
        <w:rPr>
          <w:rFonts w:ascii="Tahoma" w:hAnsi="Tahoma" w:cs="Tahoma"/>
          <w:sz w:val="20"/>
          <w:szCs w:val="20"/>
        </w:rPr>
        <w:t xml:space="preserve"> и продажа опциона</w:t>
      </w:r>
      <w:r w:rsidR="0069147E" w:rsidRPr="006D4E73">
        <w:rPr>
          <w:rFonts w:ascii="Tahoma" w:hAnsi="Tahoma" w:cs="Tahoma"/>
          <w:sz w:val="20"/>
          <w:szCs w:val="20"/>
        </w:rPr>
        <w:t xml:space="preserve"> на продажу (далее –</w:t>
      </w:r>
      <w:r w:rsidRPr="006D4E73">
        <w:rPr>
          <w:rFonts w:ascii="Tahoma" w:hAnsi="Tahoma" w:cs="Tahoma"/>
          <w:sz w:val="20"/>
          <w:szCs w:val="20"/>
        </w:rPr>
        <w:t xml:space="preserve"> PUT</w:t>
      </w:r>
      <w:r w:rsidR="0069147E" w:rsidRPr="006D4E73">
        <w:rPr>
          <w:rFonts w:ascii="Tahoma" w:hAnsi="Tahoma" w:cs="Tahoma"/>
          <w:sz w:val="20"/>
          <w:szCs w:val="20"/>
        </w:rPr>
        <w:t>)</w:t>
      </w:r>
      <w:r w:rsidRPr="006D4E73">
        <w:rPr>
          <w:rFonts w:ascii="Tahoma" w:hAnsi="Tahoma" w:cs="Tahoma"/>
          <w:sz w:val="20"/>
          <w:szCs w:val="20"/>
        </w:rPr>
        <w:t>. К открытию короткой позиции по фьючерс</w:t>
      </w:r>
      <w:r w:rsidR="0049647B" w:rsidRPr="006D4E73">
        <w:rPr>
          <w:rFonts w:ascii="Tahoma" w:hAnsi="Tahoma" w:cs="Tahoma"/>
          <w:sz w:val="20"/>
          <w:szCs w:val="20"/>
        </w:rPr>
        <w:t>у</w:t>
      </w:r>
      <w:r w:rsidRPr="006D4E73">
        <w:rPr>
          <w:rFonts w:ascii="Tahoma" w:hAnsi="Tahoma" w:cs="Tahoma"/>
          <w:sz w:val="20"/>
          <w:szCs w:val="20"/>
        </w:rPr>
        <w:t xml:space="preserve"> могут привести продажа опциона CALL и покупка опциона PUT. </w:t>
      </w:r>
    </w:p>
    <w:p w14:paraId="4A069DEC" w14:textId="77777777" w:rsidR="00D47EC8" w:rsidRPr="006D4E73" w:rsidRDefault="00D47EC8" w:rsidP="0077691D">
      <w:pPr>
        <w:spacing w:before="120" w:after="120"/>
        <w:ind w:left="709"/>
        <w:jc w:val="both"/>
        <w:rPr>
          <w:rFonts w:ascii="Tahoma" w:hAnsi="Tahoma" w:cs="Tahoma"/>
          <w:sz w:val="20"/>
          <w:szCs w:val="20"/>
        </w:rPr>
      </w:pPr>
      <w:proofErr w:type="spellStart"/>
      <w:r w:rsidRPr="006D4E73">
        <w:rPr>
          <w:rFonts w:ascii="Tahoma" w:hAnsi="Tahoma" w:cs="Tahoma"/>
          <w:sz w:val="20"/>
          <w:szCs w:val="20"/>
        </w:rPr>
        <w:t>Скальперские</w:t>
      </w:r>
      <w:proofErr w:type="spellEnd"/>
      <w:r w:rsidRPr="006D4E73">
        <w:rPr>
          <w:rFonts w:ascii="Tahoma" w:hAnsi="Tahoma" w:cs="Tahoma"/>
          <w:sz w:val="20"/>
          <w:szCs w:val="20"/>
        </w:rPr>
        <w:t xml:space="preserve"> пары для опционов (покупка базового актива </w:t>
      </w:r>
      <w:r w:rsidR="0049647B" w:rsidRPr="006D4E73">
        <w:rPr>
          <w:rFonts w:ascii="Tahoma" w:hAnsi="Tahoma" w:cs="Tahoma"/>
          <w:sz w:val="20"/>
          <w:szCs w:val="20"/>
        </w:rPr>
        <w:t>–</w:t>
      </w:r>
      <w:r w:rsidRPr="006D4E73">
        <w:rPr>
          <w:rFonts w:ascii="Tahoma" w:hAnsi="Tahoma" w:cs="Tahoma"/>
          <w:sz w:val="20"/>
          <w:szCs w:val="20"/>
        </w:rPr>
        <w:t> продажа базового актива):</w:t>
      </w:r>
    </w:p>
    <w:p w14:paraId="7AE53F26" w14:textId="77777777" w:rsidR="00D47EC8" w:rsidRPr="006D4E73" w:rsidRDefault="00D47EC8" w:rsidP="0077691D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покупка CALL </w:t>
      </w:r>
      <w:r w:rsidR="0049647B" w:rsidRPr="006D4E73">
        <w:rPr>
          <w:rFonts w:ascii="Tahoma" w:hAnsi="Tahoma" w:cs="Tahoma"/>
          <w:sz w:val="20"/>
          <w:szCs w:val="20"/>
        </w:rPr>
        <w:t>–</w:t>
      </w:r>
      <w:r w:rsidRPr="006D4E73">
        <w:rPr>
          <w:rFonts w:ascii="Tahoma" w:hAnsi="Tahoma" w:cs="Tahoma"/>
          <w:sz w:val="20"/>
          <w:szCs w:val="20"/>
        </w:rPr>
        <w:t xml:space="preserve"> продажа CALL;</w:t>
      </w:r>
    </w:p>
    <w:p w14:paraId="47B47B88" w14:textId="77777777" w:rsidR="00D47EC8" w:rsidRPr="006D4E73" w:rsidRDefault="00D47EC8" w:rsidP="005144A9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покупка CALL </w:t>
      </w:r>
      <w:r w:rsidR="006712E3" w:rsidRPr="006D4E73">
        <w:rPr>
          <w:rFonts w:ascii="Tahoma" w:hAnsi="Tahoma" w:cs="Tahoma"/>
          <w:sz w:val="20"/>
          <w:szCs w:val="20"/>
        </w:rPr>
        <w:t>–</w:t>
      </w:r>
      <w:r w:rsidRPr="006D4E73">
        <w:rPr>
          <w:rFonts w:ascii="Tahoma" w:hAnsi="Tahoma" w:cs="Tahoma"/>
          <w:sz w:val="20"/>
          <w:szCs w:val="20"/>
        </w:rPr>
        <w:t xml:space="preserve"> покупка PUT;</w:t>
      </w:r>
    </w:p>
    <w:p w14:paraId="71F3EB71" w14:textId="77777777" w:rsidR="00D47EC8" w:rsidRPr="006D4E73" w:rsidRDefault="00D47EC8" w:rsidP="00684E3D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продажа PUT </w:t>
      </w:r>
      <w:r w:rsidR="006712E3" w:rsidRPr="006D4E73">
        <w:rPr>
          <w:rFonts w:ascii="Tahoma" w:hAnsi="Tahoma" w:cs="Tahoma"/>
          <w:sz w:val="20"/>
          <w:szCs w:val="20"/>
        </w:rPr>
        <w:t>–</w:t>
      </w:r>
      <w:r w:rsidRPr="006D4E73">
        <w:rPr>
          <w:rFonts w:ascii="Tahoma" w:hAnsi="Tahoma" w:cs="Tahoma"/>
          <w:sz w:val="20"/>
          <w:szCs w:val="20"/>
        </w:rPr>
        <w:t xml:space="preserve"> покупка PUT;</w:t>
      </w:r>
    </w:p>
    <w:p w14:paraId="359C427E" w14:textId="77777777" w:rsidR="00D47EC8" w:rsidRPr="006D4E73" w:rsidRDefault="00D47EC8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продажа PUT </w:t>
      </w:r>
      <w:r w:rsidR="006712E3" w:rsidRPr="006D4E73">
        <w:rPr>
          <w:rFonts w:ascii="Tahoma" w:hAnsi="Tahoma" w:cs="Tahoma"/>
          <w:sz w:val="20"/>
          <w:szCs w:val="20"/>
        </w:rPr>
        <w:t>–</w:t>
      </w:r>
      <w:r w:rsidRPr="006D4E73">
        <w:rPr>
          <w:rFonts w:ascii="Tahoma" w:hAnsi="Tahoma" w:cs="Tahoma"/>
          <w:sz w:val="20"/>
          <w:szCs w:val="20"/>
        </w:rPr>
        <w:t xml:space="preserve"> продажа CALL.</w:t>
      </w:r>
    </w:p>
    <w:p w14:paraId="46AF99BD" w14:textId="77777777" w:rsidR="006F206C" w:rsidRPr="006D4E73" w:rsidRDefault="006F206C" w:rsidP="006111F6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Суммарная величина биржевого сбора за совершение </w:t>
      </w:r>
      <w:proofErr w:type="spellStart"/>
      <w:r w:rsidRPr="006D4E73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6D4E73">
        <w:rPr>
          <w:rFonts w:ascii="Tahoma" w:hAnsi="Tahoma" w:cs="Tahoma"/>
          <w:sz w:val="20"/>
          <w:szCs w:val="20"/>
        </w:rPr>
        <w:t xml:space="preserve"> сделок с опционами рассчитывается по следующим формулам:</w:t>
      </w:r>
    </w:p>
    <w:p w14:paraId="59A9C9D1" w14:textId="77777777" w:rsidR="006F206C" w:rsidRPr="006D4E73" w:rsidRDefault="00422A0F" w:rsidP="009176CE">
      <w:pPr>
        <w:pStyle w:val="a6"/>
        <w:spacing w:before="120" w:after="120"/>
        <w:jc w:val="both"/>
        <w:rPr>
          <w:rFonts w:ascii="Tahoma" w:hAnsi="Tahoma" w:cs="Tahoma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/>
            </w:rPr>
            <m:t>Fee</m:t>
          </m:r>
          <m:r>
            <m:rPr>
              <m:sty m:val="p"/>
            </m:rPr>
            <w:rPr>
              <w:rFonts w:ascii="Cambria Math" w:hAnsi="Cambria Math" w:cs="Tahoma"/>
              <w:szCs w:val="20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szCs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szCs w:val="20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  <w:lang w:val="en-US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K 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  <w:lang w:val="en-US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1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K+(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)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14:paraId="61B02ED1" w14:textId="77777777" w:rsidR="00DA4C3A" w:rsidRPr="006D4E73" w:rsidRDefault="00DA4C3A" w:rsidP="00DA4C3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DA4C3A" w:rsidRPr="006D4E73" w14:paraId="70832A27" w14:textId="77777777" w:rsidTr="00812F75">
        <w:tc>
          <w:tcPr>
            <w:tcW w:w="1169" w:type="dxa"/>
            <w:vAlign w:val="center"/>
          </w:tcPr>
          <w:p w14:paraId="3F00E43D" w14:textId="77777777" w:rsidR="00DA4C3A" w:rsidRPr="006D4E73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2040C99C" w14:textId="77777777" w:rsidR="00DA4C3A" w:rsidRPr="006D4E73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</w:t>
            </w:r>
            <w:proofErr w:type="spellStart"/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скальперских</w:t>
            </w:r>
            <w:proofErr w:type="spellEnd"/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сделок (в российских рублях);</w:t>
            </w:r>
          </w:p>
        </w:tc>
      </w:tr>
      <w:tr w:rsidR="00DA4C3A" w:rsidRPr="006D4E73" w14:paraId="63626750" w14:textId="77777777" w:rsidTr="00812F75">
        <w:tc>
          <w:tcPr>
            <w:tcW w:w="1169" w:type="dxa"/>
            <w:vAlign w:val="center"/>
          </w:tcPr>
          <w:p w14:paraId="72F51B1E" w14:textId="77777777" w:rsidR="00DA4C3A" w:rsidRPr="006D4E73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OptFee1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401E3EF7" w14:textId="77777777" w:rsidR="00DA4C3A" w:rsidRPr="006D4E73" w:rsidRDefault="00DA4C3A" w:rsidP="00D77D3D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открытию позиций по базовому активу таких опционов (фьючерс</w:t>
            </w:r>
            <w:r w:rsidR="00D77D3D" w:rsidRPr="006D4E73">
              <w:rPr>
                <w:rFonts w:ascii="Tahoma" w:hAnsi="Tahoma" w:cs="Tahoma"/>
                <w:color w:val="auto"/>
                <w:sz w:val="20"/>
                <w:szCs w:val="20"/>
              </w:rPr>
              <w:t>ам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), рассчитанная согласно пункту 3.2 Тарифов;</w:t>
            </w:r>
          </w:p>
        </w:tc>
      </w:tr>
      <w:tr w:rsidR="00DA4C3A" w:rsidRPr="006D4E73" w14:paraId="3320E797" w14:textId="77777777" w:rsidTr="00812F75">
        <w:tc>
          <w:tcPr>
            <w:tcW w:w="1169" w:type="dxa"/>
            <w:vAlign w:val="center"/>
          </w:tcPr>
          <w:p w14:paraId="5122633E" w14:textId="77777777" w:rsidR="00DA4C3A" w:rsidRPr="006D4E73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OptFee2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2F46330B" w14:textId="77777777" w:rsidR="00DA4C3A" w:rsidRPr="006D4E73" w:rsidRDefault="00DA4C3A" w:rsidP="00BE3551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закрытию позиций по базовому активу таких опционов (фьючерс</w:t>
            </w:r>
            <w:r w:rsidR="00BE3551" w:rsidRPr="006D4E73">
              <w:rPr>
                <w:rFonts w:ascii="Tahoma" w:hAnsi="Tahoma" w:cs="Tahoma"/>
                <w:color w:val="auto"/>
                <w:sz w:val="20"/>
                <w:szCs w:val="20"/>
              </w:rPr>
              <w:t>ам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), рассчитанная согласно пункту 3.2 Тарифов;</w:t>
            </w:r>
          </w:p>
        </w:tc>
      </w:tr>
      <w:tr w:rsidR="00DA4C3A" w:rsidRPr="006D4E73" w14:paraId="6E3CE939" w14:textId="77777777" w:rsidTr="00812F75">
        <w:tc>
          <w:tcPr>
            <w:tcW w:w="1169" w:type="dxa"/>
            <w:vAlign w:val="center"/>
          </w:tcPr>
          <w:p w14:paraId="10616759" w14:textId="77777777" w:rsidR="00DA4C3A" w:rsidRPr="006D4E73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03C66C7F" w14:textId="77777777" w:rsidR="00DA4C3A" w:rsidRPr="006D4E73" w:rsidRDefault="00DA4C3A" w:rsidP="002F0B63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коэффициент, равный 0,5. </w:t>
            </w:r>
          </w:p>
        </w:tc>
      </w:tr>
    </w:tbl>
    <w:p w14:paraId="31CC2C8A" w14:textId="77777777" w:rsidR="00BB0336" w:rsidRPr="006D4E73" w:rsidRDefault="00373F28" w:rsidP="0077691D">
      <w:pPr>
        <w:pStyle w:val="a5"/>
        <w:numPr>
          <w:ilvl w:val="1"/>
          <w:numId w:val="11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6D4E73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="00F51D22" w:rsidRPr="006D4E73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6D4E73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="00F51D22" w:rsidRPr="006D4E73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6D4E73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="00BB0336" w:rsidRPr="006D4E73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00D5754A" w14:textId="77777777" w:rsidR="00BB79F6" w:rsidRPr="006D4E73" w:rsidRDefault="00373F28" w:rsidP="000138EE">
      <w:pPr>
        <w:pStyle w:val="a6"/>
        <w:numPr>
          <w:ilvl w:val="2"/>
          <w:numId w:val="11"/>
        </w:numPr>
        <w:spacing w:before="120" w:after="120"/>
        <w:jc w:val="both"/>
      </w:pPr>
      <w:r w:rsidRPr="006D4E73">
        <w:rPr>
          <w:rFonts w:ascii="Tahoma" w:hAnsi="Tahoma" w:cs="Tahoma"/>
          <w:sz w:val="20"/>
          <w:szCs w:val="20"/>
        </w:rPr>
        <w:t>А</w:t>
      </w:r>
      <w:r w:rsidR="00C537A8" w:rsidRPr="006D4E73">
        <w:rPr>
          <w:rFonts w:ascii="Tahoma" w:hAnsi="Tahoma" w:cs="Tahoma"/>
          <w:sz w:val="20"/>
          <w:szCs w:val="20"/>
        </w:rPr>
        <w:t xml:space="preserve">бсолютные значения </w:t>
      </w:r>
      <w:r w:rsidR="00714A9A" w:rsidRPr="006D4E73">
        <w:rPr>
          <w:rFonts w:ascii="Tahoma" w:hAnsi="Tahoma" w:cs="Tahoma"/>
          <w:sz w:val="20"/>
          <w:szCs w:val="20"/>
        </w:rPr>
        <w:t xml:space="preserve">величин биржевого сбора для каждого </w:t>
      </w:r>
      <w:r w:rsidR="00B75103" w:rsidRPr="006D4E73">
        <w:rPr>
          <w:rFonts w:ascii="Tahoma" w:hAnsi="Tahoma" w:cs="Tahoma"/>
          <w:sz w:val="20"/>
          <w:szCs w:val="20"/>
        </w:rPr>
        <w:t xml:space="preserve">Срочного </w:t>
      </w:r>
      <w:r w:rsidR="00ED7886" w:rsidRPr="006D4E73">
        <w:rPr>
          <w:rFonts w:ascii="Tahoma" w:hAnsi="Tahoma" w:cs="Tahoma"/>
          <w:sz w:val="20"/>
          <w:szCs w:val="20"/>
        </w:rPr>
        <w:t>контракта</w:t>
      </w:r>
      <w:r w:rsidR="00714A9A" w:rsidRPr="006D4E73">
        <w:rPr>
          <w:rFonts w:ascii="Tahoma" w:hAnsi="Tahoma" w:cs="Tahoma"/>
          <w:sz w:val="20"/>
          <w:szCs w:val="20"/>
        </w:rPr>
        <w:t xml:space="preserve"> рассчитыва</w:t>
      </w:r>
      <w:r w:rsidR="00C537A8" w:rsidRPr="006D4E73">
        <w:rPr>
          <w:rFonts w:ascii="Tahoma" w:hAnsi="Tahoma" w:cs="Tahoma"/>
          <w:sz w:val="20"/>
          <w:szCs w:val="20"/>
        </w:rPr>
        <w:t>ю</w:t>
      </w:r>
      <w:r w:rsidR="00714A9A" w:rsidRPr="006D4E73">
        <w:rPr>
          <w:rFonts w:ascii="Tahoma" w:hAnsi="Tahoma" w:cs="Tahoma"/>
          <w:sz w:val="20"/>
          <w:szCs w:val="20"/>
        </w:rPr>
        <w:t>тся</w:t>
      </w:r>
      <w:r w:rsidR="00C40215" w:rsidRPr="006D4E73">
        <w:rPr>
          <w:rFonts w:ascii="Tahoma" w:hAnsi="Tahoma" w:cs="Tahoma"/>
          <w:sz w:val="20"/>
          <w:szCs w:val="20"/>
        </w:rPr>
        <w:t xml:space="preserve"> в соответствии с пунктами 3.1</w:t>
      </w:r>
      <w:r w:rsidR="00C21F93" w:rsidRPr="006D4E73">
        <w:rPr>
          <w:rFonts w:ascii="Tahoma" w:hAnsi="Tahoma" w:cs="Tahoma"/>
          <w:sz w:val="20"/>
          <w:szCs w:val="20"/>
        </w:rPr>
        <w:t xml:space="preserve"> – </w:t>
      </w:r>
      <w:r w:rsidR="00C40215" w:rsidRPr="006D4E73">
        <w:rPr>
          <w:rFonts w:ascii="Tahoma" w:hAnsi="Tahoma" w:cs="Tahoma"/>
          <w:sz w:val="20"/>
          <w:szCs w:val="20"/>
        </w:rPr>
        <w:t>3.2 Тарифов</w:t>
      </w:r>
      <w:r w:rsidR="00344826" w:rsidRPr="006D4E73">
        <w:rPr>
          <w:rFonts w:ascii="Tahoma" w:hAnsi="Tahoma" w:cs="Tahoma"/>
          <w:sz w:val="20"/>
          <w:szCs w:val="20"/>
        </w:rPr>
        <w:t xml:space="preserve"> (в российских рублях)</w:t>
      </w:r>
      <w:r w:rsidR="00C537A8" w:rsidRPr="006D4E73">
        <w:rPr>
          <w:rFonts w:ascii="Tahoma" w:hAnsi="Tahoma" w:cs="Tahoma"/>
          <w:sz w:val="20"/>
          <w:szCs w:val="20"/>
        </w:rPr>
        <w:t xml:space="preserve"> на ежедневной основе</w:t>
      </w:r>
      <w:r w:rsidR="00BB79F6" w:rsidRPr="006D4E73">
        <w:rPr>
          <w:rFonts w:ascii="Tahoma" w:hAnsi="Tahoma" w:cs="Tahoma"/>
          <w:sz w:val="20"/>
          <w:szCs w:val="20"/>
        </w:rPr>
        <w:t>.</w:t>
      </w:r>
    </w:p>
    <w:p w14:paraId="1801527B" w14:textId="77777777" w:rsidR="00973621" w:rsidRPr="006D4E73" w:rsidRDefault="00BB79F6" w:rsidP="000138EE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>В</w:t>
      </w:r>
      <w:r w:rsidR="00714A9A" w:rsidRPr="006D4E73">
        <w:rPr>
          <w:rFonts w:ascii="Tahoma" w:hAnsi="Tahoma" w:cs="Tahoma"/>
          <w:sz w:val="20"/>
          <w:szCs w:val="20"/>
        </w:rPr>
        <w:t xml:space="preserve"> качестве значения цены фьючерс</w:t>
      </w:r>
      <w:r w:rsidR="00D51658" w:rsidRPr="006D4E73">
        <w:rPr>
          <w:rFonts w:ascii="Tahoma" w:hAnsi="Tahoma" w:cs="Tahoma"/>
          <w:sz w:val="20"/>
          <w:szCs w:val="20"/>
        </w:rPr>
        <w:t>а</w:t>
      </w:r>
      <w:r w:rsidR="00714A9A" w:rsidRPr="006D4E73">
        <w:rPr>
          <w:rFonts w:ascii="Tahoma" w:hAnsi="Tahoma" w:cs="Tahoma"/>
          <w:sz w:val="20"/>
          <w:szCs w:val="20"/>
        </w:rPr>
        <w:t xml:space="preserve"> </w:t>
      </w:r>
      <w:r w:rsidR="00ED7886" w:rsidRPr="006D4E73">
        <w:rPr>
          <w:rFonts w:ascii="Tahoma" w:hAnsi="Tahoma" w:cs="Tahoma"/>
          <w:sz w:val="20"/>
          <w:szCs w:val="20"/>
        </w:rPr>
        <w:t>(</w:t>
      </w:r>
      <w:proofErr w:type="spellStart"/>
      <w:r w:rsidR="00714A9A" w:rsidRPr="006D4E73">
        <w:rPr>
          <w:rFonts w:ascii="Tahoma" w:hAnsi="Tahoma" w:cs="Tahoma"/>
          <w:sz w:val="20"/>
          <w:szCs w:val="20"/>
        </w:rPr>
        <w:t>FutPrice</w:t>
      </w:r>
      <w:proofErr w:type="spellEnd"/>
      <w:r w:rsidR="00ED7886" w:rsidRPr="006D4E73">
        <w:rPr>
          <w:rFonts w:ascii="Tahoma" w:hAnsi="Tahoma" w:cs="Tahoma"/>
          <w:sz w:val="20"/>
          <w:szCs w:val="20"/>
        </w:rPr>
        <w:t>)</w:t>
      </w:r>
      <w:r w:rsidR="00714A9A" w:rsidRPr="006D4E73">
        <w:rPr>
          <w:rFonts w:ascii="Tahoma" w:hAnsi="Tahoma" w:cs="Tahoma"/>
          <w:sz w:val="20"/>
          <w:szCs w:val="20"/>
        </w:rPr>
        <w:t xml:space="preserve"> для расч</w:t>
      </w:r>
      <w:r w:rsidR="009176CE" w:rsidRPr="006D4E73">
        <w:rPr>
          <w:rFonts w:ascii="Tahoma" w:hAnsi="Tahoma" w:cs="Tahoma"/>
          <w:sz w:val="20"/>
          <w:szCs w:val="20"/>
        </w:rPr>
        <w:t>е</w:t>
      </w:r>
      <w:r w:rsidR="00714A9A" w:rsidRPr="006D4E73">
        <w:rPr>
          <w:rFonts w:ascii="Tahoma" w:hAnsi="Tahoma" w:cs="Tahoma"/>
          <w:sz w:val="20"/>
          <w:szCs w:val="20"/>
        </w:rPr>
        <w:t>та величины биржевого сбора в соответствии с пункт</w:t>
      </w:r>
      <w:r w:rsidR="000C677F" w:rsidRPr="006D4E73">
        <w:rPr>
          <w:rFonts w:ascii="Tahoma" w:hAnsi="Tahoma" w:cs="Tahoma"/>
          <w:sz w:val="20"/>
          <w:szCs w:val="20"/>
        </w:rPr>
        <w:t>а</w:t>
      </w:r>
      <w:r w:rsidR="00714A9A" w:rsidRPr="006D4E73">
        <w:rPr>
          <w:rFonts w:ascii="Tahoma" w:hAnsi="Tahoma" w:cs="Tahoma"/>
          <w:sz w:val="20"/>
          <w:szCs w:val="20"/>
        </w:rPr>
        <w:t>м</w:t>
      </w:r>
      <w:r w:rsidR="000C677F" w:rsidRPr="006D4E73">
        <w:rPr>
          <w:rFonts w:ascii="Tahoma" w:hAnsi="Tahoma" w:cs="Tahoma"/>
          <w:sz w:val="20"/>
          <w:szCs w:val="20"/>
        </w:rPr>
        <w:t>и</w:t>
      </w:r>
      <w:r w:rsidR="00714A9A" w:rsidRPr="006D4E73">
        <w:rPr>
          <w:rFonts w:ascii="Tahoma" w:hAnsi="Tahoma" w:cs="Tahoma"/>
          <w:sz w:val="20"/>
          <w:szCs w:val="20"/>
        </w:rPr>
        <w:t xml:space="preserve"> 3.1</w:t>
      </w:r>
      <w:r w:rsidR="000C677F" w:rsidRPr="006D4E73">
        <w:rPr>
          <w:rFonts w:ascii="Tahoma" w:hAnsi="Tahoma" w:cs="Tahoma"/>
          <w:sz w:val="20"/>
          <w:szCs w:val="20"/>
        </w:rPr>
        <w:t xml:space="preserve"> и 3.2</w:t>
      </w:r>
      <w:r w:rsidR="00714A9A" w:rsidRPr="006D4E73">
        <w:rPr>
          <w:rFonts w:ascii="Tahoma" w:hAnsi="Tahoma" w:cs="Tahoma"/>
          <w:sz w:val="20"/>
          <w:szCs w:val="20"/>
        </w:rPr>
        <w:t xml:space="preserve"> Тарифов, принимается значение </w:t>
      </w:r>
      <w:r w:rsidR="001C16ED" w:rsidRPr="006D4E73">
        <w:rPr>
          <w:rFonts w:ascii="Tahoma" w:hAnsi="Tahoma" w:cs="Tahoma"/>
          <w:sz w:val="20"/>
          <w:szCs w:val="20"/>
        </w:rPr>
        <w:t xml:space="preserve">Расчетной </w:t>
      </w:r>
      <w:r w:rsidR="00714A9A" w:rsidRPr="006D4E73">
        <w:rPr>
          <w:rFonts w:ascii="Tahoma" w:hAnsi="Tahoma" w:cs="Tahoma"/>
          <w:sz w:val="20"/>
          <w:szCs w:val="20"/>
        </w:rPr>
        <w:t>цены</w:t>
      </w:r>
      <w:r w:rsidR="001C16ED" w:rsidRPr="006D4E73">
        <w:rPr>
          <w:rFonts w:ascii="Tahoma" w:hAnsi="Tahoma" w:cs="Tahoma"/>
          <w:sz w:val="20"/>
          <w:szCs w:val="20"/>
        </w:rPr>
        <w:t xml:space="preserve"> фьючерса</w:t>
      </w:r>
      <w:r w:rsidR="00D47EC8" w:rsidRPr="006D4E73">
        <w:rPr>
          <w:rFonts w:ascii="Tahoma" w:hAnsi="Tahoma" w:cs="Tahoma"/>
          <w:sz w:val="20"/>
          <w:szCs w:val="20"/>
        </w:rPr>
        <w:t xml:space="preserve">, </w:t>
      </w:r>
      <w:r w:rsidR="00A648FD" w:rsidRPr="006D4E73">
        <w:rPr>
          <w:rFonts w:ascii="Tahoma" w:hAnsi="Tahoma" w:cs="Tahoma"/>
          <w:sz w:val="20"/>
          <w:szCs w:val="20"/>
        </w:rPr>
        <w:t xml:space="preserve">определенное в соответствии с Правилами торгов по итогам вечернего Расчетного периода </w:t>
      </w:r>
      <w:r w:rsidR="00B75103" w:rsidRPr="006D4E73">
        <w:rPr>
          <w:rFonts w:ascii="Tahoma" w:hAnsi="Tahoma" w:cs="Tahoma"/>
          <w:sz w:val="20"/>
          <w:szCs w:val="20"/>
        </w:rPr>
        <w:t>последнего</w:t>
      </w:r>
      <w:r w:rsidR="00561493" w:rsidRPr="006D4E73">
        <w:rPr>
          <w:rFonts w:ascii="Tahoma" w:hAnsi="Tahoma" w:cs="Tahoma"/>
          <w:sz w:val="20"/>
          <w:szCs w:val="20"/>
        </w:rPr>
        <w:t xml:space="preserve"> Торгового дня, предшествующего</w:t>
      </w:r>
      <w:r w:rsidR="00B75103" w:rsidRPr="006D4E73">
        <w:rPr>
          <w:rFonts w:ascii="Tahoma" w:hAnsi="Tahoma" w:cs="Tahoma"/>
          <w:sz w:val="20"/>
          <w:szCs w:val="20"/>
        </w:rPr>
        <w:t xml:space="preserve"> </w:t>
      </w:r>
      <w:r w:rsidR="000D2542" w:rsidRPr="006D4E73">
        <w:rPr>
          <w:rFonts w:ascii="Tahoma" w:hAnsi="Tahoma" w:cs="Tahoma"/>
          <w:sz w:val="20"/>
          <w:szCs w:val="20"/>
        </w:rPr>
        <w:t>Торгов</w:t>
      </w:r>
      <w:r w:rsidR="00EA4662" w:rsidRPr="006D4E73">
        <w:rPr>
          <w:rFonts w:ascii="Tahoma" w:hAnsi="Tahoma" w:cs="Tahoma"/>
          <w:sz w:val="20"/>
          <w:szCs w:val="20"/>
        </w:rPr>
        <w:t>о</w:t>
      </w:r>
      <w:r w:rsidR="00561493" w:rsidRPr="006D4E73">
        <w:rPr>
          <w:rFonts w:ascii="Tahoma" w:hAnsi="Tahoma" w:cs="Tahoma"/>
          <w:sz w:val="20"/>
          <w:szCs w:val="20"/>
        </w:rPr>
        <w:t>му</w:t>
      </w:r>
      <w:r w:rsidR="000D2542" w:rsidRPr="006D4E73">
        <w:rPr>
          <w:rFonts w:ascii="Tahoma" w:hAnsi="Tahoma" w:cs="Tahoma"/>
          <w:sz w:val="20"/>
          <w:szCs w:val="20"/>
        </w:rPr>
        <w:t xml:space="preserve"> дн</w:t>
      </w:r>
      <w:r w:rsidR="00561493" w:rsidRPr="006D4E73">
        <w:rPr>
          <w:rFonts w:ascii="Tahoma" w:hAnsi="Tahoma" w:cs="Tahoma"/>
          <w:sz w:val="20"/>
          <w:szCs w:val="20"/>
        </w:rPr>
        <w:t>ю</w:t>
      </w:r>
      <w:r w:rsidR="00973621" w:rsidRPr="006D4E73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05C5EDD0" w14:textId="77777777" w:rsidR="000C01F1" w:rsidRPr="006D4E73" w:rsidRDefault="000C01F1" w:rsidP="000C01F1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6D4E73">
        <w:rPr>
          <w:rFonts w:ascii="Tahoma" w:hAnsi="Tahoma" w:cs="Tahoma"/>
          <w:sz w:val="20"/>
          <w:szCs w:val="20"/>
        </w:rPr>
        <w:t>FutPrice</w:t>
      </w:r>
      <w:proofErr w:type="spellEnd"/>
      <w:r w:rsidRPr="006D4E73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</w:t>
      </w:r>
      <w:r w:rsidRPr="006D4E73">
        <w:rPr>
          <w:rFonts w:ascii="Tahoma" w:hAnsi="Tahoma" w:cs="Tahoma"/>
          <w:sz w:val="20"/>
          <w:szCs w:val="20"/>
        </w:rPr>
        <w:lastRenderedPageBreak/>
        <w:t xml:space="preserve">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1540FB3A" w14:textId="77777777" w:rsidR="007B775E" w:rsidRPr="006D4E73" w:rsidRDefault="00973621" w:rsidP="000138EE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>В</w:t>
      </w:r>
      <w:r w:rsidR="00561493" w:rsidRPr="006D4E73">
        <w:rPr>
          <w:rFonts w:ascii="Tahoma" w:hAnsi="Tahoma" w:cs="Tahoma"/>
          <w:sz w:val="20"/>
          <w:szCs w:val="20"/>
        </w:rPr>
        <w:t xml:space="preserve"> качестве значения премии по опциону (</w:t>
      </w:r>
      <w:proofErr w:type="spellStart"/>
      <w:r w:rsidR="00561493" w:rsidRPr="006D4E73">
        <w:rPr>
          <w:rFonts w:ascii="Tahoma" w:hAnsi="Tahoma" w:cs="Tahoma"/>
          <w:sz w:val="20"/>
          <w:szCs w:val="20"/>
        </w:rPr>
        <w:t>Premium</w:t>
      </w:r>
      <w:proofErr w:type="spellEnd"/>
      <w:r w:rsidR="00561493" w:rsidRPr="006D4E73">
        <w:rPr>
          <w:rFonts w:ascii="Tahoma" w:hAnsi="Tahoma" w:cs="Tahoma"/>
          <w:sz w:val="20"/>
          <w:szCs w:val="20"/>
        </w:rPr>
        <w:t>), используемого для расч</w:t>
      </w:r>
      <w:r w:rsidR="00D25B4D" w:rsidRPr="006D4E73">
        <w:rPr>
          <w:rFonts w:ascii="Tahoma" w:hAnsi="Tahoma" w:cs="Tahoma"/>
          <w:sz w:val="20"/>
          <w:szCs w:val="20"/>
        </w:rPr>
        <w:t>е</w:t>
      </w:r>
      <w:r w:rsidR="00561493" w:rsidRPr="006D4E73">
        <w:rPr>
          <w:rFonts w:ascii="Tahoma" w:hAnsi="Tahoma" w:cs="Tahoma"/>
          <w:sz w:val="20"/>
          <w:szCs w:val="20"/>
        </w:rPr>
        <w:t>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</w:t>
      </w:r>
      <w:r w:rsidR="0032377B" w:rsidRPr="006D4E73">
        <w:rPr>
          <w:rFonts w:ascii="Tahoma" w:hAnsi="Tahoma" w:cs="Tahoma"/>
          <w:sz w:val="20"/>
          <w:szCs w:val="20"/>
        </w:rPr>
        <w:t>ому</w:t>
      </w:r>
      <w:r w:rsidR="00561493" w:rsidRPr="006D4E73">
        <w:rPr>
          <w:rFonts w:ascii="Tahoma" w:hAnsi="Tahoma" w:cs="Tahoma"/>
          <w:sz w:val="20"/>
          <w:szCs w:val="20"/>
        </w:rPr>
        <w:t xml:space="preserve"> дн</w:t>
      </w:r>
      <w:r w:rsidR="0032377B" w:rsidRPr="006D4E73">
        <w:rPr>
          <w:rFonts w:ascii="Tahoma" w:hAnsi="Tahoma" w:cs="Tahoma"/>
          <w:sz w:val="20"/>
          <w:szCs w:val="20"/>
        </w:rPr>
        <w:t>ю</w:t>
      </w:r>
      <w:r w:rsidR="00561493" w:rsidRPr="006D4E73">
        <w:rPr>
          <w:rFonts w:ascii="Tahoma" w:hAnsi="Tahoma" w:cs="Tahoma"/>
          <w:sz w:val="20"/>
          <w:szCs w:val="20"/>
        </w:rPr>
        <w:t xml:space="preserve"> расч</w:t>
      </w:r>
      <w:r w:rsidR="00D25B4D" w:rsidRPr="006D4E73">
        <w:rPr>
          <w:rFonts w:ascii="Tahoma" w:hAnsi="Tahoma" w:cs="Tahoma"/>
          <w:sz w:val="20"/>
          <w:szCs w:val="20"/>
        </w:rPr>
        <w:t>е</w:t>
      </w:r>
      <w:r w:rsidR="00561493" w:rsidRPr="006D4E73">
        <w:rPr>
          <w:rFonts w:ascii="Tahoma" w:hAnsi="Tahoma" w:cs="Tahoma"/>
          <w:sz w:val="20"/>
          <w:szCs w:val="20"/>
        </w:rPr>
        <w:t>та</w:t>
      </w:r>
      <w:r w:rsidR="00463A5D" w:rsidRPr="006D4E73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</w:t>
      </w:r>
      <w:r w:rsidR="00A157AC" w:rsidRPr="006D4E73">
        <w:rPr>
          <w:rFonts w:ascii="Tahoma" w:hAnsi="Tahoma" w:cs="Tahoma"/>
          <w:sz w:val="20"/>
          <w:szCs w:val="20"/>
        </w:rPr>
        <w:t>.</w:t>
      </w:r>
    </w:p>
    <w:p w14:paraId="78F293CE" w14:textId="77777777" w:rsidR="003C2EE6" w:rsidRPr="006D4E73" w:rsidRDefault="00463A5D" w:rsidP="000138EE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 xml:space="preserve">В отношении Срочных сделок с опционами, совершаемых в Первый Торговый день </w:t>
      </w:r>
      <w:r w:rsidR="003C2EE6" w:rsidRPr="006D4E73">
        <w:rPr>
          <w:rFonts w:ascii="Tahoma" w:hAnsi="Tahoma" w:cs="Tahoma"/>
          <w:sz w:val="20"/>
          <w:szCs w:val="20"/>
        </w:rPr>
        <w:t>Значение премии по опциону (</w:t>
      </w:r>
      <w:proofErr w:type="spellStart"/>
      <w:r w:rsidR="003C2EE6" w:rsidRPr="006D4E73">
        <w:rPr>
          <w:rFonts w:ascii="Tahoma" w:hAnsi="Tahoma" w:cs="Tahoma"/>
          <w:sz w:val="20"/>
          <w:szCs w:val="20"/>
        </w:rPr>
        <w:t>Premium</w:t>
      </w:r>
      <w:proofErr w:type="spellEnd"/>
      <w:r w:rsidR="003C2EE6" w:rsidRPr="006D4E73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пунктом 3.2. Тарифов принимается равным значению теоретической цены опциона, рассчитанному</w:t>
      </w:r>
      <w:r w:rsidR="003D0476" w:rsidRPr="006D4E73">
        <w:rPr>
          <w:rFonts w:ascii="Tahoma" w:hAnsi="Tahoma" w:cs="Tahoma"/>
          <w:sz w:val="20"/>
          <w:szCs w:val="20"/>
        </w:rPr>
        <w:t xml:space="preserve"> (установленному)</w:t>
      </w:r>
      <w:r w:rsidR="003C2EE6" w:rsidRPr="006D4E73">
        <w:rPr>
          <w:rFonts w:ascii="Tahoma" w:hAnsi="Tahoma" w:cs="Tahoma"/>
          <w:sz w:val="20"/>
          <w:szCs w:val="20"/>
        </w:rPr>
        <w:t xml:space="preserve"> на начало Первого Торгового дня, в соответствии с Методикой расчета теоретической цены опциона и коэффициента «дельта», утвержденной Биржей</w:t>
      </w:r>
      <w:r w:rsidRPr="006D4E73">
        <w:rPr>
          <w:rFonts w:ascii="Tahoma" w:hAnsi="Tahoma" w:cs="Tahoma"/>
          <w:sz w:val="20"/>
          <w:szCs w:val="20"/>
        </w:rPr>
        <w:t>.</w:t>
      </w:r>
    </w:p>
    <w:p w14:paraId="0D1D4315" w14:textId="77777777" w:rsidR="00666962" w:rsidRPr="006D4E73" w:rsidRDefault="00E33BF4" w:rsidP="000138EE">
      <w:pPr>
        <w:pStyle w:val="a6"/>
        <w:numPr>
          <w:ilvl w:val="2"/>
          <w:numId w:val="1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6D4E73">
        <w:rPr>
          <w:rFonts w:ascii="Tahoma" w:hAnsi="Tahoma" w:cs="Tahoma"/>
          <w:sz w:val="20"/>
          <w:szCs w:val="20"/>
        </w:rPr>
        <w:t>С</w:t>
      </w:r>
      <w:r w:rsidR="0097152D" w:rsidRPr="006D4E73">
        <w:rPr>
          <w:rFonts w:ascii="Tahoma" w:hAnsi="Tahoma" w:cs="Tahoma"/>
          <w:sz w:val="20"/>
          <w:szCs w:val="20"/>
        </w:rPr>
        <w:t xml:space="preserve">правочная информация о применимых значениях </w:t>
      </w:r>
      <w:r w:rsidR="002F0B63" w:rsidRPr="006D4E73">
        <w:rPr>
          <w:rFonts w:ascii="Tahoma" w:hAnsi="Tahoma" w:cs="Tahoma"/>
          <w:sz w:val="20"/>
          <w:szCs w:val="20"/>
        </w:rPr>
        <w:t xml:space="preserve">Расчетных </w:t>
      </w:r>
      <w:r w:rsidR="0097152D" w:rsidRPr="006D4E73">
        <w:rPr>
          <w:rFonts w:ascii="Tahoma" w:hAnsi="Tahoma" w:cs="Tahoma"/>
          <w:sz w:val="20"/>
          <w:szCs w:val="20"/>
        </w:rPr>
        <w:t>цен фьючерса (</w:t>
      </w:r>
      <w:proofErr w:type="spellStart"/>
      <w:r w:rsidR="0097152D" w:rsidRPr="006D4E73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="0097152D" w:rsidRPr="006D4E73">
        <w:rPr>
          <w:rFonts w:ascii="Tahoma" w:hAnsi="Tahoma" w:cs="Tahoma"/>
          <w:sz w:val="20"/>
          <w:szCs w:val="20"/>
        </w:rPr>
        <w:t>)</w:t>
      </w:r>
      <w:r w:rsidR="002F0B63" w:rsidRPr="006D4E73">
        <w:rPr>
          <w:rFonts w:ascii="Tahoma" w:hAnsi="Tahoma" w:cs="Tahoma"/>
          <w:sz w:val="20"/>
          <w:szCs w:val="20"/>
        </w:rPr>
        <w:t xml:space="preserve"> и теоретических цен опционов</w:t>
      </w:r>
      <w:r w:rsidR="0097152D" w:rsidRPr="006D4E73">
        <w:rPr>
          <w:rFonts w:ascii="Tahoma" w:hAnsi="Tahoma" w:cs="Tahoma"/>
          <w:sz w:val="20"/>
          <w:szCs w:val="20"/>
        </w:rPr>
        <w:t xml:space="preserve">, а также об абсолютных величинах биржевого сбора, рассчитанных в соответствии пунктами 3.1 – 3.2 Тарифов (в российских рублях), публикуется на сайте Биржи </w:t>
      </w:r>
      <w:r w:rsidR="00666962" w:rsidRPr="006D4E73">
        <w:rPr>
          <w:rFonts w:ascii="Tahoma" w:hAnsi="Tahoma" w:cs="Tahoma"/>
          <w:sz w:val="20"/>
          <w:szCs w:val="20"/>
        </w:rPr>
        <w:t>не позднее Торгового дня, следующего за датой определения значения Расчетной цены для расчета цены фьючерса (</w:t>
      </w:r>
      <w:proofErr w:type="spellStart"/>
      <w:r w:rsidR="00666962" w:rsidRPr="006D4E73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="00666962" w:rsidRPr="006D4E73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="00666962" w:rsidRPr="006D4E73">
        <w:rPr>
          <w:rFonts w:ascii="Tahoma" w:hAnsi="Tahoma" w:cs="Tahoma"/>
          <w:sz w:val="20"/>
          <w:szCs w:val="20"/>
          <w:lang w:val="en-US"/>
        </w:rPr>
        <w:t>Premium</w:t>
      </w:r>
      <w:r w:rsidR="00666962" w:rsidRPr="006D4E73">
        <w:rPr>
          <w:rFonts w:ascii="Tahoma" w:hAnsi="Tahoma" w:cs="Tahoma"/>
          <w:sz w:val="20"/>
          <w:szCs w:val="20"/>
        </w:rPr>
        <w:t>).</w:t>
      </w:r>
    </w:p>
    <w:p w14:paraId="36A33474" w14:textId="77777777" w:rsidR="002D200D" w:rsidRPr="006D4E73" w:rsidRDefault="002D200D" w:rsidP="004444EB">
      <w:pPr>
        <w:pStyle w:val="a5"/>
        <w:numPr>
          <w:ilvl w:val="1"/>
          <w:numId w:val="11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6D4E73">
        <w:rPr>
          <w:rFonts w:ascii="Tahoma" w:hAnsi="Tahoma" w:cs="Tahoma"/>
          <w:b/>
          <w:color w:val="auto"/>
          <w:sz w:val="20"/>
          <w:szCs w:val="20"/>
        </w:rPr>
        <w:t xml:space="preserve">Группы </w:t>
      </w:r>
      <w:r w:rsidR="005C4FEF" w:rsidRPr="006D4E73">
        <w:rPr>
          <w:rFonts w:ascii="Tahoma" w:hAnsi="Tahoma" w:cs="Tahoma"/>
          <w:b/>
          <w:color w:val="auto"/>
          <w:sz w:val="20"/>
          <w:szCs w:val="20"/>
        </w:rPr>
        <w:t xml:space="preserve">контрактов </w:t>
      </w:r>
      <w:r w:rsidRPr="006D4E73">
        <w:rPr>
          <w:rFonts w:ascii="Tahoma" w:hAnsi="Tahoma" w:cs="Tahoma"/>
          <w:b/>
          <w:color w:val="auto"/>
          <w:sz w:val="20"/>
          <w:szCs w:val="20"/>
        </w:rPr>
        <w:t>по типам базовых активов</w:t>
      </w:r>
    </w:p>
    <w:tbl>
      <w:tblPr>
        <w:tblStyle w:val="a7"/>
        <w:tblW w:w="9374" w:type="dxa"/>
        <w:tblLook w:val="04A0" w:firstRow="1" w:lastRow="0" w:firstColumn="1" w:lastColumn="0" w:noHBand="0" w:noVBand="1"/>
      </w:tblPr>
      <w:tblGrid>
        <w:gridCol w:w="360"/>
        <w:gridCol w:w="1601"/>
        <w:gridCol w:w="4024"/>
        <w:gridCol w:w="1749"/>
        <w:gridCol w:w="1640"/>
      </w:tblGrid>
      <w:tr w:rsidR="00A95C30" w:rsidRPr="006D4E73" w14:paraId="7EB1DDD3" w14:textId="77777777" w:rsidTr="001C5945">
        <w:trPr>
          <w:trHeight w:val="1223"/>
        </w:trPr>
        <w:tc>
          <w:tcPr>
            <w:tcW w:w="362" w:type="dxa"/>
            <w:shd w:val="clear" w:color="auto" w:fill="A6A6A6" w:themeFill="background1" w:themeFillShade="A6"/>
          </w:tcPr>
          <w:p w14:paraId="2E2005FB" w14:textId="77777777" w:rsidR="00A95C30" w:rsidRPr="006D4E73" w:rsidRDefault="00A95C30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6A6A6" w:themeFill="background1" w:themeFillShade="A6"/>
          </w:tcPr>
          <w:p w14:paraId="1D923EBC" w14:textId="77777777" w:rsidR="00A95C30" w:rsidRPr="006D4E73" w:rsidRDefault="00A95C30" w:rsidP="004444EB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4115" w:type="dxa"/>
            <w:shd w:val="clear" w:color="auto" w:fill="A6A6A6" w:themeFill="background1" w:themeFillShade="A6"/>
          </w:tcPr>
          <w:p w14:paraId="0E7D6FE4" w14:textId="77777777" w:rsidR="00A95C30" w:rsidRPr="006D4E73" w:rsidRDefault="00A95C30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Подгруппа базового актива</w:t>
            </w:r>
          </w:p>
        </w:tc>
        <w:tc>
          <w:tcPr>
            <w:tcW w:w="1641" w:type="dxa"/>
            <w:shd w:val="clear" w:color="auto" w:fill="A6A6A6" w:themeFill="background1" w:themeFillShade="A6"/>
          </w:tcPr>
          <w:p w14:paraId="7D3A3D24" w14:textId="77777777" w:rsidR="00A95C30" w:rsidRPr="006D4E73" w:rsidRDefault="00A95C30" w:rsidP="00A95C3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vertAlign w:val="superscript"/>
              </w:rPr>
            </w:pPr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proofErr w:type="spellEnd"/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vertAlign w:val="superscript"/>
              </w:rPr>
              <w:t>2</w:t>
            </w:r>
          </w:p>
          <w:p w14:paraId="3E487A93" w14:textId="77777777" w:rsidR="00FD654E" w:rsidRPr="006D4E73" w:rsidRDefault="00FD654E" w:rsidP="00BD39A6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до </w:t>
            </w:r>
            <w:r w:rsidR="00BD39A6"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19:00 01 </w:t>
            </w:r>
            <w:r w:rsidR="000F0C0D"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BD39A6"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ноября </w:t>
            </w:r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2018г. </w:t>
            </w:r>
            <w:r w:rsidR="000F0C0D"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включительно </w:t>
            </w:r>
          </w:p>
        </w:tc>
        <w:tc>
          <w:tcPr>
            <w:tcW w:w="1641" w:type="dxa"/>
            <w:shd w:val="clear" w:color="auto" w:fill="A6A6A6" w:themeFill="background1" w:themeFillShade="A6"/>
          </w:tcPr>
          <w:p w14:paraId="7D9333D6" w14:textId="403C2784" w:rsidR="00A95C30" w:rsidRPr="006D4E73" w:rsidRDefault="00A95C30" w:rsidP="00A95C3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proofErr w:type="spellEnd"/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), в процентах</w:t>
            </w:r>
          </w:p>
          <w:p w14:paraId="1338A22A" w14:textId="77777777" w:rsidR="00FD654E" w:rsidRPr="006D4E73" w:rsidRDefault="00FD654E" w:rsidP="00A95C30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С</w:t>
            </w:r>
            <w:r w:rsidR="00BD39A6"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19:00 </w:t>
            </w:r>
            <w:r w:rsidRPr="006D4E7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01 ноября 2018г. </w:t>
            </w:r>
          </w:p>
        </w:tc>
      </w:tr>
      <w:tr w:rsidR="00A95C30" w:rsidRPr="006D4E73" w14:paraId="36F53D39" w14:textId="77777777" w:rsidTr="001C5945">
        <w:trPr>
          <w:trHeight w:val="977"/>
        </w:trPr>
        <w:tc>
          <w:tcPr>
            <w:tcW w:w="362" w:type="dxa"/>
            <w:vAlign w:val="center"/>
          </w:tcPr>
          <w:p w14:paraId="0897ED2E" w14:textId="77777777" w:rsidR="00A95C30" w:rsidRPr="006D4E73" w:rsidRDefault="00A95C30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615" w:type="dxa"/>
            <w:vAlign w:val="center"/>
          </w:tcPr>
          <w:p w14:paraId="4772A533" w14:textId="77777777" w:rsidR="00A95C30" w:rsidRPr="006D4E73" w:rsidRDefault="00A95C30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4115" w:type="dxa"/>
            <w:vAlign w:val="center"/>
          </w:tcPr>
          <w:p w14:paraId="143864CE" w14:textId="77777777" w:rsidR="00A95C30" w:rsidRPr="006D4E73" w:rsidRDefault="00A95C30" w:rsidP="00402FF8">
            <w:pPr>
              <w:pStyle w:val="a5"/>
              <w:numPr>
                <w:ilvl w:val="0"/>
                <w:numId w:val="46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российскому рублю </w:t>
            </w:r>
          </w:p>
          <w:p w14:paraId="527FED0E" w14:textId="77777777" w:rsidR="00A95C30" w:rsidRPr="006D4E73" w:rsidRDefault="00A95C30" w:rsidP="00402FF8">
            <w:pPr>
              <w:pStyle w:val="a5"/>
              <w:numPr>
                <w:ilvl w:val="0"/>
                <w:numId w:val="46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доллару США </w:t>
            </w:r>
          </w:p>
          <w:p w14:paraId="10B61119" w14:textId="77777777" w:rsidR="00A95C30" w:rsidRPr="006D4E73" w:rsidRDefault="00A95C30" w:rsidP="00C95DEB">
            <w:pPr>
              <w:pStyle w:val="a5"/>
              <w:numPr>
                <w:ilvl w:val="0"/>
                <w:numId w:val="46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1641" w:type="dxa"/>
          </w:tcPr>
          <w:p w14:paraId="33BAABD9" w14:textId="77777777" w:rsidR="00A95C30" w:rsidRPr="006D4E73" w:rsidRDefault="00DE25B5" w:rsidP="002F2B27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0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,14</w:t>
            </w:r>
          </w:p>
        </w:tc>
        <w:tc>
          <w:tcPr>
            <w:tcW w:w="1641" w:type="dxa"/>
            <w:vAlign w:val="center"/>
          </w:tcPr>
          <w:p w14:paraId="1B5F6D6A" w14:textId="77777777" w:rsidR="00A95C30" w:rsidRPr="006D4E73" w:rsidRDefault="00A95C30" w:rsidP="002F2B27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0,000885</w:t>
            </w:r>
          </w:p>
        </w:tc>
      </w:tr>
      <w:tr w:rsidR="00A95C30" w:rsidRPr="006D4E73" w14:paraId="1B6F61D0" w14:textId="77777777" w:rsidTr="001C5945">
        <w:trPr>
          <w:trHeight w:val="733"/>
        </w:trPr>
        <w:tc>
          <w:tcPr>
            <w:tcW w:w="362" w:type="dxa"/>
            <w:vAlign w:val="center"/>
          </w:tcPr>
          <w:p w14:paraId="793A72A5" w14:textId="77777777" w:rsidR="00A95C30" w:rsidRPr="006D4E73" w:rsidRDefault="00A95C30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615" w:type="dxa"/>
            <w:vAlign w:val="center"/>
          </w:tcPr>
          <w:p w14:paraId="524D13F5" w14:textId="77777777" w:rsidR="00A95C30" w:rsidRPr="006D4E73" w:rsidRDefault="00A95C30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4115" w:type="dxa"/>
            <w:vAlign w:val="center"/>
          </w:tcPr>
          <w:p w14:paraId="72038D1F" w14:textId="77777777" w:rsidR="00A95C30" w:rsidRPr="006D4E73" w:rsidRDefault="00A95C30" w:rsidP="0095164A">
            <w:pPr>
              <w:pStyle w:val="a5"/>
              <w:numPr>
                <w:ilvl w:val="0"/>
                <w:numId w:val="48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процентные ставки </w:t>
            </w:r>
          </w:p>
          <w:p w14:paraId="0D49C66A" w14:textId="77777777" w:rsidR="00A95C30" w:rsidRPr="006D4E73" w:rsidRDefault="00A95C30" w:rsidP="0095164A">
            <w:pPr>
              <w:pStyle w:val="a5"/>
              <w:numPr>
                <w:ilvl w:val="0"/>
                <w:numId w:val="48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облигации федерального займа</w:t>
            </w:r>
          </w:p>
          <w:p w14:paraId="624D9690" w14:textId="77777777" w:rsidR="00A95C30" w:rsidRPr="006D4E73" w:rsidRDefault="00A95C30" w:rsidP="00ED731E">
            <w:pPr>
              <w:pStyle w:val="a5"/>
              <w:numPr>
                <w:ilvl w:val="0"/>
                <w:numId w:val="48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еврооблигации Российской Федерации</w:t>
            </w:r>
          </w:p>
        </w:tc>
        <w:tc>
          <w:tcPr>
            <w:tcW w:w="1641" w:type="dxa"/>
          </w:tcPr>
          <w:p w14:paraId="55960C25" w14:textId="77777777" w:rsidR="00A95C30" w:rsidRPr="006D4E73" w:rsidRDefault="00DE25B5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0,50</w:t>
            </w:r>
          </w:p>
        </w:tc>
        <w:tc>
          <w:tcPr>
            <w:tcW w:w="1641" w:type="dxa"/>
            <w:vAlign w:val="center"/>
          </w:tcPr>
          <w:p w14:paraId="785CCE9D" w14:textId="77777777" w:rsidR="00A95C30" w:rsidRPr="006D4E73" w:rsidRDefault="00A95C30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0,003162</w:t>
            </w:r>
          </w:p>
        </w:tc>
      </w:tr>
      <w:tr w:rsidR="00A95C30" w:rsidRPr="006D4E73" w14:paraId="3E14DAB8" w14:textId="77777777" w:rsidTr="001C5945">
        <w:trPr>
          <w:trHeight w:val="488"/>
        </w:trPr>
        <w:tc>
          <w:tcPr>
            <w:tcW w:w="362" w:type="dxa"/>
            <w:vAlign w:val="center"/>
          </w:tcPr>
          <w:p w14:paraId="1B0816F2" w14:textId="77777777" w:rsidR="00A95C30" w:rsidRPr="006D4E73" w:rsidRDefault="00A95C30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615" w:type="dxa"/>
            <w:vAlign w:val="center"/>
          </w:tcPr>
          <w:p w14:paraId="2065061A" w14:textId="77777777" w:rsidR="00A95C30" w:rsidRPr="006D4E73" w:rsidRDefault="00A95C30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4115" w:type="dxa"/>
            <w:vAlign w:val="center"/>
          </w:tcPr>
          <w:p w14:paraId="5EA7D229" w14:textId="77777777" w:rsidR="00A95C30" w:rsidRPr="006D4E73" w:rsidRDefault="00A95C30" w:rsidP="00ED731E">
            <w:pPr>
              <w:pStyle w:val="a5"/>
              <w:numPr>
                <w:ilvl w:val="0"/>
                <w:numId w:val="49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эмитентов</w:t>
            </w:r>
          </w:p>
          <w:p w14:paraId="67364A01" w14:textId="77777777" w:rsidR="00A95C30" w:rsidRPr="006D4E73" w:rsidRDefault="00A95C30" w:rsidP="007B518F">
            <w:pPr>
              <w:pStyle w:val="a5"/>
              <w:numPr>
                <w:ilvl w:val="0"/>
                <w:numId w:val="49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акции иностранных эмитентов</w:t>
            </w:r>
          </w:p>
        </w:tc>
        <w:tc>
          <w:tcPr>
            <w:tcW w:w="1641" w:type="dxa"/>
          </w:tcPr>
          <w:p w14:paraId="28C203C6" w14:textId="77777777" w:rsidR="00A95C30" w:rsidRPr="006D4E73" w:rsidRDefault="00DE25B5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0,60</w:t>
            </w:r>
          </w:p>
        </w:tc>
        <w:tc>
          <w:tcPr>
            <w:tcW w:w="1641" w:type="dxa"/>
            <w:vAlign w:val="center"/>
          </w:tcPr>
          <w:p w14:paraId="36177CA0" w14:textId="77777777" w:rsidR="00A95C30" w:rsidRPr="006D4E73" w:rsidRDefault="00A95C30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A95C30" w:rsidRPr="006D4E73" w14:paraId="66FA7D0C" w14:textId="77777777" w:rsidTr="001C5945">
        <w:trPr>
          <w:trHeight w:val="733"/>
        </w:trPr>
        <w:tc>
          <w:tcPr>
            <w:tcW w:w="362" w:type="dxa"/>
            <w:vAlign w:val="center"/>
          </w:tcPr>
          <w:p w14:paraId="4117A175" w14:textId="77777777" w:rsidR="00A95C30" w:rsidRPr="006D4E73" w:rsidRDefault="00A95C30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615" w:type="dxa"/>
            <w:vAlign w:val="center"/>
          </w:tcPr>
          <w:p w14:paraId="4299CC76" w14:textId="77777777" w:rsidR="00A95C30" w:rsidRPr="006D4E73" w:rsidRDefault="00A95C30" w:rsidP="00ED731E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4115" w:type="dxa"/>
            <w:vAlign w:val="center"/>
          </w:tcPr>
          <w:p w14:paraId="2145A53C" w14:textId="77777777" w:rsidR="00A95C30" w:rsidRPr="006D4E73" w:rsidRDefault="00A95C30" w:rsidP="00C95DEB">
            <w:pPr>
              <w:pStyle w:val="a5"/>
              <w:numPr>
                <w:ilvl w:val="0"/>
                <w:numId w:val="47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фондовые и иные индексы (кроме товарных индексов)</w:t>
            </w:r>
          </w:p>
          <w:p w14:paraId="07E0A486" w14:textId="77777777" w:rsidR="00A95C30" w:rsidRPr="006D4E73" w:rsidRDefault="00A95C30" w:rsidP="00C95DEB">
            <w:pPr>
              <w:pStyle w:val="a5"/>
              <w:numPr>
                <w:ilvl w:val="0"/>
                <w:numId w:val="47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волатильность российского рынка</w:t>
            </w:r>
          </w:p>
        </w:tc>
        <w:tc>
          <w:tcPr>
            <w:tcW w:w="1641" w:type="dxa"/>
          </w:tcPr>
          <w:p w14:paraId="50146539" w14:textId="77777777" w:rsidR="00A95C30" w:rsidRPr="006D4E73" w:rsidRDefault="00DE25B5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0,20</w:t>
            </w:r>
          </w:p>
        </w:tc>
        <w:tc>
          <w:tcPr>
            <w:tcW w:w="1641" w:type="dxa"/>
            <w:vAlign w:val="center"/>
          </w:tcPr>
          <w:p w14:paraId="397C0C8E" w14:textId="77777777" w:rsidR="00A95C30" w:rsidRPr="006D4E73" w:rsidRDefault="00A95C30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0,001265</w:t>
            </w:r>
          </w:p>
        </w:tc>
      </w:tr>
      <w:tr w:rsidR="00A95C30" w:rsidRPr="006D4E73" w14:paraId="545B2B48" w14:textId="77777777" w:rsidTr="001C5945">
        <w:trPr>
          <w:trHeight w:val="733"/>
        </w:trPr>
        <w:tc>
          <w:tcPr>
            <w:tcW w:w="362" w:type="dxa"/>
            <w:vAlign w:val="center"/>
          </w:tcPr>
          <w:p w14:paraId="329C30EB" w14:textId="77777777" w:rsidR="00A95C30" w:rsidRPr="006D4E73" w:rsidRDefault="00A95C30" w:rsidP="008E59A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1615" w:type="dxa"/>
            <w:vAlign w:val="center"/>
          </w:tcPr>
          <w:p w14:paraId="2D0D6F01" w14:textId="77777777" w:rsidR="00A95C30" w:rsidRPr="006D4E73" w:rsidRDefault="00A95C30" w:rsidP="008E59A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4115" w:type="dxa"/>
            <w:vAlign w:val="center"/>
          </w:tcPr>
          <w:p w14:paraId="776845B6" w14:textId="77777777" w:rsidR="00A95C30" w:rsidRPr="006D4E73" w:rsidRDefault="00A95C30" w:rsidP="00C95DEB">
            <w:pPr>
              <w:pStyle w:val="a5"/>
              <w:numPr>
                <w:ilvl w:val="0"/>
                <w:numId w:val="5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энергетическое сырье </w:t>
            </w:r>
          </w:p>
          <w:p w14:paraId="76475AD7" w14:textId="77777777" w:rsidR="00A95C30" w:rsidRPr="006D4E73" w:rsidRDefault="00A95C30" w:rsidP="00C95DEB">
            <w:pPr>
              <w:pStyle w:val="a5"/>
              <w:numPr>
                <w:ilvl w:val="0"/>
                <w:numId w:val="5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металлы </w:t>
            </w:r>
          </w:p>
          <w:p w14:paraId="2A74D089" w14:textId="77777777" w:rsidR="00A95C30" w:rsidRPr="006D4E73" w:rsidRDefault="00A95C30" w:rsidP="00C95DEB">
            <w:pPr>
              <w:pStyle w:val="a5"/>
              <w:numPr>
                <w:ilvl w:val="0"/>
                <w:numId w:val="5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сельскохозяйственное сырье </w:t>
            </w:r>
          </w:p>
        </w:tc>
        <w:tc>
          <w:tcPr>
            <w:tcW w:w="1641" w:type="dxa"/>
          </w:tcPr>
          <w:p w14:paraId="5E70D6EF" w14:textId="77777777" w:rsidR="00A95C30" w:rsidRPr="006D4E73" w:rsidRDefault="00DE25B5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0,40</w:t>
            </w:r>
          </w:p>
        </w:tc>
        <w:tc>
          <w:tcPr>
            <w:tcW w:w="1641" w:type="dxa"/>
            <w:vAlign w:val="center"/>
          </w:tcPr>
          <w:p w14:paraId="29F26D63" w14:textId="77777777" w:rsidR="00A95C30" w:rsidRPr="006D4E73" w:rsidRDefault="00A95C30" w:rsidP="00C95DEB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0,002530</w:t>
            </w:r>
          </w:p>
        </w:tc>
      </w:tr>
    </w:tbl>
    <w:p w14:paraId="48984B76" w14:textId="77777777" w:rsidR="00D578C5" w:rsidRPr="006D4E73" w:rsidRDefault="00AE651B" w:rsidP="004444EB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Перечень</w:t>
      </w:r>
      <w:r w:rsidR="00D578C5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581A99" w:rsidRPr="006D4E73">
        <w:rPr>
          <w:rFonts w:ascii="Tahoma" w:hAnsi="Tahoma" w:cs="Tahoma"/>
          <w:color w:val="auto"/>
          <w:sz w:val="20"/>
          <w:szCs w:val="20"/>
        </w:rPr>
        <w:t xml:space="preserve">конкретных </w:t>
      </w:r>
      <w:r w:rsidR="00D578C5" w:rsidRPr="006D4E73">
        <w:rPr>
          <w:rFonts w:ascii="Tahoma" w:hAnsi="Tahoma" w:cs="Tahoma"/>
          <w:color w:val="auto"/>
          <w:sz w:val="20"/>
          <w:szCs w:val="20"/>
        </w:rPr>
        <w:t>базовы</w:t>
      </w:r>
      <w:r w:rsidRPr="006D4E73">
        <w:rPr>
          <w:rFonts w:ascii="Tahoma" w:hAnsi="Tahoma" w:cs="Tahoma"/>
          <w:color w:val="auto"/>
          <w:sz w:val="20"/>
          <w:szCs w:val="20"/>
        </w:rPr>
        <w:t>х</w:t>
      </w:r>
      <w:r w:rsidR="00D578C5" w:rsidRPr="006D4E73">
        <w:rPr>
          <w:rFonts w:ascii="Tahoma" w:hAnsi="Tahoma" w:cs="Tahoma"/>
          <w:color w:val="auto"/>
          <w:sz w:val="20"/>
          <w:szCs w:val="20"/>
        </w:rPr>
        <w:t xml:space="preserve"> актив</w:t>
      </w:r>
      <w:r w:rsidRPr="006D4E73">
        <w:rPr>
          <w:rFonts w:ascii="Tahoma" w:hAnsi="Tahoma" w:cs="Tahoma"/>
          <w:color w:val="auto"/>
          <w:sz w:val="20"/>
          <w:szCs w:val="20"/>
        </w:rPr>
        <w:t>ов</w:t>
      </w:r>
      <w:r w:rsidR="00D578C5" w:rsidRPr="006D4E73">
        <w:rPr>
          <w:rFonts w:ascii="Tahoma" w:hAnsi="Tahoma" w:cs="Tahoma"/>
          <w:color w:val="auto"/>
          <w:sz w:val="20"/>
          <w:szCs w:val="20"/>
        </w:rPr>
        <w:t xml:space="preserve"> в рамках каждой </w:t>
      </w:r>
      <w:r w:rsidR="00A02B3F" w:rsidRPr="006D4E73">
        <w:rPr>
          <w:rFonts w:ascii="Tahoma" w:hAnsi="Tahoma" w:cs="Tahoma"/>
          <w:color w:val="auto"/>
          <w:sz w:val="20"/>
          <w:szCs w:val="20"/>
        </w:rPr>
        <w:t>под</w:t>
      </w:r>
      <w:r w:rsidR="00D578C5" w:rsidRPr="006D4E73">
        <w:rPr>
          <w:rFonts w:ascii="Tahoma" w:hAnsi="Tahoma" w:cs="Tahoma"/>
          <w:color w:val="auto"/>
          <w:sz w:val="20"/>
          <w:szCs w:val="20"/>
        </w:rPr>
        <w:t xml:space="preserve">группы </w:t>
      </w:r>
      <w:r w:rsidR="00A02B3F" w:rsidRPr="006D4E73">
        <w:rPr>
          <w:rFonts w:ascii="Tahoma" w:hAnsi="Tahoma" w:cs="Tahoma"/>
          <w:color w:val="auto"/>
          <w:sz w:val="20"/>
          <w:szCs w:val="20"/>
        </w:rPr>
        <w:t xml:space="preserve">базовых активов </w:t>
      </w:r>
      <w:r w:rsidRPr="006D4E73">
        <w:rPr>
          <w:rFonts w:ascii="Tahoma" w:hAnsi="Tahoma" w:cs="Tahoma"/>
          <w:color w:val="auto"/>
          <w:sz w:val="20"/>
          <w:szCs w:val="20"/>
        </w:rPr>
        <w:t>устанавливается</w:t>
      </w:r>
      <w:r w:rsidR="00A02B3F" w:rsidRPr="006D4E73">
        <w:rPr>
          <w:rFonts w:ascii="Tahoma" w:hAnsi="Tahoma" w:cs="Tahoma"/>
          <w:color w:val="auto"/>
          <w:sz w:val="20"/>
          <w:szCs w:val="20"/>
        </w:rPr>
        <w:t xml:space="preserve"> решением Биржи и публику</w:t>
      </w:r>
      <w:r w:rsidR="005E6997" w:rsidRPr="006D4E73">
        <w:rPr>
          <w:rFonts w:ascii="Tahoma" w:hAnsi="Tahoma" w:cs="Tahoma"/>
          <w:color w:val="auto"/>
          <w:sz w:val="20"/>
          <w:szCs w:val="20"/>
        </w:rPr>
        <w:t>е</w:t>
      </w:r>
      <w:r w:rsidR="00A02B3F" w:rsidRPr="006D4E73">
        <w:rPr>
          <w:rFonts w:ascii="Tahoma" w:hAnsi="Tahoma" w:cs="Tahoma"/>
          <w:color w:val="auto"/>
          <w:sz w:val="20"/>
          <w:szCs w:val="20"/>
        </w:rPr>
        <w:t>тся на сайте Биржи</w:t>
      </w:r>
      <w:r w:rsidR="005E6997" w:rsidRPr="006D4E73">
        <w:rPr>
          <w:rFonts w:ascii="Tahoma" w:hAnsi="Tahoma" w:cs="Tahoma"/>
          <w:color w:val="auto"/>
          <w:sz w:val="20"/>
          <w:szCs w:val="20"/>
        </w:rPr>
        <w:t xml:space="preserve"> не позднее дня</w:t>
      </w:r>
      <w:r w:rsidR="00A76EEF" w:rsidRPr="006D4E73">
        <w:rPr>
          <w:rFonts w:ascii="Tahoma" w:hAnsi="Tahoma" w:cs="Tahoma"/>
          <w:color w:val="auto"/>
          <w:sz w:val="20"/>
          <w:szCs w:val="20"/>
        </w:rPr>
        <w:t>, следующего за днем</w:t>
      </w:r>
      <w:r w:rsidR="005E6997" w:rsidRPr="006D4E73">
        <w:rPr>
          <w:rFonts w:ascii="Tahoma" w:hAnsi="Tahoma" w:cs="Tahoma"/>
          <w:color w:val="auto"/>
          <w:sz w:val="20"/>
          <w:szCs w:val="20"/>
        </w:rPr>
        <w:t xml:space="preserve"> его утверждения (утверждения изменений и дополнений к нему)</w:t>
      </w:r>
      <w:r w:rsidR="00A02B3F" w:rsidRPr="006D4E73">
        <w:rPr>
          <w:rFonts w:ascii="Tahoma" w:hAnsi="Tahoma" w:cs="Tahoma"/>
          <w:color w:val="auto"/>
          <w:sz w:val="20"/>
          <w:szCs w:val="20"/>
        </w:rPr>
        <w:t>.</w:t>
      </w:r>
    </w:p>
    <w:p w14:paraId="1593D3B3" w14:textId="77777777" w:rsidR="00535BD7" w:rsidRPr="006D4E73" w:rsidRDefault="00535BD7" w:rsidP="004444EB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6D4E73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="0038419E" w:rsidRPr="006D4E73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6D4E73">
        <w:rPr>
          <w:rFonts w:ascii="Tahoma" w:hAnsi="Tahoma" w:cs="Tahoma"/>
          <w:b/>
          <w:color w:val="auto"/>
          <w:sz w:val="20"/>
          <w:szCs w:val="20"/>
        </w:rPr>
        <w:t>. Сбор за Календарные спреды</w:t>
      </w:r>
    </w:p>
    <w:p w14:paraId="632D27BB" w14:textId="77777777" w:rsidR="00535BD7" w:rsidRPr="006D4E73" w:rsidRDefault="00535BD7" w:rsidP="004444EB">
      <w:pPr>
        <w:pStyle w:val="txt"/>
        <w:numPr>
          <w:ilvl w:val="1"/>
          <w:numId w:val="17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 xml:space="preserve">В целях настоящих </w:t>
      </w:r>
      <w:r w:rsidR="00567D0A" w:rsidRPr="006D4E73">
        <w:rPr>
          <w:rFonts w:ascii="Tahoma" w:hAnsi="Tahoma" w:cs="Tahoma"/>
          <w:color w:val="auto"/>
          <w:sz w:val="20"/>
          <w:szCs w:val="20"/>
        </w:rPr>
        <w:t xml:space="preserve">Тарифов 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под Календарным спредом понимается одновременная покупка и продажа </w:t>
      </w:r>
      <w:r w:rsidR="00F51D22" w:rsidRPr="006D4E73">
        <w:rPr>
          <w:rFonts w:ascii="Tahoma" w:hAnsi="Tahoma" w:cs="Tahoma"/>
          <w:color w:val="auto"/>
          <w:sz w:val="20"/>
          <w:szCs w:val="20"/>
        </w:rPr>
        <w:t>Участнико</w:t>
      </w:r>
      <w:r w:rsidR="003D7A8E" w:rsidRPr="006D4E73">
        <w:rPr>
          <w:rFonts w:ascii="Tahoma" w:hAnsi="Tahoma" w:cs="Tahoma"/>
          <w:color w:val="auto"/>
          <w:sz w:val="20"/>
          <w:szCs w:val="20"/>
        </w:rPr>
        <w:t>м</w:t>
      </w:r>
      <w:r w:rsidR="00F51D22" w:rsidRPr="006D4E73">
        <w:rPr>
          <w:rFonts w:ascii="Tahoma" w:hAnsi="Tahoma" w:cs="Tahoma"/>
          <w:color w:val="auto"/>
          <w:sz w:val="20"/>
          <w:szCs w:val="20"/>
        </w:rPr>
        <w:t xml:space="preserve"> торгов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фьючерс</w:t>
      </w:r>
      <w:r w:rsidR="00861EFD" w:rsidRPr="006D4E73">
        <w:rPr>
          <w:rFonts w:ascii="Tahoma" w:hAnsi="Tahoma" w:cs="Tahoma"/>
          <w:color w:val="auto"/>
          <w:sz w:val="20"/>
          <w:szCs w:val="20"/>
        </w:rPr>
        <w:t>ов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с одним базовым активом и разными сроками исполнения на основании Заявки «Календарный спред»</w:t>
      </w:r>
      <w:r w:rsidR="0038416E" w:rsidRPr="006D4E73">
        <w:rPr>
          <w:rFonts w:ascii="Tahoma" w:hAnsi="Tahoma" w:cs="Tahoma"/>
          <w:color w:val="auto"/>
          <w:sz w:val="20"/>
          <w:szCs w:val="20"/>
        </w:rPr>
        <w:t xml:space="preserve"> (далее – Календарный спред)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. </w:t>
      </w:r>
    </w:p>
    <w:p w14:paraId="565A297E" w14:textId="77777777" w:rsidR="00535BD7" w:rsidRPr="006D4E73" w:rsidRDefault="00535BD7" w:rsidP="004444EB">
      <w:pPr>
        <w:pStyle w:val="txt"/>
        <w:numPr>
          <w:ilvl w:val="1"/>
          <w:numId w:val="17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lastRenderedPageBreak/>
        <w:t xml:space="preserve">Сбор за Календарные спреды определяется каждый Торговый день по каждому разделу клиринговых регистров исходя из величины сборов за </w:t>
      </w:r>
      <w:r w:rsidR="009A6A82" w:rsidRPr="006D4E73">
        <w:rPr>
          <w:rFonts w:ascii="Tahoma" w:hAnsi="Tahoma" w:cs="Tahoma"/>
          <w:color w:val="auto"/>
          <w:sz w:val="20"/>
          <w:szCs w:val="20"/>
        </w:rPr>
        <w:t xml:space="preserve">совершение </w:t>
      </w:r>
      <w:r w:rsidRPr="006D4E73">
        <w:rPr>
          <w:rFonts w:ascii="Tahoma" w:hAnsi="Tahoma" w:cs="Tahoma"/>
          <w:color w:val="auto"/>
          <w:sz w:val="20"/>
          <w:szCs w:val="20"/>
        </w:rPr>
        <w:t>сделок покупки и сделок продажи каждого фьючерс</w:t>
      </w:r>
      <w:r w:rsidR="00861EFD" w:rsidRPr="006D4E73">
        <w:rPr>
          <w:rFonts w:ascii="Tahoma" w:hAnsi="Tahoma" w:cs="Tahoma"/>
          <w:color w:val="auto"/>
          <w:sz w:val="20"/>
          <w:szCs w:val="20"/>
        </w:rPr>
        <w:t>а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на основании</w:t>
      </w:r>
      <w:r w:rsidR="005B156A" w:rsidRPr="006D4E73">
        <w:rPr>
          <w:rFonts w:ascii="Tahoma" w:hAnsi="Tahoma" w:cs="Tahoma"/>
          <w:color w:val="auto"/>
          <w:sz w:val="20"/>
          <w:szCs w:val="20"/>
        </w:rPr>
        <w:t xml:space="preserve"> безадресных или адресных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Заявок «Календарный спред».</w:t>
      </w:r>
    </w:p>
    <w:p w14:paraId="5BF6AA94" w14:textId="77777777" w:rsidR="00535BD7" w:rsidRPr="006D4E73" w:rsidRDefault="00535BD7" w:rsidP="004444EB">
      <w:pPr>
        <w:pStyle w:val="txt"/>
        <w:numPr>
          <w:ilvl w:val="1"/>
          <w:numId w:val="17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</w:t>
      </w:r>
      <w:r w:rsidR="00861EFD" w:rsidRPr="006D4E73">
        <w:rPr>
          <w:rFonts w:ascii="Tahoma" w:hAnsi="Tahoma" w:cs="Tahoma"/>
          <w:color w:val="auto"/>
          <w:sz w:val="20"/>
          <w:szCs w:val="20"/>
        </w:rPr>
        <w:t>ов</w:t>
      </w:r>
      <w:r w:rsidRPr="006D4E73">
        <w:rPr>
          <w:rFonts w:ascii="Tahoma" w:hAnsi="Tahoma" w:cs="Tahoma"/>
          <w:color w:val="auto"/>
          <w:sz w:val="20"/>
          <w:szCs w:val="20"/>
        </w:rPr>
        <w:t>, заключаемых на основании безадресных Заявок «Календарный спред», производится по формуле:</w:t>
      </w:r>
    </w:p>
    <w:p w14:paraId="20FAC782" w14:textId="77777777" w:rsidR="007B0409" w:rsidRPr="006D4E73" w:rsidRDefault="00A43D08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4FC4949A" w14:textId="77777777" w:rsidR="00535BD7" w:rsidRPr="006D4E73" w:rsidRDefault="00535BD7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642" w:type="dxa"/>
        <w:tblInd w:w="709" w:type="dxa"/>
        <w:tblLook w:val="04A0" w:firstRow="1" w:lastRow="0" w:firstColumn="1" w:lastColumn="0" w:noHBand="0" w:noVBand="1"/>
      </w:tblPr>
      <w:tblGrid>
        <w:gridCol w:w="1169"/>
        <w:gridCol w:w="7473"/>
      </w:tblGrid>
      <w:tr w:rsidR="007412DA" w:rsidRPr="006D4E73" w14:paraId="4378B4E9" w14:textId="77777777" w:rsidTr="001C5945">
        <w:tc>
          <w:tcPr>
            <w:tcW w:w="1169" w:type="dxa"/>
            <w:vAlign w:val="center"/>
          </w:tcPr>
          <w:p w14:paraId="4385B1A2" w14:textId="77777777" w:rsidR="007412DA" w:rsidRPr="006D4E73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473" w:type="dxa"/>
            <w:vAlign w:val="center"/>
          </w:tcPr>
          <w:p w14:paraId="7AFC7DF2" w14:textId="77777777" w:rsidR="007412DA" w:rsidRPr="006D4E73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7412DA" w:rsidRPr="006D4E73" w14:paraId="4BC90C2A" w14:textId="77777777" w:rsidTr="001C5945">
        <w:tc>
          <w:tcPr>
            <w:tcW w:w="1169" w:type="dxa"/>
            <w:vAlign w:val="center"/>
          </w:tcPr>
          <w:p w14:paraId="08C11C33" w14:textId="77777777" w:rsidR="007412DA" w:rsidRPr="006D4E73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473" w:type="dxa"/>
            <w:vAlign w:val="center"/>
          </w:tcPr>
          <w:p w14:paraId="736383ED" w14:textId="77777777" w:rsidR="007412DA" w:rsidRPr="006D4E73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7412DA" w:rsidRPr="006D4E73" w14:paraId="212C9E4E" w14:textId="77777777" w:rsidTr="001C5945">
        <w:tc>
          <w:tcPr>
            <w:tcW w:w="1169" w:type="dxa"/>
            <w:vAlign w:val="center"/>
          </w:tcPr>
          <w:p w14:paraId="7AE484D7" w14:textId="77777777" w:rsidR="007412DA" w:rsidRPr="006D4E73" w:rsidRDefault="00A707F2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473" w:type="dxa"/>
            <w:vAlign w:val="center"/>
          </w:tcPr>
          <w:p w14:paraId="2BC9274A" w14:textId="77777777" w:rsidR="007412DA" w:rsidRPr="006D4E73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5EF50D09" w14:textId="77777777" w:rsidR="005E67DB" w:rsidRPr="006D4E73" w:rsidRDefault="00482A31" w:rsidP="008947EA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7A01F339" w14:textId="77777777" w:rsidR="005E67DB" w:rsidRPr="006D4E73" w:rsidRDefault="005E67DB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37DCD38F" w14:textId="77777777" w:rsidR="00655450" w:rsidRPr="006D4E73" w:rsidRDefault="000C78B3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</w:t>
            </w:r>
            <w:r w:rsidR="00826745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значение </w:t>
            </w:r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>Расчетн</w:t>
            </w:r>
            <w:r w:rsidR="00826745" w:rsidRPr="006D4E73">
              <w:rPr>
                <w:rFonts w:ascii="Tahoma" w:hAnsi="Tahoma" w:cs="Tahoma"/>
                <w:color w:val="auto"/>
                <w:sz w:val="20"/>
                <w:szCs w:val="20"/>
              </w:rPr>
              <w:t>ой</w:t>
            </w:r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цен</w:t>
            </w:r>
            <w:r w:rsidR="00826745" w:rsidRPr="006D4E73">
              <w:rPr>
                <w:rFonts w:ascii="Tahoma" w:hAnsi="Tahoma" w:cs="Tahoma"/>
                <w:color w:val="auto"/>
                <w:sz w:val="20"/>
                <w:szCs w:val="20"/>
              </w:rPr>
              <w:t>ы</w:t>
            </w:r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фьючерса с ближним сроком исполнения</w:t>
            </w:r>
            <w:r w:rsidR="00AE6DD8" w:rsidRPr="006D4E73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826745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определенное в соответствии с Правилами торгов </w:t>
            </w:r>
            <w:r w:rsidR="00D0238F" w:rsidRPr="006D4E73">
              <w:rPr>
                <w:rFonts w:ascii="Tahoma" w:hAnsi="Tahoma" w:cs="Tahoma"/>
                <w:color w:val="auto"/>
                <w:sz w:val="20"/>
                <w:szCs w:val="20"/>
              </w:rPr>
              <w:t>по итогам вечернего Расчетного периода последнего Торгового дня, предшествующего Торговому дню расчёта</w:t>
            </w:r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(в единицах измерения, в которых указывается цена </w:t>
            </w:r>
            <w:r w:rsidR="00A630BB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0B1DAE" w:rsidRPr="006D4E73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); </w:t>
            </w:r>
          </w:p>
          <w:p w14:paraId="2DACE68C" w14:textId="77777777" w:rsidR="00655450" w:rsidRPr="006D4E73" w:rsidRDefault="000C78B3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>– суммарное значение Расчетной цены фьючерса с ближним сроком исполнения</w:t>
            </w:r>
            <w:r w:rsidR="000E4813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, определенное в соответствии с Правилами торгов </w:t>
            </w:r>
            <w:r w:rsidR="00C94EA5" w:rsidRPr="006D4E73">
              <w:rPr>
                <w:rFonts w:ascii="Tahoma" w:hAnsi="Tahoma" w:cs="Tahoma"/>
                <w:color w:val="auto"/>
                <w:sz w:val="20"/>
                <w:szCs w:val="20"/>
              </w:rPr>
              <w:t>по итогам вечернего Расчетного периода последнего Торгового дня, предшествующего Торговому дню расчёта</w:t>
            </w:r>
            <w:r w:rsidR="000E4813" w:rsidRPr="006D4E73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и</w:t>
            </w:r>
            <w:r w:rsidR="00D15695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величины</w:t>
            </w:r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спреда (в единицах измерения, в которых указывается цена </w:t>
            </w:r>
            <w:r w:rsidR="00A630BB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0B1DAE" w:rsidRPr="006D4E73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="00655450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); </w:t>
            </w:r>
          </w:p>
          <w:p w14:paraId="5D155B47" w14:textId="77777777" w:rsidR="00655450" w:rsidRPr="006D4E73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</w:t>
            </w:r>
            <w:r w:rsidR="000B1DAE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(в российских рублях);</w:t>
            </w:r>
          </w:p>
          <w:p w14:paraId="175BAB81" w14:textId="77777777" w:rsidR="00655450" w:rsidRPr="006D4E73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</w:t>
            </w:r>
            <w:r w:rsidR="000B1DAE" w:rsidRPr="006D4E73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32CF3F3E" w14:textId="77777777" w:rsidR="00655450" w:rsidRPr="006D4E73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</w:t>
            </w:r>
            <w:r w:rsidR="00825C3F" w:rsidRPr="006D4E73">
              <w:rPr>
                <w:rFonts w:ascii="Tahoma" w:hAnsi="Tahoma" w:cs="Tahoma"/>
                <w:color w:val="auto"/>
                <w:sz w:val="20"/>
                <w:szCs w:val="20"/>
              </w:rPr>
              <w:t>Г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руппы</w:t>
            </w:r>
            <w:r w:rsidR="00825C3F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контрактов, к которой относится данный фьючерс</w:t>
            </w:r>
            <w:r w:rsidR="00E65195" w:rsidRPr="006D4E73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25C3F" w:rsidRPr="006D4E73">
              <w:rPr>
                <w:rFonts w:ascii="Tahoma" w:hAnsi="Tahoma" w:cs="Tahoma"/>
                <w:color w:val="auto"/>
                <w:sz w:val="20"/>
                <w:szCs w:val="20"/>
              </w:rPr>
              <w:t>в размере, установленном в пункте 3.5 Тарифов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(в базисных пунктах);</w:t>
            </w:r>
          </w:p>
          <w:p w14:paraId="53B9FD05" w14:textId="77777777" w:rsidR="004C6B02" w:rsidRPr="006D4E73" w:rsidRDefault="00655450" w:rsidP="00FA509F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точностью.</w:t>
            </w:r>
          </w:p>
        </w:tc>
      </w:tr>
    </w:tbl>
    <w:p w14:paraId="47C1E8FB" w14:textId="77777777" w:rsidR="00535BD7" w:rsidRPr="006D4E73" w:rsidRDefault="00535BD7" w:rsidP="005144A9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7513CC6F" w14:textId="77777777" w:rsidR="00535BD7" w:rsidRPr="006D4E73" w:rsidRDefault="00FA509F" w:rsidP="006879E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1396A3B5" w14:textId="77777777" w:rsidR="00FA509F" w:rsidRPr="006D4E73" w:rsidRDefault="00FA509F" w:rsidP="00FA509F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642" w:type="dxa"/>
        <w:tblInd w:w="709" w:type="dxa"/>
        <w:tblLook w:val="04A0" w:firstRow="1" w:lastRow="0" w:firstColumn="1" w:lastColumn="0" w:noHBand="0" w:noVBand="1"/>
      </w:tblPr>
      <w:tblGrid>
        <w:gridCol w:w="1325"/>
        <w:gridCol w:w="7317"/>
      </w:tblGrid>
      <w:tr w:rsidR="00FA509F" w:rsidRPr="006D4E73" w14:paraId="2BCBAD8A" w14:textId="77777777" w:rsidTr="001C5945">
        <w:tc>
          <w:tcPr>
            <w:tcW w:w="1325" w:type="dxa"/>
            <w:vAlign w:val="center"/>
          </w:tcPr>
          <w:p w14:paraId="15130117" w14:textId="77777777" w:rsidR="00FA509F" w:rsidRPr="006D4E73" w:rsidRDefault="00FA509F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317" w:type="dxa"/>
            <w:vAlign w:val="center"/>
          </w:tcPr>
          <w:p w14:paraId="151D9AE3" w14:textId="77777777" w:rsidR="00FA509F" w:rsidRPr="006D4E73" w:rsidRDefault="00FA509F" w:rsidP="00C308DE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FA509F" w:rsidRPr="006D4E73" w14:paraId="3E4BDF4D" w14:textId="77777777" w:rsidTr="001C5945">
        <w:tc>
          <w:tcPr>
            <w:tcW w:w="1325" w:type="dxa"/>
            <w:vAlign w:val="center"/>
          </w:tcPr>
          <w:p w14:paraId="3FCD4E04" w14:textId="77777777" w:rsidR="00FA509F" w:rsidRPr="006D4E73" w:rsidRDefault="00A06544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317" w:type="dxa"/>
            <w:vAlign w:val="center"/>
          </w:tcPr>
          <w:p w14:paraId="4236C2D9" w14:textId="77777777" w:rsidR="00FA509F" w:rsidRPr="006D4E73" w:rsidRDefault="00A06544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49DDDF0A" w14:textId="77777777" w:rsidR="00FA509F" w:rsidRPr="006D4E73" w:rsidRDefault="00FA509F" w:rsidP="008947EA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w:lastRenderedPageBreak/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5FC26529" w14:textId="77777777" w:rsidR="00FA509F" w:rsidRPr="006D4E73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3FAFD0A1" w14:textId="77777777" w:rsidR="00FA509F" w:rsidRPr="006D4E73" w:rsidRDefault="000C78B3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</w:t>
            </w:r>
            <w:r w:rsidR="00A2439A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значение 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>Расчетн</w:t>
            </w:r>
            <w:r w:rsidR="00A2439A" w:rsidRPr="006D4E73">
              <w:rPr>
                <w:rFonts w:ascii="Tahoma" w:hAnsi="Tahoma" w:cs="Tahoma"/>
                <w:color w:val="auto"/>
                <w:sz w:val="20"/>
                <w:szCs w:val="20"/>
              </w:rPr>
              <w:t>ой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цен</w:t>
            </w:r>
            <w:r w:rsidR="00A2439A" w:rsidRPr="006D4E73">
              <w:rPr>
                <w:rFonts w:ascii="Tahoma" w:hAnsi="Tahoma" w:cs="Tahoma"/>
                <w:color w:val="auto"/>
                <w:sz w:val="20"/>
                <w:szCs w:val="20"/>
              </w:rPr>
              <w:t>ы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фьючерса с ближним сроком исполнения</w:t>
            </w:r>
            <w:r w:rsidR="00414097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, определенное в соответствии с Правилами торгов </w:t>
            </w:r>
            <w:r w:rsidR="00C94EA5" w:rsidRPr="006D4E73">
              <w:rPr>
                <w:rFonts w:ascii="Tahoma" w:hAnsi="Tahoma" w:cs="Tahoma"/>
                <w:color w:val="auto"/>
                <w:sz w:val="20"/>
                <w:szCs w:val="20"/>
              </w:rPr>
              <w:t>по итогам вечернего Расчетного периода последнего Торгового дня, предшествующего Торговому дню расчёта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(в единицах измерения, в которых указывается цена </w:t>
            </w:r>
            <w:r w:rsidR="00A630BB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C43D71" w:rsidRPr="006D4E73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); </w:t>
            </w:r>
          </w:p>
          <w:p w14:paraId="56E37832" w14:textId="77777777" w:rsidR="00FA509F" w:rsidRPr="006D4E73" w:rsidRDefault="000C78B3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>– суммарное значение Расчетной цены фьючерса с ближним сроком исполнения</w:t>
            </w:r>
            <w:r w:rsidR="00414097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, определенное в соответствии с Правилами торгов </w:t>
            </w:r>
            <w:r w:rsidR="00C94EA5" w:rsidRPr="006D4E73">
              <w:rPr>
                <w:rFonts w:ascii="Tahoma" w:hAnsi="Tahoma" w:cs="Tahoma"/>
                <w:color w:val="auto"/>
                <w:sz w:val="20"/>
                <w:szCs w:val="20"/>
              </w:rPr>
              <w:t>по итогам вечернего Расчетного периода последнего Торгового дня, предшествующего Торговому дню расчёта</w:t>
            </w:r>
            <w:r w:rsidR="00414097" w:rsidRPr="006D4E73">
              <w:rPr>
                <w:rFonts w:ascii="Tahoma" w:hAnsi="Tahoma" w:cs="Tahoma"/>
                <w:color w:val="auto"/>
                <w:sz w:val="20"/>
                <w:szCs w:val="20"/>
              </w:rPr>
              <w:t>,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и </w:t>
            </w:r>
            <w:r w:rsidR="00D15695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величины 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спреда (в единицах измерения, в которых указывается цена </w:t>
            </w:r>
            <w:r w:rsidR="00A630BB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в заявке согласно Спецификации соответствующего </w:t>
            </w:r>
            <w:r w:rsidR="002C5F05" w:rsidRPr="006D4E73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="00FA509F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); </w:t>
            </w:r>
          </w:p>
          <w:p w14:paraId="6F86E97B" w14:textId="77777777" w:rsidR="00FA509F" w:rsidRPr="006D4E73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</w:t>
            </w:r>
            <w:r w:rsidR="002C5F05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фьючерса 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(в российских рублях);</w:t>
            </w:r>
          </w:p>
          <w:p w14:paraId="25B8134A" w14:textId="77777777" w:rsidR="00FA509F" w:rsidRPr="006D4E73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</w:t>
            </w:r>
            <w:r w:rsidR="002C5F05" w:rsidRPr="006D4E73">
              <w:rPr>
                <w:rFonts w:ascii="Tahoma" w:hAnsi="Tahoma" w:cs="Tahoma"/>
                <w:color w:val="auto"/>
                <w:sz w:val="20"/>
                <w:szCs w:val="20"/>
              </w:rPr>
              <w:t>фьючерса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21C8BE40" w14:textId="77777777" w:rsidR="00FA509F" w:rsidRPr="006D4E73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</w:t>
            </w:r>
            <w:r w:rsidR="000D49F0" w:rsidRPr="006D4E73">
              <w:rPr>
                <w:rFonts w:ascii="Tahoma" w:hAnsi="Tahoma" w:cs="Tahoma"/>
                <w:color w:val="auto"/>
                <w:sz w:val="20"/>
                <w:szCs w:val="20"/>
              </w:rPr>
              <w:t>Г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руппы</w:t>
            </w:r>
            <w:r w:rsidR="000D49F0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Срочных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контрактов, к которой относится данный</w:t>
            </w:r>
            <w:r w:rsidR="008A219A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фьючерс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, в размере, установленном в пункте 3.</w:t>
            </w:r>
            <w:r w:rsidR="000D49F0" w:rsidRPr="006D4E73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="00C308DE" w:rsidRPr="006D4E73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Тарифов (в базисных пунктах);</w:t>
            </w:r>
          </w:p>
          <w:p w14:paraId="2D3751DA" w14:textId="77777777" w:rsidR="00FA509F" w:rsidRPr="006D4E73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точностью.</w:t>
            </w:r>
          </w:p>
        </w:tc>
      </w:tr>
    </w:tbl>
    <w:p w14:paraId="7FC27545" w14:textId="77777777" w:rsidR="00535BD7" w:rsidRPr="006D4E73" w:rsidRDefault="00535BD7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lastRenderedPageBreak/>
        <w:t xml:space="preserve">Величина биржевого сбора, установленная в </w:t>
      </w:r>
      <w:r w:rsidR="00C81E8B" w:rsidRPr="006D4E73">
        <w:rPr>
          <w:rFonts w:ascii="Tahoma" w:hAnsi="Tahoma" w:cs="Tahoma"/>
          <w:color w:val="auto"/>
          <w:sz w:val="20"/>
          <w:szCs w:val="20"/>
        </w:rPr>
        <w:t>пункте 3.</w:t>
      </w:r>
      <w:r w:rsidR="00037C8A" w:rsidRPr="006D4E73">
        <w:rPr>
          <w:rFonts w:ascii="Tahoma" w:hAnsi="Tahoma" w:cs="Tahoma"/>
          <w:color w:val="auto"/>
          <w:sz w:val="20"/>
          <w:szCs w:val="20"/>
        </w:rPr>
        <w:t>3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Тарифов для регистрации </w:t>
      </w:r>
      <w:proofErr w:type="spellStart"/>
      <w:r w:rsidRPr="006D4E73">
        <w:rPr>
          <w:rFonts w:ascii="Tahoma" w:hAnsi="Tahoma" w:cs="Tahoma"/>
          <w:color w:val="auto"/>
          <w:sz w:val="20"/>
          <w:szCs w:val="20"/>
        </w:rPr>
        <w:t>скальперских</w:t>
      </w:r>
      <w:proofErr w:type="spellEnd"/>
      <w:r w:rsidRPr="006D4E73">
        <w:rPr>
          <w:rFonts w:ascii="Tahoma" w:hAnsi="Tahoma" w:cs="Tahoma"/>
          <w:color w:val="auto"/>
          <w:sz w:val="20"/>
          <w:szCs w:val="20"/>
        </w:rPr>
        <w:t xml:space="preserve"> сделок, в отношении Календарных спредов не применяется.  </w:t>
      </w:r>
    </w:p>
    <w:p w14:paraId="6219D246" w14:textId="77777777" w:rsidR="00815E64" w:rsidRPr="006D4E73" w:rsidRDefault="0038419E" w:rsidP="0038419E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6D4E73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6D4E73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="006A1CD1" w:rsidRPr="006D4E73">
        <w:rPr>
          <w:rFonts w:ascii="Tahoma" w:hAnsi="Tahoma" w:cs="Tahoma"/>
          <w:b/>
          <w:color w:val="auto"/>
          <w:sz w:val="20"/>
          <w:szCs w:val="20"/>
        </w:rPr>
        <w:t xml:space="preserve">. </w:t>
      </w:r>
      <w:r w:rsidR="00E81D89" w:rsidRPr="006D4E73">
        <w:rPr>
          <w:rFonts w:ascii="Tahoma" w:hAnsi="Tahoma" w:cs="Tahoma"/>
          <w:b/>
          <w:color w:val="auto"/>
          <w:sz w:val="20"/>
          <w:szCs w:val="20"/>
        </w:rPr>
        <w:t>Маркетингов</w:t>
      </w:r>
      <w:r w:rsidR="0066535B" w:rsidRPr="006D4E73">
        <w:rPr>
          <w:rFonts w:ascii="Tahoma" w:hAnsi="Tahoma" w:cs="Tahoma"/>
          <w:b/>
          <w:color w:val="auto"/>
          <w:sz w:val="20"/>
          <w:szCs w:val="20"/>
        </w:rPr>
        <w:t>ая</w:t>
      </w:r>
      <w:r w:rsidR="00E81D89" w:rsidRPr="006D4E73">
        <w:rPr>
          <w:rFonts w:ascii="Tahoma" w:hAnsi="Tahoma" w:cs="Tahoma"/>
          <w:b/>
          <w:color w:val="auto"/>
          <w:sz w:val="20"/>
          <w:szCs w:val="20"/>
        </w:rPr>
        <w:t xml:space="preserve"> программ</w:t>
      </w:r>
      <w:r w:rsidR="0066535B" w:rsidRPr="006D4E73">
        <w:rPr>
          <w:rFonts w:ascii="Tahoma" w:hAnsi="Tahoma" w:cs="Tahoma"/>
          <w:b/>
          <w:color w:val="auto"/>
          <w:sz w:val="20"/>
          <w:szCs w:val="20"/>
        </w:rPr>
        <w:t>а</w:t>
      </w:r>
      <w:r w:rsidR="00BC7D28" w:rsidRPr="006D4E73">
        <w:rPr>
          <w:rFonts w:ascii="Tahoma" w:hAnsi="Tahoma" w:cs="Tahoma"/>
          <w:b/>
          <w:color w:val="auto"/>
          <w:sz w:val="20"/>
          <w:szCs w:val="20"/>
        </w:rPr>
        <w:t xml:space="preserve"> «Развитие товарных фьючерсов (на нефть </w:t>
      </w:r>
      <w:r w:rsidR="00BC7D28" w:rsidRPr="006D4E73">
        <w:rPr>
          <w:rFonts w:ascii="Tahoma" w:hAnsi="Tahoma" w:cs="Tahoma"/>
          <w:b/>
          <w:color w:val="auto"/>
          <w:sz w:val="20"/>
          <w:szCs w:val="20"/>
          <w:lang w:val="en-US"/>
        </w:rPr>
        <w:t>BRENT</w:t>
      </w:r>
      <w:r w:rsidR="00BC7D28" w:rsidRPr="006D4E73">
        <w:rPr>
          <w:rFonts w:ascii="Tahoma" w:hAnsi="Tahoma" w:cs="Tahoma"/>
          <w:b/>
          <w:color w:val="auto"/>
          <w:sz w:val="20"/>
          <w:szCs w:val="20"/>
        </w:rPr>
        <w:t xml:space="preserve"> и золото)»</w:t>
      </w:r>
    </w:p>
    <w:p w14:paraId="13A4AB2A" w14:textId="77777777" w:rsidR="009B1340" w:rsidRPr="006D4E73" w:rsidRDefault="00BC7D28" w:rsidP="00D50FB3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Маркетингов</w:t>
      </w:r>
      <w:r w:rsidR="0066535B" w:rsidRPr="006D4E73">
        <w:rPr>
          <w:rFonts w:ascii="Tahoma" w:hAnsi="Tahoma" w:cs="Tahoma"/>
          <w:color w:val="auto"/>
          <w:sz w:val="20"/>
          <w:szCs w:val="20"/>
        </w:rPr>
        <w:t>ая</w:t>
      </w:r>
      <w:r w:rsidR="002958AB" w:rsidRPr="006D4E73">
        <w:rPr>
          <w:rFonts w:ascii="Tahoma" w:hAnsi="Tahoma" w:cs="Tahoma"/>
          <w:color w:val="auto"/>
          <w:sz w:val="20"/>
          <w:szCs w:val="20"/>
        </w:rPr>
        <w:t xml:space="preserve"> программ</w:t>
      </w:r>
      <w:r w:rsidR="0066535B" w:rsidRPr="006D4E73">
        <w:rPr>
          <w:rFonts w:ascii="Tahoma" w:hAnsi="Tahoma" w:cs="Tahoma"/>
          <w:color w:val="auto"/>
          <w:sz w:val="20"/>
          <w:szCs w:val="20"/>
        </w:rPr>
        <w:t>а</w:t>
      </w:r>
      <w:r w:rsidR="002958AB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«Развитие товарных фьючерсов (на нефть </w:t>
      </w:r>
      <w:r w:rsidRPr="006D4E73">
        <w:rPr>
          <w:rFonts w:ascii="Tahoma" w:hAnsi="Tahoma" w:cs="Tahoma"/>
          <w:color w:val="auto"/>
          <w:sz w:val="20"/>
          <w:szCs w:val="20"/>
          <w:lang w:val="en-US"/>
        </w:rPr>
        <w:t>BRENT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и золото)»</w:t>
      </w:r>
      <w:r w:rsidR="002F2BFB" w:rsidRPr="006D4E73">
        <w:rPr>
          <w:rFonts w:ascii="Tahoma" w:hAnsi="Tahoma" w:cs="Tahoma"/>
          <w:color w:val="auto"/>
          <w:sz w:val="20"/>
          <w:szCs w:val="20"/>
        </w:rPr>
        <w:t xml:space="preserve"> (далее –</w:t>
      </w:r>
      <w:r w:rsidR="005C5660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647799" w:rsidRPr="006D4E73">
        <w:rPr>
          <w:rFonts w:ascii="Tahoma" w:hAnsi="Tahoma" w:cs="Tahoma"/>
          <w:color w:val="auto"/>
          <w:sz w:val="20"/>
          <w:szCs w:val="20"/>
        </w:rPr>
        <w:t xml:space="preserve">Программа </w:t>
      </w:r>
      <w:r w:rsidR="007E3F84" w:rsidRPr="006D4E73">
        <w:rPr>
          <w:rFonts w:ascii="Tahoma" w:hAnsi="Tahoma" w:cs="Tahoma"/>
          <w:color w:val="auto"/>
          <w:sz w:val="20"/>
          <w:szCs w:val="20"/>
        </w:rPr>
        <w:t>«Р</w:t>
      </w:r>
      <w:r w:rsidR="00647799" w:rsidRPr="006D4E73">
        <w:rPr>
          <w:rFonts w:ascii="Tahoma" w:hAnsi="Tahoma" w:cs="Tahoma"/>
          <w:color w:val="auto"/>
          <w:sz w:val="20"/>
          <w:szCs w:val="20"/>
        </w:rPr>
        <w:t>азвити</w:t>
      </w:r>
      <w:r w:rsidR="007E3F84" w:rsidRPr="006D4E73">
        <w:rPr>
          <w:rFonts w:ascii="Tahoma" w:hAnsi="Tahoma" w:cs="Tahoma"/>
          <w:color w:val="auto"/>
          <w:sz w:val="20"/>
          <w:szCs w:val="20"/>
        </w:rPr>
        <w:t>е</w:t>
      </w:r>
      <w:r w:rsidR="00647799" w:rsidRPr="006D4E73">
        <w:rPr>
          <w:rFonts w:ascii="Tahoma" w:hAnsi="Tahoma" w:cs="Tahoma"/>
          <w:color w:val="auto"/>
          <w:sz w:val="20"/>
          <w:szCs w:val="20"/>
        </w:rPr>
        <w:t xml:space="preserve"> товарных фьючерсов»</w:t>
      </w:r>
      <w:r w:rsidR="00D50FB3" w:rsidRPr="006D4E73">
        <w:rPr>
          <w:rFonts w:ascii="Tahoma" w:hAnsi="Tahoma" w:cs="Tahoma"/>
          <w:color w:val="auto"/>
          <w:sz w:val="20"/>
          <w:szCs w:val="20"/>
        </w:rPr>
        <w:t xml:space="preserve"> или Программа</w:t>
      </w:r>
      <w:r w:rsidR="005C5660" w:rsidRPr="006D4E73">
        <w:rPr>
          <w:rFonts w:ascii="Tahoma" w:hAnsi="Tahoma" w:cs="Tahoma"/>
          <w:color w:val="auto"/>
          <w:sz w:val="20"/>
          <w:szCs w:val="20"/>
        </w:rPr>
        <w:t>)</w:t>
      </w:r>
      <w:r w:rsidR="002958AB" w:rsidRPr="006D4E73">
        <w:rPr>
          <w:rFonts w:ascii="Tahoma" w:hAnsi="Tahoma" w:cs="Tahoma"/>
          <w:color w:val="auto"/>
          <w:sz w:val="20"/>
          <w:szCs w:val="20"/>
        </w:rPr>
        <w:t xml:space="preserve">– </w:t>
      </w:r>
      <w:r w:rsidR="00647799" w:rsidRPr="006D4E73">
        <w:rPr>
          <w:rFonts w:ascii="Tahoma" w:hAnsi="Tahoma" w:cs="Tahoma"/>
          <w:color w:val="auto"/>
          <w:sz w:val="20"/>
          <w:szCs w:val="20"/>
        </w:rPr>
        <w:t>целев</w:t>
      </w:r>
      <w:r w:rsidR="0066535B" w:rsidRPr="006D4E73">
        <w:rPr>
          <w:rFonts w:ascii="Tahoma" w:hAnsi="Tahoma" w:cs="Tahoma"/>
          <w:color w:val="auto"/>
          <w:sz w:val="20"/>
          <w:szCs w:val="20"/>
        </w:rPr>
        <w:t>ая</w:t>
      </w:r>
      <w:r w:rsidR="00647799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2958AB" w:rsidRPr="006D4E73">
        <w:rPr>
          <w:rFonts w:ascii="Tahoma" w:hAnsi="Tahoma" w:cs="Tahoma"/>
          <w:color w:val="auto"/>
          <w:sz w:val="20"/>
          <w:szCs w:val="20"/>
        </w:rPr>
        <w:t>программ</w:t>
      </w:r>
      <w:r w:rsidR="0066535B" w:rsidRPr="006D4E73">
        <w:rPr>
          <w:rFonts w:ascii="Tahoma" w:hAnsi="Tahoma" w:cs="Tahoma"/>
          <w:color w:val="auto"/>
          <w:sz w:val="20"/>
          <w:szCs w:val="20"/>
        </w:rPr>
        <w:t>а</w:t>
      </w:r>
      <w:r w:rsidR="002958AB" w:rsidRPr="006D4E73">
        <w:rPr>
          <w:rFonts w:ascii="Tahoma" w:hAnsi="Tahoma" w:cs="Tahoma"/>
          <w:color w:val="auto"/>
          <w:sz w:val="20"/>
          <w:szCs w:val="20"/>
        </w:rPr>
        <w:t xml:space="preserve"> по предоставлению </w:t>
      </w:r>
      <w:r w:rsidR="00037C8A" w:rsidRPr="006D4E73">
        <w:rPr>
          <w:rFonts w:ascii="Tahoma" w:hAnsi="Tahoma" w:cs="Tahoma"/>
          <w:color w:val="auto"/>
          <w:sz w:val="20"/>
          <w:szCs w:val="20"/>
        </w:rPr>
        <w:t>Биржей</w:t>
      </w:r>
      <w:r w:rsidR="002958AB" w:rsidRPr="006D4E73">
        <w:rPr>
          <w:rFonts w:ascii="Tahoma" w:hAnsi="Tahoma" w:cs="Tahoma"/>
          <w:color w:val="auto"/>
          <w:sz w:val="20"/>
          <w:szCs w:val="20"/>
        </w:rPr>
        <w:t xml:space="preserve"> премии по биржевому сбору</w:t>
      </w:r>
      <w:r w:rsidR="009B1340" w:rsidRPr="006D4E73">
        <w:rPr>
          <w:rFonts w:ascii="Tahoma" w:hAnsi="Tahoma" w:cs="Tahoma"/>
          <w:color w:val="auto"/>
          <w:sz w:val="20"/>
          <w:szCs w:val="20"/>
        </w:rPr>
        <w:t xml:space="preserve"> (далее </w:t>
      </w:r>
      <w:r w:rsidR="00866D12" w:rsidRPr="006D4E73">
        <w:rPr>
          <w:rFonts w:ascii="Tahoma" w:hAnsi="Tahoma" w:cs="Tahoma"/>
          <w:color w:val="auto"/>
          <w:sz w:val="20"/>
          <w:szCs w:val="20"/>
        </w:rPr>
        <w:t>–</w:t>
      </w:r>
      <w:r w:rsidR="009B1340" w:rsidRPr="006D4E73">
        <w:rPr>
          <w:rFonts w:ascii="Tahoma" w:hAnsi="Tahoma" w:cs="Tahoma"/>
          <w:color w:val="auto"/>
          <w:sz w:val="20"/>
          <w:szCs w:val="20"/>
        </w:rPr>
        <w:t xml:space="preserve"> Премия)</w:t>
      </w:r>
      <w:r w:rsidR="002958AB" w:rsidRPr="006D4E73">
        <w:rPr>
          <w:rFonts w:ascii="Tahoma" w:hAnsi="Tahoma" w:cs="Tahoma"/>
          <w:color w:val="auto"/>
          <w:sz w:val="20"/>
          <w:szCs w:val="20"/>
        </w:rPr>
        <w:t xml:space="preserve"> Участникам </w:t>
      </w:r>
      <w:r w:rsidR="00FF511C" w:rsidRPr="006D4E73">
        <w:rPr>
          <w:rFonts w:ascii="Tahoma" w:hAnsi="Tahoma" w:cs="Tahoma"/>
          <w:color w:val="auto"/>
          <w:sz w:val="20"/>
          <w:szCs w:val="20"/>
        </w:rPr>
        <w:t>программы</w:t>
      </w:r>
      <w:r w:rsidR="002958AB" w:rsidRPr="006D4E73">
        <w:rPr>
          <w:rFonts w:ascii="Tahoma" w:hAnsi="Tahoma" w:cs="Tahoma"/>
          <w:color w:val="auto"/>
          <w:sz w:val="20"/>
          <w:szCs w:val="20"/>
        </w:rPr>
        <w:t xml:space="preserve"> за выполнение условий, установленных</w:t>
      </w:r>
    </w:p>
    <w:p w14:paraId="2F4714AB" w14:textId="3CD211DC" w:rsidR="002958AB" w:rsidRPr="006D4E73" w:rsidRDefault="009B1340" w:rsidP="00F515D7">
      <w:pPr>
        <w:pStyle w:val="txt"/>
        <w:numPr>
          <w:ilvl w:val="0"/>
          <w:numId w:val="41"/>
        </w:numPr>
        <w:spacing w:before="0" w:beforeAutospacing="0" w:after="0" w:afterAutospacing="0"/>
        <w:ind w:left="1134" w:hanging="357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 xml:space="preserve">подпунктом </w:t>
      </w:r>
      <w:r w:rsidR="00A302AD" w:rsidRPr="006D4E73">
        <w:rPr>
          <w:rFonts w:ascii="Tahoma" w:hAnsi="Tahoma" w:cs="Tahoma"/>
          <w:color w:val="auto"/>
          <w:sz w:val="20"/>
          <w:szCs w:val="20"/>
        </w:rPr>
        <w:t>5.3</w:t>
      </w:r>
      <w:r w:rsidR="00C74EB6" w:rsidRPr="006D4E73">
        <w:rPr>
          <w:rFonts w:ascii="Tahoma" w:hAnsi="Tahoma" w:cs="Tahoma"/>
          <w:color w:val="auto"/>
          <w:sz w:val="20"/>
          <w:szCs w:val="20"/>
        </w:rPr>
        <w:t xml:space="preserve">Тарифов </w:t>
      </w:r>
      <w:r w:rsidR="00AF6685" w:rsidRPr="006D4E73">
        <w:rPr>
          <w:rFonts w:ascii="Tahoma" w:hAnsi="Tahoma" w:cs="Tahoma"/>
          <w:color w:val="auto"/>
          <w:sz w:val="20"/>
          <w:szCs w:val="20"/>
        </w:rPr>
        <w:t xml:space="preserve">– </w:t>
      </w:r>
      <w:r w:rsidRPr="006D4E73">
        <w:rPr>
          <w:rFonts w:ascii="Tahoma" w:hAnsi="Tahoma" w:cs="Tahoma"/>
          <w:color w:val="auto"/>
          <w:sz w:val="20"/>
          <w:szCs w:val="20"/>
        </w:rPr>
        <w:t>для Программы «Развитие товарных фьючерсов»</w:t>
      </w:r>
    </w:p>
    <w:p w14:paraId="54F0B69E" w14:textId="77777777" w:rsidR="00842D87" w:rsidRPr="006D4E73" w:rsidRDefault="00BA64BE" w:rsidP="00F515D7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Целью маркетингов</w:t>
      </w:r>
      <w:r w:rsidR="0066535B" w:rsidRPr="006D4E73">
        <w:rPr>
          <w:rFonts w:ascii="Tahoma" w:hAnsi="Tahoma" w:cs="Tahoma"/>
          <w:color w:val="auto"/>
          <w:sz w:val="20"/>
          <w:szCs w:val="20"/>
        </w:rPr>
        <w:t>ой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программ</w:t>
      </w:r>
      <w:r w:rsidR="0066535B" w:rsidRPr="006D4E73">
        <w:rPr>
          <w:rFonts w:ascii="Tahoma" w:hAnsi="Tahoma" w:cs="Tahoma"/>
          <w:color w:val="auto"/>
          <w:sz w:val="20"/>
          <w:szCs w:val="20"/>
        </w:rPr>
        <w:t>ы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является</w:t>
      </w:r>
      <w:r w:rsidR="00666084" w:rsidRPr="006D4E73">
        <w:rPr>
          <w:rFonts w:ascii="Tahoma" w:hAnsi="Tahoma" w:cs="Tahoma"/>
          <w:color w:val="auto"/>
          <w:sz w:val="20"/>
          <w:szCs w:val="20"/>
        </w:rPr>
        <w:t xml:space="preserve"> увеличение объема торгов указанными </w:t>
      </w:r>
      <w:r w:rsidR="00AD7DF9" w:rsidRPr="006D4E73">
        <w:rPr>
          <w:rFonts w:ascii="Tahoma" w:hAnsi="Tahoma" w:cs="Tahoma"/>
          <w:color w:val="auto"/>
          <w:sz w:val="20"/>
          <w:szCs w:val="20"/>
        </w:rPr>
        <w:t>фьючерсами</w:t>
      </w:r>
      <w:r w:rsidR="00666084" w:rsidRPr="006D4E73">
        <w:rPr>
          <w:rFonts w:ascii="Tahoma" w:hAnsi="Tahoma" w:cs="Tahoma"/>
          <w:color w:val="auto"/>
          <w:sz w:val="20"/>
          <w:szCs w:val="20"/>
        </w:rPr>
        <w:t>,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AD7DF9" w:rsidRPr="006D4E73">
        <w:rPr>
          <w:rFonts w:ascii="Tahoma" w:hAnsi="Tahoma" w:cs="Tahoma"/>
          <w:color w:val="auto"/>
          <w:sz w:val="20"/>
          <w:szCs w:val="20"/>
        </w:rPr>
        <w:t xml:space="preserve">развитие </w:t>
      </w:r>
      <w:r w:rsidR="00205519" w:rsidRPr="006D4E73">
        <w:rPr>
          <w:rFonts w:ascii="Tahoma" w:hAnsi="Tahoma" w:cs="Tahoma"/>
          <w:color w:val="auto"/>
          <w:sz w:val="20"/>
          <w:szCs w:val="20"/>
        </w:rPr>
        <w:t>клиентской базы и повышение привлекательности инструментов срочного рынка для институциональных инвесторов.</w:t>
      </w:r>
    </w:p>
    <w:p w14:paraId="319AA4B7" w14:textId="77777777" w:rsidR="004102B9" w:rsidRPr="006D4E73" w:rsidRDefault="002958AB" w:rsidP="00F515D7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Период де</w:t>
      </w:r>
      <w:r w:rsidR="004D3B42" w:rsidRPr="006D4E73">
        <w:rPr>
          <w:rFonts w:ascii="Tahoma" w:hAnsi="Tahoma" w:cs="Tahoma"/>
          <w:color w:val="auto"/>
          <w:sz w:val="20"/>
          <w:szCs w:val="20"/>
        </w:rPr>
        <w:t>йствия</w:t>
      </w:r>
      <w:r w:rsidR="00F04855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5C5660" w:rsidRPr="006D4E73">
        <w:rPr>
          <w:rFonts w:ascii="Tahoma" w:hAnsi="Tahoma" w:cs="Tahoma"/>
          <w:color w:val="auto"/>
          <w:sz w:val="20"/>
          <w:szCs w:val="20"/>
        </w:rPr>
        <w:t>Программы «Развитие товарных фьючерсов»:</w:t>
      </w:r>
      <w:r w:rsidR="0066535B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14ADC7BE" w14:textId="77777777" w:rsidR="004102B9" w:rsidRPr="006D4E73" w:rsidRDefault="00E775BC" w:rsidP="005C5660">
      <w:pPr>
        <w:pStyle w:val="txt"/>
        <w:numPr>
          <w:ilvl w:val="0"/>
          <w:numId w:val="66"/>
        </w:numPr>
        <w:spacing w:before="120" w:beforeAutospacing="0" w:after="0" w:afterAutospacing="0"/>
        <w:ind w:left="1134" w:hanging="425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3 (три) года</w:t>
      </w:r>
      <w:r w:rsidR="00856DCD" w:rsidRPr="006D4E73">
        <w:rPr>
          <w:rFonts w:ascii="Tahoma" w:hAnsi="Tahoma" w:cs="Tahoma"/>
          <w:color w:val="auto"/>
          <w:sz w:val="20"/>
          <w:szCs w:val="20"/>
        </w:rPr>
        <w:t>: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856DCD" w:rsidRPr="006D4E73">
        <w:rPr>
          <w:rFonts w:ascii="Tahoma" w:hAnsi="Tahoma" w:cs="Tahoma"/>
          <w:color w:val="auto"/>
          <w:sz w:val="20"/>
          <w:szCs w:val="20"/>
        </w:rPr>
        <w:t>с 03.10.2016 (с 19:00 по московскому времени) до 02.10.2019 (до 19:00 по московскому времени)</w:t>
      </w:r>
      <w:r w:rsidR="00712E93" w:rsidRPr="006D4E73">
        <w:rPr>
          <w:rFonts w:ascii="Tahoma" w:hAnsi="Tahoma" w:cs="Tahoma"/>
          <w:color w:val="auto"/>
          <w:sz w:val="20"/>
          <w:szCs w:val="20"/>
        </w:rPr>
        <w:t>.</w:t>
      </w:r>
    </w:p>
    <w:p w14:paraId="69D46D88" w14:textId="77777777" w:rsidR="0005752F" w:rsidRPr="006D4E73" w:rsidRDefault="0005752F" w:rsidP="00862B3C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Порядок регистрации для участия в Программ</w:t>
      </w:r>
      <w:r w:rsidR="005C5660" w:rsidRPr="006D4E73">
        <w:rPr>
          <w:rFonts w:ascii="Tahoma" w:hAnsi="Tahoma" w:cs="Tahoma"/>
          <w:color w:val="auto"/>
          <w:sz w:val="20"/>
          <w:szCs w:val="20"/>
        </w:rPr>
        <w:t>е «Развитие товарных фьючерсов»</w:t>
      </w:r>
      <w:r w:rsidRPr="006D4E73">
        <w:rPr>
          <w:rFonts w:ascii="Tahoma" w:hAnsi="Tahoma" w:cs="Tahoma"/>
          <w:color w:val="auto"/>
          <w:sz w:val="20"/>
          <w:szCs w:val="20"/>
        </w:rPr>
        <w:t>.</w:t>
      </w:r>
    </w:p>
    <w:p w14:paraId="157AEC60" w14:textId="77777777" w:rsidR="00862B3C" w:rsidRPr="006D4E73" w:rsidRDefault="00B45B51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Участники</w:t>
      </w:r>
      <w:r w:rsidR="0005752F" w:rsidRPr="006D4E73">
        <w:rPr>
          <w:rFonts w:ascii="Tahoma" w:hAnsi="Tahoma" w:cs="Tahoma"/>
          <w:color w:val="auto"/>
          <w:sz w:val="20"/>
          <w:szCs w:val="20"/>
        </w:rPr>
        <w:t xml:space="preserve"> торгов Срочного рынка ПАО Московская Биржа вправе зарегистрироваться для участия в </w:t>
      </w:r>
      <w:r w:rsidR="001E7A63" w:rsidRPr="006D4E73">
        <w:rPr>
          <w:rFonts w:ascii="Tahoma" w:hAnsi="Tahoma" w:cs="Tahoma"/>
          <w:color w:val="auto"/>
          <w:sz w:val="20"/>
          <w:szCs w:val="20"/>
        </w:rPr>
        <w:t>Программ</w:t>
      </w:r>
      <w:r w:rsidR="005C5660" w:rsidRPr="006D4E73">
        <w:rPr>
          <w:rFonts w:ascii="Tahoma" w:hAnsi="Tahoma" w:cs="Tahoma"/>
          <w:color w:val="auto"/>
          <w:sz w:val="20"/>
          <w:szCs w:val="20"/>
        </w:rPr>
        <w:t>е</w:t>
      </w:r>
      <w:r w:rsidR="001E7A63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5C5660" w:rsidRPr="006D4E73">
        <w:rPr>
          <w:rFonts w:ascii="Tahoma" w:hAnsi="Tahoma" w:cs="Tahoma"/>
          <w:color w:val="auto"/>
          <w:sz w:val="20"/>
          <w:szCs w:val="20"/>
        </w:rPr>
        <w:t xml:space="preserve">«Развитие товарных фьючерсов» </w:t>
      </w:r>
      <w:r w:rsidR="0005752F" w:rsidRPr="006D4E73">
        <w:rPr>
          <w:rFonts w:ascii="Tahoma" w:hAnsi="Tahoma" w:cs="Tahoma"/>
          <w:color w:val="auto"/>
          <w:sz w:val="20"/>
          <w:szCs w:val="20"/>
        </w:rPr>
        <w:t>в течение периода действия</w:t>
      </w:r>
      <w:r w:rsidR="00E11B54" w:rsidRPr="006D4E73">
        <w:rPr>
          <w:rFonts w:ascii="Tahoma" w:hAnsi="Tahoma" w:cs="Tahoma"/>
          <w:color w:val="auto"/>
          <w:sz w:val="20"/>
          <w:szCs w:val="20"/>
        </w:rPr>
        <w:t xml:space="preserve"> с Программы</w:t>
      </w:r>
      <w:r w:rsidR="0005752F" w:rsidRPr="006D4E73">
        <w:rPr>
          <w:rFonts w:ascii="Tahoma" w:hAnsi="Tahoma" w:cs="Tahoma"/>
          <w:color w:val="auto"/>
          <w:sz w:val="20"/>
          <w:szCs w:val="20"/>
        </w:rPr>
        <w:t>.</w:t>
      </w:r>
    </w:p>
    <w:p w14:paraId="27CADCEB" w14:textId="77777777" w:rsidR="00677215" w:rsidRPr="006D4E73" w:rsidRDefault="00677215" w:rsidP="00F515D7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 xml:space="preserve">Для регистрации в Программе «Развитие товарных фьючерсов» Участник торгов должен быть допущен к совершению сделок </w:t>
      </w:r>
      <w:r w:rsidR="00AE6612" w:rsidRPr="006D4E73">
        <w:rPr>
          <w:rFonts w:ascii="Tahoma" w:hAnsi="Tahoma" w:cs="Tahoma"/>
          <w:color w:val="auto"/>
          <w:sz w:val="20"/>
          <w:szCs w:val="20"/>
        </w:rPr>
        <w:t xml:space="preserve">в </w:t>
      </w:r>
      <w:r w:rsidRPr="006D4E73">
        <w:rPr>
          <w:rFonts w:ascii="Tahoma" w:hAnsi="Tahoma" w:cs="Tahoma"/>
          <w:color w:val="auto"/>
          <w:sz w:val="20"/>
          <w:szCs w:val="20"/>
        </w:rPr>
        <w:t>Товарной секции Срочного рынка ПАО</w:t>
      </w:r>
      <w:r w:rsidR="00D231CB" w:rsidRPr="006D4E73">
        <w:rPr>
          <w:rFonts w:ascii="Tahoma" w:hAnsi="Tahoma" w:cs="Tahoma"/>
          <w:color w:val="auto"/>
          <w:sz w:val="20"/>
          <w:szCs w:val="20"/>
        </w:rPr>
        <w:t> </w:t>
      </w:r>
      <w:r w:rsidRPr="006D4E73">
        <w:rPr>
          <w:rFonts w:ascii="Tahoma" w:hAnsi="Tahoma" w:cs="Tahoma"/>
          <w:color w:val="auto"/>
          <w:sz w:val="20"/>
          <w:szCs w:val="20"/>
        </w:rPr>
        <w:t>Московская Биржа.</w:t>
      </w:r>
    </w:p>
    <w:p w14:paraId="2C89E622" w14:textId="77777777" w:rsidR="0005752F" w:rsidRPr="006D4E73" w:rsidRDefault="0005752F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Рег</w:t>
      </w:r>
      <w:r w:rsidR="001E7A63" w:rsidRPr="006D4E73">
        <w:rPr>
          <w:rFonts w:ascii="Tahoma" w:hAnsi="Tahoma" w:cs="Tahoma"/>
          <w:color w:val="auto"/>
          <w:sz w:val="20"/>
          <w:szCs w:val="20"/>
        </w:rPr>
        <w:t xml:space="preserve">истрация 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осуществляется на основании заявления. Заявление подается </w:t>
      </w:r>
      <w:r w:rsidR="00B45B51" w:rsidRPr="006D4E73">
        <w:rPr>
          <w:rFonts w:ascii="Tahoma" w:hAnsi="Tahoma" w:cs="Tahoma"/>
          <w:color w:val="auto"/>
          <w:sz w:val="20"/>
          <w:szCs w:val="20"/>
        </w:rPr>
        <w:t>Участником торгов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CE1EE4" w:rsidRPr="006D4E73">
        <w:rPr>
          <w:rFonts w:ascii="Tahoma" w:hAnsi="Tahoma" w:cs="Tahoma"/>
          <w:color w:val="auto"/>
          <w:sz w:val="20"/>
          <w:szCs w:val="20"/>
        </w:rPr>
        <w:t xml:space="preserve">на Биржу </w:t>
      </w:r>
      <w:r w:rsidRPr="006D4E73">
        <w:rPr>
          <w:rFonts w:ascii="Tahoma" w:hAnsi="Tahoma" w:cs="Tahoma"/>
          <w:color w:val="auto"/>
          <w:sz w:val="20"/>
          <w:szCs w:val="20"/>
        </w:rPr>
        <w:t>в форме электронного документа по Системе электронного документооборота (далее – Система ЭДО</w:t>
      </w:r>
      <w:r w:rsidR="009B1340" w:rsidRPr="006D4E73">
        <w:rPr>
          <w:rFonts w:ascii="Tahoma" w:hAnsi="Tahoma" w:cs="Tahoma"/>
          <w:color w:val="auto"/>
          <w:sz w:val="20"/>
          <w:szCs w:val="20"/>
        </w:rPr>
        <w:t xml:space="preserve">) 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или в </w:t>
      </w:r>
      <w:r w:rsidR="00CE1EE4" w:rsidRPr="006D4E73">
        <w:rPr>
          <w:rFonts w:ascii="Tahoma" w:hAnsi="Tahoma" w:cs="Tahoma"/>
          <w:color w:val="auto"/>
          <w:sz w:val="20"/>
          <w:szCs w:val="20"/>
        </w:rPr>
        <w:t xml:space="preserve">бумажной 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форме. </w:t>
      </w:r>
    </w:p>
    <w:p w14:paraId="414E7A1F" w14:textId="77777777" w:rsidR="0005752F" w:rsidRPr="006D4E73" w:rsidRDefault="0005752F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lastRenderedPageBreak/>
        <w:t>Заявление, подаваемое в форме электронного документа, должно быть подписано с использованием электронной подписи</w:t>
      </w:r>
      <w:r w:rsidR="00940A93" w:rsidRPr="006D4E73">
        <w:rPr>
          <w:rFonts w:ascii="Tahoma" w:hAnsi="Tahoma" w:cs="Tahoma"/>
          <w:color w:val="auto"/>
          <w:sz w:val="20"/>
          <w:szCs w:val="20"/>
        </w:rPr>
        <w:t xml:space="preserve"> в соответствии с Правилами ЭДО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. </w:t>
      </w:r>
    </w:p>
    <w:p w14:paraId="7AAFD3F2" w14:textId="77777777" w:rsidR="0005752F" w:rsidRPr="006D4E73" w:rsidRDefault="0005752F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 xml:space="preserve">Заявление, подаваемое в </w:t>
      </w:r>
      <w:r w:rsidR="00CE1EE4" w:rsidRPr="006D4E73">
        <w:rPr>
          <w:rFonts w:ascii="Tahoma" w:hAnsi="Tahoma" w:cs="Tahoma"/>
          <w:color w:val="auto"/>
          <w:sz w:val="20"/>
          <w:szCs w:val="20"/>
        </w:rPr>
        <w:t xml:space="preserve">бумажной 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форме, должно быть подписано уполномоченным лицом </w:t>
      </w:r>
      <w:r w:rsidR="00B45B51" w:rsidRPr="006D4E73">
        <w:rPr>
          <w:rFonts w:ascii="Tahoma" w:hAnsi="Tahoma" w:cs="Tahoma"/>
          <w:color w:val="auto"/>
          <w:sz w:val="20"/>
          <w:szCs w:val="20"/>
        </w:rPr>
        <w:t>Участника торгов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и скреплено печатью </w:t>
      </w:r>
      <w:r w:rsidR="00B45B51" w:rsidRPr="006D4E73">
        <w:rPr>
          <w:rFonts w:ascii="Tahoma" w:hAnsi="Tahoma" w:cs="Tahoma"/>
          <w:color w:val="auto"/>
          <w:sz w:val="20"/>
          <w:szCs w:val="20"/>
        </w:rPr>
        <w:t>Участника торгов</w:t>
      </w:r>
      <w:r w:rsidR="00CE1EE4" w:rsidRPr="006D4E73">
        <w:rPr>
          <w:rFonts w:ascii="Tahoma" w:hAnsi="Tahoma" w:cs="Tahoma"/>
          <w:color w:val="auto"/>
          <w:sz w:val="20"/>
          <w:szCs w:val="20"/>
        </w:rPr>
        <w:t xml:space="preserve"> (при ее наличии)</w:t>
      </w:r>
      <w:r w:rsidRPr="006D4E73">
        <w:rPr>
          <w:rFonts w:ascii="Tahoma" w:hAnsi="Tahoma" w:cs="Tahoma"/>
          <w:color w:val="auto"/>
          <w:sz w:val="20"/>
          <w:szCs w:val="20"/>
        </w:rPr>
        <w:t>.</w:t>
      </w:r>
    </w:p>
    <w:p w14:paraId="4662DF34" w14:textId="77777777" w:rsidR="0005752F" w:rsidRPr="006D4E73" w:rsidRDefault="00B45B51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Участник торгов</w:t>
      </w:r>
      <w:r w:rsidR="0005752F" w:rsidRPr="006D4E73">
        <w:rPr>
          <w:rFonts w:ascii="Tahoma" w:hAnsi="Tahoma" w:cs="Tahoma"/>
          <w:color w:val="auto"/>
          <w:sz w:val="20"/>
          <w:szCs w:val="20"/>
        </w:rPr>
        <w:t xml:space="preserve"> является Участником </w:t>
      </w:r>
      <w:r w:rsidR="003F638C" w:rsidRPr="006D4E73">
        <w:rPr>
          <w:rFonts w:ascii="Tahoma" w:hAnsi="Tahoma" w:cs="Tahoma"/>
          <w:color w:val="auto"/>
          <w:sz w:val="20"/>
          <w:szCs w:val="20"/>
        </w:rPr>
        <w:t xml:space="preserve">программы </w:t>
      </w:r>
      <w:r w:rsidR="001E7A63" w:rsidRPr="006D4E73">
        <w:rPr>
          <w:rFonts w:ascii="Tahoma" w:hAnsi="Tahoma" w:cs="Tahoma"/>
          <w:color w:val="auto"/>
          <w:sz w:val="20"/>
          <w:szCs w:val="20"/>
        </w:rPr>
        <w:t xml:space="preserve">с даты </w:t>
      </w:r>
      <w:r w:rsidR="00CE1EE4" w:rsidRPr="006D4E73">
        <w:rPr>
          <w:rFonts w:ascii="Tahoma" w:hAnsi="Tahoma" w:cs="Tahoma"/>
          <w:color w:val="auto"/>
          <w:sz w:val="20"/>
          <w:szCs w:val="20"/>
        </w:rPr>
        <w:t xml:space="preserve">его </w:t>
      </w:r>
      <w:r w:rsidR="001E7A63" w:rsidRPr="006D4E73">
        <w:rPr>
          <w:rFonts w:ascii="Tahoma" w:hAnsi="Tahoma" w:cs="Tahoma"/>
          <w:color w:val="auto"/>
          <w:sz w:val="20"/>
          <w:szCs w:val="20"/>
        </w:rPr>
        <w:t>регистрации</w:t>
      </w:r>
      <w:r w:rsidR="00E11B54" w:rsidRPr="006D4E73">
        <w:rPr>
          <w:rFonts w:ascii="Tahoma" w:hAnsi="Tahoma" w:cs="Tahoma"/>
          <w:color w:val="auto"/>
          <w:sz w:val="20"/>
          <w:szCs w:val="20"/>
        </w:rPr>
        <w:t xml:space="preserve"> Биржей в качестве Участника </w:t>
      </w:r>
      <w:r w:rsidR="00677215" w:rsidRPr="006D4E73">
        <w:rPr>
          <w:rFonts w:ascii="Tahoma" w:hAnsi="Tahoma" w:cs="Tahoma"/>
          <w:color w:val="auto"/>
          <w:sz w:val="20"/>
          <w:szCs w:val="20"/>
        </w:rPr>
        <w:t>данной П</w:t>
      </w:r>
      <w:r w:rsidR="00E11B54" w:rsidRPr="006D4E73">
        <w:rPr>
          <w:rFonts w:ascii="Tahoma" w:hAnsi="Tahoma" w:cs="Tahoma"/>
          <w:color w:val="auto"/>
          <w:sz w:val="20"/>
          <w:szCs w:val="20"/>
        </w:rPr>
        <w:t>рограммы</w:t>
      </w:r>
      <w:r w:rsidR="0005752F" w:rsidRPr="006D4E73">
        <w:rPr>
          <w:rFonts w:ascii="Tahoma" w:hAnsi="Tahoma" w:cs="Tahoma"/>
          <w:color w:val="auto"/>
          <w:sz w:val="20"/>
          <w:szCs w:val="20"/>
        </w:rPr>
        <w:t>.</w:t>
      </w:r>
    </w:p>
    <w:p w14:paraId="5A19A422" w14:textId="77777777" w:rsidR="00A27E86" w:rsidRPr="006D4E73" w:rsidRDefault="003F638C" w:rsidP="00B17727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Условия полу</w:t>
      </w:r>
      <w:r w:rsidR="00381368" w:rsidRPr="006D4E73">
        <w:rPr>
          <w:rFonts w:ascii="Tahoma" w:hAnsi="Tahoma" w:cs="Tahoma"/>
          <w:color w:val="auto"/>
          <w:sz w:val="20"/>
          <w:szCs w:val="20"/>
        </w:rPr>
        <w:t xml:space="preserve">чения Премии. </w:t>
      </w:r>
    </w:p>
    <w:p w14:paraId="24BA88D1" w14:textId="77777777" w:rsidR="00381368" w:rsidRPr="006D4E73" w:rsidRDefault="00523AFD" w:rsidP="00C17450">
      <w:pPr>
        <w:pStyle w:val="txt"/>
        <w:spacing w:before="120" w:beforeAutospacing="0" w:after="0" w:afterAutospacing="0"/>
        <w:ind w:left="698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Премия предоставляется</w:t>
      </w:r>
      <w:r w:rsidR="00D83241" w:rsidRPr="006D4E73">
        <w:rPr>
          <w:rFonts w:ascii="Tahoma" w:hAnsi="Tahoma" w:cs="Tahoma"/>
          <w:color w:val="auto"/>
          <w:sz w:val="20"/>
          <w:szCs w:val="20"/>
        </w:rPr>
        <w:t xml:space="preserve"> Участнику </w:t>
      </w:r>
      <w:r w:rsidR="00F40016" w:rsidRPr="006D4E73">
        <w:rPr>
          <w:rFonts w:ascii="Tahoma" w:hAnsi="Tahoma" w:cs="Tahoma"/>
          <w:color w:val="auto"/>
          <w:sz w:val="20"/>
          <w:szCs w:val="20"/>
        </w:rPr>
        <w:t>программы</w:t>
      </w:r>
      <w:r w:rsidR="00D83241" w:rsidRPr="006D4E73">
        <w:rPr>
          <w:rFonts w:ascii="Tahoma" w:hAnsi="Tahoma" w:cs="Tahoma"/>
          <w:color w:val="auto"/>
          <w:sz w:val="20"/>
          <w:szCs w:val="20"/>
        </w:rPr>
        <w:t xml:space="preserve"> при условии, что объем сделок, </w:t>
      </w:r>
      <w:r w:rsidR="00CE1EE4" w:rsidRPr="006D4E73">
        <w:rPr>
          <w:rFonts w:ascii="Tahoma" w:hAnsi="Tahoma" w:cs="Tahoma"/>
          <w:color w:val="auto"/>
          <w:sz w:val="20"/>
          <w:szCs w:val="20"/>
        </w:rPr>
        <w:t xml:space="preserve">совершенных </w:t>
      </w:r>
      <w:r w:rsidR="00D83241" w:rsidRPr="006D4E73">
        <w:rPr>
          <w:rFonts w:ascii="Tahoma" w:hAnsi="Tahoma" w:cs="Tahoma"/>
          <w:color w:val="auto"/>
          <w:sz w:val="20"/>
          <w:szCs w:val="20"/>
        </w:rPr>
        <w:t xml:space="preserve">Участником </w:t>
      </w:r>
      <w:r w:rsidR="00F40016" w:rsidRPr="006D4E73">
        <w:rPr>
          <w:rFonts w:ascii="Tahoma" w:hAnsi="Tahoma" w:cs="Tahoma"/>
          <w:color w:val="auto"/>
          <w:sz w:val="20"/>
          <w:szCs w:val="20"/>
        </w:rPr>
        <w:t>программы</w:t>
      </w:r>
      <w:r w:rsidR="00D83241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CB4626" w:rsidRPr="006D4E73">
        <w:rPr>
          <w:rFonts w:ascii="Tahoma" w:hAnsi="Tahoma" w:cs="Tahoma"/>
          <w:color w:val="auto"/>
          <w:sz w:val="20"/>
          <w:szCs w:val="20"/>
        </w:rPr>
        <w:t>от своего имени и за свой счет</w:t>
      </w:r>
      <w:r w:rsidR="000968AF" w:rsidRPr="006D4E73">
        <w:rPr>
          <w:rFonts w:ascii="Tahoma" w:hAnsi="Tahoma" w:cs="Tahoma"/>
          <w:color w:val="auto"/>
          <w:sz w:val="20"/>
          <w:szCs w:val="20"/>
        </w:rPr>
        <w:t xml:space="preserve"> и/или </w:t>
      </w:r>
      <w:r w:rsidR="00D83241" w:rsidRPr="006D4E73">
        <w:rPr>
          <w:rFonts w:ascii="Tahoma" w:hAnsi="Tahoma" w:cs="Tahoma"/>
          <w:color w:val="auto"/>
          <w:sz w:val="20"/>
          <w:szCs w:val="20"/>
        </w:rPr>
        <w:t>за счет Клиентов,</w:t>
      </w:r>
      <w:r w:rsidR="007440E8" w:rsidRPr="006D4E73">
        <w:rPr>
          <w:rFonts w:ascii="Tahoma" w:hAnsi="Tahoma" w:cs="Tahoma"/>
          <w:color w:val="auto"/>
          <w:sz w:val="20"/>
          <w:szCs w:val="20"/>
        </w:rPr>
        <w:t xml:space="preserve"> в течение</w:t>
      </w:r>
      <w:r w:rsidR="00D754E9" w:rsidRPr="006D4E73">
        <w:rPr>
          <w:rFonts w:ascii="Tahoma" w:hAnsi="Tahoma" w:cs="Tahoma"/>
          <w:color w:val="auto"/>
          <w:sz w:val="20"/>
          <w:szCs w:val="20"/>
        </w:rPr>
        <w:t xml:space="preserve"> календарного</w:t>
      </w:r>
      <w:r w:rsidR="007440E8" w:rsidRPr="006D4E73">
        <w:rPr>
          <w:rFonts w:ascii="Tahoma" w:hAnsi="Tahoma" w:cs="Tahoma"/>
          <w:color w:val="auto"/>
          <w:sz w:val="20"/>
          <w:szCs w:val="20"/>
        </w:rPr>
        <w:t xml:space="preserve"> месяца, в отношении которого осуществляется расчет Премии</w:t>
      </w:r>
      <w:r w:rsidR="00D754E9" w:rsidRPr="006D4E73">
        <w:rPr>
          <w:rFonts w:ascii="Tahoma" w:hAnsi="Tahoma" w:cs="Tahoma"/>
          <w:color w:val="auto"/>
          <w:sz w:val="20"/>
          <w:szCs w:val="20"/>
        </w:rPr>
        <w:t xml:space="preserve"> (далее – отчетный период)</w:t>
      </w:r>
      <w:r w:rsidR="007440E8" w:rsidRPr="006D4E73">
        <w:rPr>
          <w:rFonts w:ascii="Tahoma" w:hAnsi="Tahoma" w:cs="Tahoma"/>
          <w:color w:val="auto"/>
          <w:sz w:val="20"/>
          <w:szCs w:val="20"/>
        </w:rPr>
        <w:t>,</w:t>
      </w:r>
      <w:r w:rsidR="00D83241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381368" w:rsidRPr="006D4E73">
        <w:rPr>
          <w:rFonts w:ascii="Tahoma" w:hAnsi="Tahoma" w:cs="Tahoma"/>
          <w:color w:val="auto"/>
          <w:sz w:val="20"/>
          <w:szCs w:val="20"/>
        </w:rPr>
        <w:t>составляет величину, равную или превышающую</w:t>
      </w:r>
      <w:r w:rsidR="00D754E9" w:rsidRPr="006D4E73">
        <w:rPr>
          <w:rFonts w:ascii="Tahoma" w:hAnsi="Tahoma" w:cs="Tahoma"/>
          <w:color w:val="auto"/>
          <w:sz w:val="20"/>
          <w:szCs w:val="20"/>
        </w:rPr>
        <w:t>:</w:t>
      </w:r>
    </w:p>
    <w:p w14:paraId="231F72F3" w14:textId="77777777" w:rsidR="000F0C0D" w:rsidRPr="006D4E73" w:rsidRDefault="000F0C0D" w:rsidP="00C17450">
      <w:pPr>
        <w:pStyle w:val="txt"/>
        <w:spacing w:before="120" w:beforeAutospacing="0" w:after="0" w:afterAutospacing="0"/>
        <w:ind w:left="698"/>
        <w:jc w:val="both"/>
        <w:rPr>
          <w:rFonts w:ascii="Tahoma" w:hAnsi="Tahoma" w:cs="Tahoma"/>
          <w:color w:val="auto"/>
          <w:sz w:val="20"/>
          <w:szCs w:val="20"/>
        </w:rPr>
      </w:pPr>
    </w:p>
    <w:p w14:paraId="08899086" w14:textId="77777777" w:rsidR="00381368" w:rsidRPr="006D4E73" w:rsidRDefault="00F724ED" w:rsidP="00C17450">
      <w:pPr>
        <w:pStyle w:val="txt"/>
        <w:spacing w:before="120" w:beforeAutospacing="0" w:after="0" w:afterAutospacing="0"/>
        <w:ind w:left="698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1</w:t>
      </w:r>
      <w:r w:rsidR="00D754E9" w:rsidRPr="006D4E73">
        <w:rPr>
          <w:rFonts w:ascii="Tahoma" w:hAnsi="Tahoma" w:cs="Tahoma"/>
          <w:color w:val="auto"/>
          <w:sz w:val="20"/>
          <w:szCs w:val="20"/>
        </w:rPr>
        <w:t>00 000 (</w:t>
      </w:r>
      <w:r w:rsidRPr="006D4E73">
        <w:rPr>
          <w:rFonts w:ascii="Tahoma" w:hAnsi="Tahoma" w:cs="Tahoma"/>
          <w:color w:val="auto"/>
          <w:sz w:val="20"/>
          <w:szCs w:val="20"/>
        </w:rPr>
        <w:t>сто</w:t>
      </w:r>
      <w:r w:rsidR="00D754E9" w:rsidRPr="006D4E73">
        <w:rPr>
          <w:rFonts w:ascii="Tahoma" w:hAnsi="Tahoma" w:cs="Tahoma"/>
          <w:color w:val="auto"/>
          <w:sz w:val="20"/>
          <w:szCs w:val="20"/>
        </w:rPr>
        <w:t xml:space="preserve"> тысяч) </w:t>
      </w:r>
      <w:r w:rsidR="00712E93" w:rsidRPr="006D4E73">
        <w:rPr>
          <w:rFonts w:ascii="Tahoma" w:hAnsi="Tahoma" w:cs="Tahoma"/>
          <w:color w:val="auto"/>
          <w:sz w:val="20"/>
          <w:szCs w:val="20"/>
        </w:rPr>
        <w:t>фьючерс</w:t>
      </w:r>
      <w:r w:rsidR="00B8641E" w:rsidRPr="006D4E73">
        <w:rPr>
          <w:rFonts w:ascii="Tahoma" w:hAnsi="Tahoma" w:cs="Tahoma"/>
          <w:color w:val="auto"/>
          <w:sz w:val="20"/>
          <w:szCs w:val="20"/>
        </w:rPr>
        <w:t>ов</w:t>
      </w:r>
      <w:r w:rsidR="00686B58" w:rsidRPr="006D4E73">
        <w:rPr>
          <w:rFonts w:ascii="Tahoma" w:hAnsi="Tahoma" w:cs="Tahoma"/>
          <w:color w:val="auto"/>
          <w:sz w:val="20"/>
          <w:szCs w:val="20"/>
        </w:rPr>
        <w:t xml:space="preserve"> на нефть </w:t>
      </w:r>
      <w:r w:rsidR="00686B58" w:rsidRPr="006D4E73">
        <w:rPr>
          <w:rFonts w:ascii="Tahoma" w:hAnsi="Tahoma" w:cs="Tahoma"/>
          <w:color w:val="auto"/>
          <w:sz w:val="20"/>
          <w:szCs w:val="20"/>
          <w:lang w:val="en-US"/>
        </w:rPr>
        <w:t>BRENT</w:t>
      </w:r>
      <w:r w:rsidR="00686B58" w:rsidRPr="006D4E73">
        <w:rPr>
          <w:rFonts w:ascii="Tahoma" w:hAnsi="Tahoma" w:cs="Tahoma"/>
          <w:color w:val="auto"/>
          <w:sz w:val="20"/>
          <w:szCs w:val="20"/>
        </w:rPr>
        <w:t xml:space="preserve"> и</w:t>
      </w:r>
      <w:r w:rsidR="00E11B54" w:rsidRPr="006D4E73">
        <w:rPr>
          <w:rFonts w:ascii="Tahoma" w:hAnsi="Tahoma" w:cs="Tahoma"/>
          <w:color w:val="auto"/>
          <w:sz w:val="20"/>
          <w:szCs w:val="20"/>
        </w:rPr>
        <w:t xml:space="preserve"> (или)</w:t>
      </w:r>
      <w:r w:rsidR="00686B58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567D0A" w:rsidRPr="006D4E73">
        <w:rPr>
          <w:rFonts w:ascii="Tahoma" w:hAnsi="Tahoma" w:cs="Tahoma"/>
          <w:color w:val="auto"/>
          <w:sz w:val="20"/>
          <w:szCs w:val="20"/>
        </w:rPr>
        <w:t>фьючерс</w:t>
      </w:r>
      <w:r w:rsidR="00241E3C" w:rsidRPr="006D4E73">
        <w:rPr>
          <w:rFonts w:ascii="Tahoma" w:hAnsi="Tahoma" w:cs="Tahoma"/>
          <w:color w:val="auto"/>
          <w:sz w:val="20"/>
          <w:szCs w:val="20"/>
        </w:rPr>
        <w:t xml:space="preserve">ов </w:t>
      </w:r>
      <w:r w:rsidR="00567D0A" w:rsidRPr="006D4E73">
        <w:rPr>
          <w:rFonts w:ascii="Tahoma" w:hAnsi="Tahoma" w:cs="Tahoma"/>
          <w:color w:val="auto"/>
          <w:sz w:val="20"/>
          <w:szCs w:val="20"/>
        </w:rPr>
        <w:t xml:space="preserve">на </w:t>
      </w:r>
      <w:r w:rsidR="00686B58" w:rsidRPr="006D4E73">
        <w:rPr>
          <w:rFonts w:ascii="Tahoma" w:hAnsi="Tahoma" w:cs="Tahoma"/>
          <w:color w:val="auto"/>
          <w:sz w:val="20"/>
          <w:szCs w:val="20"/>
        </w:rPr>
        <w:t>золото</w:t>
      </w:r>
      <w:r w:rsidR="00567D0A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686B58" w:rsidRPr="006D4E73">
        <w:rPr>
          <w:rFonts w:ascii="Tahoma" w:hAnsi="Tahoma" w:cs="Tahoma"/>
          <w:color w:val="auto"/>
          <w:sz w:val="20"/>
          <w:szCs w:val="20"/>
        </w:rPr>
        <w:t>(суммарный объем)</w:t>
      </w:r>
      <w:r w:rsidR="00D754E9" w:rsidRPr="006D4E73">
        <w:rPr>
          <w:rFonts w:ascii="Tahoma" w:hAnsi="Tahoma" w:cs="Tahoma"/>
          <w:color w:val="auto"/>
          <w:sz w:val="20"/>
          <w:szCs w:val="20"/>
        </w:rPr>
        <w:t xml:space="preserve"> – </w:t>
      </w:r>
      <w:r w:rsidR="00E11B54" w:rsidRPr="006D4E73">
        <w:rPr>
          <w:rFonts w:ascii="Tahoma" w:hAnsi="Tahoma" w:cs="Tahoma"/>
          <w:color w:val="auto"/>
          <w:sz w:val="20"/>
          <w:szCs w:val="20"/>
        </w:rPr>
        <w:t xml:space="preserve">для получения Премии по </w:t>
      </w:r>
      <w:r w:rsidR="00381368" w:rsidRPr="006D4E73">
        <w:rPr>
          <w:rFonts w:ascii="Tahoma" w:hAnsi="Tahoma" w:cs="Tahoma"/>
          <w:color w:val="auto"/>
          <w:sz w:val="20"/>
          <w:szCs w:val="20"/>
        </w:rPr>
        <w:t>Программ</w:t>
      </w:r>
      <w:r w:rsidR="00E11B54" w:rsidRPr="006D4E73">
        <w:rPr>
          <w:rFonts w:ascii="Tahoma" w:hAnsi="Tahoma" w:cs="Tahoma"/>
          <w:color w:val="auto"/>
          <w:sz w:val="20"/>
          <w:szCs w:val="20"/>
        </w:rPr>
        <w:t>е</w:t>
      </w:r>
      <w:r w:rsidR="00381368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="00A27E86" w:rsidRPr="006D4E73">
        <w:rPr>
          <w:rFonts w:ascii="Tahoma" w:hAnsi="Tahoma" w:cs="Tahoma"/>
          <w:color w:val="auto"/>
          <w:sz w:val="20"/>
          <w:szCs w:val="20"/>
        </w:rPr>
        <w:t>«Р</w:t>
      </w:r>
      <w:r w:rsidR="00381368" w:rsidRPr="006D4E73">
        <w:rPr>
          <w:rFonts w:ascii="Tahoma" w:hAnsi="Tahoma" w:cs="Tahoma"/>
          <w:color w:val="auto"/>
          <w:sz w:val="20"/>
          <w:szCs w:val="20"/>
        </w:rPr>
        <w:t>азвити</w:t>
      </w:r>
      <w:r w:rsidR="00A27E86" w:rsidRPr="006D4E73">
        <w:rPr>
          <w:rFonts w:ascii="Tahoma" w:hAnsi="Tahoma" w:cs="Tahoma"/>
          <w:color w:val="auto"/>
          <w:sz w:val="20"/>
          <w:szCs w:val="20"/>
        </w:rPr>
        <w:t>е</w:t>
      </w:r>
      <w:r w:rsidR="00381368" w:rsidRPr="006D4E73">
        <w:rPr>
          <w:rFonts w:ascii="Tahoma" w:hAnsi="Tahoma" w:cs="Tahoma"/>
          <w:color w:val="auto"/>
          <w:sz w:val="20"/>
          <w:szCs w:val="20"/>
        </w:rPr>
        <w:t xml:space="preserve"> товарных фьючерсов</w:t>
      </w:r>
      <w:r w:rsidR="00A27E86" w:rsidRPr="006D4E73">
        <w:rPr>
          <w:rFonts w:ascii="Tahoma" w:hAnsi="Tahoma" w:cs="Tahoma"/>
          <w:color w:val="auto"/>
          <w:sz w:val="20"/>
          <w:szCs w:val="20"/>
        </w:rPr>
        <w:t>»</w:t>
      </w:r>
      <w:r w:rsidR="00381368" w:rsidRPr="006D4E73">
        <w:rPr>
          <w:rFonts w:ascii="Tahoma" w:hAnsi="Tahoma" w:cs="Tahoma"/>
          <w:color w:val="auto"/>
          <w:sz w:val="20"/>
          <w:szCs w:val="20"/>
        </w:rPr>
        <w:t>.</w:t>
      </w:r>
    </w:p>
    <w:p w14:paraId="207A19A8" w14:textId="77777777" w:rsidR="003034ED" w:rsidRPr="006D4E73" w:rsidRDefault="003034ED" w:rsidP="0092491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Порядок расчета Премии.</w:t>
      </w:r>
    </w:p>
    <w:p w14:paraId="0737059F" w14:textId="77777777" w:rsidR="007440E8" w:rsidRPr="006D4E73" w:rsidRDefault="007440E8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Премия</w:t>
      </w:r>
      <w:r w:rsidR="00CA7D9E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рассчитывается </w:t>
      </w:r>
      <w:r w:rsidR="000968AF" w:rsidRPr="006D4E73">
        <w:rPr>
          <w:rFonts w:ascii="Tahoma" w:hAnsi="Tahoma" w:cs="Tahoma"/>
          <w:color w:val="auto"/>
          <w:sz w:val="20"/>
          <w:szCs w:val="20"/>
        </w:rPr>
        <w:t>по формуле:</w:t>
      </w:r>
    </w:p>
    <w:p w14:paraId="64DF5217" w14:textId="77777777" w:rsidR="00A9534A" w:rsidRPr="006D4E73" w:rsidRDefault="00A9534A" w:rsidP="00924914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2"/>
              <w:szCs w:val="20"/>
              <w:lang w:val="en-US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2"/>
                  <w:szCs w:val="20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2"/>
                      <w:szCs w:val="20"/>
                      <w:lang w:val="en-US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2"/>
                      <w:szCs w:val="20"/>
                      <w:lang w:val="en-US"/>
                    </w:rPr>
                    <m:t>∑Fee×k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2"/>
                  <w:szCs w:val="20"/>
                  <w:lang w:val="en-US"/>
                </w:rPr>
                <m:t>;2</m:t>
              </m:r>
            </m:e>
          </m:d>
        </m:oMath>
      </m:oMathPara>
    </w:p>
    <w:p w14:paraId="665D386F" w14:textId="77777777" w:rsidR="0012399D" w:rsidRPr="006D4E73" w:rsidRDefault="0012399D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 xml:space="preserve">где: </w:t>
      </w:r>
    </w:p>
    <w:tbl>
      <w:tblPr>
        <w:tblStyle w:val="a7"/>
        <w:tblW w:w="8642" w:type="dxa"/>
        <w:tblInd w:w="817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A9534A" w:rsidRPr="006D4E73" w14:paraId="15C6E73E" w14:textId="77777777" w:rsidTr="00812F75">
        <w:tc>
          <w:tcPr>
            <w:tcW w:w="1129" w:type="dxa"/>
            <w:vAlign w:val="center"/>
          </w:tcPr>
          <w:p w14:paraId="214AF2BC" w14:textId="77777777" w:rsidR="00A9534A" w:rsidRPr="006D4E73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RP</m:t>
                </m:r>
              </m:oMath>
            </m:oMathPara>
          </w:p>
        </w:tc>
        <w:tc>
          <w:tcPr>
            <w:tcW w:w="7513" w:type="dxa"/>
            <w:vAlign w:val="center"/>
          </w:tcPr>
          <w:p w14:paraId="534EEC2A" w14:textId="77777777" w:rsidR="00A9534A" w:rsidRPr="006D4E73" w:rsidRDefault="00A9534A" w:rsidP="003F3765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величина Премии, рассчитываемая ежемесячно в отношении Участника программы;</w:t>
            </w:r>
          </w:p>
        </w:tc>
      </w:tr>
      <w:tr w:rsidR="00A9534A" w:rsidRPr="006D4E73" w14:paraId="13681F5E" w14:textId="77777777" w:rsidTr="00812F75">
        <w:tc>
          <w:tcPr>
            <w:tcW w:w="1129" w:type="dxa"/>
            <w:vAlign w:val="center"/>
          </w:tcPr>
          <w:p w14:paraId="0AA20327" w14:textId="77777777" w:rsidR="00A9534A" w:rsidRPr="006D4E73" w:rsidRDefault="00A707F2" w:rsidP="0092491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w:r w:rsidRPr="006D4E73">
              <w:rPr>
                <w:rFonts w:ascii="Tahoma" w:hAnsi="Tahoma" w:cs="Tahoma" w:hint="eastAsia"/>
                <w:b/>
                <w:color w:val="auto"/>
                <w:sz w:val="20"/>
                <w:szCs w:val="20"/>
                <w:lang w:val="en-US"/>
              </w:rPr>
              <w:t>∑</w:t>
            </w:r>
            <w:r w:rsidRPr="006D4E73">
              <w:rPr>
                <w:rFonts w:ascii="Tahoma" w:hAnsi="Tahoma" w:cs="Tahoma" w:hint="eastAsia"/>
                <w:b/>
                <w:color w:val="auto"/>
                <w:sz w:val="20"/>
                <w:szCs w:val="20"/>
                <w:lang w:val="en-US"/>
              </w:rPr>
              <w:t>Fee</w:t>
            </w:r>
          </w:p>
        </w:tc>
        <w:tc>
          <w:tcPr>
            <w:tcW w:w="7513" w:type="dxa"/>
            <w:vAlign w:val="center"/>
          </w:tcPr>
          <w:p w14:paraId="045FA98B" w14:textId="77777777" w:rsidR="00A9534A" w:rsidRPr="006D4E73" w:rsidRDefault="00A9534A" w:rsidP="006E7912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уплаченного в течение календарного месяца, за который производится расчет Премии, по сделкам, совершенным Участником программы от своего имени и за свой счет и/или за счет Клиентов:</w:t>
            </w:r>
          </w:p>
          <w:p w14:paraId="64F7D9B7" w14:textId="77777777" w:rsidR="00A9534A" w:rsidRPr="006D4E73" w:rsidRDefault="00A9534A" w:rsidP="00F515D7">
            <w:pPr>
              <w:pStyle w:val="txt"/>
              <w:numPr>
                <w:ilvl w:val="0"/>
                <w:numId w:val="7"/>
              </w:numPr>
              <w:spacing w:before="0" w:beforeAutospacing="0" w:after="0" w:afterAutospacing="0"/>
              <w:ind w:left="572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с фьючерс</w:t>
            </w:r>
            <w:r w:rsidR="00C22E34" w:rsidRPr="006D4E73">
              <w:rPr>
                <w:rFonts w:ascii="Tahoma" w:hAnsi="Tahoma" w:cs="Tahoma"/>
                <w:color w:val="auto"/>
                <w:sz w:val="20"/>
                <w:szCs w:val="20"/>
              </w:rPr>
              <w:t>ами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нефть BRENT</w:t>
            </w:r>
            <w:r w:rsidR="00E11B54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и 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фьючерс</w:t>
            </w:r>
            <w:r w:rsidR="00C22E34" w:rsidRPr="006D4E73">
              <w:rPr>
                <w:rFonts w:ascii="Tahoma" w:hAnsi="Tahoma" w:cs="Tahoma"/>
                <w:color w:val="auto"/>
                <w:sz w:val="20"/>
                <w:szCs w:val="20"/>
              </w:rPr>
              <w:t>ами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золото</w:t>
            </w:r>
            <w:r w:rsidR="00E11B54"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 (для Участников Программы «Развитие товарных фьючерсов»)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  <w:tr w:rsidR="00A9534A" w:rsidRPr="006D4E73" w14:paraId="1B3CBF27" w14:textId="77777777" w:rsidTr="00812F75">
        <w:tc>
          <w:tcPr>
            <w:tcW w:w="1129" w:type="dxa"/>
            <w:vAlign w:val="center"/>
          </w:tcPr>
          <w:p w14:paraId="1C88237B" w14:textId="77777777" w:rsidR="00A9534A" w:rsidRPr="006D4E73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Round</m:t>
                </m:r>
              </m:oMath>
            </m:oMathPara>
          </w:p>
        </w:tc>
        <w:tc>
          <w:tcPr>
            <w:tcW w:w="7513" w:type="dxa"/>
            <w:vAlign w:val="center"/>
          </w:tcPr>
          <w:p w14:paraId="2DC5E05B" w14:textId="77777777" w:rsidR="00A9534A" w:rsidRPr="006D4E73" w:rsidRDefault="00A9534A" w:rsidP="003F3765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A9534A" w:rsidRPr="006D4E73" w14:paraId="272ADB99" w14:textId="77777777" w:rsidTr="00812F75">
        <w:tc>
          <w:tcPr>
            <w:tcW w:w="1129" w:type="dxa"/>
            <w:vAlign w:val="center"/>
          </w:tcPr>
          <w:p w14:paraId="047E0893" w14:textId="77777777" w:rsidR="00A9534A" w:rsidRPr="006D4E73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</w:rPr>
                  <m:t>k</m:t>
                </m:r>
              </m:oMath>
            </m:oMathPara>
          </w:p>
        </w:tc>
        <w:tc>
          <w:tcPr>
            <w:tcW w:w="7513" w:type="dxa"/>
            <w:vAlign w:val="center"/>
          </w:tcPr>
          <w:p w14:paraId="721B94DD" w14:textId="77777777" w:rsidR="00A06544" w:rsidRPr="006D4E73" w:rsidRDefault="00A9534A" w:rsidP="00A0654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 xml:space="preserve">коэффициент величины </w:t>
            </w:r>
            <w:r w:rsidR="00E11B54" w:rsidRPr="006D4E73">
              <w:rPr>
                <w:rFonts w:ascii="Tahoma" w:hAnsi="Tahoma" w:cs="Tahoma"/>
                <w:color w:val="auto"/>
                <w:sz w:val="20"/>
                <w:szCs w:val="20"/>
              </w:rPr>
              <w:t>Премии</w:t>
            </w:r>
            <w:r w:rsidRPr="006D4E73">
              <w:rPr>
                <w:rFonts w:ascii="Tahoma" w:hAnsi="Tahoma" w:cs="Tahoma"/>
                <w:color w:val="auto"/>
                <w:sz w:val="20"/>
                <w:szCs w:val="20"/>
              </w:rPr>
              <w:t>, равный 0,25.</w:t>
            </w:r>
          </w:p>
        </w:tc>
      </w:tr>
    </w:tbl>
    <w:p w14:paraId="3237330E" w14:textId="77777777" w:rsidR="003034ED" w:rsidRPr="006D4E73" w:rsidRDefault="003034ED" w:rsidP="003F3765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Порядок перечисления Премии.</w:t>
      </w:r>
    </w:p>
    <w:p w14:paraId="0AAE7BF4" w14:textId="77777777" w:rsidR="003F3765" w:rsidRPr="006D4E73" w:rsidRDefault="0005752F" w:rsidP="003E6D55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Перечисление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14:paraId="62D5E747" w14:textId="77777777" w:rsidR="003E6D55" w:rsidRPr="006D4E73" w:rsidRDefault="003E6D55" w:rsidP="003E6D55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Отчет формируется Биржей</w:t>
      </w:r>
      <w:r w:rsidR="00FB5DC6" w:rsidRPr="006D4E73">
        <w:rPr>
          <w:rFonts w:ascii="Tahoma" w:hAnsi="Tahoma" w:cs="Tahoma"/>
          <w:color w:val="auto"/>
          <w:sz w:val="20"/>
          <w:szCs w:val="20"/>
        </w:rPr>
        <w:t xml:space="preserve"> в отношении обеих Программ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и содержит информацию:</w:t>
      </w:r>
    </w:p>
    <w:p w14:paraId="43166C01" w14:textId="77777777" w:rsidR="003D2937" w:rsidRPr="006D4E73" w:rsidRDefault="003E6D55" w:rsidP="00F515D7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о</w:t>
      </w:r>
      <w:r w:rsidR="007C60B6" w:rsidRPr="006D4E73">
        <w:rPr>
          <w:rFonts w:ascii="Tahoma" w:hAnsi="Tahoma" w:cs="Tahoma"/>
          <w:color w:val="auto"/>
          <w:sz w:val="20"/>
          <w:szCs w:val="20"/>
        </w:rPr>
        <w:t xml:space="preserve">б объеме сделок, </w:t>
      </w:r>
      <w:r w:rsidR="00FB5DC6" w:rsidRPr="006D4E73">
        <w:rPr>
          <w:rFonts w:ascii="Tahoma" w:hAnsi="Tahoma" w:cs="Tahoma"/>
          <w:color w:val="auto"/>
          <w:sz w:val="20"/>
          <w:szCs w:val="20"/>
        </w:rPr>
        <w:t xml:space="preserve">совершенных </w:t>
      </w:r>
      <w:r w:rsidR="003D2937" w:rsidRPr="006D4E73">
        <w:rPr>
          <w:rFonts w:ascii="Tahoma" w:hAnsi="Tahoma" w:cs="Tahoma"/>
          <w:color w:val="auto"/>
          <w:sz w:val="20"/>
          <w:szCs w:val="20"/>
        </w:rPr>
        <w:t>Участником программы от своего имени и за свой счет и/или за счет Клиентов, в течение отчетного периода</w:t>
      </w:r>
      <w:r w:rsidR="003034ED" w:rsidRPr="006D4E73">
        <w:rPr>
          <w:rFonts w:ascii="Tahoma" w:hAnsi="Tahoma" w:cs="Tahoma"/>
          <w:color w:val="auto"/>
          <w:sz w:val="20"/>
          <w:szCs w:val="20"/>
        </w:rPr>
        <w:t>:</w:t>
      </w:r>
      <w:r w:rsidR="003D2937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4E3A3AB4" w14:textId="77777777" w:rsidR="003034ED" w:rsidRPr="006D4E73" w:rsidRDefault="003034ED" w:rsidP="002A5AF1">
      <w:pPr>
        <w:pStyle w:val="txt"/>
        <w:numPr>
          <w:ilvl w:val="0"/>
          <w:numId w:val="8"/>
        </w:numPr>
        <w:spacing w:before="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с фьючерс</w:t>
      </w:r>
      <w:r w:rsidR="00953AE5" w:rsidRPr="006D4E73">
        <w:rPr>
          <w:rFonts w:ascii="Tahoma" w:hAnsi="Tahoma" w:cs="Tahoma"/>
          <w:color w:val="auto"/>
          <w:sz w:val="20"/>
          <w:szCs w:val="20"/>
        </w:rPr>
        <w:t>ами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на нефть BRENT;</w:t>
      </w:r>
    </w:p>
    <w:p w14:paraId="2AEAEB27" w14:textId="77777777" w:rsidR="003034ED" w:rsidRPr="006D4E73" w:rsidRDefault="003034ED">
      <w:pPr>
        <w:pStyle w:val="txt"/>
        <w:numPr>
          <w:ilvl w:val="0"/>
          <w:numId w:val="8"/>
        </w:numPr>
        <w:spacing w:before="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с фьючерс</w:t>
      </w:r>
      <w:r w:rsidR="00953AE5" w:rsidRPr="006D4E73">
        <w:rPr>
          <w:rFonts w:ascii="Tahoma" w:hAnsi="Tahoma" w:cs="Tahoma"/>
          <w:color w:val="auto"/>
          <w:sz w:val="20"/>
          <w:szCs w:val="20"/>
        </w:rPr>
        <w:t xml:space="preserve">ами </w:t>
      </w:r>
      <w:r w:rsidRPr="006D4E73">
        <w:rPr>
          <w:rFonts w:ascii="Tahoma" w:hAnsi="Tahoma" w:cs="Tahoma"/>
          <w:color w:val="auto"/>
          <w:sz w:val="20"/>
          <w:szCs w:val="20"/>
        </w:rPr>
        <w:t>на золото.</w:t>
      </w:r>
    </w:p>
    <w:p w14:paraId="114BEFE4" w14:textId="77777777" w:rsidR="00263D5C" w:rsidRPr="006D4E73" w:rsidRDefault="003034ED" w:rsidP="00506FB5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о суммарной</w:t>
      </w:r>
      <w:r w:rsidR="003E6D55" w:rsidRPr="006D4E73">
        <w:rPr>
          <w:rFonts w:ascii="Tahoma" w:hAnsi="Tahoma" w:cs="Tahoma"/>
          <w:color w:val="auto"/>
          <w:sz w:val="20"/>
          <w:szCs w:val="20"/>
        </w:rPr>
        <w:t xml:space="preserve"> величине биржевого сбора, уплаченного Участником </w:t>
      </w:r>
      <w:r w:rsidR="006A48DF" w:rsidRPr="006D4E73">
        <w:rPr>
          <w:rFonts w:ascii="Tahoma" w:hAnsi="Tahoma" w:cs="Tahoma"/>
          <w:color w:val="auto"/>
          <w:sz w:val="20"/>
          <w:szCs w:val="20"/>
        </w:rPr>
        <w:t>п</w:t>
      </w:r>
      <w:r w:rsidR="003E6D55" w:rsidRPr="006D4E73">
        <w:rPr>
          <w:rFonts w:ascii="Tahoma" w:hAnsi="Tahoma" w:cs="Tahoma"/>
          <w:color w:val="auto"/>
          <w:sz w:val="20"/>
          <w:szCs w:val="20"/>
        </w:rPr>
        <w:t xml:space="preserve">рограммы по сделкам, </w:t>
      </w:r>
      <w:r w:rsidR="00E11B54" w:rsidRPr="006D4E73">
        <w:rPr>
          <w:rFonts w:ascii="Tahoma" w:hAnsi="Tahoma" w:cs="Tahoma"/>
          <w:color w:val="auto"/>
          <w:sz w:val="20"/>
          <w:szCs w:val="20"/>
        </w:rPr>
        <w:t xml:space="preserve">указанным в абзаце втором настоящего пункта Тарифов; </w:t>
      </w:r>
    </w:p>
    <w:p w14:paraId="293EC490" w14:textId="77777777" w:rsidR="003E6D55" w:rsidRPr="006D4E73" w:rsidRDefault="00263D5C" w:rsidP="00506FB5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 xml:space="preserve">о величине Премии </w:t>
      </w:r>
      <w:r w:rsidR="00E11B54" w:rsidRPr="006D4E73">
        <w:rPr>
          <w:rFonts w:ascii="Tahoma" w:hAnsi="Tahoma" w:cs="Tahoma"/>
          <w:color w:val="auto"/>
          <w:sz w:val="20"/>
          <w:szCs w:val="20"/>
        </w:rPr>
        <w:t xml:space="preserve">по каждой Программе, подлежащей выплате Участнику </w:t>
      </w:r>
      <w:r w:rsidRPr="006D4E73">
        <w:rPr>
          <w:rFonts w:ascii="Tahoma" w:hAnsi="Tahoma" w:cs="Tahoma"/>
          <w:color w:val="auto"/>
          <w:sz w:val="20"/>
          <w:szCs w:val="20"/>
        </w:rPr>
        <w:t>программы за отчетный период</w:t>
      </w:r>
      <w:r w:rsidR="003E6D55" w:rsidRPr="006D4E73">
        <w:rPr>
          <w:rFonts w:ascii="Tahoma" w:hAnsi="Tahoma" w:cs="Tahoma"/>
          <w:color w:val="auto"/>
          <w:sz w:val="20"/>
          <w:szCs w:val="20"/>
        </w:rPr>
        <w:t xml:space="preserve">.   </w:t>
      </w:r>
    </w:p>
    <w:p w14:paraId="68078DC5" w14:textId="77777777" w:rsidR="003F3765" w:rsidRPr="006D4E73" w:rsidRDefault="00C63C83" w:rsidP="00C63C83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</w:t>
      </w:r>
      <w:r w:rsidR="001A0F07" w:rsidRPr="006D4E73">
        <w:rPr>
          <w:rFonts w:ascii="Tahoma" w:hAnsi="Tahoma" w:cs="Tahoma"/>
          <w:color w:val="auto"/>
          <w:sz w:val="20"/>
          <w:szCs w:val="20"/>
        </w:rPr>
        <w:t> </w:t>
      </w:r>
      <w:r w:rsidRPr="006D4E73">
        <w:rPr>
          <w:rFonts w:ascii="Tahoma" w:hAnsi="Tahoma" w:cs="Tahoma"/>
          <w:color w:val="auto"/>
          <w:sz w:val="20"/>
          <w:szCs w:val="20"/>
        </w:rPr>
        <w:t>рабочих дней с даты получения Отчета вернуть Бирже подписанный Отчет.</w:t>
      </w:r>
    </w:p>
    <w:p w14:paraId="04D6A705" w14:textId="77777777" w:rsidR="002957FA" w:rsidRPr="006D4E73" w:rsidRDefault="002957FA" w:rsidP="00365E24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 xml:space="preserve">Если в течение срока, установленного </w:t>
      </w:r>
      <w:r w:rsidR="00E036A7" w:rsidRPr="006D4E73">
        <w:rPr>
          <w:rFonts w:ascii="Tahoma" w:hAnsi="Tahoma" w:cs="Tahoma"/>
          <w:color w:val="auto"/>
          <w:sz w:val="20"/>
          <w:szCs w:val="20"/>
        </w:rPr>
        <w:t>под</w:t>
      </w:r>
      <w:r w:rsidRPr="006D4E73">
        <w:rPr>
          <w:rFonts w:ascii="Tahoma" w:hAnsi="Tahoma" w:cs="Tahoma"/>
          <w:color w:val="auto"/>
          <w:sz w:val="20"/>
          <w:szCs w:val="20"/>
        </w:rPr>
        <w:t>пунктом 5.</w:t>
      </w:r>
      <w:r w:rsidR="00D50FB3" w:rsidRPr="006D4E73">
        <w:rPr>
          <w:rFonts w:ascii="Tahoma" w:hAnsi="Tahoma" w:cs="Tahoma"/>
          <w:color w:val="auto"/>
          <w:sz w:val="20"/>
          <w:szCs w:val="20"/>
        </w:rPr>
        <w:t>5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.3 Тарифов, Участник программы не вернул подписанный Отчет Бирже, </w:t>
      </w:r>
      <w:r w:rsidR="00B253CC" w:rsidRPr="006D4E73">
        <w:rPr>
          <w:rFonts w:ascii="Tahoma" w:hAnsi="Tahoma" w:cs="Tahoma"/>
          <w:color w:val="auto"/>
          <w:sz w:val="20"/>
          <w:szCs w:val="20"/>
        </w:rPr>
        <w:t xml:space="preserve">данный 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Отчет считается согласованным и подписанным Участником торгов, претензии по </w:t>
      </w:r>
      <w:r w:rsidR="00B253CC" w:rsidRPr="006D4E73">
        <w:rPr>
          <w:rFonts w:ascii="Tahoma" w:hAnsi="Tahoma" w:cs="Tahoma"/>
          <w:color w:val="auto"/>
          <w:sz w:val="20"/>
          <w:szCs w:val="20"/>
        </w:rPr>
        <w:t>нему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Биржей не принимаются.</w:t>
      </w:r>
    </w:p>
    <w:p w14:paraId="39D2263C" w14:textId="77777777" w:rsidR="003F3765" w:rsidRPr="006D4E73" w:rsidRDefault="00C63C83" w:rsidP="00365E24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Выплата Премии производится Биржей в российских рублях в течение 10 рабочих дней с даты получения Биржей Отчета, подписанного Участником программы</w:t>
      </w:r>
      <w:r w:rsidR="00855F96" w:rsidRPr="006D4E73">
        <w:rPr>
          <w:rFonts w:ascii="Tahoma" w:hAnsi="Tahoma" w:cs="Tahoma"/>
          <w:color w:val="auto"/>
          <w:sz w:val="20"/>
          <w:szCs w:val="20"/>
        </w:rPr>
        <w:t xml:space="preserve"> (с даты истечения </w:t>
      </w:r>
      <w:r w:rsidR="00855F96" w:rsidRPr="006D4E73">
        <w:rPr>
          <w:rFonts w:ascii="Tahoma" w:hAnsi="Tahoma" w:cs="Tahoma"/>
          <w:color w:val="auto"/>
          <w:sz w:val="20"/>
          <w:szCs w:val="20"/>
        </w:rPr>
        <w:lastRenderedPageBreak/>
        <w:t xml:space="preserve">срока возврата Участником торгов подписанного Отчета, установленного </w:t>
      </w:r>
      <w:r w:rsidR="00681566" w:rsidRPr="006D4E73">
        <w:rPr>
          <w:rFonts w:ascii="Tahoma" w:hAnsi="Tahoma" w:cs="Tahoma"/>
          <w:color w:val="auto"/>
          <w:sz w:val="20"/>
          <w:szCs w:val="20"/>
        </w:rPr>
        <w:t>под</w:t>
      </w:r>
      <w:r w:rsidR="00855F96" w:rsidRPr="006D4E73">
        <w:rPr>
          <w:rFonts w:ascii="Tahoma" w:hAnsi="Tahoma" w:cs="Tahoma"/>
          <w:color w:val="auto"/>
          <w:sz w:val="20"/>
          <w:szCs w:val="20"/>
        </w:rPr>
        <w:t>пунктом 5.</w:t>
      </w:r>
      <w:r w:rsidR="00D50FB3" w:rsidRPr="006D4E73">
        <w:rPr>
          <w:rFonts w:ascii="Tahoma" w:hAnsi="Tahoma" w:cs="Tahoma"/>
          <w:color w:val="auto"/>
          <w:sz w:val="20"/>
          <w:szCs w:val="20"/>
        </w:rPr>
        <w:t>5</w:t>
      </w:r>
      <w:r w:rsidR="00855F96" w:rsidRPr="006D4E73">
        <w:rPr>
          <w:rFonts w:ascii="Tahoma" w:hAnsi="Tahoma" w:cs="Tahoma"/>
          <w:color w:val="auto"/>
          <w:sz w:val="20"/>
          <w:szCs w:val="20"/>
        </w:rPr>
        <w:t>.3 Тарифов)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. </w:t>
      </w:r>
    </w:p>
    <w:p w14:paraId="4E11A735" w14:textId="77777777" w:rsidR="00551694" w:rsidRPr="006D4E73" w:rsidRDefault="00551694" w:rsidP="008F12A8">
      <w:pPr>
        <w:pStyle w:val="txt"/>
        <w:numPr>
          <w:ilvl w:val="1"/>
          <w:numId w:val="24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>Участник программы вправе в любое время в течение периода действия Программ</w:t>
      </w:r>
      <w:r w:rsidR="00CE2E46" w:rsidRPr="006D4E73">
        <w:rPr>
          <w:rFonts w:ascii="Tahoma" w:hAnsi="Tahoma" w:cs="Tahoma"/>
          <w:color w:val="auto"/>
          <w:sz w:val="20"/>
          <w:szCs w:val="20"/>
        </w:rPr>
        <w:t xml:space="preserve">ы 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отказаться от участия в одной или обеих Программах путем направления Бирже заявления в форме электронного документа по Системе ЭДО или в </w:t>
      </w:r>
      <w:r w:rsidR="00DC4CCB" w:rsidRPr="006D4E73">
        <w:rPr>
          <w:rFonts w:ascii="Tahoma" w:hAnsi="Tahoma" w:cs="Tahoma"/>
          <w:color w:val="auto"/>
          <w:sz w:val="20"/>
          <w:szCs w:val="20"/>
        </w:rPr>
        <w:t>бумажной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форме.</w:t>
      </w:r>
      <w:r w:rsidR="00773C5D" w:rsidRPr="006D4E73">
        <w:rPr>
          <w:rFonts w:ascii="Tahoma" w:hAnsi="Tahoma" w:cs="Tahoma"/>
          <w:color w:val="auto"/>
          <w:sz w:val="20"/>
          <w:szCs w:val="20"/>
        </w:rPr>
        <w:t xml:space="preserve"> 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С даты получения Биржей указанного заявления </w:t>
      </w:r>
      <w:r w:rsidR="00DB4C03" w:rsidRPr="006D4E73">
        <w:rPr>
          <w:rFonts w:ascii="Tahoma" w:hAnsi="Tahoma" w:cs="Tahoma"/>
          <w:color w:val="auto"/>
          <w:sz w:val="20"/>
          <w:szCs w:val="20"/>
        </w:rPr>
        <w:t xml:space="preserve">Участник программы, </w:t>
      </w:r>
      <w:r w:rsidRPr="006D4E73">
        <w:rPr>
          <w:rFonts w:ascii="Tahoma" w:hAnsi="Tahoma" w:cs="Tahoma"/>
          <w:color w:val="auto"/>
          <w:sz w:val="20"/>
          <w:szCs w:val="20"/>
        </w:rPr>
        <w:t>подавший его</w:t>
      </w:r>
      <w:r w:rsidR="00DB4C03" w:rsidRPr="006D4E73">
        <w:rPr>
          <w:rFonts w:ascii="Tahoma" w:hAnsi="Tahoma" w:cs="Tahoma"/>
          <w:color w:val="auto"/>
          <w:sz w:val="20"/>
          <w:szCs w:val="20"/>
        </w:rPr>
        <w:t>,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исключается из состава Участников программы.</w:t>
      </w:r>
    </w:p>
    <w:p w14:paraId="16488D2C" w14:textId="77777777" w:rsidR="00805DCD" w:rsidRPr="006D4E73" w:rsidRDefault="00551694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</w:t>
      </w:r>
      <w:r w:rsidR="00E90216" w:rsidRPr="006D4E73">
        <w:rPr>
          <w:rFonts w:ascii="Tahoma" w:hAnsi="Tahoma" w:cs="Tahoma"/>
          <w:color w:val="auto"/>
          <w:sz w:val="20"/>
          <w:szCs w:val="20"/>
        </w:rPr>
        <w:t>Участника торгов</w:t>
      </w:r>
      <w:r w:rsidRPr="006D4E73">
        <w:rPr>
          <w:rFonts w:ascii="Tahoma" w:hAnsi="Tahoma" w:cs="Tahoma"/>
          <w:color w:val="auto"/>
          <w:sz w:val="20"/>
          <w:szCs w:val="20"/>
        </w:rPr>
        <w:t>, являюще</w:t>
      </w:r>
      <w:r w:rsidR="00E90216" w:rsidRPr="006D4E73">
        <w:rPr>
          <w:rFonts w:ascii="Tahoma" w:hAnsi="Tahoma" w:cs="Tahoma"/>
          <w:color w:val="auto"/>
          <w:sz w:val="20"/>
          <w:szCs w:val="20"/>
        </w:rPr>
        <w:t>гося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 Участником программы, решения о</w:t>
      </w:r>
      <w:r w:rsidR="00DC4CCB" w:rsidRPr="006D4E73">
        <w:rPr>
          <w:rFonts w:ascii="Tahoma" w:hAnsi="Tahoma" w:cs="Tahoma"/>
          <w:color w:val="auto"/>
          <w:sz w:val="20"/>
          <w:szCs w:val="20"/>
        </w:rPr>
        <w:t>б ограничении/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приостановлении/прекращении допуска к участию в торгах на Срочном рынке ПАО Московская Биржа. </w:t>
      </w:r>
    </w:p>
    <w:p w14:paraId="785CA08E" w14:textId="77777777" w:rsidR="00551694" w:rsidRPr="006D4E73" w:rsidRDefault="00551694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6D4E73">
        <w:rPr>
          <w:rFonts w:ascii="Tahoma" w:hAnsi="Tahoma" w:cs="Tahoma"/>
          <w:color w:val="auto"/>
          <w:sz w:val="20"/>
          <w:szCs w:val="20"/>
        </w:rPr>
        <w:t xml:space="preserve">Биржа вправе по согласованию с Комитетом по срочному рынку </w:t>
      </w:r>
      <w:r w:rsidR="00567D0A" w:rsidRPr="006D4E73">
        <w:rPr>
          <w:rFonts w:ascii="Tahoma" w:hAnsi="Tahoma" w:cs="Tahoma"/>
          <w:color w:val="auto"/>
          <w:sz w:val="20"/>
          <w:szCs w:val="20"/>
        </w:rPr>
        <w:t xml:space="preserve">ПАО Московская Биржа </w:t>
      </w:r>
      <w:r w:rsidRPr="006D4E73">
        <w:rPr>
          <w:rFonts w:ascii="Tahoma" w:hAnsi="Tahoma" w:cs="Tahoma"/>
          <w:color w:val="auto"/>
          <w:sz w:val="20"/>
          <w:szCs w:val="20"/>
        </w:rPr>
        <w:t xml:space="preserve">по итогам проведения мониторинга промежуточных результатов проведения Программ изменять параметры Программ. </w:t>
      </w:r>
    </w:p>
    <w:p w14:paraId="1488640B" w14:textId="77777777" w:rsidR="00365E24" w:rsidRPr="004444EB" w:rsidRDefault="00365E24" w:rsidP="00C63C83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365E24" w:rsidRPr="0044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D3394" w14:textId="77777777" w:rsidR="00EF54A4" w:rsidRDefault="00EF54A4" w:rsidP="002D200D">
      <w:r>
        <w:separator/>
      </w:r>
    </w:p>
  </w:endnote>
  <w:endnote w:type="continuationSeparator" w:id="0">
    <w:p w14:paraId="2BF161B9" w14:textId="77777777" w:rsidR="00EF54A4" w:rsidRDefault="00EF54A4" w:rsidP="002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5EF65B2" w14:textId="67F84165" w:rsidR="001E3911" w:rsidRPr="00DC017E" w:rsidRDefault="001E3911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 w:rsidR="000C78B3">
          <w:rPr>
            <w:rFonts w:ascii="Tahoma" w:hAnsi="Tahoma" w:cs="Tahoma"/>
            <w:noProof/>
            <w:sz w:val="20"/>
            <w:szCs w:val="20"/>
          </w:rPr>
          <w:t>9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4C1D0F0B" w14:textId="77777777" w:rsidR="001E3911" w:rsidRDefault="001E39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03490" w14:textId="77777777" w:rsidR="00EF54A4" w:rsidRDefault="00EF54A4" w:rsidP="002D200D">
      <w:r>
        <w:separator/>
      </w:r>
    </w:p>
  </w:footnote>
  <w:footnote w:type="continuationSeparator" w:id="0">
    <w:p w14:paraId="5166EF20" w14:textId="77777777" w:rsidR="00EF54A4" w:rsidRDefault="00EF54A4" w:rsidP="002D200D">
      <w:r>
        <w:continuationSeparator/>
      </w:r>
    </w:p>
  </w:footnote>
  <w:footnote w:id="1">
    <w:p w14:paraId="7C75EB9F" w14:textId="5EBB0C7C" w:rsidR="001E3911" w:rsidRPr="001C4501" w:rsidRDefault="001E3911" w:rsidP="000F0C0D">
      <w:pPr>
        <w:rPr>
          <w:rFonts w:ascii="Tahoma" w:hAnsi="Tahoma" w:cs="Tahoma"/>
          <w:sz w:val="20"/>
          <w:szCs w:val="20"/>
        </w:rPr>
      </w:pPr>
      <w:r>
        <w:rPr>
          <w:rStyle w:val="af1"/>
        </w:rPr>
        <w:footnoteRef/>
      </w:r>
      <w:r w:rsidR="008F58C1">
        <w:t xml:space="preserve"> </w:t>
      </w:r>
      <w:r w:rsidR="000F0C0D" w:rsidRPr="001C4501">
        <w:rPr>
          <w:rFonts w:ascii="Tahoma" w:hAnsi="Tahoma" w:cs="Tahoma"/>
          <w:sz w:val="20"/>
          <w:szCs w:val="20"/>
        </w:rPr>
        <w:t>д</w:t>
      </w:r>
      <w:r w:rsidRPr="001C4501">
        <w:rPr>
          <w:rFonts w:ascii="Tahoma" w:hAnsi="Tahoma" w:cs="Tahoma"/>
          <w:sz w:val="20"/>
          <w:szCs w:val="20"/>
        </w:rPr>
        <w:t>ля целей расчет</w:t>
      </w:r>
      <w:r w:rsidR="00A95C30" w:rsidRPr="001C4501">
        <w:rPr>
          <w:rFonts w:ascii="Tahoma" w:hAnsi="Tahoma" w:cs="Tahoma"/>
          <w:sz w:val="20"/>
          <w:szCs w:val="20"/>
        </w:rPr>
        <w:t>а</w:t>
      </w:r>
      <w:r w:rsidRPr="001C4501">
        <w:rPr>
          <w:rFonts w:ascii="Tahoma" w:hAnsi="Tahoma" w:cs="Tahoma"/>
          <w:sz w:val="20"/>
          <w:szCs w:val="20"/>
        </w:rPr>
        <w:t xml:space="preserve">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BD09" w14:textId="77777777" w:rsidR="001E3911" w:rsidRPr="007F77F0" w:rsidRDefault="001E3911" w:rsidP="00BD4536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79CAC6FA" w14:textId="77777777" w:rsidR="001E3911" w:rsidRDefault="001E39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5165205"/>
    <w:multiLevelType w:val="multilevel"/>
    <w:tmpl w:val="40602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F9415D"/>
    <w:multiLevelType w:val="hybridMultilevel"/>
    <w:tmpl w:val="B9A47D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835D32"/>
    <w:multiLevelType w:val="hybridMultilevel"/>
    <w:tmpl w:val="0596C29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F04"/>
    <w:multiLevelType w:val="hybridMultilevel"/>
    <w:tmpl w:val="442228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00C4"/>
    <w:multiLevelType w:val="hybridMultilevel"/>
    <w:tmpl w:val="18306D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535A"/>
    <w:multiLevelType w:val="hybridMultilevel"/>
    <w:tmpl w:val="E46479D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5C71806"/>
    <w:multiLevelType w:val="hybridMultilevel"/>
    <w:tmpl w:val="9F1EDEF0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5471"/>
    <w:multiLevelType w:val="hybridMultilevel"/>
    <w:tmpl w:val="9354AA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90C6A"/>
    <w:multiLevelType w:val="hybridMultilevel"/>
    <w:tmpl w:val="BBF4FF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B26F2"/>
    <w:multiLevelType w:val="hybridMultilevel"/>
    <w:tmpl w:val="969075B0"/>
    <w:lvl w:ilvl="0" w:tplc="0004D43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1DD47EBE"/>
    <w:multiLevelType w:val="hybridMultilevel"/>
    <w:tmpl w:val="42EE25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DE92B3A"/>
    <w:multiLevelType w:val="hybridMultilevel"/>
    <w:tmpl w:val="835E2D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DF57F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1A74FE"/>
    <w:multiLevelType w:val="hybridMultilevel"/>
    <w:tmpl w:val="E72047E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95CA6"/>
    <w:multiLevelType w:val="hybridMultilevel"/>
    <w:tmpl w:val="45F8A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6211D"/>
    <w:multiLevelType w:val="hybridMultilevel"/>
    <w:tmpl w:val="0248D72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125CA"/>
    <w:multiLevelType w:val="hybridMultilevel"/>
    <w:tmpl w:val="D93A11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3D43C37"/>
    <w:multiLevelType w:val="hybridMultilevel"/>
    <w:tmpl w:val="794A953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63A53"/>
    <w:multiLevelType w:val="hybridMultilevel"/>
    <w:tmpl w:val="64C4491A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B1A70"/>
    <w:multiLevelType w:val="multilevel"/>
    <w:tmpl w:val="FF8AE6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2B035BEB"/>
    <w:multiLevelType w:val="hybridMultilevel"/>
    <w:tmpl w:val="1658A2A2"/>
    <w:lvl w:ilvl="0" w:tplc="5C8263E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F77FE"/>
    <w:multiLevelType w:val="hybridMultilevel"/>
    <w:tmpl w:val="17CE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4E3798"/>
    <w:multiLevelType w:val="hybridMultilevel"/>
    <w:tmpl w:val="48E63550"/>
    <w:lvl w:ilvl="0" w:tplc="C48C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035828"/>
    <w:multiLevelType w:val="hybridMultilevel"/>
    <w:tmpl w:val="76400A2E"/>
    <w:lvl w:ilvl="0" w:tplc="E1087E3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330160B8"/>
    <w:multiLevelType w:val="hybridMultilevel"/>
    <w:tmpl w:val="5F4C4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6D4AB7"/>
    <w:multiLevelType w:val="hybridMultilevel"/>
    <w:tmpl w:val="9BEA0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0C750F9"/>
    <w:multiLevelType w:val="hybridMultilevel"/>
    <w:tmpl w:val="3CDAC9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1936B09"/>
    <w:multiLevelType w:val="hybridMultilevel"/>
    <w:tmpl w:val="19A0995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286667"/>
    <w:multiLevelType w:val="hybridMultilevel"/>
    <w:tmpl w:val="74C651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8A7EA8"/>
    <w:multiLevelType w:val="hybridMultilevel"/>
    <w:tmpl w:val="7EDC429A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1E185E"/>
    <w:multiLevelType w:val="hybridMultilevel"/>
    <w:tmpl w:val="0E2E69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65429F"/>
    <w:multiLevelType w:val="hybridMultilevel"/>
    <w:tmpl w:val="41C6D6A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CAE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F42A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DEC4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F47E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F44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6EEF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9A9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C23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6E180E"/>
    <w:multiLevelType w:val="hybridMultilevel"/>
    <w:tmpl w:val="594E95FC"/>
    <w:lvl w:ilvl="0" w:tplc="5D0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9" w15:restartNumberingAfterBreak="0">
    <w:nsid w:val="4F8F6BB5"/>
    <w:multiLevelType w:val="hybridMultilevel"/>
    <w:tmpl w:val="AED6D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074FC9"/>
    <w:multiLevelType w:val="hybridMultilevel"/>
    <w:tmpl w:val="518A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D869A9"/>
    <w:multiLevelType w:val="hybridMultilevel"/>
    <w:tmpl w:val="772427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9B049B"/>
    <w:multiLevelType w:val="hybridMultilevel"/>
    <w:tmpl w:val="9E7C72A8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55600545"/>
    <w:multiLevelType w:val="multilevel"/>
    <w:tmpl w:val="9806C4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32388D"/>
    <w:multiLevelType w:val="hybridMultilevel"/>
    <w:tmpl w:val="7542D3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E437E8"/>
    <w:multiLevelType w:val="hybridMultilevel"/>
    <w:tmpl w:val="FD880B5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B576EF"/>
    <w:multiLevelType w:val="hybridMultilevel"/>
    <w:tmpl w:val="EA66E04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5EB8100E"/>
    <w:multiLevelType w:val="hybridMultilevel"/>
    <w:tmpl w:val="59F0B9AA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DA7412"/>
    <w:multiLevelType w:val="hybridMultilevel"/>
    <w:tmpl w:val="6AD038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821EA6"/>
    <w:multiLevelType w:val="hybridMultilevel"/>
    <w:tmpl w:val="06928C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5E0C8C"/>
    <w:multiLevelType w:val="hybridMultilevel"/>
    <w:tmpl w:val="E182E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DF755B"/>
    <w:multiLevelType w:val="hybridMultilevel"/>
    <w:tmpl w:val="D4B24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653D117D"/>
    <w:multiLevelType w:val="hybridMultilevel"/>
    <w:tmpl w:val="3A4E2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68205DB7"/>
    <w:multiLevelType w:val="hybridMultilevel"/>
    <w:tmpl w:val="6758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D3191F"/>
    <w:multiLevelType w:val="hybridMultilevel"/>
    <w:tmpl w:val="C2FA9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3A77CB"/>
    <w:multiLevelType w:val="hybridMultilevel"/>
    <w:tmpl w:val="D120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006F77"/>
    <w:multiLevelType w:val="hybridMultilevel"/>
    <w:tmpl w:val="DC9E5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A50864"/>
    <w:multiLevelType w:val="hybridMultilevel"/>
    <w:tmpl w:val="384A0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1822C0"/>
    <w:multiLevelType w:val="hybridMultilevel"/>
    <w:tmpl w:val="240EB0AE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407BAA"/>
    <w:multiLevelType w:val="hybridMultilevel"/>
    <w:tmpl w:val="DC2ADBE0"/>
    <w:lvl w:ilvl="0" w:tplc="0419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2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3" w15:restartNumberingAfterBreak="0">
    <w:nsid w:val="768927E0"/>
    <w:multiLevelType w:val="hybridMultilevel"/>
    <w:tmpl w:val="E0CC7408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6F291F"/>
    <w:multiLevelType w:val="hybridMultilevel"/>
    <w:tmpl w:val="85C8B188"/>
    <w:lvl w:ilvl="0" w:tplc="C92AFBA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5" w15:restartNumberingAfterBreak="0">
    <w:nsid w:val="7C145658"/>
    <w:multiLevelType w:val="hybridMultilevel"/>
    <w:tmpl w:val="799CEF32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7EA13D71"/>
    <w:multiLevelType w:val="hybridMultilevel"/>
    <w:tmpl w:val="ACEC4A0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2"/>
  </w:num>
  <w:num w:numId="3">
    <w:abstractNumId w:val="57"/>
  </w:num>
  <w:num w:numId="4">
    <w:abstractNumId w:val="31"/>
  </w:num>
  <w:num w:numId="5">
    <w:abstractNumId w:val="13"/>
  </w:num>
  <w:num w:numId="6">
    <w:abstractNumId w:val="55"/>
  </w:num>
  <w:num w:numId="7">
    <w:abstractNumId w:val="66"/>
  </w:num>
  <w:num w:numId="8">
    <w:abstractNumId w:val="24"/>
  </w:num>
  <w:num w:numId="9">
    <w:abstractNumId w:val="12"/>
  </w:num>
  <w:num w:numId="10">
    <w:abstractNumId w:val="65"/>
  </w:num>
  <w:num w:numId="11">
    <w:abstractNumId w:val="2"/>
  </w:num>
  <w:num w:numId="12">
    <w:abstractNumId w:val="8"/>
  </w:num>
  <w:num w:numId="13">
    <w:abstractNumId w:val="3"/>
  </w:num>
  <w:num w:numId="14">
    <w:abstractNumId w:val="17"/>
  </w:num>
  <w:num w:numId="15">
    <w:abstractNumId w:val="34"/>
  </w:num>
  <w:num w:numId="16">
    <w:abstractNumId w:val="50"/>
  </w:num>
  <w:num w:numId="17">
    <w:abstractNumId w:val="19"/>
  </w:num>
  <w:num w:numId="18">
    <w:abstractNumId w:val="1"/>
  </w:num>
  <w:num w:numId="19">
    <w:abstractNumId w:val="6"/>
  </w:num>
  <w:num w:numId="20">
    <w:abstractNumId w:val="10"/>
  </w:num>
  <w:num w:numId="21">
    <w:abstractNumId w:val="45"/>
  </w:num>
  <w:num w:numId="22">
    <w:abstractNumId w:val="9"/>
  </w:num>
  <w:num w:numId="23">
    <w:abstractNumId w:val="22"/>
  </w:num>
  <w:num w:numId="24">
    <w:abstractNumId w:val="30"/>
  </w:num>
  <w:num w:numId="25">
    <w:abstractNumId w:val="4"/>
  </w:num>
  <w:num w:numId="26">
    <w:abstractNumId w:val="52"/>
  </w:num>
  <w:num w:numId="27">
    <w:abstractNumId w:val="49"/>
  </w:num>
  <w:num w:numId="28">
    <w:abstractNumId w:val="53"/>
  </w:num>
  <w:num w:numId="29">
    <w:abstractNumId w:val="33"/>
  </w:num>
  <w:num w:numId="30">
    <w:abstractNumId w:val="15"/>
  </w:num>
  <w:num w:numId="31">
    <w:abstractNumId w:val="35"/>
  </w:num>
  <w:num w:numId="32">
    <w:abstractNumId w:val="41"/>
  </w:num>
  <w:num w:numId="33">
    <w:abstractNumId w:val="18"/>
  </w:num>
  <w:num w:numId="34">
    <w:abstractNumId w:val="48"/>
  </w:num>
  <w:num w:numId="35">
    <w:abstractNumId w:val="46"/>
  </w:num>
  <w:num w:numId="36">
    <w:abstractNumId w:val="36"/>
  </w:num>
  <w:num w:numId="37">
    <w:abstractNumId w:val="64"/>
  </w:num>
  <w:num w:numId="38">
    <w:abstractNumId w:val="43"/>
  </w:num>
  <w:num w:numId="39">
    <w:abstractNumId w:val="63"/>
  </w:num>
  <w:num w:numId="40">
    <w:abstractNumId w:val="44"/>
  </w:num>
  <w:num w:numId="41">
    <w:abstractNumId w:val="38"/>
  </w:num>
  <w:num w:numId="42">
    <w:abstractNumId w:val="16"/>
  </w:num>
  <w:num w:numId="43">
    <w:abstractNumId w:val="0"/>
  </w:num>
  <w:num w:numId="44">
    <w:abstractNumId w:val="51"/>
  </w:num>
  <w:num w:numId="45">
    <w:abstractNumId w:val="62"/>
  </w:num>
  <w:num w:numId="46">
    <w:abstractNumId w:val="26"/>
  </w:num>
  <w:num w:numId="47">
    <w:abstractNumId w:val="37"/>
  </w:num>
  <w:num w:numId="48">
    <w:abstractNumId w:val="21"/>
  </w:num>
  <w:num w:numId="49">
    <w:abstractNumId w:val="32"/>
  </w:num>
  <w:num w:numId="50">
    <w:abstractNumId w:val="60"/>
  </w:num>
  <w:num w:numId="51">
    <w:abstractNumId w:val="20"/>
  </w:num>
  <w:num w:numId="52">
    <w:abstractNumId w:val="28"/>
  </w:num>
  <w:num w:numId="53">
    <w:abstractNumId w:val="61"/>
  </w:num>
  <w:num w:numId="54">
    <w:abstractNumId w:val="11"/>
  </w:num>
  <w:num w:numId="55">
    <w:abstractNumId w:val="56"/>
  </w:num>
  <w:num w:numId="56">
    <w:abstractNumId w:val="54"/>
  </w:num>
  <w:num w:numId="57">
    <w:abstractNumId w:val="23"/>
  </w:num>
  <w:num w:numId="58">
    <w:abstractNumId w:val="47"/>
  </w:num>
  <w:num w:numId="59">
    <w:abstractNumId w:val="27"/>
  </w:num>
  <w:num w:numId="60">
    <w:abstractNumId w:val="67"/>
  </w:num>
  <w:num w:numId="61">
    <w:abstractNumId w:val="25"/>
  </w:num>
  <w:num w:numId="62">
    <w:abstractNumId w:val="58"/>
  </w:num>
  <w:num w:numId="63">
    <w:abstractNumId w:val="59"/>
  </w:num>
  <w:num w:numId="64">
    <w:abstractNumId w:val="39"/>
  </w:num>
  <w:num w:numId="65">
    <w:abstractNumId w:val="14"/>
  </w:num>
  <w:num w:numId="66">
    <w:abstractNumId w:val="7"/>
  </w:num>
  <w:num w:numId="67">
    <w:abstractNumId w:val="40"/>
  </w:num>
  <w:num w:numId="68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0D"/>
    <w:rsid w:val="000004FB"/>
    <w:rsid w:val="00003949"/>
    <w:rsid w:val="00013821"/>
    <w:rsid w:val="000138EE"/>
    <w:rsid w:val="00014787"/>
    <w:rsid w:val="000152C1"/>
    <w:rsid w:val="0002363F"/>
    <w:rsid w:val="000251E1"/>
    <w:rsid w:val="00025FAC"/>
    <w:rsid w:val="000261E5"/>
    <w:rsid w:val="0002750D"/>
    <w:rsid w:val="00037C8A"/>
    <w:rsid w:val="00040903"/>
    <w:rsid w:val="00040D1C"/>
    <w:rsid w:val="0005141C"/>
    <w:rsid w:val="00054DAB"/>
    <w:rsid w:val="00054EBF"/>
    <w:rsid w:val="0005752F"/>
    <w:rsid w:val="00057B62"/>
    <w:rsid w:val="0006178F"/>
    <w:rsid w:val="00064E96"/>
    <w:rsid w:val="000659C0"/>
    <w:rsid w:val="000662D1"/>
    <w:rsid w:val="00067983"/>
    <w:rsid w:val="00072CE5"/>
    <w:rsid w:val="000744B3"/>
    <w:rsid w:val="000751CB"/>
    <w:rsid w:val="00075AA0"/>
    <w:rsid w:val="000822C4"/>
    <w:rsid w:val="00084E9F"/>
    <w:rsid w:val="00085AC0"/>
    <w:rsid w:val="0008768E"/>
    <w:rsid w:val="000942D6"/>
    <w:rsid w:val="00094364"/>
    <w:rsid w:val="000968AF"/>
    <w:rsid w:val="00096ED3"/>
    <w:rsid w:val="00096F42"/>
    <w:rsid w:val="000A01EB"/>
    <w:rsid w:val="000A5808"/>
    <w:rsid w:val="000B1290"/>
    <w:rsid w:val="000B1DAE"/>
    <w:rsid w:val="000B3270"/>
    <w:rsid w:val="000B4F09"/>
    <w:rsid w:val="000B75BC"/>
    <w:rsid w:val="000C01F1"/>
    <w:rsid w:val="000C0D38"/>
    <w:rsid w:val="000C3E84"/>
    <w:rsid w:val="000C4590"/>
    <w:rsid w:val="000C5A18"/>
    <w:rsid w:val="000C616A"/>
    <w:rsid w:val="000C677F"/>
    <w:rsid w:val="000C6D51"/>
    <w:rsid w:val="000C7779"/>
    <w:rsid w:val="000C78B3"/>
    <w:rsid w:val="000D04B0"/>
    <w:rsid w:val="000D1F29"/>
    <w:rsid w:val="000D2542"/>
    <w:rsid w:val="000D3207"/>
    <w:rsid w:val="000D49F0"/>
    <w:rsid w:val="000D5162"/>
    <w:rsid w:val="000D5D68"/>
    <w:rsid w:val="000D6D9E"/>
    <w:rsid w:val="000E1E6B"/>
    <w:rsid w:val="000E4813"/>
    <w:rsid w:val="000E7E2C"/>
    <w:rsid w:val="000F0C0D"/>
    <w:rsid w:val="000F6E83"/>
    <w:rsid w:val="00102EF7"/>
    <w:rsid w:val="001039DD"/>
    <w:rsid w:val="00104EE2"/>
    <w:rsid w:val="00105AA5"/>
    <w:rsid w:val="001068C7"/>
    <w:rsid w:val="00111D41"/>
    <w:rsid w:val="001121AE"/>
    <w:rsid w:val="001128EB"/>
    <w:rsid w:val="0011314D"/>
    <w:rsid w:val="00114816"/>
    <w:rsid w:val="00121A16"/>
    <w:rsid w:val="0012399D"/>
    <w:rsid w:val="00124C1A"/>
    <w:rsid w:val="00124C51"/>
    <w:rsid w:val="00130614"/>
    <w:rsid w:val="00130B7E"/>
    <w:rsid w:val="00133944"/>
    <w:rsid w:val="001355DC"/>
    <w:rsid w:val="00140968"/>
    <w:rsid w:val="00140D67"/>
    <w:rsid w:val="00142C0E"/>
    <w:rsid w:val="00144008"/>
    <w:rsid w:val="0014465D"/>
    <w:rsid w:val="001464B4"/>
    <w:rsid w:val="001522EF"/>
    <w:rsid w:val="00152635"/>
    <w:rsid w:val="0015464D"/>
    <w:rsid w:val="00154F47"/>
    <w:rsid w:val="00157636"/>
    <w:rsid w:val="00162101"/>
    <w:rsid w:val="00165BB4"/>
    <w:rsid w:val="00171088"/>
    <w:rsid w:val="001725DC"/>
    <w:rsid w:val="00172FA7"/>
    <w:rsid w:val="0017325A"/>
    <w:rsid w:val="0017476D"/>
    <w:rsid w:val="00177ADA"/>
    <w:rsid w:val="00180A2D"/>
    <w:rsid w:val="001866A8"/>
    <w:rsid w:val="00193C96"/>
    <w:rsid w:val="001A0C5B"/>
    <w:rsid w:val="001A0C67"/>
    <w:rsid w:val="001A0F07"/>
    <w:rsid w:val="001A4740"/>
    <w:rsid w:val="001B0A0F"/>
    <w:rsid w:val="001B3365"/>
    <w:rsid w:val="001B3846"/>
    <w:rsid w:val="001B4EC6"/>
    <w:rsid w:val="001B561E"/>
    <w:rsid w:val="001B7862"/>
    <w:rsid w:val="001C16ED"/>
    <w:rsid w:val="001C3024"/>
    <w:rsid w:val="001C4501"/>
    <w:rsid w:val="001C476A"/>
    <w:rsid w:val="001C5004"/>
    <w:rsid w:val="001C5773"/>
    <w:rsid w:val="001C5945"/>
    <w:rsid w:val="001C7AE1"/>
    <w:rsid w:val="001D0934"/>
    <w:rsid w:val="001D4BDD"/>
    <w:rsid w:val="001D7937"/>
    <w:rsid w:val="001E2CC2"/>
    <w:rsid w:val="001E353F"/>
    <w:rsid w:val="001E3911"/>
    <w:rsid w:val="001E75FD"/>
    <w:rsid w:val="001E7A63"/>
    <w:rsid w:val="001F01D1"/>
    <w:rsid w:val="001F22C0"/>
    <w:rsid w:val="00203A07"/>
    <w:rsid w:val="00205519"/>
    <w:rsid w:val="0020582D"/>
    <w:rsid w:val="002058A3"/>
    <w:rsid w:val="00211B3C"/>
    <w:rsid w:val="00213D75"/>
    <w:rsid w:val="00213DED"/>
    <w:rsid w:val="00213F4E"/>
    <w:rsid w:val="002157A6"/>
    <w:rsid w:val="00217E69"/>
    <w:rsid w:val="00220588"/>
    <w:rsid w:val="0022095D"/>
    <w:rsid w:val="00224EA7"/>
    <w:rsid w:val="00225F24"/>
    <w:rsid w:val="00231715"/>
    <w:rsid w:val="0023395B"/>
    <w:rsid w:val="0023682C"/>
    <w:rsid w:val="0023686B"/>
    <w:rsid w:val="00237402"/>
    <w:rsid w:val="002407E1"/>
    <w:rsid w:val="00241E3C"/>
    <w:rsid w:val="00242794"/>
    <w:rsid w:val="0024373E"/>
    <w:rsid w:val="00245D3C"/>
    <w:rsid w:val="00250BE3"/>
    <w:rsid w:val="00255932"/>
    <w:rsid w:val="00255ECB"/>
    <w:rsid w:val="0026119B"/>
    <w:rsid w:val="00263D5C"/>
    <w:rsid w:val="0026497F"/>
    <w:rsid w:val="00264A87"/>
    <w:rsid w:val="00271497"/>
    <w:rsid w:val="002737BE"/>
    <w:rsid w:val="002738ED"/>
    <w:rsid w:val="00274E98"/>
    <w:rsid w:val="00280182"/>
    <w:rsid w:val="0028656D"/>
    <w:rsid w:val="0028739C"/>
    <w:rsid w:val="002957FA"/>
    <w:rsid w:val="002958AB"/>
    <w:rsid w:val="002A00DA"/>
    <w:rsid w:val="002A3016"/>
    <w:rsid w:val="002A5AF1"/>
    <w:rsid w:val="002A7793"/>
    <w:rsid w:val="002B0120"/>
    <w:rsid w:val="002B1AE1"/>
    <w:rsid w:val="002B5ECA"/>
    <w:rsid w:val="002C1DED"/>
    <w:rsid w:val="002C5F05"/>
    <w:rsid w:val="002C7D57"/>
    <w:rsid w:val="002C7F1A"/>
    <w:rsid w:val="002D1F30"/>
    <w:rsid w:val="002D200D"/>
    <w:rsid w:val="002E2612"/>
    <w:rsid w:val="002E55D8"/>
    <w:rsid w:val="002E598E"/>
    <w:rsid w:val="002F0A53"/>
    <w:rsid w:val="002F0B63"/>
    <w:rsid w:val="002F105D"/>
    <w:rsid w:val="002F11C4"/>
    <w:rsid w:val="002F137C"/>
    <w:rsid w:val="002F2872"/>
    <w:rsid w:val="002F2B27"/>
    <w:rsid w:val="002F2BFB"/>
    <w:rsid w:val="002F3F02"/>
    <w:rsid w:val="002F4CCE"/>
    <w:rsid w:val="003034ED"/>
    <w:rsid w:val="00303854"/>
    <w:rsid w:val="00303CC8"/>
    <w:rsid w:val="00305960"/>
    <w:rsid w:val="00306B36"/>
    <w:rsid w:val="00307D66"/>
    <w:rsid w:val="003112A8"/>
    <w:rsid w:val="0031634D"/>
    <w:rsid w:val="003168E1"/>
    <w:rsid w:val="00321AA6"/>
    <w:rsid w:val="0032377B"/>
    <w:rsid w:val="003249FA"/>
    <w:rsid w:val="0032587C"/>
    <w:rsid w:val="0032710F"/>
    <w:rsid w:val="00334500"/>
    <w:rsid w:val="00342168"/>
    <w:rsid w:val="00344826"/>
    <w:rsid w:val="00344A5F"/>
    <w:rsid w:val="0034624B"/>
    <w:rsid w:val="00350852"/>
    <w:rsid w:val="0035180E"/>
    <w:rsid w:val="00352A7E"/>
    <w:rsid w:val="00352B2F"/>
    <w:rsid w:val="00363FB2"/>
    <w:rsid w:val="00365E24"/>
    <w:rsid w:val="00366E5E"/>
    <w:rsid w:val="003678C1"/>
    <w:rsid w:val="00373F28"/>
    <w:rsid w:val="00373FB5"/>
    <w:rsid w:val="0037635F"/>
    <w:rsid w:val="003771BE"/>
    <w:rsid w:val="00380EF9"/>
    <w:rsid w:val="00380F8C"/>
    <w:rsid w:val="00381368"/>
    <w:rsid w:val="0038238B"/>
    <w:rsid w:val="0038416E"/>
    <w:rsid w:val="0038419E"/>
    <w:rsid w:val="003926E2"/>
    <w:rsid w:val="003947E8"/>
    <w:rsid w:val="0039494C"/>
    <w:rsid w:val="00394E38"/>
    <w:rsid w:val="003955C9"/>
    <w:rsid w:val="003A01CA"/>
    <w:rsid w:val="003A2ECC"/>
    <w:rsid w:val="003A362B"/>
    <w:rsid w:val="003A5FD8"/>
    <w:rsid w:val="003A721C"/>
    <w:rsid w:val="003B0A11"/>
    <w:rsid w:val="003B37C5"/>
    <w:rsid w:val="003B4A80"/>
    <w:rsid w:val="003B74E8"/>
    <w:rsid w:val="003C2EE6"/>
    <w:rsid w:val="003C2F59"/>
    <w:rsid w:val="003D0476"/>
    <w:rsid w:val="003D2937"/>
    <w:rsid w:val="003D3839"/>
    <w:rsid w:val="003D7A8E"/>
    <w:rsid w:val="003E14C3"/>
    <w:rsid w:val="003E1940"/>
    <w:rsid w:val="003E3366"/>
    <w:rsid w:val="003E4BD0"/>
    <w:rsid w:val="003E6D55"/>
    <w:rsid w:val="003F2708"/>
    <w:rsid w:val="003F2A3D"/>
    <w:rsid w:val="003F3765"/>
    <w:rsid w:val="003F4008"/>
    <w:rsid w:val="003F638C"/>
    <w:rsid w:val="003F790C"/>
    <w:rsid w:val="0040242B"/>
    <w:rsid w:val="00402FF8"/>
    <w:rsid w:val="00403B36"/>
    <w:rsid w:val="004051B6"/>
    <w:rsid w:val="00406480"/>
    <w:rsid w:val="00406531"/>
    <w:rsid w:val="004102B9"/>
    <w:rsid w:val="00414097"/>
    <w:rsid w:val="00421E9C"/>
    <w:rsid w:val="00422664"/>
    <w:rsid w:val="00422A0F"/>
    <w:rsid w:val="004305FD"/>
    <w:rsid w:val="00433D49"/>
    <w:rsid w:val="00435235"/>
    <w:rsid w:val="00436555"/>
    <w:rsid w:val="004368EB"/>
    <w:rsid w:val="00441A5C"/>
    <w:rsid w:val="004444EB"/>
    <w:rsid w:val="004446A6"/>
    <w:rsid w:val="0044573D"/>
    <w:rsid w:val="00446FD1"/>
    <w:rsid w:val="004477EF"/>
    <w:rsid w:val="00450A0E"/>
    <w:rsid w:val="00454091"/>
    <w:rsid w:val="00456E5C"/>
    <w:rsid w:val="004577DF"/>
    <w:rsid w:val="00461A03"/>
    <w:rsid w:val="00462003"/>
    <w:rsid w:val="00463A5D"/>
    <w:rsid w:val="00467AA2"/>
    <w:rsid w:val="00472237"/>
    <w:rsid w:val="00480DA0"/>
    <w:rsid w:val="0048117E"/>
    <w:rsid w:val="00482A31"/>
    <w:rsid w:val="00482EA9"/>
    <w:rsid w:val="00484117"/>
    <w:rsid w:val="00485D68"/>
    <w:rsid w:val="0049647B"/>
    <w:rsid w:val="004A143A"/>
    <w:rsid w:val="004A28E2"/>
    <w:rsid w:val="004A5A9C"/>
    <w:rsid w:val="004B20F0"/>
    <w:rsid w:val="004B388D"/>
    <w:rsid w:val="004B4F98"/>
    <w:rsid w:val="004B607F"/>
    <w:rsid w:val="004B67B3"/>
    <w:rsid w:val="004B67D7"/>
    <w:rsid w:val="004B7C73"/>
    <w:rsid w:val="004C2F10"/>
    <w:rsid w:val="004C6B02"/>
    <w:rsid w:val="004D3B42"/>
    <w:rsid w:val="004D6664"/>
    <w:rsid w:val="004D770E"/>
    <w:rsid w:val="004E48B8"/>
    <w:rsid w:val="004E604B"/>
    <w:rsid w:val="004E7765"/>
    <w:rsid w:val="004F0DEC"/>
    <w:rsid w:val="004F1BB9"/>
    <w:rsid w:val="004F4FE3"/>
    <w:rsid w:val="004F5404"/>
    <w:rsid w:val="004F57A8"/>
    <w:rsid w:val="004F6423"/>
    <w:rsid w:val="004F68EE"/>
    <w:rsid w:val="00500143"/>
    <w:rsid w:val="00500785"/>
    <w:rsid w:val="005015F6"/>
    <w:rsid w:val="005022AA"/>
    <w:rsid w:val="00505098"/>
    <w:rsid w:val="005057AE"/>
    <w:rsid w:val="00505B2A"/>
    <w:rsid w:val="00506FB5"/>
    <w:rsid w:val="00510AF1"/>
    <w:rsid w:val="005118A9"/>
    <w:rsid w:val="005144A9"/>
    <w:rsid w:val="00515CAD"/>
    <w:rsid w:val="0051619E"/>
    <w:rsid w:val="00523AEA"/>
    <w:rsid w:val="00523AFD"/>
    <w:rsid w:val="00524191"/>
    <w:rsid w:val="005271F5"/>
    <w:rsid w:val="00530CF4"/>
    <w:rsid w:val="00531879"/>
    <w:rsid w:val="00531D81"/>
    <w:rsid w:val="00532EE7"/>
    <w:rsid w:val="00533410"/>
    <w:rsid w:val="00535BD7"/>
    <w:rsid w:val="005370D7"/>
    <w:rsid w:val="00537A1B"/>
    <w:rsid w:val="0054300A"/>
    <w:rsid w:val="005449B8"/>
    <w:rsid w:val="0055025C"/>
    <w:rsid w:val="005503F1"/>
    <w:rsid w:val="00551694"/>
    <w:rsid w:val="00560012"/>
    <w:rsid w:val="00561493"/>
    <w:rsid w:val="005664E1"/>
    <w:rsid w:val="00567D0A"/>
    <w:rsid w:val="005700E8"/>
    <w:rsid w:val="0057259C"/>
    <w:rsid w:val="00572F6B"/>
    <w:rsid w:val="0057478E"/>
    <w:rsid w:val="0057522B"/>
    <w:rsid w:val="00580698"/>
    <w:rsid w:val="00581A99"/>
    <w:rsid w:val="005853E0"/>
    <w:rsid w:val="005856D3"/>
    <w:rsid w:val="00587FD3"/>
    <w:rsid w:val="00590519"/>
    <w:rsid w:val="005931AF"/>
    <w:rsid w:val="00594FD0"/>
    <w:rsid w:val="0059640E"/>
    <w:rsid w:val="005A3DF9"/>
    <w:rsid w:val="005B01BD"/>
    <w:rsid w:val="005B0FDE"/>
    <w:rsid w:val="005B117A"/>
    <w:rsid w:val="005B1307"/>
    <w:rsid w:val="005B156A"/>
    <w:rsid w:val="005B687B"/>
    <w:rsid w:val="005B7393"/>
    <w:rsid w:val="005C12FB"/>
    <w:rsid w:val="005C3032"/>
    <w:rsid w:val="005C4609"/>
    <w:rsid w:val="005C4FEF"/>
    <w:rsid w:val="005C5660"/>
    <w:rsid w:val="005D0B2C"/>
    <w:rsid w:val="005D1156"/>
    <w:rsid w:val="005D17BD"/>
    <w:rsid w:val="005E05D4"/>
    <w:rsid w:val="005E080B"/>
    <w:rsid w:val="005E4645"/>
    <w:rsid w:val="005E4699"/>
    <w:rsid w:val="005E67DB"/>
    <w:rsid w:val="005E6997"/>
    <w:rsid w:val="005E69A8"/>
    <w:rsid w:val="005E7485"/>
    <w:rsid w:val="005F162B"/>
    <w:rsid w:val="005F2B0C"/>
    <w:rsid w:val="005F2F28"/>
    <w:rsid w:val="005F34D5"/>
    <w:rsid w:val="005F3685"/>
    <w:rsid w:val="005F380F"/>
    <w:rsid w:val="005F4970"/>
    <w:rsid w:val="005F62E2"/>
    <w:rsid w:val="005F72FD"/>
    <w:rsid w:val="00603D9C"/>
    <w:rsid w:val="006061E4"/>
    <w:rsid w:val="00606F7B"/>
    <w:rsid w:val="006111F6"/>
    <w:rsid w:val="00613E7E"/>
    <w:rsid w:val="006144E1"/>
    <w:rsid w:val="0061545A"/>
    <w:rsid w:val="006171C7"/>
    <w:rsid w:val="006248D4"/>
    <w:rsid w:val="00631E04"/>
    <w:rsid w:val="00632EBA"/>
    <w:rsid w:val="00637BF0"/>
    <w:rsid w:val="006400A2"/>
    <w:rsid w:val="00641C8E"/>
    <w:rsid w:val="00642E33"/>
    <w:rsid w:val="00643A05"/>
    <w:rsid w:val="00644ACE"/>
    <w:rsid w:val="006461E2"/>
    <w:rsid w:val="0064644A"/>
    <w:rsid w:val="00647799"/>
    <w:rsid w:val="00647CB1"/>
    <w:rsid w:val="006505D7"/>
    <w:rsid w:val="00655450"/>
    <w:rsid w:val="00660746"/>
    <w:rsid w:val="00663504"/>
    <w:rsid w:val="0066535B"/>
    <w:rsid w:val="00665EA1"/>
    <w:rsid w:val="00666084"/>
    <w:rsid w:val="00666962"/>
    <w:rsid w:val="006705DB"/>
    <w:rsid w:val="006712E3"/>
    <w:rsid w:val="00677215"/>
    <w:rsid w:val="006777C3"/>
    <w:rsid w:val="0068043A"/>
    <w:rsid w:val="00681566"/>
    <w:rsid w:val="00681EC4"/>
    <w:rsid w:val="006835C5"/>
    <w:rsid w:val="00684DE6"/>
    <w:rsid w:val="00684E3D"/>
    <w:rsid w:val="00686B58"/>
    <w:rsid w:val="006879ED"/>
    <w:rsid w:val="006903F7"/>
    <w:rsid w:val="0069147E"/>
    <w:rsid w:val="00695BBA"/>
    <w:rsid w:val="006967A7"/>
    <w:rsid w:val="00697021"/>
    <w:rsid w:val="006A1CD1"/>
    <w:rsid w:val="006A207A"/>
    <w:rsid w:val="006A3A76"/>
    <w:rsid w:val="006A48DF"/>
    <w:rsid w:val="006A5B9C"/>
    <w:rsid w:val="006B63A6"/>
    <w:rsid w:val="006C4FBB"/>
    <w:rsid w:val="006C5775"/>
    <w:rsid w:val="006D4E73"/>
    <w:rsid w:val="006D6DA1"/>
    <w:rsid w:val="006D7111"/>
    <w:rsid w:val="006E08D4"/>
    <w:rsid w:val="006E2FB7"/>
    <w:rsid w:val="006E4340"/>
    <w:rsid w:val="006E6377"/>
    <w:rsid w:val="006E7912"/>
    <w:rsid w:val="006F0640"/>
    <w:rsid w:val="006F206C"/>
    <w:rsid w:val="006F479A"/>
    <w:rsid w:val="006F5AEB"/>
    <w:rsid w:val="006F75DF"/>
    <w:rsid w:val="007005AC"/>
    <w:rsid w:val="00700DCA"/>
    <w:rsid w:val="00700E29"/>
    <w:rsid w:val="00701177"/>
    <w:rsid w:val="00701630"/>
    <w:rsid w:val="00701A13"/>
    <w:rsid w:val="00701BEE"/>
    <w:rsid w:val="0070207A"/>
    <w:rsid w:val="007039D3"/>
    <w:rsid w:val="00706787"/>
    <w:rsid w:val="007076EE"/>
    <w:rsid w:val="00711486"/>
    <w:rsid w:val="00712AFD"/>
    <w:rsid w:val="00712E93"/>
    <w:rsid w:val="00714A9A"/>
    <w:rsid w:val="00714B44"/>
    <w:rsid w:val="007228C6"/>
    <w:rsid w:val="00731AB0"/>
    <w:rsid w:val="0073397E"/>
    <w:rsid w:val="0073651C"/>
    <w:rsid w:val="007412DA"/>
    <w:rsid w:val="00742EF0"/>
    <w:rsid w:val="007440E8"/>
    <w:rsid w:val="0075250F"/>
    <w:rsid w:val="007541E2"/>
    <w:rsid w:val="00755F32"/>
    <w:rsid w:val="0076360A"/>
    <w:rsid w:val="007661BA"/>
    <w:rsid w:val="007674C3"/>
    <w:rsid w:val="007709EA"/>
    <w:rsid w:val="00772908"/>
    <w:rsid w:val="00773C5D"/>
    <w:rsid w:val="00774D0A"/>
    <w:rsid w:val="0077691D"/>
    <w:rsid w:val="0078347C"/>
    <w:rsid w:val="0078793D"/>
    <w:rsid w:val="007970AD"/>
    <w:rsid w:val="00797348"/>
    <w:rsid w:val="007A2389"/>
    <w:rsid w:val="007A3322"/>
    <w:rsid w:val="007A45F1"/>
    <w:rsid w:val="007A4B76"/>
    <w:rsid w:val="007A6644"/>
    <w:rsid w:val="007A68D9"/>
    <w:rsid w:val="007A7813"/>
    <w:rsid w:val="007B0409"/>
    <w:rsid w:val="007B40E9"/>
    <w:rsid w:val="007B518F"/>
    <w:rsid w:val="007B6908"/>
    <w:rsid w:val="007B6CAD"/>
    <w:rsid w:val="007B775E"/>
    <w:rsid w:val="007C1D12"/>
    <w:rsid w:val="007C3535"/>
    <w:rsid w:val="007C60B6"/>
    <w:rsid w:val="007D12B6"/>
    <w:rsid w:val="007D4331"/>
    <w:rsid w:val="007D609E"/>
    <w:rsid w:val="007D7EB7"/>
    <w:rsid w:val="007E0259"/>
    <w:rsid w:val="007E1178"/>
    <w:rsid w:val="007E3F84"/>
    <w:rsid w:val="007E477F"/>
    <w:rsid w:val="007E6D85"/>
    <w:rsid w:val="007F007A"/>
    <w:rsid w:val="007F178C"/>
    <w:rsid w:val="00803E8D"/>
    <w:rsid w:val="00805DCD"/>
    <w:rsid w:val="0081222B"/>
    <w:rsid w:val="00812BD2"/>
    <w:rsid w:val="00812F75"/>
    <w:rsid w:val="00815E64"/>
    <w:rsid w:val="0081747F"/>
    <w:rsid w:val="0082152A"/>
    <w:rsid w:val="00822F35"/>
    <w:rsid w:val="0082383C"/>
    <w:rsid w:val="00825C3F"/>
    <w:rsid w:val="00826745"/>
    <w:rsid w:val="00827B6E"/>
    <w:rsid w:val="00831779"/>
    <w:rsid w:val="00840FA1"/>
    <w:rsid w:val="00842D87"/>
    <w:rsid w:val="00843204"/>
    <w:rsid w:val="00844502"/>
    <w:rsid w:val="00844C12"/>
    <w:rsid w:val="00855F93"/>
    <w:rsid w:val="00855F96"/>
    <w:rsid w:val="00856DCD"/>
    <w:rsid w:val="00861EFD"/>
    <w:rsid w:val="00862B3C"/>
    <w:rsid w:val="00866A88"/>
    <w:rsid w:val="00866D12"/>
    <w:rsid w:val="00867806"/>
    <w:rsid w:val="00867E17"/>
    <w:rsid w:val="00874D03"/>
    <w:rsid w:val="0087711E"/>
    <w:rsid w:val="0088090C"/>
    <w:rsid w:val="008817EF"/>
    <w:rsid w:val="008845C3"/>
    <w:rsid w:val="0088676D"/>
    <w:rsid w:val="0089226C"/>
    <w:rsid w:val="00893FB5"/>
    <w:rsid w:val="008947EA"/>
    <w:rsid w:val="00894DEE"/>
    <w:rsid w:val="00896CB3"/>
    <w:rsid w:val="008A219A"/>
    <w:rsid w:val="008A4046"/>
    <w:rsid w:val="008B098C"/>
    <w:rsid w:val="008B3B1D"/>
    <w:rsid w:val="008B4419"/>
    <w:rsid w:val="008B73F7"/>
    <w:rsid w:val="008C41BF"/>
    <w:rsid w:val="008C628A"/>
    <w:rsid w:val="008C6F90"/>
    <w:rsid w:val="008D09A6"/>
    <w:rsid w:val="008D17BF"/>
    <w:rsid w:val="008D268A"/>
    <w:rsid w:val="008D6167"/>
    <w:rsid w:val="008E15D5"/>
    <w:rsid w:val="008E1D0E"/>
    <w:rsid w:val="008E2AFF"/>
    <w:rsid w:val="008E4F9F"/>
    <w:rsid w:val="008E59A4"/>
    <w:rsid w:val="008F12A8"/>
    <w:rsid w:val="008F17BB"/>
    <w:rsid w:val="008F2839"/>
    <w:rsid w:val="008F58C1"/>
    <w:rsid w:val="008F7F2E"/>
    <w:rsid w:val="0090026C"/>
    <w:rsid w:val="009003C8"/>
    <w:rsid w:val="009022AC"/>
    <w:rsid w:val="00906127"/>
    <w:rsid w:val="00910938"/>
    <w:rsid w:val="009176CE"/>
    <w:rsid w:val="00921C65"/>
    <w:rsid w:val="0092389D"/>
    <w:rsid w:val="00923CE3"/>
    <w:rsid w:val="00924479"/>
    <w:rsid w:val="00924914"/>
    <w:rsid w:val="00925915"/>
    <w:rsid w:val="009265F1"/>
    <w:rsid w:val="00927D23"/>
    <w:rsid w:val="00933E39"/>
    <w:rsid w:val="009343CA"/>
    <w:rsid w:val="009347B0"/>
    <w:rsid w:val="009362D4"/>
    <w:rsid w:val="009403FF"/>
    <w:rsid w:val="00940A93"/>
    <w:rsid w:val="009411D8"/>
    <w:rsid w:val="00943258"/>
    <w:rsid w:val="009433D7"/>
    <w:rsid w:val="00943C3A"/>
    <w:rsid w:val="0095164A"/>
    <w:rsid w:val="00951F39"/>
    <w:rsid w:val="0095284B"/>
    <w:rsid w:val="009538B4"/>
    <w:rsid w:val="00953AE5"/>
    <w:rsid w:val="00955436"/>
    <w:rsid w:val="009570B2"/>
    <w:rsid w:val="009669A7"/>
    <w:rsid w:val="0097152D"/>
    <w:rsid w:val="00973621"/>
    <w:rsid w:val="00974D32"/>
    <w:rsid w:val="009752AE"/>
    <w:rsid w:val="00975DEB"/>
    <w:rsid w:val="00976A23"/>
    <w:rsid w:val="00976F80"/>
    <w:rsid w:val="009770DD"/>
    <w:rsid w:val="009831F7"/>
    <w:rsid w:val="00987519"/>
    <w:rsid w:val="009875F5"/>
    <w:rsid w:val="00993B78"/>
    <w:rsid w:val="0099674C"/>
    <w:rsid w:val="009A0051"/>
    <w:rsid w:val="009A096A"/>
    <w:rsid w:val="009A205A"/>
    <w:rsid w:val="009A3EA0"/>
    <w:rsid w:val="009A4167"/>
    <w:rsid w:val="009A4F3D"/>
    <w:rsid w:val="009A6A82"/>
    <w:rsid w:val="009B1340"/>
    <w:rsid w:val="009B2DBA"/>
    <w:rsid w:val="009B6175"/>
    <w:rsid w:val="009C0ED3"/>
    <w:rsid w:val="009C3578"/>
    <w:rsid w:val="009C68CD"/>
    <w:rsid w:val="009C70FF"/>
    <w:rsid w:val="009D6D5F"/>
    <w:rsid w:val="009D7932"/>
    <w:rsid w:val="009E340E"/>
    <w:rsid w:val="009E419D"/>
    <w:rsid w:val="009E4D42"/>
    <w:rsid w:val="009F2294"/>
    <w:rsid w:val="00A02B3F"/>
    <w:rsid w:val="00A05B04"/>
    <w:rsid w:val="00A06260"/>
    <w:rsid w:val="00A06544"/>
    <w:rsid w:val="00A13833"/>
    <w:rsid w:val="00A13A20"/>
    <w:rsid w:val="00A13D56"/>
    <w:rsid w:val="00A157AC"/>
    <w:rsid w:val="00A2159E"/>
    <w:rsid w:val="00A2439A"/>
    <w:rsid w:val="00A26C29"/>
    <w:rsid w:val="00A27E86"/>
    <w:rsid w:val="00A302AD"/>
    <w:rsid w:val="00A37A76"/>
    <w:rsid w:val="00A41266"/>
    <w:rsid w:val="00A413AE"/>
    <w:rsid w:val="00A426CD"/>
    <w:rsid w:val="00A4398A"/>
    <w:rsid w:val="00A43CE0"/>
    <w:rsid w:val="00A43D08"/>
    <w:rsid w:val="00A469D2"/>
    <w:rsid w:val="00A46D06"/>
    <w:rsid w:val="00A4778E"/>
    <w:rsid w:val="00A55AD0"/>
    <w:rsid w:val="00A55CE9"/>
    <w:rsid w:val="00A57158"/>
    <w:rsid w:val="00A57293"/>
    <w:rsid w:val="00A57F9B"/>
    <w:rsid w:val="00A603F7"/>
    <w:rsid w:val="00A604EB"/>
    <w:rsid w:val="00A610D5"/>
    <w:rsid w:val="00A62F1D"/>
    <w:rsid w:val="00A630BB"/>
    <w:rsid w:val="00A64817"/>
    <w:rsid w:val="00A648FD"/>
    <w:rsid w:val="00A707F2"/>
    <w:rsid w:val="00A743E5"/>
    <w:rsid w:val="00A74D11"/>
    <w:rsid w:val="00A76A5D"/>
    <w:rsid w:val="00A76EEF"/>
    <w:rsid w:val="00A7706A"/>
    <w:rsid w:val="00A77625"/>
    <w:rsid w:val="00A85C9F"/>
    <w:rsid w:val="00A8679E"/>
    <w:rsid w:val="00A920EA"/>
    <w:rsid w:val="00A944E9"/>
    <w:rsid w:val="00A9534A"/>
    <w:rsid w:val="00A95C30"/>
    <w:rsid w:val="00A95E90"/>
    <w:rsid w:val="00A96012"/>
    <w:rsid w:val="00A9729B"/>
    <w:rsid w:val="00AA5410"/>
    <w:rsid w:val="00AA699A"/>
    <w:rsid w:val="00AB01E1"/>
    <w:rsid w:val="00AB41B6"/>
    <w:rsid w:val="00AB7626"/>
    <w:rsid w:val="00AC21A4"/>
    <w:rsid w:val="00AC24A0"/>
    <w:rsid w:val="00AC4BE5"/>
    <w:rsid w:val="00AC56D0"/>
    <w:rsid w:val="00AD2026"/>
    <w:rsid w:val="00AD3AC8"/>
    <w:rsid w:val="00AD7DF9"/>
    <w:rsid w:val="00AE055B"/>
    <w:rsid w:val="00AE651B"/>
    <w:rsid w:val="00AE6612"/>
    <w:rsid w:val="00AE6DD8"/>
    <w:rsid w:val="00AE71C4"/>
    <w:rsid w:val="00AE7B68"/>
    <w:rsid w:val="00AF56BE"/>
    <w:rsid w:val="00AF6685"/>
    <w:rsid w:val="00B00B48"/>
    <w:rsid w:val="00B02750"/>
    <w:rsid w:val="00B03E6A"/>
    <w:rsid w:val="00B05C93"/>
    <w:rsid w:val="00B10AF0"/>
    <w:rsid w:val="00B111D3"/>
    <w:rsid w:val="00B128D3"/>
    <w:rsid w:val="00B16C28"/>
    <w:rsid w:val="00B17727"/>
    <w:rsid w:val="00B20993"/>
    <w:rsid w:val="00B24976"/>
    <w:rsid w:val="00B253CC"/>
    <w:rsid w:val="00B25FE2"/>
    <w:rsid w:val="00B35F56"/>
    <w:rsid w:val="00B36FC9"/>
    <w:rsid w:val="00B376D0"/>
    <w:rsid w:val="00B40206"/>
    <w:rsid w:val="00B40730"/>
    <w:rsid w:val="00B43EDB"/>
    <w:rsid w:val="00B45B51"/>
    <w:rsid w:val="00B4768E"/>
    <w:rsid w:val="00B534F9"/>
    <w:rsid w:val="00B54F82"/>
    <w:rsid w:val="00B55074"/>
    <w:rsid w:val="00B55423"/>
    <w:rsid w:val="00B5557D"/>
    <w:rsid w:val="00B55C07"/>
    <w:rsid w:val="00B60B94"/>
    <w:rsid w:val="00B619FC"/>
    <w:rsid w:val="00B6651D"/>
    <w:rsid w:val="00B67D9A"/>
    <w:rsid w:val="00B67E2F"/>
    <w:rsid w:val="00B74277"/>
    <w:rsid w:val="00B75103"/>
    <w:rsid w:val="00B75A4A"/>
    <w:rsid w:val="00B80EC7"/>
    <w:rsid w:val="00B83194"/>
    <w:rsid w:val="00B85418"/>
    <w:rsid w:val="00B8641E"/>
    <w:rsid w:val="00B909DC"/>
    <w:rsid w:val="00B929B0"/>
    <w:rsid w:val="00B92A0F"/>
    <w:rsid w:val="00B95A10"/>
    <w:rsid w:val="00BA2688"/>
    <w:rsid w:val="00BA2A33"/>
    <w:rsid w:val="00BA3628"/>
    <w:rsid w:val="00BA4650"/>
    <w:rsid w:val="00BA5C25"/>
    <w:rsid w:val="00BA624C"/>
    <w:rsid w:val="00BA64BE"/>
    <w:rsid w:val="00BB0144"/>
    <w:rsid w:val="00BB0336"/>
    <w:rsid w:val="00BB1914"/>
    <w:rsid w:val="00BB1E8C"/>
    <w:rsid w:val="00BB76BA"/>
    <w:rsid w:val="00BB79F6"/>
    <w:rsid w:val="00BC0D0C"/>
    <w:rsid w:val="00BC2EBC"/>
    <w:rsid w:val="00BC3CC1"/>
    <w:rsid w:val="00BC4E69"/>
    <w:rsid w:val="00BC5D1C"/>
    <w:rsid w:val="00BC5FB8"/>
    <w:rsid w:val="00BC7457"/>
    <w:rsid w:val="00BC765A"/>
    <w:rsid w:val="00BC7D28"/>
    <w:rsid w:val="00BD14A8"/>
    <w:rsid w:val="00BD2604"/>
    <w:rsid w:val="00BD29EB"/>
    <w:rsid w:val="00BD39A6"/>
    <w:rsid w:val="00BD4536"/>
    <w:rsid w:val="00BD6769"/>
    <w:rsid w:val="00BD6931"/>
    <w:rsid w:val="00BD6932"/>
    <w:rsid w:val="00BE0009"/>
    <w:rsid w:val="00BE090E"/>
    <w:rsid w:val="00BE0FEC"/>
    <w:rsid w:val="00BE3551"/>
    <w:rsid w:val="00BE3810"/>
    <w:rsid w:val="00BE39CD"/>
    <w:rsid w:val="00BE5A93"/>
    <w:rsid w:val="00BE7F32"/>
    <w:rsid w:val="00BF05A8"/>
    <w:rsid w:val="00BF5372"/>
    <w:rsid w:val="00BF5810"/>
    <w:rsid w:val="00C00586"/>
    <w:rsid w:val="00C13CF1"/>
    <w:rsid w:val="00C15509"/>
    <w:rsid w:val="00C1675B"/>
    <w:rsid w:val="00C17450"/>
    <w:rsid w:val="00C21041"/>
    <w:rsid w:val="00C21F93"/>
    <w:rsid w:val="00C22E34"/>
    <w:rsid w:val="00C30355"/>
    <w:rsid w:val="00C308DE"/>
    <w:rsid w:val="00C313BD"/>
    <w:rsid w:val="00C3661E"/>
    <w:rsid w:val="00C40215"/>
    <w:rsid w:val="00C43D71"/>
    <w:rsid w:val="00C440F3"/>
    <w:rsid w:val="00C447E8"/>
    <w:rsid w:val="00C4598A"/>
    <w:rsid w:val="00C45F53"/>
    <w:rsid w:val="00C52DA9"/>
    <w:rsid w:val="00C537A8"/>
    <w:rsid w:val="00C558F7"/>
    <w:rsid w:val="00C60667"/>
    <w:rsid w:val="00C625C2"/>
    <w:rsid w:val="00C63C83"/>
    <w:rsid w:val="00C649C3"/>
    <w:rsid w:val="00C74EB6"/>
    <w:rsid w:val="00C77DD5"/>
    <w:rsid w:val="00C815D7"/>
    <w:rsid w:val="00C81CAC"/>
    <w:rsid w:val="00C81E8B"/>
    <w:rsid w:val="00C86126"/>
    <w:rsid w:val="00C91AB7"/>
    <w:rsid w:val="00C92421"/>
    <w:rsid w:val="00C93028"/>
    <w:rsid w:val="00C93B85"/>
    <w:rsid w:val="00C94EA5"/>
    <w:rsid w:val="00C95DEB"/>
    <w:rsid w:val="00CA5B64"/>
    <w:rsid w:val="00CA7D9E"/>
    <w:rsid w:val="00CA7E47"/>
    <w:rsid w:val="00CB0F2D"/>
    <w:rsid w:val="00CB4626"/>
    <w:rsid w:val="00CB65C0"/>
    <w:rsid w:val="00CB6A4A"/>
    <w:rsid w:val="00CC2E46"/>
    <w:rsid w:val="00CC4826"/>
    <w:rsid w:val="00CD0240"/>
    <w:rsid w:val="00CE1EE4"/>
    <w:rsid w:val="00CE2E46"/>
    <w:rsid w:val="00CE410B"/>
    <w:rsid w:val="00CE44E5"/>
    <w:rsid w:val="00CF368D"/>
    <w:rsid w:val="00CF3CCD"/>
    <w:rsid w:val="00CF7EC5"/>
    <w:rsid w:val="00D00439"/>
    <w:rsid w:val="00D00FE5"/>
    <w:rsid w:val="00D0238F"/>
    <w:rsid w:val="00D026C3"/>
    <w:rsid w:val="00D03140"/>
    <w:rsid w:val="00D07CF4"/>
    <w:rsid w:val="00D15695"/>
    <w:rsid w:val="00D17F49"/>
    <w:rsid w:val="00D22A2A"/>
    <w:rsid w:val="00D231CB"/>
    <w:rsid w:val="00D25658"/>
    <w:rsid w:val="00D25B4D"/>
    <w:rsid w:val="00D25C87"/>
    <w:rsid w:val="00D27018"/>
    <w:rsid w:val="00D30832"/>
    <w:rsid w:val="00D3622B"/>
    <w:rsid w:val="00D41816"/>
    <w:rsid w:val="00D42BC3"/>
    <w:rsid w:val="00D43702"/>
    <w:rsid w:val="00D44178"/>
    <w:rsid w:val="00D44FF3"/>
    <w:rsid w:val="00D47EC8"/>
    <w:rsid w:val="00D50FB3"/>
    <w:rsid w:val="00D51658"/>
    <w:rsid w:val="00D53E11"/>
    <w:rsid w:val="00D54567"/>
    <w:rsid w:val="00D5514E"/>
    <w:rsid w:val="00D56378"/>
    <w:rsid w:val="00D5725A"/>
    <w:rsid w:val="00D572D4"/>
    <w:rsid w:val="00D578C5"/>
    <w:rsid w:val="00D57D11"/>
    <w:rsid w:val="00D61F8C"/>
    <w:rsid w:val="00D654A3"/>
    <w:rsid w:val="00D66296"/>
    <w:rsid w:val="00D71AC4"/>
    <w:rsid w:val="00D71D9C"/>
    <w:rsid w:val="00D73CB7"/>
    <w:rsid w:val="00D754E9"/>
    <w:rsid w:val="00D7691C"/>
    <w:rsid w:val="00D77D3D"/>
    <w:rsid w:val="00D8266D"/>
    <w:rsid w:val="00D83241"/>
    <w:rsid w:val="00D839A1"/>
    <w:rsid w:val="00D84381"/>
    <w:rsid w:val="00D843CF"/>
    <w:rsid w:val="00D918F3"/>
    <w:rsid w:val="00DA33D9"/>
    <w:rsid w:val="00DA4C3A"/>
    <w:rsid w:val="00DA7840"/>
    <w:rsid w:val="00DB16B9"/>
    <w:rsid w:val="00DB1875"/>
    <w:rsid w:val="00DB26A6"/>
    <w:rsid w:val="00DB4C03"/>
    <w:rsid w:val="00DB6805"/>
    <w:rsid w:val="00DC017E"/>
    <w:rsid w:val="00DC12D6"/>
    <w:rsid w:val="00DC468C"/>
    <w:rsid w:val="00DC4CCB"/>
    <w:rsid w:val="00DC7A8C"/>
    <w:rsid w:val="00DD152C"/>
    <w:rsid w:val="00DE25B5"/>
    <w:rsid w:val="00DE468D"/>
    <w:rsid w:val="00DE497D"/>
    <w:rsid w:val="00DE6FE9"/>
    <w:rsid w:val="00DF0E1C"/>
    <w:rsid w:val="00DF2FDE"/>
    <w:rsid w:val="00DF37A8"/>
    <w:rsid w:val="00DF4987"/>
    <w:rsid w:val="00DF518A"/>
    <w:rsid w:val="00E00655"/>
    <w:rsid w:val="00E036A7"/>
    <w:rsid w:val="00E04794"/>
    <w:rsid w:val="00E056A7"/>
    <w:rsid w:val="00E0636F"/>
    <w:rsid w:val="00E100F7"/>
    <w:rsid w:val="00E11B54"/>
    <w:rsid w:val="00E11FE8"/>
    <w:rsid w:val="00E16B2F"/>
    <w:rsid w:val="00E2135F"/>
    <w:rsid w:val="00E21823"/>
    <w:rsid w:val="00E21AE7"/>
    <w:rsid w:val="00E2677F"/>
    <w:rsid w:val="00E269E5"/>
    <w:rsid w:val="00E30DF4"/>
    <w:rsid w:val="00E33BF4"/>
    <w:rsid w:val="00E43E38"/>
    <w:rsid w:val="00E57E8A"/>
    <w:rsid w:val="00E63B9C"/>
    <w:rsid w:val="00E6485A"/>
    <w:rsid w:val="00E65195"/>
    <w:rsid w:val="00E7595D"/>
    <w:rsid w:val="00E775BC"/>
    <w:rsid w:val="00E81D89"/>
    <w:rsid w:val="00E826D8"/>
    <w:rsid w:val="00E90216"/>
    <w:rsid w:val="00E91D95"/>
    <w:rsid w:val="00E95F0B"/>
    <w:rsid w:val="00E97931"/>
    <w:rsid w:val="00EA19E5"/>
    <w:rsid w:val="00EA24D3"/>
    <w:rsid w:val="00EA3E3E"/>
    <w:rsid w:val="00EA4662"/>
    <w:rsid w:val="00EA6F59"/>
    <w:rsid w:val="00EB30AF"/>
    <w:rsid w:val="00EB40D1"/>
    <w:rsid w:val="00EB7948"/>
    <w:rsid w:val="00ED14EE"/>
    <w:rsid w:val="00ED2A97"/>
    <w:rsid w:val="00ED3ED7"/>
    <w:rsid w:val="00ED4371"/>
    <w:rsid w:val="00ED731E"/>
    <w:rsid w:val="00ED7886"/>
    <w:rsid w:val="00EE31F4"/>
    <w:rsid w:val="00EE3C02"/>
    <w:rsid w:val="00EE5D8A"/>
    <w:rsid w:val="00EF3C80"/>
    <w:rsid w:val="00EF51E5"/>
    <w:rsid w:val="00EF530C"/>
    <w:rsid w:val="00EF54A4"/>
    <w:rsid w:val="00F00710"/>
    <w:rsid w:val="00F03ED8"/>
    <w:rsid w:val="00F04855"/>
    <w:rsid w:val="00F04DD3"/>
    <w:rsid w:val="00F11667"/>
    <w:rsid w:val="00F14014"/>
    <w:rsid w:val="00F16CE8"/>
    <w:rsid w:val="00F209D1"/>
    <w:rsid w:val="00F2202B"/>
    <w:rsid w:val="00F24414"/>
    <w:rsid w:val="00F24A8A"/>
    <w:rsid w:val="00F25E7E"/>
    <w:rsid w:val="00F30821"/>
    <w:rsid w:val="00F31020"/>
    <w:rsid w:val="00F31D5A"/>
    <w:rsid w:val="00F37B08"/>
    <w:rsid w:val="00F40016"/>
    <w:rsid w:val="00F40700"/>
    <w:rsid w:val="00F416C7"/>
    <w:rsid w:val="00F428AC"/>
    <w:rsid w:val="00F433E2"/>
    <w:rsid w:val="00F439FD"/>
    <w:rsid w:val="00F454C6"/>
    <w:rsid w:val="00F45D67"/>
    <w:rsid w:val="00F45F30"/>
    <w:rsid w:val="00F479AF"/>
    <w:rsid w:val="00F515D7"/>
    <w:rsid w:val="00F51D22"/>
    <w:rsid w:val="00F545C9"/>
    <w:rsid w:val="00F62921"/>
    <w:rsid w:val="00F65FAA"/>
    <w:rsid w:val="00F66A82"/>
    <w:rsid w:val="00F707A4"/>
    <w:rsid w:val="00F70A91"/>
    <w:rsid w:val="00F724ED"/>
    <w:rsid w:val="00F73DD1"/>
    <w:rsid w:val="00F7430A"/>
    <w:rsid w:val="00F75A0F"/>
    <w:rsid w:val="00F76740"/>
    <w:rsid w:val="00F80CDC"/>
    <w:rsid w:val="00F82760"/>
    <w:rsid w:val="00F82C09"/>
    <w:rsid w:val="00F839F3"/>
    <w:rsid w:val="00F83C3C"/>
    <w:rsid w:val="00F83CC9"/>
    <w:rsid w:val="00F8799A"/>
    <w:rsid w:val="00F90FDB"/>
    <w:rsid w:val="00F943A6"/>
    <w:rsid w:val="00F943F1"/>
    <w:rsid w:val="00FA00E4"/>
    <w:rsid w:val="00FA07DD"/>
    <w:rsid w:val="00FA0E6E"/>
    <w:rsid w:val="00FA270C"/>
    <w:rsid w:val="00FA41DC"/>
    <w:rsid w:val="00FA48F7"/>
    <w:rsid w:val="00FA4A2B"/>
    <w:rsid w:val="00FA509F"/>
    <w:rsid w:val="00FA6B3E"/>
    <w:rsid w:val="00FB01B7"/>
    <w:rsid w:val="00FB3749"/>
    <w:rsid w:val="00FB5DC6"/>
    <w:rsid w:val="00FB674E"/>
    <w:rsid w:val="00FC16C1"/>
    <w:rsid w:val="00FC1AF7"/>
    <w:rsid w:val="00FC55EE"/>
    <w:rsid w:val="00FC6476"/>
    <w:rsid w:val="00FC6F55"/>
    <w:rsid w:val="00FC792D"/>
    <w:rsid w:val="00FD1B53"/>
    <w:rsid w:val="00FD4F22"/>
    <w:rsid w:val="00FD654E"/>
    <w:rsid w:val="00FD7B9A"/>
    <w:rsid w:val="00FE1520"/>
    <w:rsid w:val="00FE18A0"/>
    <w:rsid w:val="00FF1F47"/>
    <w:rsid w:val="00FF511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2C3168"/>
  <w15:docId w15:val="{7067BEFD-95A2-48F8-B820-02CC870A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00D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00D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2D200D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2D200D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2D200D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2D20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5B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5B9C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AD3AC8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0D320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D32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0D3207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6F5AE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F5AE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F5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F5AE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F5A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7D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55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A658-32BE-4780-8BF6-65C29C21C21B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F80D220-A43F-4802-A26B-5B1A1F285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F0305-1B86-48D8-8719-EB7E3993B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B72CAE-2E72-4B8E-8348-F96F45DA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Никитина Татьяна Игоревна</cp:lastModifiedBy>
  <cp:revision>7</cp:revision>
  <cp:lastPrinted>2018-06-18T14:49:00Z</cp:lastPrinted>
  <dcterms:created xsi:type="dcterms:W3CDTF">2018-09-27T13:00:00Z</dcterms:created>
  <dcterms:modified xsi:type="dcterms:W3CDTF">2018-09-27T13:34:00Z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