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5A" w:rsidRPr="00BD4536" w:rsidRDefault="0049115A" w:rsidP="0049115A">
      <w:pPr>
        <w:pStyle w:val="a3"/>
        <w:ind w:left="4820" w:right="-81"/>
        <w:jc w:val="right"/>
        <w:rPr>
          <w:rFonts w:ascii="Tahoma" w:hAnsi="Tahoma" w:cs="Tahoma"/>
          <w:bCs w:val="0"/>
          <w:lang w:val="ru-RU"/>
        </w:rPr>
      </w:pPr>
      <w:r w:rsidRPr="00BD4536">
        <w:rPr>
          <w:rFonts w:ascii="Tahoma" w:hAnsi="Tahoma" w:cs="Tahoma"/>
          <w:bCs w:val="0"/>
        </w:rPr>
        <w:t>УТВЕРЖДЕН</w:t>
      </w:r>
      <w:r w:rsidRPr="00BD4536">
        <w:rPr>
          <w:rFonts w:ascii="Tahoma" w:hAnsi="Tahoma" w:cs="Tahoma"/>
          <w:bCs w:val="0"/>
          <w:lang w:val="ru-RU"/>
        </w:rPr>
        <w:t>Ы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  <w:r w:rsidRPr="00BD4536">
        <w:rPr>
          <w:rFonts w:ascii="Tahoma" w:hAnsi="Tahoma" w:cs="Tahoma"/>
          <w:b w:val="0"/>
        </w:rPr>
        <w:t xml:space="preserve">решением </w:t>
      </w:r>
      <w:r w:rsidRPr="00BD4536">
        <w:rPr>
          <w:rFonts w:ascii="Tahoma" w:hAnsi="Tahoma" w:cs="Tahoma"/>
          <w:b w:val="0"/>
          <w:lang w:val="ru-RU"/>
        </w:rPr>
        <w:t>Наблюдательного совета</w:t>
      </w:r>
      <w:r w:rsidRPr="00BD4536">
        <w:rPr>
          <w:rFonts w:ascii="Tahoma" w:hAnsi="Tahoma" w:cs="Tahoma"/>
          <w:b w:val="0"/>
        </w:rPr>
        <w:t xml:space="preserve"> 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  <w:r w:rsidRPr="00BD4536">
        <w:rPr>
          <w:rFonts w:ascii="Tahoma" w:hAnsi="Tahoma" w:cs="Tahoma"/>
          <w:b w:val="0"/>
          <w:lang w:val="ru-RU"/>
        </w:rPr>
        <w:t>Публичного</w:t>
      </w:r>
      <w:r w:rsidRPr="00BD4536">
        <w:rPr>
          <w:rFonts w:ascii="Tahoma" w:hAnsi="Tahoma" w:cs="Tahoma"/>
          <w:b w:val="0"/>
        </w:rPr>
        <w:t xml:space="preserve"> акционерного общества </w:t>
      </w:r>
      <w:r w:rsidRPr="00BD4536">
        <w:rPr>
          <w:rFonts w:ascii="Tahoma" w:hAnsi="Tahoma" w:cs="Tahoma"/>
          <w:b w:val="0"/>
          <w:lang w:val="ru-RU"/>
        </w:rPr>
        <w:t>«Московская Биржа</w:t>
      </w:r>
      <w:r w:rsidRPr="00BD4536">
        <w:rPr>
          <w:rFonts w:ascii="Tahoma" w:hAnsi="Tahoma" w:cs="Tahoma"/>
          <w:b w:val="0"/>
        </w:rPr>
        <w:t xml:space="preserve"> </w:t>
      </w:r>
      <w:r w:rsidRPr="00BD4536">
        <w:rPr>
          <w:rFonts w:ascii="Tahoma" w:hAnsi="Tahoma" w:cs="Tahoma"/>
          <w:b w:val="0"/>
          <w:lang w:val="ru-RU"/>
        </w:rPr>
        <w:t>ММВБ-</w:t>
      </w:r>
      <w:r w:rsidRPr="00BD4536">
        <w:rPr>
          <w:rFonts w:ascii="Tahoma" w:hAnsi="Tahoma" w:cs="Tahoma"/>
          <w:b w:val="0"/>
        </w:rPr>
        <w:t>РТС</w:t>
      </w:r>
      <w:r w:rsidRPr="00BD4536">
        <w:rPr>
          <w:rFonts w:ascii="Tahoma" w:hAnsi="Tahoma" w:cs="Tahoma"/>
          <w:b w:val="0"/>
          <w:lang w:val="ru-RU"/>
        </w:rPr>
        <w:t>»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  <w:r w:rsidRPr="002C723B">
        <w:rPr>
          <w:rFonts w:ascii="Tahoma" w:hAnsi="Tahoma" w:cs="Tahoma"/>
          <w:b w:val="0"/>
          <w:lang w:val="ru-RU"/>
        </w:rPr>
        <w:t>«</w:t>
      </w:r>
      <w:r w:rsidR="00E377CE">
        <w:rPr>
          <w:rFonts w:ascii="Tahoma" w:hAnsi="Tahoma" w:cs="Tahoma"/>
          <w:b w:val="0"/>
          <w:lang w:val="ru-RU"/>
        </w:rPr>
        <w:t>16</w:t>
      </w:r>
      <w:r w:rsidRPr="002C723B">
        <w:rPr>
          <w:rFonts w:ascii="Tahoma" w:hAnsi="Tahoma" w:cs="Tahoma"/>
          <w:b w:val="0"/>
          <w:lang w:val="ru-RU"/>
        </w:rPr>
        <w:t>»</w:t>
      </w:r>
      <w:r w:rsidR="00E377CE">
        <w:rPr>
          <w:rFonts w:ascii="Tahoma" w:hAnsi="Tahoma" w:cs="Tahoma"/>
          <w:b w:val="0"/>
          <w:lang w:val="ru-RU"/>
        </w:rPr>
        <w:t xml:space="preserve"> </w:t>
      </w:r>
      <w:r w:rsidR="008F0E12">
        <w:rPr>
          <w:rFonts w:ascii="Tahoma" w:hAnsi="Tahoma" w:cs="Tahoma"/>
          <w:b w:val="0"/>
          <w:lang w:val="ru-RU"/>
        </w:rPr>
        <w:t>июня</w:t>
      </w:r>
      <w:r w:rsidR="00A51341">
        <w:rPr>
          <w:rFonts w:ascii="Tahoma" w:hAnsi="Tahoma" w:cs="Tahoma"/>
          <w:b w:val="0"/>
          <w:lang w:val="ru-RU"/>
        </w:rPr>
        <w:t xml:space="preserve"> 2020</w:t>
      </w:r>
      <w:r w:rsidRPr="002C723B">
        <w:rPr>
          <w:rFonts w:ascii="Tahoma" w:hAnsi="Tahoma" w:cs="Tahoma"/>
          <w:b w:val="0"/>
          <w:lang w:val="ru-RU"/>
        </w:rPr>
        <w:t xml:space="preserve">г. </w:t>
      </w:r>
      <w:r w:rsidR="00A51341">
        <w:rPr>
          <w:rFonts w:ascii="Tahoma" w:hAnsi="Tahoma" w:cs="Tahoma"/>
          <w:b w:val="0"/>
        </w:rPr>
        <w:t xml:space="preserve">(Протокол </w:t>
      </w:r>
      <w:r w:rsidR="00CD73D9">
        <w:rPr>
          <w:rFonts w:ascii="Tahoma" w:hAnsi="Tahoma" w:cs="Tahoma"/>
          <w:b w:val="0"/>
          <w:lang w:val="ru-RU"/>
        </w:rPr>
        <w:t>№</w:t>
      </w:r>
      <w:r w:rsidR="003F1C0C">
        <w:rPr>
          <w:rFonts w:ascii="Tahoma" w:hAnsi="Tahoma" w:cs="Tahoma"/>
          <w:b w:val="0"/>
          <w:lang w:val="ru-RU"/>
        </w:rPr>
        <w:t xml:space="preserve"> </w:t>
      </w:r>
      <w:r w:rsidR="00E377CE">
        <w:rPr>
          <w:rFonts w:ascii="Tahoma" w:hAnsi="Tahoma" w:cs="Tahoma"/>
          <w:b w:val="0"/>
          <w:lang w:val="ru-RU"/>
        </w:rPr>
        <w:t>4</w:t>
      </w:r>
      <w:r w:rsidRPr="002C723B">
        <w:rPr>
          <w:rFonts w:ascii="Tahoma" w:hAnsi="Tahoma" w:cs="Tahoma"/>
          <w:b w:val="0"/>
          <w:lang w:val="ru-RU"/>
        </w:rPr>
        <w:t>)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</w:p>
    <w:p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49115A" w:rsidRPr="00BD4536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:rsidR="0049115A" w:rsidRPr="00893FB5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:rsidR="0049115A" w:rsidRPr="00DF37A8" w:rsidRDefault="0049115A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49115A" w:rsidRPr="00893FB5" w:rsidTr="00C60600">
        <w:trPr>
          <w:cantSplit/>
          <w:trHeight w:val="660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:rsidR="0049115A" w:rsidRPr="00B5557D" w:rsidRDefault="0049115A" w:rsidP="00C606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:rsidR="0049115A" w:rsidRPr="00B5557D" w:rsidRDefault="0049115A" w:rsidP="00C60600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:rsidR="0049115A" w:rsidRPr="00893FB5" w:rsidDel="0026119B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:rsidR="0049115A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49115A" w:rsidRPr="00893FB5" w:rsidRDefault="0049115A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lastRenderedPageBreak/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:rsidR="0049115A" w:rsidRPr="00AA5410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1. </w:t>
      </w: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Pr="00927781">
        <w:rPr>
          <w:rFonts w:ascii="Tahoma" w:hAnsi="Tahoma" w:cs="Tahoma"/>
          <w:sz w:val="20"/>
          <w:szCs w:val="20"/>
        </w:rPr>
        <w:t>. 1.1 и 1.2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 xml:space="preserve">по формуле:.  </w:t>
      </w:r>
      <w:r w:rsidRPr="0064644A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9115A" w:rsidRPr="00927781" w:rsidRDefault="0049115A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:rsidR="0049115A" w:rsidRPr="00021403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то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:rsidR="0049115A" w:rsidRPr="00927781" w:rsidRDefault="0049115A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927781">
        <w:rPr>
          <w:rFonts w:ascii="Tahoma" w:hAnsi="Tahoma" w:cs="Tahoma"/>
          <w:b/>
          <w:sz w:val="20"/>
          <w:szCs w:val="20"/>
        </w:rPr>
        <w:t>.2.</w:t>
      </w:r>
      <w:r w:rsidRPr="0092778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:rsidR="0049115A" w:rsidRPr="00927781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:rsidR="0049115A" w:rsidRPr="00927781" w:rsidRDefault="0049115A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proofErr w:type="gram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,</w:t>
      </w:r>
      <w:proofErr w:type="gram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где:</w:t>
      </w:r>
    </w:p>
    <w:p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:rsidR="0049115A" w:rsidRPr="00021403" w:rsidRDefault="0049115A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то Абонентская плата не взимается. </w:t>
      </w:r>
    </w:p>
    <w:p w:rsidR="0049115A" w:rsidRPr="00927781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 w:rsidRPr="00927781">
        <w:rPr>
          <w:rFonts w:ascii="Tahoma" w:hAnsi="Tahoma" w:cs="Tahoma"/>
          <w:b/>
          <w:bCs/>
          <w:sz w:val="20"/>
          <w:szCs w:val="20"/>
        </w:rPr>
        <w:t>2.</w:t>
      </w:r>
      <w:r w:rsidRPr="00927781">
        <w:rPr>
          <w:rFonts w:ascii="Tahoma" w:hAnsi="Tahoma" w:cs="Tahoma"/>
          <w:b/>
          <w:bCs/>
          <w:sz w:val="20"/>
          <w:szCs w:val="20"/>
        </w:rPr>
        <w:tab/>
        <w:t xml:space="preserve">Дополнительные условия порядка расчета и взимания Абонентской платы: </w:t>
      </w:r>
    </w:p>
    <w:p w:rsidR="0049115A" w:rsidRPr="00893FB5" w:rsidRDefault="0049115A" w:rsidP="0049115A">
      <w:pPr>
        <w:spacing w:before="120"/>
        <w:ind w:left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 w:rsidR="003F1C0C"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:rsidR="0049115A" w:rsidRPr="004C2F10" w:rsidRDefault="0049115A" w:rsidP="0028107E">
      <w:pPr>
        <w:numPr>
          <w:ilvl w:val="0"/>
          <w:numId w:val="10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:rsidR="0049115A" w:rsidRPr="00893FB5" w:rsidRDefault="0049115A" w:rsidP="0028107E">
      <w:pPr>
        <w:numPr>
          <w:ilvl w:val="0"/>
          <w:numId w:val="10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:rsidR="0049115A" w:rsidRPr="004A3012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Абонентская плата взимается либо Клиринговым центром в порядке и сроки</w:t>
      </w:r>
      <w:r w:rsidR="003F1C0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установленные Правилами клиринга, либо посредством выставления счета</w:t>
      </w:r>
      <w:r w:rsidR="003F1C0C">
        <w:rPr>
          <w:rFonts w:ascii="Tahoma" w:hAnsi="Tahoma" w:cs="Tahoma"/>
          <w:sz w:val="20"/>
          <w:szCs w:val="20"/>
        </w:rPr>
        <w:t xml:space="preserve">. </w:t>
      </w:r>
      <w:r w:rsidRPr="004A3012">
        <w:rPr>
          <w:rFonts w:ascii="Tahoma" w:hAnsi="Tahoma" w:cs="Tahoma"/>
          <w:sz w:val="20"/>
          <w:szCs w:val="20"/>
        </w:rPr>
        <w:t xml:space="preserve">С Участника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:rsidR="0049115A" w:rsidRPr="00893FB5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:rsidR="0049115A" w:rsidRPr="00893FB5" w:rsidRDefault="0049115A" w:rsidP="0049115A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93FB5">
        <w:rPr>
          <w:rFonts w:ascii="Tahoma" w:hAnsi="Tahoma" w:cs="Tahoma"/>
          <w:b/>
          <w:bCs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893FB5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:rsidR="0049115A" w:rsidRPr="00893FB5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 безадресных или адресных заявок рассчитывается по следующей формуле:</w:t>
      </w:r>
    </w:p>
    <w:p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3.4.2 – 3.4.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 w:rsidRPr="004B67B3">
              <w:rPr>
                <w:rFonts w:ascii="Tahoma" w:hAnsi="Tahoma" w:cs="Tahoma"/>
                <w:sz w:val="20"/>
                <w:szCs w:val="20"/>
              </w:rPr>
              <w:t xml:space="preserve"> 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0A0E04" w:rsidRPr="00893FB5" w:rsidTr="00C60600">
        <w:tc>
          <w:tcPr>
            <w:tcW w:w="1415" w:type="dxa"/>
            <w:vAlign w:val="center"/>
          </w:tcPr>
          <w:p w:rsidR="000A0E04" w:rsidRDefault="000A0E04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0A0E04" w:rsidRPr="00893FB5" w:rsidTr="00C60600">
        <w:tc>
          <w:tcPr>
            <w:tcW w:w="1415" w:type="dxa"/>
            <w:vAlign w:val="center"/>
          </w:tcPr>
          <w:p w:rsidR="000A0E04" w:rsidRPr="00DC12D6" w:rsidRDefault="000A0E04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контрактов, к которой относится данный фьючерс в соответствии с пунктом 3.5 Тарифов (далее – Группа контрактов) (в базисных пунктах).</w:t>
            </w:r>
          </w:p>
        </w:tc>
      </w:tr>
    </w:tbl>
    <w:p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893FB5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безадресных или адресных заявок рассчитывается по следующей формуле:</w:t>
      </w:r>
    </w:p>
    <w:p w:rsidR="0049115A" w:rsidRPr="00DC12D6" w:rsidRDefault="0049115A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:rsidR="0049115A" w:rsidRPr="00DC12D6" w:rsidRDefault="0049115A" w:rsidP="0049115A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49115A" w:rsidRPr="00893FB5" w:rsidTr="00C60600">
        <w:tc>
          <w:tcPr>
            <w:tcW w:w="22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49115A" w:rsidRPr="00893FB5" w:rsidTr="00C60600">
        <w:tc>
          <w:tcPr>
            <w:tcW w:w="22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фьючерса, являющегося базовым активом опциона, определяемая в соответствии с пунктом 3.1 Тарифов (в российских рублях);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Del="006E2FB7" w:rsidRDefault="0049115A" w:rsidP="00C60600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равный:</w:t>
            </w:r>
          </w:p>
          <w:p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1,5 – до 19-00 МСК 01.10.2018г.  и в течение маркетингового периода, срок которого составляет 1 год: 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01.10.2018г. (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19-00 </w:t>
            </w:r>
            <w:proofErr w:type="spellStart"/>
            <w:r w:rsidRPr="00B70C74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B70C74">
              <w:rPr>
                <w:rFonts w:ascii="Tahoma" w:hAnsi="Tahoma" w:cs="Tahoma"/>
                <w:sz w:val="20"/>
                <w:szCs w:val="20"/>
              </w:rPr>
              <w:t>) по 01.10.2019 включительно (до 19:00 МСК) (далее – Маркетинговый период)</w:t>
            </w:r>
          </w:p>
          <w:p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2 – по истечении Маркетингового периода 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3.4.4 – 3.4.5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49115A" w:rsidRPr="00D03140" w:rsidTr="00C60600">
        <w:trPr>
          <w:trHeight w:val="615"/>
        </w:trPr>
        <w:tc>
          <w:tcPr>
            <w:tcW w:w="2215" w:type="dxa"/>
            <w:vAlign w:val="center"/>
          </w:tcPr>
          <w:p w:rsidR="0049115A" w:rsidRPr="00D03140" w:rsidRDefault="0049115A" w:rsidP="00C60600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</w:t>
            </w:r>
            <w:bookmarkStart w:id="0" w:name="_GoBack"/>
            <w:bookmarkEnd w:id="0"/>
            <w:r w:rsidRPr="00B70C74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        0,02 – до 19:00 МСК 01.10.2018г.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0,05 – с 19:00 МСК 01.10.2018г. до 19:00 МСК 01.11.2018г.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0,02875 - с 19:00</w:t>
            </w:r>
            <w:r w:rsidRPr="00B70C7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МСК 01.11.2018г. до 19:00 МСК 01.10.2019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0,06325 – по истечении Маркетингового периода </w:t>
            </w:r>
          </w:p>
        </w:tc>
      </w:tr>
    </w:tbl>
    <w:p w:rsidR="0049115A" w:rsidRDefault="0049115A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49115A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совершение </w:t>
      </w:r>
      <w:proofErr w:type="spellStart"/>
      <w:r w:rsidRPr="00D03140">
        <w:rPr>
          <w:rFonts w:ascii="Tahoma" w:hAnsi="Tahoma" w:cs="Tahoma"/>
          <w:b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сделок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фьючерсов понимаются Срочные сделки, совершенные на основании безадресных заявок, приводящие к открытию и закрытию позиции по фьючерсу в течение одного Торгового дня.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фьючерсами рассчитывается в соответствии с пунктом 3.1 Тарифов, с применением коэффициента в размере 0,5 (пять десятых) от суммарной величины биржевых сборов за совершение таких Срочных сделок.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опционов понимаются Срочные сделки, совершенные на основании безадресных заявок, которые могут привести к открытию противоположных позиций по базовому активу опциона (фьючерсу) в случае исполнения опционов (вне зависимости от цены исполнения (страйка)) в течение одного Торгового дня. 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К открытию длинной позиции по фьючерсу могут привести покупка опциона на покупку (далее – CALL) и продажа опциона на продажу (далее – PUT). К открытию короткой позиции по фьючерсу могут привести продажа опциона CALL и покупка опциона PUT. </w:t>
      </w:r>
    </w:p>
    <w:p w:rsidR="0049115A" w:rsidRPr="00D03140" w:rsidRDefault="0049115A" w:rsidP="0049115A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D03140">
        <w:rPr>
          <w:rFonts w:ascii="Tahoma" w:hAnsi="Tahoma" w:cs="Tahoma"/>
          <w:sz w:val="20"/>
          <w:szCs w:val="20"/>
        </w:rPr>
        <w:t>Скальперские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пары для опционов (покупка базового актива – продажа базового актива):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продажа CALL;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покупка PUT;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покупка PUT;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продажа CALL.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Суммарная 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опционами рассчитывается по следующим формулам:</w:t>
      </w:r>
    </w:p>
    <w:p w:rsidR="0049115A" w:rsidRPr="00D03140" w:rsidRDefault="0049115A" w:rsidP="0049115A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скальперских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сделок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открытию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закрытию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коэффициент, равный 0,5. </w:t>
            </w:r>
          </w:p>
        </w:tc>
      </w:tr>
    </w:tbl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</w:t>
      </w:r>
      <w:proofErr w:type="spellStart"/>
      <w:r w:rsidRPr="000138EE">
        <w:rPr>
          <w:rFonts w:ascii="Tahoma" w:hAnsi="Tahoma" w:cs="Tahoma"/>
          <w:sz w:val="20"/>
          <w:szCs w:val="20"/>
        </w:rPr>
        <w:t>Premium</w:t>
      </w:r>
      <w:proofErr w:type="spellEnd"/>
      <w:r w:rsidRPr="000138EE">
        <w:rPr>
          <w:rFonts w:ascii="Tahoma" w:hAnsi="Tahoma" w:cs="Tahoma"/>
          <w:sz w:val="20"/>
          <w:szCs w:val="20"/>
        </w:rPr>
        <w:t>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</w:t>
      </w:r>
      <w:proofErr w:type="spellStart"/>
      <w:r w:rsidRPr="00D03140">
        <w:rPr>
          <w:rFonts w:ascii="Tahoma" w:hAnsi="Tahoma" w:cs="Tahoma"/>
          <w:sz w:val="20"/>
          <w:szCs w:val="20"/>
        </w:rPr>
        <w:t>Premium</w:t>
      </w:r>
      <w:proofErr w:type="spellEnd"/>
      <w:r w:rsidRPr="00D03140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>Группы контрактов по типам базовых активов</w:t>
      </w:r>
    </w:p>
    <w:tbl>
      <w:tblPr>
        <w:tblStyle w:val="a7"/>
        <w:tblW w:w="9879" w:type="dxa"/>
        <w:tblLook w:val="04A0" w:firstRow="1" w:lastRow="0" w:firstColumn="1" w:lastColumn="0" w:noHBand="0" w:noVBand="1"/>
      </w:tblPr>
      <w:tblGrid>
        <w:gridCol w:w="382"/>
        <w:gridCol w:w="1699"/>
        <w:gridCol w:w="4320"/>
        <w:gridCol w:w="1749"/>
        <w:gridCol w:w="1729"/>
      </w:tblGrid>
      <w:tr w:rsidR="0049115A" w:rsidRPr="00D03140" w:rsidTr="00C60600">
        <w:trPr>
          <w:trHeight w:val="1233"/>
        </w:trPr>
        <w:tc>
          <w:tcPr>
            <w:tcW w:w="382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4335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Подгруппа базового актива</w:t>
            </w:r>
          </w:p>
        </w:tc>
        <w:tc>
          <w:tcPr>
            <w:tcW w:w="1730" w:type="dxa"/>
            <w:shd w:val="clear" w:color="auto" w:fill="A6A6A6" w:themeFill="background1" w:themeFillShade="A6"/>
          </w:tcPr>
          <w:p w:rsidR="0049115A" w:rsidRPr="000F0C0D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0F0C0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</w:p>
          <w:p w:rsidR="0049115A" w:rsidRPr="00FD654E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до 19</w:t>
            </w:r>
            <w:r w:rsidRPr="00B6626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:00 01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ноября 2018г. включительно </w:t>
            </w:r>
          </w:p>
        </w:tc>
        <w:tc>
          <w:tcPr>
            <w:tcW w:w="1730" w:type="dxa"/>
            <w:shd w:val="clear" w:color="auto" w:fill="A6A6A6" w:themeFill="background1" w:themeFillShade="A6"/>
          </w:tcPr>
          <w:p w:rsidR="0049115A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С </w:t>
            </w:r>
            <w:r w:rsidRPr="00B6626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19:00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01 ноября 2018г. </w:t>
            </w:r>
          </w:p>
        </w:tc>
      </w:tr>
      <w:tr w:rsidR="0049115A" w:rsidRPr="00D03140" w:rsidTr="00C60600">
        <w:trPr>
          <w:trHeight w:val="986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российскому рублю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доллару США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1730" w:type="dxa"/>
          </w:tcPr>
          <w:p w:rsidR="0049115A" w:rsidRPr="00DE25B5" w:rsidRDefault="0049115A" w:rsidP="00C6060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,14</w:t>
            </w:r>
          </w:p>
        </w:tc>
        <w:tc>
          <w:tcPr>
            <w:tcW w:w="1730" w:type="dxa"/>
            <w:vAlign w:val="center"/>
          </w:tcPr>
          <w:p w:rsidR="0049115A" w:rsidRPr="002F2B27" w:rsidRDefault="0049115A" w:rsidP="00C6060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0,000885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процентные ставки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0,50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0,003162</w:t>
            </w:r>
          </w:p>
        </w:tc>
      </w:tr>
      <w:tr w:rsidR="0049115A" w:rsidRPr="00D03140" w:rsidTr="00C60600">
        <w:trPr>
          <w:trHeight w:val="493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иностранных эмитентов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0,60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и иные индексы (кроме товарных индексов)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0,20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0,001265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энергетическое сырье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металлы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сельскохозяйственное сырье 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0,40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0,002530</w:t>
            </w:r>
          </w:p>
        </w:tc>
      </w:tr>
    </w:tbl>
    <w:p w:rsidR="0049115A" w:rsidRPr="007E5F67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16"/>
          <w:szCs w:val="16"/>
        </w:rPr>
      </w:pPr>
      <w:r w:rsidRPr="007E5F67">
        <w:rPr>
          <w:rFonts w:ascii="Tahoma" w:hAnsi="Tahoma" w:cs="Tahoma"/>
          <w:color w:val="auto"/>
          <w:sz w:val="16"/>
          <w:szCs w:val="16"/>
        </w:rPr>
        <w:t>* в базисных пунктах, 1 базисный пункт = 0,01%</w:t>
      </w:r>
    </w:p>
    <w:p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Перечень конкретных базовых активов в рамках каждой подгруппы базовых активов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базовым активом и разными сроками исполнения на основании Заявки «Календарный спред» (далее – Календарный спред). 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безадресных Заявок «Календарный спред», производится по формуле: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:rsidR="0049115A" w:rsidRPr="00D03140" w:rsidRDefault="003F1C0C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3F1C0C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контрактов, к которой относится данный фьючерс, в размере, установленном в пункте 3.5 Тарифов;</w:t>
            </w:r>
          </w:p>
          <w:p w:rsidR="000A0E04" w:rsidRPr="00E377CE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:rsidR="0049115A" w:rsidRPr="00D03140" w:rsidRDefault="000A0E04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proofErr w:type="gramEnd"/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:rsidR="0049115A" w:rsidRPr="00D03140" w:rsidRDefault="003F1C0C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3F1C0C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Срочных контрактов, к которой относится данный фьючерс, в размере, установленном в пункте 3.5. Тарифов;</w:t>
            </w:r>
          </w:p>
          <w:p w:rsidR="000A0E04" w:rsidRPr="00E377CE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:rsidR="0049115A" w:rsidRPr="00D03140" w:rsidRDefault="000A0E04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proofErr w:type="gramEnd"/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:rsidR="0049115A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Величина биржевого сбора, установленная в пункте 3.3 Тарифов для регистрации </w:t>
      </w:r>
      <w:proofErr w:type="spellStart"/>
      <w:r w:rsidRPr="00D03140">
        <w:rPr>
          <w:rFonts w:ascii="Tahoma" w:hAnsi="Tahoma" w:cs="Tahoma"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color w:val="auto"/>
          <w:sz w:val="20"/>
          <w:szCs w:val="20"/>
        </w:rPr>
        <w:t xml:space="preserve"> сделок, в отношении Календарных спредов не применяется.  </w:t>
      </w:r>
    </w:p>
    <w:p w:rsidR="007E6072" w:rsidRPr="007E6072" w:rsidRDefault="007E6072" w:rsidP="007E607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. Маркетинговая программа «Развитие технологического сервиса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b/>
          <w:color w:val="auto"/>
          <w:sz w:val="20"/>
          <w:szCs w:val="20"/>
        </w:rPr>
        <w:t>»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Маркетинговая программа «Развитие технологического сервиса RFS» (далее – Программа) – целевая программа по предоставлению Биржей премии по биржевому сбору</w:t>
      </w:r>
      <w:r w:rsidRPr="007E6072">
        <w:rPr>
          <w:rFonts w:ascii="Tahoma" w:hAnsi="Tahoma" w:cs="Tahoma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(далее – Премия). 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Целью Программы является увеличение количества активных пользователей технологического сервиса «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Request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for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stream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» (далее –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>), развитие клиентской базы и повышение привлекательности данного сервиса для потребителей ликвидности.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Период действия Программы – 06.03.2020 – 28.02.2021.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регистрации для участия в Программе.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Участники торгов Срочного рынка ПАО Московская Биржа вправе зарегистрироваться для участия в Программе в течение периода действия Программы.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Для регистрации в Программе Участник торгов должен быть допущен к совершению сделок на Срочном рынке ПАО Московская Биржа.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Регистрация осуществляется на основании заявления. Заявление подается Участником торгов на Биржу в форме электронного документа по Системе электронного документооборота (далее – Система ЭДО) или в бумажной форме. </w:t>
      </w:r>
    </w:p>
    <w:p w:rsidR="00B66BEC" w:rsidRDefault="007E6072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Заявление, подаваемое в форме электронного документа, должно быть подписано с использованием электронной подписи в соответствии с Правилами ЭДО. </w:t>
      </w:r>
    </w:p>
    <w:p w:rsidR="00B66BEC" w:rsidRPr="00B66BEC" w:rsidRDefault="00B66BEC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B66BEC">
        <w:rPr>
          <w:rFonts w:ascii="Tahoma" w:hAnsi="Tahoma" w:cs="Tahoma"/>
          <w:color w:val="auto"/>
          <w:sz w:val="20"/>
          <w:szCs w:val="20"/>
        </w:rPr>
        <w:t>Заявление, подаваемое в бумажной форме, должно быть подписано уполномоченным лицом Участника торгов и скреплено печатью Участника торгов (при ее наличии). К данному заявлению должны прилагаться документы, подтверждающие полномочия лица, подписывающего заявление.</w:t>
      </w:r>
    </w:p>
    <w:p w:rsidR="007E6072" w:rsidRPr="007E6072" w:rsidRDefault="007E6072" w:rsidP="00B66BEC">
      <w:pPr>
        <w:pStyle w:val="txt"/>
        <w:spacing w:before="120" w:beforeAutospacing="0" w:after="0" w:afterAutospacing="0"/>
        <w:ind w:left="698"/>
        <w:jc w:val="both"/>
        <w:rPr>
          <w:rFonts w:ascii="Tahoma" w:hAnsi="Tahoma" w:cs="Tahoma"/>
          <w:color w:val="auto"/>
          <w:sz w:val="20"/>
          <w:szCs w:val="20"/>
        </w:rPr>
      </w:pP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торгов является Участником программы с даты его регистрации Биржей в качестве Участника данной Программы.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В случае регистрации Участника торгов в Программе до </w:t>
      </w:r>
      <w:r w:rsidR="00B66BEC" w:rsidRPr="00B66BEC">
        <w:rPr>
          <w:rFonts w:ascii="Tahoma" w:hAnsi="Tahoma" w:cs="Tahoma"/>
          <w:color w:val="auto"/>
          <w:sz w:val="20"/>
          <w:szCs w:val="20"/>
        </w:rPr>
        <w:t>11</w:t>
      </w:r>
      <w:r w:rsidRPr="007E6072">
        <w:rPr>
          <w:rFonts w:ascii="Tahoma" w:hAnsi="Tahoma" w:cs="Tahoma"/>
          <w:color w:val="auto"/>
          <w:sz w:val="20"/>
          <w:szCs w:val="20"/>
        </w:rPr>
        <w:t>.03.2020 г. в расчет премии за отчетный период – март 2020 г. включается биржевой сбор, уплаченный Участником торгов за март 2020 г., а также биржевой сбор, уплаченный в период с 17.02.2020 по 05.03.2020 г.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 по биржевому сбору. </w:t>
      </w:r>
    </w:p>
    <w:p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программы при условии, что объем сделок, совершенных Участником программы от своего имени и за свой счет и/или за счет Клиентов в режиме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в качестве потребителя ликвидности,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 1 000 срочных контрактов.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расчета Премии.</w:t>
      </w:r>
    </w:p>
    <w:p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Премия рассчитывается по формуле:</w:t>
      </w:r>
    </w:p>
    <w:p w:rsidR="007E6072" w:rsidRPr="007E6072" w:rsidRDefault="007E6072" w:rsidP="007E6072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0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0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0"/>
                      <w:szCs w:val="20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t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0"/>
                  <w:szCs w:val="20"/>
                  <w:lang w:val="en-US"/>
                </w:rPr>
                <m:t>;2</m:t>
              </m:r>
            </m:e>
          </m:d>
        </m:oMath>
      </m:oMathPara>
    </w:p>
    <w:p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7E6072" w:rsidRPr="007E6072" w:rsidTr="00752CF3">
        <w:tc>
          <w:tcPr>
            <w:tcW w:w="1129" w:type="dxa"/>
          </w:tcPr>
          <w:p w:rsidR="007E6072" w:rsidRPr="007E6072" w:rsidRDefault="007E6072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величина Премии, рассчитываемая ежемесячно в отношении Участника программы;</w:t>
            </w:r>
          </w:p>
        </w:tc>
      </w:tr>
      <w:tr w:rsidR="007E6072" w:rsidRPr="007E6072" w:rsidTr="00752CF3">
        <w:tc>
          <w:tcPr>
            <w:tcW w:w="1129" w:type="dxa"/>
          </w:tcPr>
          <w:p w:rsidR="007E6072" w:rsidRPr="007E6072" w:rsidRDefault="003F1C0C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0"/>
                        <w:szCs w:val="20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 со всеми инструментами в режиме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RFS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качестве потребителя ликвидности</w:t>
            </w:r>
          </w:p>
        </w:tc>
      </w:tr>
      <w:tr w:rsidR="007E6072" w:rsidRPr="007E6072" w:rsidTr="00752CF3">
        <w:tc>
          <w:tcPr>
            <w:tcW w:w="1129" w:type="dxa"/>
          </w:tcPr>
          <w:p w:rsidR="007E6072" w:rsidRPr="007E6072" w:rsidRDefault="007E6072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Round</m:t>
                </m:r>
              </m:oMath>
            </m:oMathPara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E6072" w:rsidRPr="007E6072" w:rsidTr="00752CF3">
        <w:tc>
          <w:tcPr>
            <w:tcW w:w="1129" w:type="dxa"/>
          </w:tcPr>
          <w:p w:rsidR="007E6072" w:rsidRPr="007E6072" w:rsidRDefault="003F1C0C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ahoma"/>
                        <w:b/>
                        <w:color w:val="auto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коэффициент величины Премии</w:t>
            </w:r>
          </w:p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=1 равный 0,85;</w:t>
            </w:r>
          </w:p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=2 равный 0,5</w:t>
            </w:r>
          </w:p>
        </w:tc>
      </w:tr>
      <w:tr w:rsidR="007E6072" w:rsidRPr="007E6072" w:rsidTr="00752CF3">
        <w:tc>
          <w:tcPr>
            <w:tcW w:w="1129" w:type="dxa"/>
          </w:tcPr>
          <w:p w:rsidR="007E6072" w:rsidRPr="007E6072" w:rsidRDefault="007E6072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</w:pPr>
            <w:r w:rsidRPr="007E6072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  <w:t>t</w:t>
            </w:r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Период действия формулы</w:t>
            </w:r>
          </w:p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при t=1 17.02</w:t>
            </w:r>
            <w:r w:rsidR="002822E4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2020 – 31.08.2020;</w:t>
            </w:r>
          </w:p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t=2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09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.2020</w:t>
            </w:r>
            <w:r w:rsidR="00CC0E2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CC0E29"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28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.02.2021</w:t>
            </w:r>
          </w:p>
        </w:tc>
      </w:tr>
    </w:tbl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Отчет формируется Биржей и содержит информацию:</w:t>
      </w:r>
    </w:p>
    <w:p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в сервисе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от своего имени и за свой счет и/или за счет Клиентов в качестве потребителя ликвидности, в течение отчетного периода; </w:t>
      </w:r>
    </w:p>
    <w:p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п. 5.5; </w:t>
      </w:r>
    </w:p>
    <w:p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величине Премии, подлежащей выплате Участнику программы за отчетный период.   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5.8.3.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истечения срока возврата Участником торгов подписанного Отчета, установленного подпунктом 5.8.3. Тарифов). 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форме. С даты получения Биржей указанного заявления подавший его Участник программы исключается из состава Участников программы.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Программы. </w:t>
      </w:r>
    </w:p>
    <w:p w:rsidR="007E6072" w:rsidRPr="007E6072" w:rsidRDefault="007E6072" w:rsidP="007E6072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:rsidR="007E6072" w:rsidRPr="007E6072" w:rsidRDefault="007E6072" w:rsidP="007E6072">
      <w:pPr>
        <w:rPr>
          <w:rFonts w:ascii="Tahoma" w:hAnsi="Tahoma" w:cs="Tahoma"/>
          <w:sz w:val="20"/>
          <w:szCs w:val="20"/>
        </w:rPr>
      </w:pPr>
    </w:p>
    <w:p w:rsidR="007E6072" w:rsidRDefault="007E6072" w:rsidP="007E6072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1A" w:rsidRDefault="00D2591A" w:rsidP="0049115A">
      <w:r>
        <w:separator/>
      </w:r>
    </w:p>
  </w:endnote>
  <w:endnote w:type="continuationSeparator" w:id="0">
    <w:p w:rsidR="00D2591A" w:rsidRDefault="00D2591A" w:rsidP="004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49115A" w:rsidRPr="00DC017E" w:rsidRDefault="0049115A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 w:rsidR="003F1C0C"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49115A" w:rsidRDefault="004911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1A" w:rsidRDefault="00D2591A" w:rsidP="0049115A">
      <w:r>
        <w:separator/>
      </w:r>
    </w:p>
  </w:footnote>
  <w:footnote w:type="continuationSeparator" w:id="0">
    <w:p w:rsidR="00D2591A" w:rsidRDefault="00D2591A" w:rsidP="0049115A">
      <w:r>
        <w:continuationSeparator/>
      </w:r>
    </w:p>
  </w:footnote>
  <w:footnote w:id="1">
    <w:p w:rsidR="0049115A" w:rsidRDefault="0049115A" w:rsidP="0049115A">
      <w:r>
        <w:rPr>
          <w:rStyle w:val="af1"/>
        </w:rPr>
        <w:footnoteRef/>
      </w:r>
      <w:r>
        <w:t xml:space="preserve"> для целей расчета учитывается 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15A" w:rsidRPr="007F77F0" w:rsidRDefault="0049115A" w:rsidP="00BD4536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:rsidR="0049115A" w:rsidRDefault="00491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4AB7"/>
    <w:multiLevelType w:val="hybridMultilevel"/>
    <w:tmpl w:val="9BE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3"/>
  </w:num>
  <w:num w:numId="9">
    <w:abstractNumId w:val="12"/>
  </w:num>
  <w:num w:numId="10">
    <w:abstractNumId w:val="15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3"/>
  </w:num>
  <w:num w:numId="16">
    <w:abstractNumId w:val="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5A"/>
    <w:rsid w:val="000A0E04"/>
    <w:rsid w:val="0028107E"/>
    <w:rsid w:val="002822E4"/>
    <w:rsid w:val="002E6F06"/>
    <w:rsid w:val="00383A52"/>
    <w:rsid w:val="003F1C0C"/>
    <w:rsid w:val="0049115A"/>
    <w:rsid w:val="005C6097"/>
    <w:rsid w:val="007E6072"/>
    <w:rsid w:val="008F0E12"/>
    <w:rsid w:val="00A51341"/>
    <w:rsid w:val="00B66BEC"/>
    <w:rsid w:val="00CC0E29"/>
    <w:rsid w:val="00CD73D9"/>
    <w:rsid w:val="00D2591A"/>
    <w:rsid w:val="00D5767A"/>
    <w:rsid w:val="00D66918"/>
    <w:rsid w:val="00D67D8D"/>
    <w:rsid w:val="00D75982"/>
    <w:rsid w:val="00E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3996"/>
  <w15:chartTrackingRefBased/>
  <w15:docId w15:val="{D70BBDFB-E367-40D9-A461-A133C8B3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99086-A0E6-4957-9BE2-C1E3374835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Дюкель Олег Александрович</dc:creator>
  <cp:keywords/>
  <dc:description/>
  <cp:lastModifiedBy>Бандакова Екатерина Игоревна</cp:lastModifiedBy>
  <cp:revision>2</cp:revision>
  <dcterms:created xsi:type="dcterms:W3CDTF">2020-06-16T16:25:00Z</dcterms:created>
  <dcterms:modified xsi:type="dcterms:W3CDTF">2020-06-16T16:25:00Z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