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7360" w14:textId="77777777" w:rsidR="0049115A" w:rsidRPr="00BD4536" w:rsidRDefault="0049115A" w:rsidP="0049115A">
      <w:pPr>
        <w:pStyle w:val="a3"/>
        <w:ind w:left="4820" w:right="-81"/>
        <w:jc w:val="right"/>
        <w:rPr>
          <w:rFonts w:ascii="Tahoma" w:hAnsi="Tahoma" w:cs="Tahoma"/>
          <w:bCs w:val="0"/>
          <w:lang w:val="ru-RU"/>
        </w:rPr>
      </w:pPr>
      <w:bookmarkStart w:id="0" w:name="_GoBack"/>
      <w:bookmarkEnd w:id="0"/>
      <w:r w:rsidRPr="00BD4536">
        <w:rPr>
          <w:rFonts w:ascii="Tahoma" w:hAnsi="Tahoma" w:cs="Tahoma"/>
          <w:bCs w:val="0"/>
        </w:rPr>
        <w:t>УТВЕРЖДЕН</w:t>
      </w:r>
      <w:r w:rsidRPr="00BD4536">
        <w:rPr>
          <w:rFonts w:ascii="Tahoma" w:hAnsi="Tahoma" w:cs="Tahoma"/>
          <w:bCs w:val="0"/>
          <w:lang w:val="ru-RU"/>
        </w:rPr>
        <w:t>Ы</w:t>
      </w:r>
    </w:p>
    <w:p w14:paraId="7D7A53CF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58EE2BBA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44105E67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 февраля 2021 года (Протокол № 19)</w:t>
      </w:r>
    </w:p>
    <w:p w14:paraId="05590645" w14:textId="77777777"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</w:p>
    <w:p w14:paraId="435246DB" w14:textId="77777777"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46750577" w14:textId="77777777"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125F9221" w14:textId="77777777" w:rsidR="0049115A" w:rsidRPr="00BD4536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14:paraId="24E36DC6" w14:textId="77777777"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43F71986" w14:textId="77777777"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99B064A" w14:textId="77777777"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4B4D3234" w14:textId="77777777"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6B8BCF54" w14:textId="77777777" w:rsidR="0049115A" w:rsidRPr="00DF37A8" w:rsidRDefault="0049115A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49115A" w:rsidRPr="00893FB5" w14:paraId="7C1BC0F7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6D9DAC92" w14:textId="77777777" w:rsidR="0049115A" w:rsidRPr="00893FB5" w:rsidRDefault="0049115A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54F23BF9" w14:textId="77777777" w:rsidR="0049115A" w:rsidRPr="00B5557D" w:rsidRDefault="0049115A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6BF39EB0" w14:textId="77777777" w:rsidR="0049115A" w:rsidRPr="00B5557D" w:rsidRDefault="0049115A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49115A" w:rsidRPr="00893FB5" w14:paraId="060ACACF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4FC6CDD3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18D2E881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6E2E4FF6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BE8BEE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49115A" w:rsidRPr="00893FB5" w14:paraId="14DFBC5A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7131428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61F932C3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301D5781" w14:textId="77777777" w:rsidR="0049115A" w:rsidRPr="00893FB5" w:rsidDel="0026119B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2C295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49115A" w:rsidRPr="00893FB5" w14:paraId="059C8386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64983A9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2D4CE8BA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A88E47C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25CBC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49115A" w:rsidRPr="00893FB5" w14:paraId="0D1ACD13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06E5C75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04DDD7DD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14:paraId="4DAEE737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E91015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49115A" w:rsidRPr="00893FB5" w14:paraId="1E51CA18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583A0467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44C7CD97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</w:t>
            </w:r>
          </w:p>
          <w:p w14:paraId="40270275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960BDC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45339CB6" w14:textId="77777777" w:rsidR="0049115A" w:rsidRPr="00893FB5" w:rsidRDefault="0049115A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680FC55C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4013530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40662ADC" w14:textId="77777777"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2A870D8B" w14:textId="77777777"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1A1F5C40" w14:textId="77777777" w:rsidR="0049115A" w:rsidRPr="00AA5410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 xml:space="preserve">в соответствии с </w:t>
      </w:r>
      <w:proofErr w:type="spellStart"/>
      <w:r w:rsidRPr="00927781">
        <w:rPr>
          <w:rFonts w:ascii="Tahoma" w:hAnsi="Tahoma" w:cs="Tahoma"/>
          <w:sz w:val="20"/>
          <w:szCs w:val="20"/>
        </w:rPr>
        <w:t>п.п</w:t>
      </w:r>
      <w:proofErr w:type="spellEnd"/>
      <w:r w:rsidRPr="00927781">
        <w:rPr>
          <w:rFonts w:ascii="Tahoma" w:hAnsi="Tahoma" w:cs="Tahoma"/>
          <w:sz w:val="20"/>
          <w:szCs w:val="20"/>
        </w:rPr>
        <w:t>. 1.1 и 1.2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 xml:space="preserve">по формуле:.  </w:t>
      </w:r>
      <w:r w:rsidRPr="0064644A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022B30E" w14:textId="77777777" w:rsidR="0049115A" w:rsidRPr="00927781" w:rsidRDefault="0049115A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0E3BF595" w14:textId="77777777" w:rsidR="0049115A" w:rsidRPr="00021403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2D491246" w14:textId="77777777"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674EC34C" w14:textId="77777777"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53A71978" w14:textId="77777777"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4C88E8C9" w14:textId="77777777" w:rsidR="0049115A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3B5738D8" w14:textId="77777777"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1C2C776F" w14:textId="77777777"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021403">
        <w:rPr>
          <w:rFonts w:ascii="Tahoma" w:hAnsi="Tahoma" w:cs="Tahoma"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1403">
        <w:rPr>
          <w:rFonts w:ascii="Tahoma" w:hAnsi="Tahoma" w:cs="Tahoma"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то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0EEA34E" w14:textId="77777777"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0DFBDA34" w14:textId="77777777" w:rsidR="0049115A" w:rsidRPr="00927781" w:rsidRDefault="0049115A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927781">
        <w:rPr>
          <w:rFonts w:ascii="Tahoma" w:hAnsi="Tahoma" w:cs="Tahoma"/>
          <w:b/>
          <w:sz w:val="20"/>
          <w:szCs w:val="20"/>
        </w:rPr>
        <w:t>.2.</w:t>
      </w:r>
      <w:r w:rsidRPr="0092778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11EEC1E7" w14:textId="77777777" w:rsidR="0049115A" w:rsidRPr="00927781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0F917990" w14:textId="77777777" w:rsidR="0049115A" w:rsidRPr="00927781" w:rsidRDefault="0049115A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= 60 000 руб. – </w:t>
      </w:r>
      <w:proofErr w:type="spellStart"/>
      <w:proofErr w:type="gram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,</w:t>
      </w:r>
      <w:proofErr w:type="gram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где:</w:t>
      </w:r>
    </w:p>
    <w:p w14:paraId="5AF13718" w14:textId="77777777"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2DB6CE1" w14:textId="77777777"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66ECF9C8" w14:textId="77777777" w:rsidR="0049115A" w:rsidRPr="00021403" w:rsidRDefault="0049115A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</w:t>
      </w:r>
      <w:proofErr w:type="spellStart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уплаченного Участником торгов в течение календарного квартала, превышает 60 000 рублей, то Абонентская плата не взимается. </w:t>
      </w:r>
    </w:p>
    <w:p w14:paraId="2C376C36" w14:textId="77777777" w:rsidR="0049115A" w:rsidRPr="00927781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 w:rsidRPr="00927781">
        <w:rPr>
          <w:rFonts w:ascii="Tahoma" w:hAnsi="Tahoma" w:cs="Tahoma"/>
          <w:b/>
          <w:bCs/>
          <w:sz w:val="20"/>
          <w:szCs w:val="20"/>
        </w:rPr>
        <w:t>2.</w:t>
      </w:r>
      <w:r w:rsidRPr="00927781">
        <w:rPr>
          <w:rFonts w:ascii="Tahoma" w:hAnsi="Tahoma" w:cs="Tahoma"/>
          <w:b/>
          <w:bCs/>
          <w:sz w:val="20"/>
          <w:szCs w:val="20"/>
        </w:rPr>
        <w:tab/>
        <w:t xml:space="preserve">Дополнительные условия порядка расчета и взимания Абонентской платы: </w:t>
      </w:r>
    </w:p>
    <w:p w14:paraId="653F2570" w14:textId="77777777" w:rsidR="0049115A" w:rsidRPr="00893FB5" w:rsidRDefault="0049115A" w:rsidP="0049115A">
      <w:pPr>
        <w:spacing w:before="120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 w:rsidR="003F1C0C"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428C2104" w14:textId="77777777" w:rsidR="0049115A" w:rsidRPr="004C2F10" w:rsidRDefault="0049115A" w:rsidP="0028107E">
      <w:pPr>
        <w:numPr>
          <w:ilvl w:val="0"/>
          <w:numId w:val="10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14:paraId="14DB5C70" w14:textId="77777777" w:rsidR="0049115A" w:rsidRPr="00893FB5" w:rsidRDefault="0049115A" w:rsidP="0028107E">
      <w:pPr>
        <w:numPr>
          <w:ilvl w:val="0"/>
          <w:numId w:val="10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14:paraId="3E760131" w14:textId="77777777" w:rsidR="0049115A" w:rsidRPr="004A3012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Абонентская плата взимается либо Клиринговым центром в порядке и сроки</w:t>
      </w:r>
      <w:r w:rsidR="003F1C0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установленные Правилами клиринга, либо посредством выставления счета</w:t>
      </w:r>
      <w:r w:rsidR="003F1C0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3012">
        <w:rPr>
          <w:rFonts w:ascii="Tahoma" w:hAnsi="Tahoma" w:cs="Tahoma"/>
          <w:sz w:val="20"/>
          <w:szCs w:val="20"/>
        </w:rPr>
        <w:t>С Участника торгов,</w:t>
      </w:r>
      <w:proofErr w:type="gramEnd"/>
      <w:r w:rsidRPr="004A3012">
        <w:rPr>
          <w:rFonts w:ascii="Tahoma" w:hAnsi="Tahoma" w:cs="Tahoma"/>
          <w:sz w:val="20"/>
          <w:szCs w:val="20"/>
        </w:rPr>
        <w:t xml:space="preserve">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501879BC" w14:textId="77777777" w:rsidR="0049115A" w:rsidRPr="00893FB5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602FF55" w14:textId="77777777" w:rsidR="0049115A" w:rsidRPr="00893FB5" w:rsidRDefault="0049115A" w:rsidP="0049115A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93FB5">
        <w:rPr>
          <w:rFonts w:ascii="Tahoma" w:hAnsi="Tahoma" w:cs="Tahoma"/>
          <w:b/>
          <w:bCs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893FB5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14:paraId="4C0A3825" w14:textId="77777777"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3F18BC3B" w14:textId="77777777" w:rsidR="0049115A" w:rsidRPr="00893FB5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 безадресных или адресных заявок рассчитывается по следующей формуле:</w:t>
      </w:r>
    </w:p>
    <w:p w14:paraId="32FA06A4" w14:textId="77777777"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3CDD87F0" w14:textId="77777777"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19B4CB2C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49115A" w:rsidRPr="00893FB5" w14:paraId="6A4D821D" w14:textId="77777777" w:rsidTr="00BD4FE4">
        <w:tc>
          <w:tcPr>
            <w:tcW w:w="1415" w:type="dxa"/>
            <w:vAlign w:val="center"/>
          </w:tcPr>
          <w:p w14:paraId="47E30750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6B9C67F8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49115A" w:rsidRPr="00893FB5" w14:paraId="45EEBC11" w14:textId="77777777" w:rsidTr="00BD4FE4">
        <w:tc>
          <w:tcPr>
            <w:tcW w:w="1415" w:type="dxa"/>
            <w:vAlign w:val="center"/>
          </w:tcPr>
          <w:p w14:paraId="3A857777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2D44DD68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3.4.2 – 3.4.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 w:rsidRPr="004B67B3">
              <w:rPr>
                <w:rFonts w:ascii="Tahoma" w:hAnsi="Tahoma" w:cs="Tahoma"/>
                <w:sz w:val="20"/>
                <w:szCs w:val="20"/>
              </w:rPr>
              <w:t xml:space="preserve"> 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49115A" w:rsidRPr="00893FB5" w14:paraId="6AD6781B" w14:textId="77777777" w:rsidTr="00BD4FE4">
        <w:tc>
          <w:tcPr>
            <w:tcW w:w="1415" w:type="dxa"/>
            <w:vAlign w:val="center"/>
          </w:tcPr>
          <w:p w14:paraId="72B1B77B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26D8EBB0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49115A" w:rsidRPr="00893FB5" w14:paraId="35CBD6D3" w14:textId="77777777" w:rsidTr="00BD4FE4">
        <w:tc>
          <w:tcPr>
            <w:tcW w:w="1415" w:type="dxa"/>
            <w:vAlign w:val="center"/>
          </w:tcPr>
          <w:p w14:paraId="40CA945A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36AA13F1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49115A" w:rsidRPr="00893FB5" w14:paraId="58370F13" w14:textId="77777777" w:rsidTr="00BD4FE4">
        <w:tc>
          <w:tcPr>
            <w:tcW w:w="1415" w:type="dxa"/>
            <w:vAlign w:val="center"/>
          </w:tcPr>
          <w:p w14:paraId="67FD210F" w14:textId="77777777" w:rsidR="0049115A" w:rsidRPr="00DC12D6" w:rsidRDefault="0049115A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4EA366E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0A0E04" w:rsidRPr="00893FB5" w14:paraId="2A779A4E" w14:textId="77777777" w:rsidTr="00BD4FE4">
        <w:tc>
          <w:tcPr>
            <w:tcW w:w="1415" w:type="dxa"/>
            <w:vAlign w:val="center"/>
          </w:tcPr>
          <w:p w14:paraId="534A2225" w14:textId="77777777" w:rsidR="000A0E04" w:rsidRDefault="000A0E04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5E0CC1E7" w14:textId="77777777"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0A0E04" w:rsidRPr="00893FB5" w14:paraId="3EAFE265" w14:textId="77777777" w:rsidTr="00BD4FE4">
        <w:tc>
          <w:tcPr>
            <w:tcW w:w="1415" w:type="dxa"/>
            <w:vAlign w:val="center"/>
          </w:tcPr>
          <w:p w14:paraId="49675E94" w14:textId="77777777" w:rsidR="000A0E04" w:rsidRPr="00DC12D6" w:rsidRDefault="000A0E04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1DA42F1B" w14:textId="77777777"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контрактов, к которой относится данный фьючерс в соответствии с пунктом 3.5 Тарифов (далее – Группа контрактов) (в базисных пунктах).</w:t>
            </w:r>
          </w:p>
        </w:tc>
      </w:tr>
    </w:tbl>
    <w:p w14:paraId="7C8D1062" w14:textId="77777777"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заключение </w:t>
      </w:r>
      <w:proofErr w:type="spellStart"/>
      <w:r w:rsidRPr="00893FB5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</w:p>
    <w:p w14:paraId="4ABA7BA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Pr="00893FB5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sz w:val="20"/>
          <w:szCs w:val="20"/>
        </w:rPr>
        <w:t xml:space="preserve"> опционных контрактов (далее – опционы) на основании безадресных или адресных заявок рассчитывается по следующей формуле:</w:t>
      </w:r>
    </w:p>
    <w:p w14:paraId="6F27BA9E" w14:textId="77777777" w:rsidR="0049115A" w:rsidRPr="00DC12D6" w:rsidRDefault="0049115A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622F3BA1" w14:textId="77777777" w:rsidR="0049115A" w:rsidRPr="00DC12D6" w:rsidRDefault="0049115A" w:rsidP="0049115A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490F6F9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49115A" w:rsidRPr="00893FB5" w14:paraId="230A3B5A" w14:textId="77777777" w:rsidTr="00BD4FE4">
        <w:tc>
          <w:tcPr>
            <w:tcW w:w="2215" w:type="dxa"/>
            <w:vAlign w:val="center"/>
          </w:tcPr>
          <w:p w14:paraId="703A0252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C7802A4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49115A" w:rsidRPr="00893FB5" w14:paraId="50EE5884" w14:textId="77777777" w:rsidTr="00BD4FE4">
        <w:tc>
          <w:tcPr>
            <w:tcW w:w="2215" w:type="dxa"/>
            <w:vAlign w:val="center"/>
          </w:tcPr>
          <w:p w14:paraId="5A93A337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6CE965AC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фьючерса, являющегося базовым активом опциона, определяемая в соответствии с пунктом 3.1 Тарифов (в российских рублях);</w:t>
            </w:r>
          </w:p>
        </w:tc>
      </w:tr>
      <w:tr w:rsidR="0049115A" w:rsidRPr="00D03140" w14:paraId="30AB2794" w14:textId="77777777" w:rsidTr="00BD4FE4">
        <w:tc>
          <w:tcPr>
            <w:tcW w:w="2215" w:type="dxa"/>
            <w:vAlign w:val="center"/>
          </w:tcPr>
          <w:p w14:paraId="62C6A27B" w14:textId="77777777" w:rsidR="0049115A" w:rsidRPr="00D03140" w:rsidRDefault="0049115A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954436A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49115A" w:rsidRPr="00D03140" w14:paraId="77C024F9" w14:textId="77777777" w:rsidTr="00BD4FE4">
        <w:tc>
          <w:tcPr>
            <w:tcW w:w="2215" w:type="dxa"/>
            <w:vAlign w:val="center"/>
          </w:tcPr>
          <w:p w14:paraId="311A2C29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541D011A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49115A" w:rsidRPr="00D03140" w14:paraId="7DCBE849" w14:textId="77777777" w:rsidTr="00BD4FE4">
        <w:tc>
          <w:tcPr>
            <w:tcW w:w="2215" w:type="dxa"/>
            <w:vAlign w:val="center"/>
          </w:tcPr>
          <w:p w14:paraId="21575F31" w14:textId="77777777" w:rsidR="0049115A" w:rsidRPr="00D03140" w:rsidDel="006E2FB7" w:rsidRDefault="0049115A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2FEBA2A9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D03140" w14:paraId="05A91766" w14:textId="77777777" w:rsidTr="00BD4FE4">
        <w:tc>
          <w:tcPr>
            <w:tcW w:w="2215" w:type="dxa"/>
            <w:vAlign w:val="center"/>
          </w:tcPr>
          <w:p w14:paraId="129B2FE2" w14:textId="77777777" w:rsidR="0049115A" w:rsidRPr="00D03140" w:rsidRDefault="0049115A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6688B236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равный:</w:t>
            </w:r>
          </w:p>
          <w:p w14:paraId="2529BBE7" w14:textId="77777777"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1,5 – до 19-00 МСК 01.10.2018г.  и в течение маркетингового периода, срок которого составляет 1 год: 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01.10.2018г. (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19-00 </w:t>
            </w:r>
            <w:proofErr w:type="spellStart"/>
            <w:r w:rsidRPr="00B70C74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B70C74">
              <w:rPr>
                <w:rFonts w:ascii="Tahoma" w:hAnsi="Tahoma" w:cs="Tahoma"/>
                <w:sz w:val="20"/>
                <w:szCs w:val="20"/>
              </w:rPr>
              <w:t>) по 01.10.2019 включительно (до 19:00 МСК) (далее – Маркетинговый период)</w:t>
            </w:r>
          </w:p>
          <w:p w14:paraId="4D1A512D" w14:textId="77777777"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2 – по истечении Маркетингового периода </w:t>
            </w:r>
          </w:p>
        </w:tc>
      </w:tr>
      <w:tr w:rsidR="0049115A" w:rsidRPr="00D03140" w14:paraId="2687F6D0" w14:textId="77777777" w:rsidTr="00BD4FE4">
        <w:tc>
          <w:tcPr>
            <w:tcW w:w="2215" w:type="dxa"/>
            <w:vAlign w:val="center"/>
          </w:tcPr>
          <w:p w14:paraId="42F354AF" w14:textId="77777777" w:rsidR="0049115A" w:rsidRPr="00D03140" w:rsidRDefault="0049115A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0C0492FF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3.4.4 – 3.4.5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49115A" w:rsidRPr="00D03140" w14:paraId="3920837B" w14:textId="77777777" w:rsidTr="00BD4FE4">
        <w:trPr>
          <w:trHeight w:val="615"/>
        </w:trPr>
        <w:tc>
          <w:tcPr>
            <w:tcW w:w="2215" w:type="dxa"/>
            <w:vAlign w:val="center"/>
          </w:tcPr>
          <w:p w14:paraId="4914498D" w14:textId="77777777" w:rsidR="0049115A" w:rsidRPr="00D03140" w:rsidRDefault="0049115A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2A5684B5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равное:</w:t>
            </w:r>
          </w:p>
          <w:p w14:paraId="542DEF77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        0,02 – до 19:00 МСК 01.10.2018г. </w:t>
            </w:r>
          </w:p>
          <w:p w14:paraId="01488EA9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0,05 – с 19:00 МСК 01.10.2018г. до 19:00 МСК 01.11.2018г. </w:t>
            </w:r>
          </w:p>
          <w:p w14:paraId="5795A87C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0,02875 - с 19:00</w:t>
            </w:r>
            <w:r w:rsidRPr="00B70C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МСК 01.11.2018г. до 19:00 МСК 01.10.2019 </w:t>
            </w:r>
          </w:p>
          <w:p w14:paraId="236D74A4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0,06325 – по истечении Маркетингового периода </w:t>
            </w:r>
          </w:p>
        </w:tc>
      </w:tr>
    </w:tbl>
    <w:p w14:paraId="2F60DF99" w14:textId="77777777" w:rsidR="0049115A" w:rsidRDefault="0049115A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49115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6EC939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совершение </w:t>
      </w:r>
      <w:proofErr w:type="spellStart"/>
      <w:r w:rsidRPr="00D03140">
        <w:rPr>
          <w:rFonts w:ascii="Tahoma" w:hAnsi="Tahoma" w:cs="Tahoma"/>
          <w:b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сделок</w:t>
      </w:r>
    </w:p>
    <w:p w14:paraId="5F2A64F9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фьючерсов понимаются Срочные сделки, совершенные на основании безадресных заявок, приводящие к открытию и закрытию позиции по фьючерсу в течение одного Торгового дня.</w:t>
      </w:r>
    </w:p>
    <w:p w14:paraId="7870996B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фьючерсами рассчитывается в соответствии с пунктом 3.1 Тарифов, с применением коэффициента в размере 0,5 (пять десятых) от суммарной величины биржевых сборов за совершение таких Срочных сделок.</w:t>
      </w:r>
    </w:p>
    <w:p w14:paraId="12BA8C7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опционов понимаются Срочные сделки, совершенные на основании безадресных заявок, которые могут привести к открытию противоположных позиций по базовому активу опциона (фьючерсу) в случае исполнения опционов (вне зависимости от цены исполнения (страйка)) в течение одного Торгового дня. </w:t>
      </w:r>
    </w:p>
    <w:p w14:paraId="19AB8EF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К открытию длинной позиции по фьючерсу могут привести покупка опциона на покупку (далее – CALL) и продажа опциона на продажу (далее – PUT). К открытию короткой позиции по фьючерсу могут привести продажа опциона CALL и покупка опциона PUT. </w:t>
      </w:r>
    </w:p>
    <w:p w14:paraId="65987C7C" w14:textId="77777777" w:rsidR="0049115A" w:rsidRPr="00D03140" w:rsidRDefault="0049115A" w:rsidP="0049115A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D03140">
        <w:rPr>
          <w:rFonts w:ascii="Tahoma" w:hAnsi="Tahoma" w:cs="Tahoma"/>
          <w:sz w:val="20"/>
          <w:szCs w:val="20"/>
        </w:rPr>
        <w:t>Скальперские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пары для опционов (покупка базового актива – продажа базового актива):</w:t>
      </w:r>
    </w:p>
    <w:p w14:paraId="25EC8A53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продажа CALL;</w:t>
      </w:r>
    </w:p>
    <w:p w14:paraId="7E834D7E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покупка PUT;</w:t>
      </w:r>
    </w:p>
    <w:p w14:paraId="0E40D596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покупка PUT;</w:t>
      </w:r>
    </w:p>
    <w:p w14:paraId="684E83E0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продажа CALL.</w:t>
      </w:r>
    </w:p>
    <w:p w14:paraId="272624E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Суммарная 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опционами рассчитывается по следующим формулам:</w:t>
      </w:r>
    </w:p>
    <w:p w14:paraId="7D62ADC5" w14:textId="77777777" w:rsidR="0049115A" w:rsidRPr="00D03140" w:rsidRDefault="0049115A" w:rsidP="0049115A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4DB1686F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14:paraId="6E81679A" w14:textId="77777777" w:rsidTr="00BD4FE4">
        <w:tc>
          <w:tcPr>
            <w:tcW w:w="1169" w:type="dxa"/>
            <w:vAlign w:val="center"/>
          </w:tcPr>
          <w:p w14:paraId="2A004C8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885C271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скальперских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сделок (в российских рублях);</w:t>
            </w:r>
          </w:p>
        </w:tc>
      </w:tr>
      <w:tr w:rsidR="0049115A" w:rsidRPr="00D03140" w14:paraId="1CF32D7C" w14:textId="77777777" w:rsidTr="00BD4FE4">
        <w:tc>
          <w:tcPr>
            <w:tcW w:w="1169" w:type="dxa"/>
            <w:vAlign w:val="center"/>
          </w:tcPr>
          <w:p w14:paraId="75707721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6971450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открытию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14:paraId="748A5649" w14:textId="77777777" w:rsidTr="00BD4FE4">
        <w:tc>
          <w:tcPr>
            <w:tcW w:w="1169" w:type="dxa"/>
            <w:vAlign w:val="center"/>
          </w:tcPr>
          <w:p w14:paraId="3824C198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523ABF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закрытию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14:paraId="06390BDB" w14:textId="77777777" w:rsidTr="00BD4FE4">
        <w:tc>
          <w:tcPr>
            <w:tcW w:w="1169" w:type="dxa"/>
            <w:vAlign w:val="center"/>
          </w:tcPr>
          <w:p w14:paraId="7A1D2A13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BE408F9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коэффициент, равный 0,5. </w:t>
            </w:r>
          </w:p>
        </w:tc>
      </w:tr>
    </w:tbl>
    <w:p w14:paraId="55888A67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23273F2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149705A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</w:t>
      </w:r>
      <w:proofErr w:type="spellStart"/>
      <w:r w:rsidRPr="000138EE">
        <w:rPr>
          <w:rFonts w:ascii="Tahoma" w:hAnsi="Tahoma" w:cs="Tahoma"/>
          <w:sz w:val="20"/>
          <w:szCs w:val="20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00C0792A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D03140">
        <w:rPr>
          <w:rFonts w:ascii="Tahoma" w:hAnsi="Tahoma" w:cs="Tahoma"/>
          <w:sz w:val="20"/>
          <w:szCs w:val="20"/>
        </w:rPr>
        <w:t>FutPrice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2F4FB2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</w:t>
      </w:r>
      <w:proofErr w:type="spellStart"/>
      <w:r w:rsidRPr="000138EE">
        <w:rPr>
          <w:rFonts w:ascii="Tahoma" w:hAnsi="Tahoma" w:cs="Tahoma"/>
          <w:sz w:val="20"/>
          <w:szCs w:val="20"/>
        </w:rPr>
        <w:t>Premium</w:t>
      </w:r>
      <w:proofErr w:type="spellEnd"/>
      <w:r w:rsidRPr="000138EE">
        <w:rPr>
          <w:rFonts w:ascii="Tahoma" w:hAnsi="Tahoma" w:cs="Tahoma"/>
          <w:sz w:val="20"/>
          <w:szCs w:val="20"/>
        </w:rPr>
        <w:t>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14:paraId="3B53D82B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</w:t>
      </w:r>
      <w:proofErr w:type="spellStart"/>
      <w:r w:rsidRPr="00D03140">
        <w:rPr>
          <w:rFonts w:ascii="Tahoma" w:hAnsi="Tahoma" w:cs="Tahoma"/>
          <w:sz w:val="20"/>
          <w:szCs w:val="20"/>
        </w:rPr>
        <w:t>Premium</w:t>
      </w:r>
      <w:proofErr w:type="spellEnd"/>
      <w:r w:rsidRPr="00D03140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1A98B64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6F956E4C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>Группы контрактов по типам базовых активов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82"/>
        <w:gridCol w:w="1699"/>
        <w:gridCol w:w="5427"/>
        <w:gridCol w:w="1843"/>
      </w:tblGrid>
      <w:tr w:rsidR="00AF4B97" w:rsidRPr="00D03140" w14:paraId="7A9A51FA" w14:textId="77777777" w:rsidTr="00685C8B">
        <w:trPr>
          <w:trHeight w:val="1233"/>
        </w:trPr>
        <w:tc>
          <w:tcPr>
            <w:tcW w:w="382" w:type="dxa"/>
            <w:shd w:val="clear" w:color="auto" w:fill="A6A6A6" w:themeFill="background1" w:themeFillShade="A6"/>
          </w:tcPr>
          <w:p w14:paraId="52B555C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6A6A6" w:themeFill="background1" w:themeFillShade="A6"/>
          </w:tcPr>
          <w:p w14:paraId="11A8194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5427" w:type="dxa"/>
            <w:shd w:val="clear" w:color="auto" w:fill="A6A6A6" w:themeFill="background1" w:themeFillShade="A6"/>
          </w:tcPr>
          <w:p w14:paraId="78DF2AF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Подгруппа базового актива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9A674DC" w14:textId="77777777" w:rsidR="00AF4B97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  <w:p w14:paraId="41DDF204" w14:textId="41BDD2BA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4B97" w:rsidRPr="00D03140" w14:paraId="6835CD25" w14:textId="77777777" w:rsidTr="00685C8B">
        <w:trPr>
          <w:trHeight w:val="986"/>
        </w:trPr>
        <w:tc>
          <w:tcPr>
            <w:tcW w:w="382" w:type="dxa"/>
            <w:vAlign w:val="center"/>
          </w:tcPr>
          <w:p w14:paraId="0D47CB73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14:paraId="1654B659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5427" w:type="dxa"/>
            <w:vAlign w:val="center"/>
          </w:tcPr>
          <w:p w14:paraId="4AE43751" w14:textId="77777777" w:rsidR="00AF4B97" w:rsidRPr="00D03140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российскому рублю </w:t>
            </w:r>
          </w:p>
          <w:p w14:paraId="302B071A" w14:textId="77777777" w:rsidR="00AF4B97" w:rsidRPr="00D03140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доллару США </w:t>
            </w:r>
          </w:p>
          <w:p w14:paraId="7DBC40C4" w14:textId="77777777" w:rsidR="00AF4B97" w:rsidRPr="00D03140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1843" w:type="dxa"/>
            <w:vAlign w:val="center"/>
          </w:tcPr>
          <w:p w14:paraId="360B3D27" w14:textId="77777777" w:rsidR="00AF4B97" w:rsidRPr="002F2B27" w:rsidRDefault="00AF4B97" w:rsidP="00BD4FE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0,000885</w:t>
            </w:r>
          </w:p>
        </w:tc>
      </w:tr>
      <w:tr w:rsidR="00AF4B97" w:rsidRPr="00D03140" w14:paraId="2F432016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730BE552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2A6975A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5427" w:type="dxa"/>
            <w:vAlign w:val="center"/>
          </w:tcPr>
          <w:p w14:paraId="2AD41D21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процентные ставки </w:t>
            </w:r>
          </w:p>
          <w:p w14:paraId="266E4611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  <w:p w14:paraId="6F82D429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843" w:type="dxa"/>
            <w:vAlign w:val="center"/>
          </w:tcPr>
          <w:p w14:paraId="199CCBC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0,003162</w:t>
            </w:r>
          </w:p>
        </w:tc>
      </w:tr>
      <w:tr w:rsidR="00AF4B97" w:rsidRPr="00D03140" w14:paraId="5552BE7D" w14:textId="77777777" w:rsidTr="00685C8B">
        <w:trPr>
          <w:trHeight w:val="493"/>
        </w:trPr>
        <w:tc>
          <w:tcPr>
            <w:tcW w:w="382" w:type="dxa"/>
            <w:vAlign w:val="center"/>
          </w:tcPr>
          <w:p w14:paraId="3D32B0B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14:paraId="5CB1B28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5427" w:type="dxa"/>
            <w:vAlign w:val="center"/>
          </w:tcPr>
          <w:p w14:paraId="281A7CF2" w14:textId="77777777" w:rsidR="00AF4B97" w:rsidRPr="00D03140" w:rsidRDefault="00AF4B97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  <w:p w14:paraId="6929B867" w14:textId="77777777" w:rsidR="00AF4B97" w:rsidRDefault="00AF4B97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иностранных эмитентов</w:t>
            </w:r>
          </w:p>
          <w:p w14:paraId="6CA462CE" w14:textId="77777777" w:rsidR="003755C9" w:rsidRPr="003755C9" w:rsidRDefault="003755C9" w:rsidP="003755C9">
            <w:pPr>
              <w:pStyle w:val="a5"/>
              <w:numPr>
                <w:ilvl w:val="0"/>
                <w:numId w:val="14"/>
              </w:numPr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55C9">
              <w:rPr>
                <w:rFonts w:ascii="Tahoma" w:hAnsi="Tahoma" w:cs="Tahoma"/>
                <w:color w:val="auto"/>
                <w:sz w:val="20"/>
                <w:szCs w:val="20"/>
              </w:rPr>
              <w:t>депозитарные расписки</w:t>
            </w:r>
          </w:p>
          <w:p w14:paraId="1B382795" w14:textId="796F7BCF" w:rsidR="003755C9" w:rsidRPr="00D03140" w:rsidRDefault="003755C9" w:rsidP="003755C9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55C9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инвестиционные паи инвестиционных фондов</w:t>
            </w:r>
          </w:p>
        </w:tc>
        <w:tc>
          <w:tcPr>
            <w:tcW w:w="1843" w:type="dxa"/>
            <w:vAlign w:val="center"/>
          </w:tcPr>
          <w:p w14:paraId="19C5D39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AF4B97" w:rsidRPr="00D03140" w14:paraId="2A88011E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6262A690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699" w:type="dxa"/>
            <w:vAlign w:val="center"/>
          </w:tcPr>
          <w:p w14:paraId="7D9CC46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5427" w:type="dxa"/>
            <w:vAlign w:val="center"/>
          </w:tcPr>
          <w:p w14:paraId="0227279E" w14:textId="77777777" w:rsidR="00AF4B97" w:rsidRPr="00D03140" w:rsidRDefault="00AF4B97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и иные индексы (кроме товарных индексов)</w:t>
            </w:r>
          </w:p>
          <w:p w14:paraId="33279278" w14:textId="77777777" w:rsidR="00AF4B97" w:rsidRPr="00D03140" w:rsidRDefault="00AF4B97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843" w:type="dxa"/>
            <w:vAlign w:val="center"/>
          </w:tcPr>
          <w:p w14:paraId="567A3D21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0,001265</w:t>
            </w:r>
          </w:p>
        </w:tc>
      </w:tr>
      <w:tr w:rsidR="00AF4B97" w:rsidRPr="00D03140" w14:paraId="4955D499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3E9FA57A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699" w:type="dxa"/>
            <w:vAlign w:val="center"/>
          </w:tcPr>
          <w:p w14:paraId="0D9C2166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5427" w:type="dxa"/>
            <w:vAlign w:val="center"/>
          </w:tcPr>
          <w:p w14:paraId="39BA04FF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энергетическое сырье </w:t>
            </w:r>
          </w:p>
          <w:p w14:paraId="305E744B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металлы </w:t>
            </w:r>
          </w:p>
          <w:p w14:paraId="32A029ED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сельскохозяйственное сырье </w:t>
            </w:r>
          </w:p>
        </w:tc>
        <w:tc>
          <w:tcPr>
            <w:tcW w:w="1843" w:type="dxa"/>
            <w:vAlign w:val="center"/>
          </w:tcPr>
          <w:p w14:paraId="3FAF7630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0,002530</w:t>
            </w:r>
          </w:p>
        </w:tc>
      </w:tr>
    </w:tbl>
    <w:p w14:paraId="7CC9BE28" w14:textId="77777777" w:rsidR="0049115A" w:rsidRPr="007E5F67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16"/>
          <w:szCs w:val="16"/>
        </w:rPr>
      </w:pPr>
      <w:r w:rsidRPr="007E5F67">
        <w:rPr>
          <w:rFonts w:ascii="Tahoma" w:hAnsi="Tahoma" w:cs="Tahoma"/>
          <w:color w:val="auto"/>
          <w:sz w:val="16"/>
          <w:szCs w:val="16"/>
        </w:rPr>
        <w:t>* в базисных пунктах, 1 базисный пункт = 0,01%</w:t>
      </w:r>
    </w:p>
    <w:p w14:paraId="6290F6CC" w14:textId="77777777"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Перечень конкретных базовых активов в рамках каждой подгруппы базовых активов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1DDE56A1" w14:textId="227771C0" w:rsidR="00987DEF" w:rsidRDefault="00987DEF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5B538C38" w14:textId="2F372666" w:rsidR="00034F04" w:rsidRDefault="00034F04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1C8D9AA" w14:textId="77777777" w:rsidR="00034F04" w:rsidRDefault="00034F04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252DE23" w14:textId="77777777" w:rsidR="00987DEF" w:rsidRDefault="00987DEF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00AC3FC" w14:textId="77777777" w:rsidR="00987DEF" w:rsidRDefault="00987DEF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E58CA19" w14:textId="3020A947"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14:paraId="5F4E00B0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базовым активом и разными сроками исполнения на основании Заявки «Календарный спред» (далее – Календарный спред). </w:t>
      </w:r>
    </w:p>
    <w:p w14:paraId="4E7D5773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14:paraId="3990A5C1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безадресных Заявок «Календарный спред», производится по формуле:</w:t>
      </w:r>
    </w:p>
    <w:p w14:paraId="7D33A1D2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40D3E4C8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14:paraId="117B99D9" w14:textId="77777777" w:rsidTr="00BD4FE4">
        <w:tc>
          <w:tcPr>
            <w:tcW w:w="1169" w:type="dxa"/>
            <w:vAlign w:val="center"/>
          </w:tcPr>
          <w:p w14:paraId="1BFCB14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82A152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49115A" w:rsidRPr="00D03140" w14:paraId="735EFF1A" w14:textId="77777777" w:rsidTr="00BD4FE4">
        <w:tc>
          <w:tcPr>
            <w:tcW w:w="1169" w:type="dxa"/>
            <w:vAlign w:val="center"/>
          </w:tcPr>
          <w:p w14:paraId="4DC9D147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26E7A84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49115A" w:rsidRPr="00D03140" w14:paraId="63BD4F3F" w14:textId="77777777" w:rsidTr="00BD4FE4">
        <w:tc>
          <w:tcPr>
            <w:tcW w:w="1169" w:type="dxa"/>
            <w:vAlign w:val="center"/>
          </w:tcPr>
          <w:p w14:paraId="1E6D90E4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C5C4BD3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2BD5C50E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42F5770A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5DE48303" w14:textId="77777777" w:rsidR="0049115A" w:rsidRPr="00D03140" w:rsidRDefault="00364D4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2282F5C4" w14:textId="77777777" w:rsidR="0049115A" w:rsidRPr="00D03140" w:rsidRDefault="00364D4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151B145B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4AE8AAB8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5AEA2F81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контрактов, к которой относится данный фьючерс, в размере, установленном в пункте 3.5 Тарифов;</w:t>
            </w:r>
          </w:p>
          <w:p w14:paraId="652D5FD2" w14:textId="77777777" w:rsidR="000A0E04" w:rsidRPr="00E377CE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18C1F414" w14:textId="77777777" w:rsidR="0049115A" w:rsidRPr="00D03140" w:rsidRDefault="000A0E0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09615A0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48C890FD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516F091C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49115A" w:rsidRPr="00D03140" w14:paraId="27B2218F" w14:textId="77777777" w:rsidTr="00BD4FE4">
        <w:tc>
          <w:tcPr>
            <w:tcW w:w="1169" w:type="dxa"/>
            <w:vAlign w:val="center"/>
          </w:tcPr>
          <w:p w14:paraId="2BBD50C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18D11227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49115A" w:rsidRPr="00D03140" w14:paraId="34B902C2" w14:textId="77777777" w:rsidTr="00BD4FE4">
        <w:tc>
          <w:tcPr>
            <w:tcW w:w="1169" w:type="dxa"/>
            <w:vAlign w:val="center"/>
          </w:tcPr>
          <w:p w14:paraId="77BE380C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779210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5CF56010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4C732113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7C8B8E1" w14:textId="77777777" w:rsidR="0049115A" w:rsidRPr="00D03140" w:rsidRDefault="00364D4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6A698DEA" w14:textId="77777777" w:rsidR="0049115A" w:rsidRPr="00D03140" w:rsidRDefault="00364D4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6E7645B6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4A5D530C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7947DDFB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Срочных контрактов, к которой относится данный фьючерс, в размере, установленном в пункте 3.5. Тарифов;</w:t>
            </w:r>
          </w:p>
          <w:p w14:paraId="551BD23B" w14:textId="77777777" w:rsidR="000A0E04" w:rsidRPr="00E377CE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275CF894" w14:textId="77777777" w:rsidR="0049115A" w:rsidRPr="00D03140" w:rsidRDefault="000A0E0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38ABA0C6" w14:textId="77777777" w:rsidR="0049115A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Величина биржевого сбора, установленная в пункте 3.3 Тарифов для регистрации </w:t>
      </w:r>
      <w:proofErr w:type="spellStart"/>
      <w:r w:rsidRPr="00D03140">
        <w:rPr>
          <w:rFonts w:ascii="Tahoma" w:hAnsi="Tahoma" w:cs="Tahoma"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color w:val="auto"/>
          <w:sz w:val="20"/>
          <w:szCs w:val="20"/>
        </w:rPr>
        <w:t xml:space="preserve"> сделок, в отношении Календарных спредов не применяется.  </w:t>
      </w:r>
    </w:p>
    <w:p w14:paraId="2B438CAB" w14:textId="77777777" w:rsidR="007E6072" w:rsidRPr="007E6072" w:rsidRDefault="007E6072" w:rsidP="007E607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. Маркетинговая программа «Развитие технологического сервиса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b/>
          <w:color w:val="auto"/>
          <w:sz w:val="20"/>
          <w:szCs w:val="20"/>
        </w:rPr>
        <w:t>»</w:t>
      </w:r>
    </w:p>
    <w:p w14:paraId="59785390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Маркетинговая программа «Развитие технологического сервиса RFS» (далее – Программа) – целевая программа по предоставлению Биржей премии по биржевому сбору</w:t>
      </w:r>
      <w:r w:rsidRPr="007E6072">
        <w:rPr>
          <w:rFonts w:ascii="Tahoma" w:hAnsi="Tahoma" w:cs="Tahoma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(далее – Премия). </w:t>
      </w:r>
    </w:p>
    <w:p w14:paraId="782A942D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Целью Программы является увеличение количества активных пользователей технологического сервиса «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Request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for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stream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» (далее –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>), развитие клиентской базы и повышение привлекательности данного сервиса для потребителей ликвидности.</w:t>
      </w:r>
    </w:p>
    <w:p w14:paraId="14836C86" w14:textId="74009A10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Период действия Программы – </w:t>
      </w:r>
      <w:r w:rsidR="005625E8">
        <w:rPr>
          <w:rFonts w:ascii="Tahoma" w:hAnsi="Tahoma" w:cs="Tahoma"/>
          <w:color w:val="auto"/>
          <w:sz w:val="20"/>
          <w:szCs w:val="20"/>
        </w:rPr>
        <w:t>01</w:t>
      </w:r>
      <w:r w:rsidRPr="007E6072">
        <w:rPr>
          <w:rFonts w:ascii="Tahoma" w:hAnsi="Tahoma" w:cs="Tahoma"/>
          <w:color w:val="auto"/>
          <w:sz w:val="20"/>
          <w:szCs w:val="20"/>
        </w:rPr>
        <w:t>.03.202</w:t>
      </w:r>
      <w:r w:rsidR="005625E8">
        <w:rPr>
          <w:rFonts w:ascii="Tahoma" w:hAnsi="Tahoma" w:cs="Tahoma"/>
          <w:color w:val="auto"/>
          <w:sz w:val="20"/>
          <w:szCs w:val="20"/>
        </w:rPr>
        <w:t>1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– 28.02.202</w:t>
      </w:r>
      <w:r w:rsidR="005625E8">
        <w:rPr>
          <w:rFonts w:ascii="Tahoma" w:hAnsi="Tahoma" w:cs="Tahoma"/>
          <w:color w:val="auto"/>
          <w:sz w:val="20"/>
          <w:szCs w:val="20"/>
        </w:rPr>
        <w:t>2</w:t>
      </w:r>
      <w:r w:rsidRPr="007E6072">
        <w:rPr>
          <w:rFonts w:ascii="Tahoma" w:hAnsi="Tahoma" w:cs="Tahoma"/>
          <w:color w:val="auto"/>
          <w:sz w:val="20"/>
          <w:szCs w:val="20"/>
        </w:rPr>
        <w:t>.</w:t>
      </w:r>
    </w:p>
    <w:p w14:paraId="10E712FF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регистрации для участия в Программе.</w:t>
      </w:r>
    </w:p>
    <w:p w14:paraId="0BD06A9A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Участники торгов Срочного рынка ПАО Московская Биржа вправе зарегистрироваться для участия в Программе в течение периода действия Программы.</w:t>
      </w:r>
    </w:p>
    <w:p w14:paraId="55963EA1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Для регистрации в Программе Участник торгов должен быть допущен к совершению сделок на Срочном рынке ПАО Московская Биржа.</w:t>
      </w:r>
    </w:p>
    <w:p w14:paraId="7FED9887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Регистрация осуществляется на основании заявления. Заявление подается Участником торгов на Биржу в форме электронного документа по Системе электронного документооборота (далее – Система ЭДО) или в бумажной форме. </w:t>
      </w:r>
    </w:p>
    <w:p w14:paraId="59015E6A" w14:textId="77777777" w:rsidR="00B66BEC" w:rsidRDefault="007E6072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Заявление, подаваемое в форме электронного документа, должно быть подписано с использованием электронной подписи в соответствии с Правилами ЭДО. </w:t>
      </w:r>
    </w:p>
    <w:p w14:paraId="248FED97" w14:textId="77777777" w:rsidR="00B66BEC" w:rsidRPr="00B66BEC" w:rsidRDefault="00B66BEC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B66BEC">
        <w:rPr>
          <w:rFonts w:ascii="Tahoma" w:hAnsi="Tahoma" w:cs="Tahoma"/>
          <w:color w:val="auto"/>
          <w:sz w:val="20"/>
          <w:szCs w:val="20"/>
        </w:rPr>
        <w:t>Заявление, подаваемое в бумажной форме, должно быть подписано уполномоченным лицом Участника торгов и скреплено печатью Участника торгов (при ее наличии). К данному заявлению должны прилагаться документы, подтверждающие полномочия лица, подписывающего заявление.</w:t>
      </w:r>
    </w:p>
    <w:p w14:paraId="7F92055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торгов является Участником программы с даты его регистрации Биржей в качестве Участника данной Программы.</w:t>
      </w:r>
    </w:p>
    <w:p w14:paraId="0FBC19DC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 по биржевому сбору. </w:t>
      </w:r>
    </w:p>
    <w:p w14:paraId="3E38D11B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программы при условии, что объем сделок, совершенных Участником программы от своего имени и за свой счет и/или за счет Клиентов в режиме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в качестве потребителя ликвидности,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 1 000 срочных контрактов.</w:t>
      </w:r>
    </w:p>
    <w:p w14:paraId="24BADDE4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расчета Премии.</w:t>
      </w:r>
    </w:p>
    <w:p w14:paraId="2FDF2894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Премия рассчитывается по формуле:</w:t>
      </w:r>
    </w:p>
    <w:p w14:paraId="1F248AD0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0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0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0"/>
                      <w:szCs w:val="20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0"/>
                  <w:szCs w:val="20"/>
                  <w:lang w:val="en-US"/>
                </w:rPr>
                <m:t>;2</m:t>
              </m:r>
            </m:e>
          </m:d>
        </m:oMath>
      </m:oMathPara>
    </w:p>
    <w:p w14:paraId="57EE0742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7E6072" w:rsidRPr="007E6072" w14:paraId="639F11A0" w14:textId="77777777" w:rsidTr="00BD4FE4">
        <w:tc>
          <w:tcPr>
            <w:tcW w:w="1129" w:type="dxa"/>
          </w:tcPr>
          <w:p w14:paraId="61994392" w14:textId="77777777" w:rsidR="007E6072" w:rsidRPr="007E6072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14:paraId="4FC214A6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величина Премии, рассчитываемая ежемесячно в отношении Участника программы;</w:t>
            </w:r>
          </w:p>
        </w:tc>
      </w:tr>
      <w:tr w:rsidR="007E6072" w:rsidRPr="007E6072" w14:paraId="0CD58F0C" w14:textId="77777777" w:rsidTr="00BD4FE4">
        <w:tc>
          <w:tcPr>
            <w:tcW w:w="1129" w:type="dxa"/>
          </w:tcPr>
          <w:p w14:paraId="6874017D" w14:textId="77777777" w:rsidR="007E6072" w:rsidRPr="007E6072" w:rsidRDefault="00364D4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14:paraId="4569F47F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 со всеми инструментами в режиме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RFS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качестве потребителя ликвидности</w:t>
            </w:r>
          </w:p>
        </w:tc>
      </w:tr>
      <w:tr w:rsidR="007E6072" w:rsidRPr="007E6072" w14:paraId="1B24122C" w14:textId="77777777" w:rsidTr="00BD4FE4">
        <w:tc>
          <w:tcPr>
            <w:tcW w:w="1129" w:type="dxa"/>
          </w:tcPr>
          <w:p w14:paraId="77DD69D7" w14:textId="77777777" w:rsidR="007E6072" w:rsidRPr="007E6072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Round</m:t>
                </m:r>
              </m:oMath>
            </m:oMathPara>
          </w:p>
        </w:tc>
        <w:tc>
          <w:tcPr>
            <w:tcW w:w="7513" w:type="dxa"/>
          </w:tcPr>
          <w:p w14:paraId="04325CF0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E6072" w:rsidRPr="007E6072" w14:paraId="17FE1A14" w14:textId="77777777" w:rsidTr="00BD4FE4">
        <w:tc>
          <w:tcPr>
            <w:tcW w:w="1129" w:type="dxa"/>
          </w:tcPr>
          <w:p w14:paraId="51D9D130" w14:textId="77777777" w:rsidR="007E6072" w:rsidRPr="007E6072" w:rsidRDefault="00364D4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color w:val="auto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513" w:type="dxa"/>
          </w:tcPr>
          <w:p w14:paraId="2C3B08EA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коэффициент величины Премии</w:t>
            </w:r>
          </w:p>
          <w:p w14:paraId="6FD1B0C0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=1 равный 0,85;</w:t>
            </w:r>
          </w:p>
          <w:p w14:paraId="5A76BB59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=2 равный 0,5</w:t>
            </w:r>
          </w:p>
        </w:tc>
      </w:tr>
      <w:tr w:rsidR="007E6072" w:rsidRPr="007E6072" w14:paraId="53415B1A" w14:textId="77777777" w:rsidTr="00BD4FE4">
        <w:tc>
          <w:tcPr>
            <w:tcW w:w="1129" w:type="dxa"/>
          </w:tcPr>
          <w:p w14:paraId="0A3B3574" w14:textId="77777777" w:rsidR="007E6072" w:rsidRPr="007E6072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7E607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  <w:t>t</w:t>
            </w:r>
          </w:p>
        </w:tc>
        <w:tc>
          <w:tcPr>
            <w:tcW w:w="7513" w:type="dxa"/>
          </w:tcPr>
          <w:p w14:paraId="1C7E61DC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Период действия формулы</w:t>
            </w:r>
          </w:p>
          <w:p w14:paraId="377CE9AC" w14:textId="2B58794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t=1 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.0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="002822E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31.08.202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4E1D4087" w14:textId="0D024551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t=2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09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CC0E2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CC0E29"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28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.02.202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</w:tr>
    </w:tbl>
    <w:p w14:paraId="0D50C90B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14:paraId="6F3D613E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20C874D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Отчет формируется Биржей и содержит информацию:</w:t>
      </w:r>
    </w:p>
    <w:p w14:paraId="45375CE8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в сервисе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от своего имени и за свой счет и/или за счет Клиентов в качестве потребителя ликвидности, в течение отчетного периода; </w:t>
      </w:r>
    </w:p>
    <w:p w14:paraId="77F41355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п. 5.5; </w:t>
      </w:r>
    </w:p>
    <w:p w14:paraId="6996A906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величине Премии, подлежащей выплате Участнику программы за отчетный период.   </w:t>
      </w:r>
    </w:p>
    <w:p w14:paraId="53DF42D7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14:paraId="37140F04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5.8.3.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1790EF4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истечения срока возврата Участником торгов подписанного Отчета, установленного подпунктом 5.8.3. Тарифов). </w:t>
      </w:r>
    </w:p>
    <w:p w14:paraId="2E388D66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форме. С даты получения Биржей указанного заявления подавший его Участник программы исключается из состава Участников программы.</w:t>
      </w:r>
    </w:p>
    <w:p w14:paraId="4A955FA4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14:paraId="5F82EB65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Программы. </w:t>
      </w:r>
    </w:p>
    <w:p w14:paraId="3C8D7335" w14:textId="77777777" w:rsidR="007E6072" w:rsidRPr="007E6072" w:rsidRDefault="007E6072" w:rsidP="007E6072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899937" w14:textId="77777777" w:rsidR="007E6072" w:rsidRPr="007E6072" w:rsidRDefault="007E6072" w:rsidP="007E6072">
      <w:pPr>
        <w:rPr>
          <w:rFonts w:ascii="Tahoma" w:hAnsi="Tahoma" w:cs="Tahoma"/>
          <w:sz w:val="20"/>
          <w:szCs w:val="20"/>
        </w:rPr>
      </w:pPr>
    </w:p>
    <w:p w14:paraId="38B2A3D4" w14:textId="7B5D4277" w:rsidR="00A665D2" w:rsidRDefault="00A665D2" w:rsidP="00987DEF">
      <w:pPr>
        <w:tabs>
          <w:tab w:val="left" w:pos="709"/>
        </w:tabs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7E6072">
        <w:rPr>
          <w:rFonts w:ascii="Tahoma" w:hAnsi="Tahoma" w:cs="Tahoma"/>
          <w:b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sz w:val="20"/>
          <w:szCs w:val="20"/>
          <w:lang w:val="en-US"/>
        </w:rPr>
        <w:t>V</w:t>
      </w:r>
      <w:r>
        <w:rPr>
          <w:rFonts w:ascii="Tahoma" w:hAnsi="Tahoma" w:cs="Tahoma"/>
          <w:b/>
          <w:sz w:val="20"/>
          <w:szCs w:val="20"/>
          <w:lang w:val="en-US"/>
        </w:rPr>
        <w:t>I</w:t>
      </w:r>
      <w:r w:rsidRPr="007E6072">
        <w:rPr>
          <w:rFonts w:ascii="Tahoma" w:hAnsi="Tahoma" w:cs="Tahoma"/>
          <w:b/>
          <w:sz w:val="20"/>
          <w:szCs w:val="20"/>
        </w:rPr>
        <w:t>. Маркетинговая программа</w:t>
      </w:r>
      <w:r w:rsidRPr="00A665D2">
        <w:rPr>
          <w:rFonts w:ascii="Tahoma" w:hAnsi="Tahoma" w:cs="Tahoma"/>
          <w:b/>
          <w:sz w:val="20"/>
          <w:szCs w:val="20"/>
        </w:rPr>
        <w:t xml:space="preserve"> по предоставлению премии по </w:t>
      </w:r>
      <w:r>
        <w:rPr>
          <w:rFonts w:ascii="Tahoma" w:hAnsi="Tahoma" w:cs="Tahoma"/>
          <w:b/>
          <w:sz w:val="20"/>
          <w:szCs w:val="20"/>
        </w:rPr>
        <w:t xml:space="preserve">биржевому сбору за заключение фьючерсных контрактов и </w:t>
      </w:r>
      <w:proofErr w:type="spellStart"/>
      <w:r>
        <w:rPr>
          <w:rFonts w:ascii="Tahoma" w:hAnsi="Tahoma" w:cs="Tahoma"/>
          <w:b/>
          <w:sz w:val="20"/>
          <w:szCs w:val="20"/>
        </w:rPr>
        <w:t>маржируемых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опционных контрактов</w:t>
      </w:r>
    </w:p>
    <w:p w14:paraId="1C08B466" w14:textId="77777777" w:rsidR="00A665D2" w:rsidRDefault="00A665D2" w:rsidP="00A665D2">
      <w:pPr>
        <w:tabs>
          <w:tab w:val="left" w:pos="709"/>
        </w:tabs>
        <w:ind w:left="709" w:right="1417"/>
        <w:rPr>
          <w:rFonts w:ascii="Tahoma" w:hAnsi="Tahoma" w:cs="Tahoma"/>
          <w:b/>
          <w:sz w:val="20"/>
          <w:szCs w:val="20"/>
        </w:rPr>
      </w:pPr>
    </w:p>
    <w:p w14:paraId="042A6AFB" w14:textId="77777777" w:rsidR="004F4AE3" w:rsidRPr="004F4AE3" w:rsidRDefault="004F4AE3" w:rsidP="004F4AE3">
      <w:pPr>
        <w:pStyle w:val="a6"/>
        <w:numPr>
          <w:ilvl w:val="0"/>
          <w:numId w:val="18"/>
        </w:numPr>
        <w:spacing w:before="120"/>
        <w:jc w:val="both"/>
        <w:rPr>
          <w:rFonts w:ascii="Tahoma" w:eastAsia="Times New Roman" w:hAnsi="Tahoma" w:cs="Tahoma"/>
          <w:b/>
          <w:vanish/>
          <w:sz w:val="20"/>
          <w:szCs w:val="20"/>
          <w:lang w:eastAsia="ru-RU"/>
        </w:rPr>
      </w:pPr>
    </w:p>
    <w:p w14:paraId="2157DDFF" w14:textId="77777777" w:rsidR="004F4AE3" w:rsidRPr="004F4AE3" w:rsidRDefault="004F4AE3" w:rsidP="004F4AE3">
      <w:pPr>
        <w:pStyle w:val="a6"/>
        <w:numPr>
          <w:ilvl w:val="0"/>
          <w:numId w:val="18"/>
        </w:numPr>
        <w:spacing w:before="120"/>
        <w:jc w:val="both"/>
        <w:rPr>
          <w:rFonts w:ascii="Tahoma" w:eastAsia="Times New Roman" w:hAnsi="Tahoma" w:cs="Tahoma"/>
          <w:b/>
          <w:vanish/>
          <w:sz w:val="20"/>
          <w:szCs w:val="20"/>
          <w:lang w:eastAsia="ru-RU"/>
        </w:rPr>
      </w:pPr>
    </w:p>
    <w:p w14:paraId="0FA55EFA" w14:textId="6A56DC8C" w:rsidR="00A665D2" w:rsidRPr="00A665D2" w:rsidRDefault="00A665D2" w:rsidP="004F4AE3">
      <w:pPr>
        <w:numPr>
          <w:ilvl w:val="1"/>
          <w:numId w:val="18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7E6072">
        <w:rPr>
          <w:rFonts w:ascii="Tahoma" w:hAnsi="Tahoma" w:cs="Tahoma"/>
          <w:b/>
          <w:sz w:val="20"/>
          <w:szCs w:val="20"/>
        </w:rPr>
        <w:t xml:space="preserve">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Маркетинговая программа по </w:t>
      </w:r>
      <w:r>
        <w:rPr>
          <w:rFonts w:ascii="Tahoma" w:eastAsia="Arial Unicode MS" w:hAnsi="Tahoma" w:cs="Tahoma"/>
          <w:sz w:val="20"/>
          <w:szCs w:val="20"/>
        </w:rPr>
        <w:t>биржевому сбору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- программа, предусматривающая предоставление премии по </w:t>
      </w:r>
      <w:r w:rsidR="00831DCB">
        <w:rPr>
          <w:rFonts w:ascii="Tahoma" w:eastAsia="Arial Unicode MS" w:hAnsi="Tahoma" w:cs="Tahoma"/>
          <w:sz w:val="20"/>
          <w:szCs w:val="20"/>
        </w:rPr>
        <w:t xml:space="preserve">биржевому сбору за заключение фьючерсных контрактов и </w:t>
      </w:r>
      <w:proofErr w:type="spellStart"/>
      <w:r w:rsidR="00831DCB">
        <w:rPr>
          <w:rFonts w:ascii="Tahoma" w:eastAsia="Arial Unicode MS" w:hAnsi="Tahoma" w:cs="Tahoma"/>
          <w:sz w:val="20"/>
          <w:szCs w:val="20"/>
        </w:rPr>
        <w:t>маржируемых</w:t>
      </w:r>
      <w:proofErr w:type="spellEnd"/>
      <w:r w:rsidR="00831DCB">
        <w:rPr>
          <w:rFonts w:ascii="Tahoma" w:eastAsia="Arial Unicode MS" w:hAnsi="Tahoma" w:cs="Tahoma"/>
          <w:sz w:val="20"/>
          <w:szCs w:val="20"/>
        </w:rPr>
        <w:t xml:space="preserve"> опционных контр</w:t>
      </w:r>
      <w:r w:rsidR="00BD4FE4">
        <w:rPr>
          <w:rFonts w:ascii="Tahoma" w:eastAsia="Arial Unicode MS" w:hAnsi="Tahoma" w:cs="Tahoma"/>
          <w:sz w:val="20"/>
          <w:szCs w:val="20"/>
        </w:rPr>
        <w:t>а</w:t>
      </w:r>
      <w:r w:rsidR="00831DCB">
        <w:rPr>
          <w:rFonts w:ascii="Tahoma" w:eastAsia="Arial Unicode MS" w:hAnsi="Tahoma" w:cs="Tahoma"/>
          <w:sz w:val="20"/>
          <w:szCs w:val="20"/>
        </w:rPr>
        <w:t>ктов</w:t>
      </w:r>
      <w:r w:rsidR="00BD4FE4">
        <w:rPr>
          <w:rFonts w:ascii="Tahoma" w:eastAsia="Arial Unicode MS" w:hAnsi="Tahoma" w:cs="Tahoma"/>
          <w:sz w:val="20"/>
          <w:szCs w:val="20"/>
        </w:rPr>
        <w:t xml:space="preserve">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в период времени с 7-00-00-00000 до 9-59-59-999999 </w:t>
      </w:r>
      <w:proofErr w:type="spellStart"/>
      <w:r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Pr="00A665D2">
        <w:rPr>
          <w:rFonts w:ascii="Tahoma" w:eastAsia="Arial Unicode MS" w:hAnsi="Tahoma" w:cs="Tahoma"/>
          <w:sz w:val="20"/>
          <w:szCs w:val="20"/>
        </w:rPr>
        <w:t xml:space="preserve"> (далее – Программа).</w:t>
      </w:r>
    </w:p>
    <w:p w14:paraId="563961AE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 xml:space="preserve">Целью Программы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является обеспечение активных участников торгов в период времени с 7-00-00-00000 до 9-59-59-999999 </w:t>
      </w:r>
      <w:proofErr w:type="spellStart"/>
      <w:r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Pr="00A665D2">
        <w:rPr>
          <w:rFonts w:ascii="Tahoma" w:eastAsia="Arial Unicode MS" w:hAnsi="Tahoma" w:cs="Tahoma"/>
          <w:sz w:val="20"/>
          <w:szCs w:val="20"/>
        </w:rPr>
        <w:t>.</w:t>
      </w:r>
    </w:p>
    <w:p w14:paraId="72652746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>Период действия Программы – с 1 марта по 31 августа 2021 года включительно.</w:t>
      </w:r>
    </w:p>
    <w:p w14:paraId="2DA0AB2E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>Участник программы – Участник торгов, имеющий допуск к совершению сделок.</w:t>
      </w:r>
    </w:p>
    <w:p w14:paraId="07D3DC34" w14:textId="6AE1C04B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Размер, порядок расчета и Условия получения Премии:</w:t>
      </w:r>
    </w:p>
    <w:p w14:paraId="03B5C307" w14:textId="35D3D8DC" w:rsidR="00A665D2" w:rsidRPr="00A665D2" w:rsidRDefault="0091641A" w:rsidP="006F2DE8">
      <w:pPr>
        <w:widowControl w:val="0"/>
        <w:ind w:left="7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6.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5.1. Размер Премии при заключении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сделок с фьючерсными контрактами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маржируемыми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опционными контрактами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составляет</w:t>
      </w:r>
      <w:r w:rsidR="00BD4FE4">
        <w:rPr>
          <w:rFonts w:ascii="Tahoma" w:eastAsia="Arial Unicode MS" w:hAnsi="Tahoma" w:cs="Tahoma"/>
          <w:sz w:val="20"/>
          <w:szCs w:val="20"/>
        </w:rPr>
        <w:t xml:space="preserve"> 50%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от суммы </w:t>
      </w:r>
      <w:r w:rsidR="00BD4FE4">
        <w:rPr>
          <w:rFonts w:ascii="Tahoma" w:eastAsia="Arial Unicode MS" w:hAnsi="Tahoma" w:cs="Tahoma"/>
          <w:sz w:val="20"/>
          <w:szCs w:val="20"/>
        </w:rPr>
        <w:t>биржевого сбора</w:t>
      </w:r>
      <w:r w:rsidR="00A665D2" w:rsidRPr="00A665D2">
        <w:rPr>
          <w:rFonts w:ascii="Tahoma" w:eastAsia="Arial Unicode MS" w:hAnsi="Tahoma" w:cs="Tahoma"/>
          <w:sz w:val="20"/>
          <w:szCs w:val="20"/>
        </w:rPr>
        <w:t>, уплаченно</w:t>
      </w:r>
      <w:r w:rsidR="00BD4FE4">
        <w:rPr>
          <w:rFonts w:ascii="Tahoma" w:eastAsia="Arial Unicode MS" w:hAnsi="Tahoma" w:cs="Tahoma"/>
          <w:sz w:val="20"/>
          <w:szCs w:val="20"/>
        </w:rPr>
        <w:t>го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Участником программы по указанным сделкам</w:t>
      </w:r>
      <w:r w:rsidR="004F4AE3">
        <w:rPr>
          <w:rFonts w:ascii="Tahoma" w:eastAsia="Arial Unicode MS" w:hAnsi="Tahoma" w:cs="Tahoma"/>
          <w:sz w:val="20"/>
          <w:szCs w:val="20"/>
        </w:rPr>
        <w:t xml:space="preserve">, совершенным </w:t>
      </w:r>
      <w:r w:rsidR="004F4AE3" w:rsidRPr="004F4AE3">
        <w:rPr>
          <w:rFonts w:ascii="Tahoma" w:eastAsia="Arial Unicode MS" w:hAnsi="Tahoma" w:cs="Tahoma"/>
          <w:sz w:val="20"/>
          <w:szCs w:val="20"/>
        </w:rPr>
        <w:t xml:space="preserve"> </w:t>
      </w:r>
      <w:r w:rsidR="004F4AE3">
        <w:rPr>
          <w:rFonts w:ascii="Tahoma" w:eastAsia="Arial Unicode MS" w:hAnsi="Tahoma" w:cs="Tahoma"/>
          <w:sz w:val="20"/>
          <w:szCs w:val="20"/>
        </w:rPr>
        <w:t xml:space="preserve">в период времени </w:t>
      </w:r>
      <w:r w:rsidR="004F4AE3" w:rsidRPr="00A665D2">
        <w:rPr>
          <w:rFonts w:ascii="Tahoma" w:eastAsia="Arial Unicode MS" w:hAnsi="Tahoma" w:cs="Tahoma"/>
          <w:sz w:val="20"/>
          <w:szCs w:val="20"/>
        </w:rPr>
        <w:t xml:space="preserve">с 7-00-00-00000 до 9-59-59-999999 </w:t>
      </w:r>
      <w:proofErr w:type="spellStart"/>
      <w:r w:rsidR="004F4AE3"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за соответствующий </w:t>
      </w:r>
      <w:r w:rsidR="00BD4FE4">
        <w:rPr>
          <w:rFonts w:ascii="Tahoma" w:eastAsia="Arial Unicode MS" w:hAnsi="Tahoma" w:cs="Tahoma"/>
          <w:sz w:val="20"/>
          <w:szCs w:val="20"/>
        </w:rPr>
        <w:t xml:space="preserve">календарный </w:t>
      </w:r>
      <w:r w:rsidR="00A665D2" w:rsidRPr="00A665D2">
        <w:rPr>
          <w:rFonts w:ascii="Tahoma" w:eastAsia="Arial Unicode MS" w:hAnsi="Tahoma" w:cs="Tahoma"/>
          <w:sz w:val="20"/>
          <w:szCs w:val="20"/>
        </w:rPr>
        <w:t>месяц действия Программы согласно действующим Тарифам</w:t>
      </w:r>
      <w:r w:rsidR="00BD4FE4">
        <w:rPr>
          <w:rFonts w:ascii="Tahoma" w:eastAsia="Arial Unicode MS" w:hAnsi="Tahoma" w:cs="Tahoma"/>
          <w:sz w:val="20"/>
          <w:szCs w:val="20"/>
        </w:rPr>
        <w:t xml:space="preserve"> срочного рынка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ПАО Московская Биржа (далее – Тарифы).</w:t>
      </w:r>
    </w:p>
    <w:p w14:paraId="6F079B5D" w14:textId="41533AF4" w:rsidR="00A665D2" w:rsidRDefault="0091641A" w:rsidP="00A665D2">
      <w:pPr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6.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5.2. Премия по </w:t>
      </w:r>
      <w:r w:rsidR="00BD4FE4">
        <w:rPr>
          <w:rFonts w:ascii="Tahoma" w:eastAsia="Arial Unicode MS" w:hAnsi="Tahoma" w:cs="Tahoma"/>
          <w:sz w:val="20"/>
          <w:szCs w:val="20"/>
        </w:rPr>
        <w:t xml:space="preserve">биржевому сбору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предоставляется Участнику программы при условии, что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суммарный </w:t>
      </w:r>
      <w:r w:rsidR="00A665D2" w:rsidRPr="00A665D2">
        <w:rPr>
          <w:rFonts w:ascii="Tahoma" w:eastAsia="Arial Unicode MS" w:hAnsi="Tahoma" w:cs="Tahoma"/>
          <w:sz w:val="20"/>
          <w:szCs w:val="20"/>
        </w:rPr>
        <w:t>объем сделок</w:t>
      </w:r>
      <w:r w:rsidR="00BD4FE4">
        <w:rPr>
          <w:rFonts w:ascii="Tahoma" w:eastAsia="Arial Unicode MS" w:hAnsi="Tahoma" w:cs="Tahoma"/>
          <w:sz w:val="20"/>
          <w:szCs w:val="20"/>
        </w:rPr>
        <w:t xml:space="preserve"> с фьючерсными контрактами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маржируемыми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опционными контрактами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, </w:t>
      </w:r>
      <w:r w:rsidR="00BD4FE4">
        <w:rPr>
          <w:rFonts w:ascii="Tahoma" w:eastAsia="Arial Unicode MS" w:hAnsi="Tahoma" w:cs="Tahoma"/>
          <w:sz w:val="20"/>
          <w:szCs w:val="20"/>
        </w:rPr>
        <w:t>заключенных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Участником программы от своего имени и за свой счет и/или за счет Клиентов</w:t>
      </w:r>
      <w:r w:rsidR="004F4AE3" w:rsidRPr="004F4AE3">
        <w:rPr>
          <w:rFonts w:ascii="Tahoma" w:eastAsia="Arial Unicode MS" w:hAnsi="Tahoma" w:cs="Tahoma"/>
          <w:sz w:val="20"/>
          <w:szCs w:val="20"/>
        </w:rPr>
        <w:t xml:space="preserve"> </w:t>
      </w:r>
      <w:r w:rsidR="004F4AE3">
        <w:rPr>
          <w:rFonts w:ascii="Tahoma" w:eastAsia="Arial Unicode MS" w:hAnsi="Tahoma" w:cs="Tahoma"/>
          <w:sz w:val="20"/>
          <w:szCs w:val="20"/>
        </w:rPr>
        <w:t xml:space="preserve">в период времени </w:t>
      </w:r>
      <w:r w:rsidR="004F4AE3" w:rsidRPr="00A665D2">
        <w:rPr>
          <w:rFonts w:ascii="Tahoma" w:eastAsia="Arial Unicode MS" w:hAnsi="Tahoma" w:cs="Tahoma"/>
          <w:sz w:val="20"/>
          <w:szCs w:val="20"/>
        </w:rPr>
        <w:t xml:space="preserve">с 7-00-00-00000 до 9-59-59-999999 </w:t>
      </w:r>
      <w:proofErr w:type="spellStart"/>
      <w:r w:rsidR="004F4AE3"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 </w:t>
      </w:r>
      <w:r w:rsidR="00BD4FE4">
        <w:rPr>
          <w:rFonts w:ascii="Tahoma" w:eastAsia="Arial Unicode MS" w:hAnsi="Tahoma" w:cs="Tahoma"/>
          <w:sz w:val="20"/>
          <w:szCs w:val="20"/>
        </w:rPr>
        <w:t>1 500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млн руб. </w:t>
      </w:r>
    </w:p>
    <w:p w14:paraId="31098792" w14:textId="77777777" w:rsidR="00034F04" w:rsidRPr="00A665D2" w:rsidRDefault="00034F04" w:rsidP="00A665D2">
      <w:p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</w:p>
    <w:p w14:paraId="11E024FE" w14:textId="32375BC3" w:rsidR="00A665D2" w:rsidRPr="00A665D2" w:rsidRDefault="006F2DE8" w:rsidP="006F2DE8">
      <w:p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6.6. </w:t>
      </w:r>
      <w:r w:rsidR="00A665D2" w:rsidRPr="00A665D2">
        <w:rPr>
          <w:rFonts w:ascii="Tahoma" w:hAnsi="Tahoma" w:cs="Tahoma"/>
          <w:sz w:val="20"/>
          <w:szCs w:val="20"/>
        </w:rPr>
        <w:t>Порядок перечисления Премии</w:t>
      </w:r>
    </w:p>
    <w:p w14:paraId="5EF7CE75" w14:textId="4CDEB1F4" w:rsidR="00A665D2" w:rsidRPr="00A665D2" w:rsidRDefault="00A665D2" w:rsidP="00A665D2">
      <w:pPr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</w:t>
      </w:r>
      <w:r w:rsidRPr="00A665D2">
        <w:rPr>
          <w:rFonts w:ascii="Tahoma" w:eastAsia="Arial Unicode MS" w:hAnsi="Tahoma" w:cs="Tahoma"/>
          <w:sz w:val="20"/>
          <w:szCs w:val="20"/>
        </w:rPr>
        <w:t>.</w:t>
      </w:r>
      <w:r w:rsidR="0091641A">
        <w:rPr>
          <w:rFonts w:ascii="Tahoma" w:eastAsia="Arial Unicode MS" w:hAnsi="Tahoma" w:cs="Tahoma"/>
          <w:sz w:val="20"/>
          <w:szCs w:val="20"/>
        </w:rPr>
        <w:t>1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Перечисление величины Премии осуществляется Биржей ежемесячно после завершения очередного отчетного периода на основании Отчета, подписанного ПАО Московская Биржа (далее – Биржа) и Участником торгов. Отчет формируется Биржей и содержит информацию:</w:t>
      </w:r>
    </w:p>
    <w:p w14:paraId="63B84275" w14:textId="77777777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</w:p>
    <w:p w14:paraId="2EDA682F" w14:textId="0219655D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об объеме сделок, совершенных Участником торгов в отношении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фьючерсных контрактов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маржируемых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опционных контрактов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в течение отчетного периода;</w:t>
      </w:r>
    </w:p>
    <w:p w14:paraId="0BDB9936" w14:textId="4E488D33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 суммарной величине </w:t>
      </w:r>
      <w:r w:rsidR="00BD4FE4">
        <w:rPr>
          <w:rFonts w:ascii="Tahoma" w:eastAsia="Arial Unicode MS" w:hAnsi="Tahoma" w:cs="Tahoma"/>
          <w:sz w:val="20"/>
          <w:szCs w:val="20"/>
        </w:rPr>
        <w:t>биржевого сбора, уплаченного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согласно Тарифам по соответствующим сделкам, совершенным в указанном отчетном периоде;</w:t>
      </w:r>
    </w:p>
    <w:p w14:paraId="029160B2" w14:textId="77777777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 величине Премии, подлежащей выплате Участнику торгов за отчетный период.   </w:t>
      </w:r>
    </w:p>
    <w:p w14:paraId="1E37495C" w14:textId="753259F8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. Биржа направляет Отчет Участнику торгов в течение 10 рабочих дней с даты завершения отчетного периода. Участник торгов обязан в течение </w:t>
      </w:r>
      <w:r w:rsidR="005625E8">
        <w:rPr>
          <w:rFonts w:ascii="Tahoma" w:eastAsia="Arial Unicode MS" w:hAnsi="Tahoma" w:cs="Tahoma"/>
          <w:sz w:val="20"/>
          <w:szCs w:val="20"/>
        </w:rPr>
        <w:t>5</w:t>
      </w:r>
      <w:r w:rsidRPr="00A665D2">
        <w:rPr>
          <w:rFonts w:ascii="Tahoma" w:eastAsia="Arial Unicode MS" w:hAnsi="Tahoma" w:cs="Tahoma"/>
          <w:sz w:val="20"/>
          <w:szCs w:val="20"/>
        </w:rPr>
        <w:t> рабочих дней с даты получения Отчета вернуть Бирже подписанный Отчет.</w:t>
      </w:r>
    </w:p>
    <w:p w14:paraId="4A0606D8" w14:textId="0494DD54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6.3</w:t>
      </w:r>
      <w:r w:rsidRPr="00A665D2">
        <w:rPr>
          <w:rFonts w:ascii="Tahoma" w:eastAsia="Arial Unicode MS" w:hAnsi="Tahoma" w:cs="Tahoma"/>
          <w:sz w:val="20"/>
          <w:szCs w:val="20"/>
        </w:rPr>
        <w:t>. Если в течение срока, установленного пунктом 6.</w:t>
      </w:r>
      <w:r w:rsidR="00ED7728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>, Участник торгов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644174B1" w14:textId="73A87CD3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6.6.</w:t>
      </w:r>
      <w:r w:rsidR="0091641A">
        <w:rPr>
          <w:rFonts w:ascii="Tahoma" w:eastAsia="Arial Unicode MS" w:hAnsi="Tahoma" w:cs="Tahoma"/>
          <w:sz w:val="20"/>
          <w:szCs w:val="20"/>
        </w:rPr>
        <w:t>4.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Выплата Премии производится Биржей в российских рублях в течение 10 рабочих дней с даты получения Биржей Отчета, подписанного Участником торгов (с даты истечения срока возврата Участником торгов подписанного Отчета, установленного подпунктом 6.</w:t>
      </w:r>
      <w:r w:rsidR="00ED7728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). </w:t>
      </w:r>
    </w:p>
    <w:p w14:paraId="3E269D8A" w14:textId="77777777" w:rsidR="00A665D2" w:rsidRPr="00A665D2" w:rsidRDefault="00A665D2" w:rsidP="00A665D2">
      <w:pPr>
        <w:tabs>
          <w:tab w:val="left" w:pos="72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62AE4006" w14:textId="1BE4250B" w:rsidR="00A665D2" w:rsidRPr="00AF4B97" w:rsidRDefault="00A665D2" w:rsidP="00A665D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EC7881B" w14:textId="77777777" w:rsidR="007E6072" w:rsidRDefault="007E6072" w:rsidP="007E6072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DEEC" w14:textId="77777777" w:rsidR="00E93ABF" w:rsidRDefault="00E93ABF" w:rsidP="0049115A">
      <w:r>
        <w:separator/>
      </w:r>
    </w:p>
  </w:endnote>
  <w:endnote w:type="continuationSeparator" w:id="0">
    <w:p w14:paraId="02AB7B56" w14:textId="77777777" w:rsidR="00E93ABF" w:rsidRDefault="00E93ABF" w:rsidP="004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319FC20" w14:textId="77777777" w:rsidR="00BD4FE4" w:rsidRPr="00DC017E" w:rsidRDefault="00BD4FE4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6EA3C07" w14:textId="77777777" w:rsidR="00BD4FE4" w:rsidRDefault="00BD4F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710D" w14:textId="77777777" w:rsidR="00E93ABF" w:rsidRDefault="00E93ABF" w:rsidP="0049115A">
      <w:r>
        <w:separator/>
      </w:r>
    </w:p>
  </w:footnote>
  <w:footnote w:type="continuationSeparator" w:id="0">
    <w:p w14:paraId="0F4DC1E7" w14:textId="77777777" w:rsidR="00E93ABF" w:rsidRDefault="00E93ABF" w:rsidP="0049115A">
      <w:r>
        <w:continuationSeparator/>
      </w:r>
    </w:p>
  </w:footnote>
  <w:footnote w:id="1">
    <w:p w14:paraId="298257AA" w14:textId="6C87FC80" w:rsidR="00BD4FE4" w:rsidRPr="00987DEF" w:rsidRDefault="00BD4FE4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0643" w14:textId="77777777" w:rsidR="00BD4FE4" w:rsidRPr="007F77F0" w:rsidRDefault="00BD4FE4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67FC25F5" w14:textId="77777777" w:rsidR="00BD4FE4" w:rsidRDefault="00BD4F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7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AB7"/>
    <w:multiLevelType w:val="hybridMultilevel"/>
    <w:tmpl w:val="9BE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14"/>
  </w:num>
  <w:num w:numId="9">
    <w:abstractNumId w:val="13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  <w:num w:numId="17">
    <w:abstractNumId w:val="9"/>
  </w:num>
  <w:num w:numId="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A"/>
    <w:rsid w:val="00034F04"/>
    <w:rsid w:val="000A0E04"/>
    <w:rsid w:val="0028107E"/>
    <w:rsid w:val="002822E4"/>
    <w:rsid w:val="002D4C00"/>
    <w:rsid w:val="002E6F06"/>
    <w:rsid w:val="00364D44"/>
    <w:rsid w:val="003755C9"/>
    <w:rsid w:val="00383A52"/>
    <w:rsid w:val="003F1C0C"/>
    <w:rsid w:val="0049115A"/>
    <w:rsid w:val="004F4AE3"/>
    <w:rsid w:val="005625E8"/>
    <w:rsid w:val="005C6097"/>
    <w:rsid w:val="0064063D"/>
    <w:rsid w:val="00656A5A"/>
    <w:rsid w:val="00685C8B"/>
    <w:rsid w:val="006F2DE8"/>
    <w:rsid w:val="007E6072"/>
    <w:rsid w:val="007F55C5"/>
    <w:rsid w:val="00831DCB"/>
    <w:rsid w:val="008E52CA"/>
    <w:rsid w:val="008F0E12"/>
    <w:rsid w:val="0091641A"/>
    <w:rsid w:val="00987DEF"/>
    <w:rsid w:val="00A51341"/>
    <w:rsid w:val="00A665D2"/>
    <w:rsid w:val="00AF4B97"/>
    <w:rsid w:val="00B66BEC"/>
    <w:rsid w:val="00BD4FE4"/>
    <w:rsid w:val="00CC0B6F"/>
    <w:rsid w:val="00CC0E29"/>
    <w:rsid w:val="00CD73D9"/>
    <w:rsid w:val="00D2591A"/>
    <w:rsid w:val="00D5767A"/>
    <w:rsid w:val="00D66918"/>
    <w:rsid w:val="00D67D8D"/>
    <w:rsid w:val="00D75982"/>
    <w:rsid w:val="00DB7384"/>
    <w:rsid w:val="00E377CE"/>
    <w:rsid w:val="00E93ABF"/>
    <w:rsid w:val="00E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6CF1"/>
  <w15:chartTrackingRefBased/>
  <w15:docId w15:val="{D70BBDFB-E367-40D9-A461-A133C8B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99086-A0E6-4957-9BE2-C1E337483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3983</Words>
  <Characters>22706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Дюкель Олег Александрович</dc:creator>
  <cp:keywords/>
  <dc:description/>
  <cp:lastModifiedBy>Бандакова Екатерина Игоревна</cp:lastModifiedBy>
  <cp:revision>2</cp:revision>
  <dcterms:created xsi:type="dcterms:W3CDTF">2021-02-20T06:26:00Z</dcterms:created>
  <dcterms:modified xsi:type="dcterms:W3CDTF">2021-02-20T06:26:00Z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