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D7360" w14:textId="77777777" w:rsidR="0049115A" w:rsidRPr="00BD4536" w:rsidRDefault="0049115A" w:rsidP="0049115A">
      <w:pPr>
        <w:pStyle w:val="a3"/>
        <w:ind w:left="4820" w:right="-81"/>
        <w:jc w:val="right"/>
        <w:rPr>
          <w:rFonts w:ascii="Tahoma" w:hAnsi="Tahoma" w:cs="Tahoma"/>
          <w:bCs w:val="0"/>
          <w:lang w:val="ru-RU"/>
        </w:rPr>
      </w:pPr>
      <w:r w:rsidRPr="00BD4536">
        <w:rPr>
          <w:rFonts w:ascii="Tahoma" w:hAnsi="Tahoma" w:cs="Tahoma"/>
          <w:bCs w:val="0"/>
        </w:rPr>
        <w:t>УТВЕРЖДЕН</w:t>
      </w:r>
      <w:r w:rsidRPr="00BD4536">
        <w:rPr>
          <w:rFonts w:ascii="Tahoma" w:hAnsi="Tahoma" w:cs="Tahoma"/>
          <w:bCs w:val="0"/>
          <w:lang w:val="ru-RU"/>
        </w:rPr>
        <w:t>Ы</w:t>
      </w:r>
    </w:p>
    <w:p w14:paraId="7D7A53CF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решением Наблюдательного совета</w:t>
      </w:r>
    </w:p>
    <w:p w14:paraId="58EE2BBA" w14:textId="77777777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ПАО Московская Биржа</w:t>
      </w:r>
    </w:p>
    <w:p w14:paraId="44105E67" w14:textId="5B138449" w:rsidR="00685C8B" w:rsidRDefault="00685C8B" w:rsidP="00685C8B">
      <w:pPr>
        <w:keepLines/>
        <w:tabs>
          <w:tab w:val="left" w:pos="1021"/>
        </w:tabs>
        <w:suppressAutoHyphens/>
        <w:ind w:firstLine="567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</w:t>
      </w:r>
      <w:r w:rsidR="00850749">
        <w:rPr>
          <w:rFonts w:ascii="Tahoma" w:hAnsi="Tahoma" w:cs="Tahoma"/>
          <w:sz w:val="20"/>
          <w:szCs w:val="20"/>
        </w:rPr>
        <w:t xml:space="preserve">17 </w:t>
      </w:r>
      <w:r w:rsidR="00F96C36">
        <w:rPr>
          <w:rFonts w:ascii="Tahoma" w:hAnsi="Tahoma" w:cs="Tahoma"/>
          <w:sz w:val="20"/>
          <w:szCs w:val="20"/>
        </w:rPr>
        <w:t xml:space="preserve">сентября </w:t>
      </w:r>
      <w:r>
        <w:rPr>
          <w:rFonts w:ascii="Tahoma" w:hAnsi="Tahoma" w:cs="Tahoma"/>
          <w:sz w:val="20"/>
          <w:szCs w:val="20"/>
        </w:rPr>
        <w:t>2021 года (Протокол №</w:t>
      </w:r>
      <w:r w:rsidR="00850749">
        <w:rPr>
          <w:rFonts w:ascii="Tahoma" w:hAnsi="Tahoma" w:cs="Tahoma"/>
          <w:sz w:val="20"/>
          <w:szCs w:val="20"/>
        </w:rPr>
        <w:t xml:space="preserve"> 7</w:t>
      </w:r>
      <w:r>
        <w:rPr>
          <w:rFonts w:ascii="Tahoma" w:hAnsi="Tahoma" w:cs="Tahoma"/>
          <w:sz w:val="20"/>
          <w:szCs w:val="20"/>
        </w:rPr>
        <w:t>)</w:t>
      </w:r>
    </w:p>
    <w:p w14:paraId="05590645" w14:textId="77777777" w:rsidR="0049115A" w:rsidRPr="00BD4536" w:rsidRDefault="0049115A" w:rsidP="0049115A">
      <w:pPr>
        <w:pStyle w:val="a3"/>
        <w:tabs>
          <w:tab w:val="left" w:pos="4962"/>
        </w:tabs>
        <w:ind w:left="4820" w:right="-81"/>
        <w:jc w:val="right"/>
        <w:rPr>
          <w:rFonts w:ascii="Tahoma" w:hAnsi="Tahoma" w:cs="Tahoma"/>
          <w:b w:val="0"/>
          <w:lang w:val="ru-RU"/>
        </w:rPr>
      </w:pPr>
    </w:p>
    <w:p w14:paraId="435246DB" w14:textId="77777777"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46750577" w14:textId="77777777" w:rsidR="0049115A" w:rsidRPr="00BD4536" w:rsidRDefault="0049115A" w:rsidP="0049115A">
      <w:pPr>
        <w:ind w:left="74"/>
        <w:jc w:val="right"/>
        <w:rPr>
          <w:rFonts w:ascii="Tahoma" w:hAnsi="Tahoma" w:cs="Tahoma"/>
          <w:sz w:val="20"/>
          <w:szCs w:val="20"/>
        </w:rPr>
      </w:pPr>
    </w:p>
    <w:p w14:paraId="125F9221" w14:textId="77777777" w:rsidR="0049115A" w:rsidRPr="00BD4536" w:rsidRDefault="0049115A" w:rsidP="0049115A">
      <w:pPr>
        <w:pStyle w:val="a3"/>
        <w:tabs>
          <w:tab w:val="left" w:pos="4962"/>
        </w:tabs>
        <w:ind w:left="4962" w:right="-81"/>
        <w:rPr>
          <w:rFonts w:ascii="Tahoma" w:hAnsi="Tahoma" w:cs="Tahoma"/>
          <w:b w:val="0"/>
          <w:lang w:val="ru-RU"/>
        </w:rPr>
      </w:pPr>
    </w:p>
    <w:p w14:paraId="24E36DC6" w14:textId="77777777"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ТАРИФЫ СРОЧНОГО РЫНКА ПАО Московская Биржа</w:t>
      </w:r>
    </w:p>
    <w:p w14:paraId="43F71986" w14:textId="77777777" w:rsidR="0049115A" w:rsidRPr="00893FB5" w:rsidRDefault="0049115A" w:rsidP="0049115A">
      <w:pPr>
        <w:pStyle w:val="txt"/>
        <w:spacing w:before="0" w:beforeAutospacing="0" w:after="0" w:afterAutospacing="0"/>
        <w:jc w:val="center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(Тарифы указаны в российских рублях. НДС не облагаются.)</w:t>
      </w:r>
    </w:p>
    <w:p w14:paraId="799B064A" w14:textId="77777777"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 xml:space="preserve">Настоящие Тарифы определяют суммы оплаты услуг ПАО Московская Биржа (далее </w:t>
      </w:r>
      <w:r>
        <w:rPr>
          <w:rFonts w:ascii="Tahoma" w:hAnsi="Tahoma" w:cs="Tahoma"/>
          <w:color w:val="auto"/>
          <w:sz w:val="20"/>
          <w:szCs w:val="20"/>
        </w:rPr>
        <w:t>–</w:t>
      </w:r>
      <w:r w:rsidRPr="00893FB5">
        <w:rPr>
          <w:rFonts w:ascii="Tahoma" w:hAnsi="Tahoma" w:cs="Tahoma"/>
          <w:color w:val="auto"/>
          <w:sz w:val="20"/>
          <w:szCs w:val="20"/>
        </w:rPr>
        <w:t xml:space="preserve"> Биржа) по организации торгов на Срочном рынке ПАО Московская Биржа, в том числе размер биржевого сбора.</w:t>
      </w:r>
    </w:p>
    <w:p w14:paraId="4B4D3234" w14:textId="77777777" w:rsidR="0049115A" w:rsidRPr="00893FB5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893FB5">
        <w:rPr>
          <w:rFonts w:ascii="Tahoma" w:hAnsi="Tahoma" w:cs="Tahoma"/>
          <w:color w:val="auto"/>
          <w:sz w:val="20"/>
          <w:szCs w:val="20"/>
        </w:rPr>
        <w:t>В настоящих Тарифах термины используются в значениях, определенных законодательством Российской Федерации, правилами, регулирующими порядок проведения торгов на Срочном рынке ПАО Московская Биржа (далее – Правила торгов), правилами, регулирующими порядок оказания клиринговых услуг на Срочном рынке ПАО Московская Биржа (далее – Правила клиринга).</w:t>
      </w:r>
    </w:p>
    <w:p w14:paraId="6B8BCF54" w14:textId="77777777" w:rsidR="0049115A" w:rsidRPr="00DF37A8" w:rsidRDefault="0049115A" w:rsidP="0049115A">
      <w:pPr>
        <w:pStyle w:val="txt"/>
        <w:spacing w:before="120" w:beforeAutospacing="0" w:after="12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.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Взнос за предоставление допуска к участию в Торгах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90"/>
        <w:gridCol w:w="2126"/>
      </w:tblGrid>
      <w:tr w:rsidR="0049115A" w:rsidRPr="00893FB5" w14:paraId="7C1BC0F7" w14:textId="77777777" w:rsidTr="00BD4FE4">
        <w:trPr>
          <w:cantSplit/>
          <w:trHeight w:val="660"/>
        </w:trPr>
        <w:tc>
          <w:tcPr>
            <w:tcW w:w="540" w:type="dxa"/>
            <w:vAlign w:val="center"/>
          </w:tcPr>
          <w:p w14:paraId="6D9DAC92" w14:textId="77777777" w:rsidR="0049115A" w:rsidRPr="00893FB5" w:rsidRDefault="0049115A" w:rsidP="00BD4F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690" w:type="dxa"/>
            <w:vAlign w:val="center"/>
          </w:tcPr>
          <w:p w14:paraId="54F23BF9" w14:textId="77777777" w:rsidR="0049115A" w:rsidRPr="00B5557D" w:rsidRDefault="0049115A" w:rsidP="00BD4FE4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Наименование взноса </w:t>
            </w:r>
          </w:p>
        </w:tc>
        <w:tc>
          <w:tcPr>
            <w:tcW w:w="2126" w:type="dxa"/>
            <w:vAlign w:val="center"/>
          </w:tcPr>
          <w:p w14:paraId="6BF39EB0" w14:textId="77777777" w:rsidR="0049115A" w:rsidRPr="00B5557D" w:rsidRDefault="0049115A" w:rsidP="00BD4FE4">
            <w:pPr>
              <w:pStyle w:val="1"/>
              <w:ind w:right="176"/>
              <w:jc w:val="right"/>
              <w:rPr>
                <w:rFonts w:ascii="Tahoma" w:hAnsi="Tahoma" w:cs="Tahoma"/>
                <w:bCs w:val="0"/>
                <w:sz w:val="20"/>
                <w:szCs w:val="20"/>
              </w:rPr>
            </w:pPr>
            <w:r w:rsidRPr="00B5557D">
              <w:rPr>
                <w:rFonts w:ascii="Tahoma" w:hAnsi="Tahoma" w:cs="Tahoma"/>
                <w:bCs w:val="0"/>
                <w:sz w:val="20"/>
                <w:szCs w:val="20"/>
              </w:rPr>
              <w:t xml:space="preserve">Размер </w:t>
            </w:r>
            <w:r>
              <w:rPr>
                <w:rFonts w:ascii="Tahoma" w:hAnsi="Tahoma" w:cs="Tahoma"/>
                <w:bCs w:val="0"/>
                <w:sz w:val="20"/>
                <w:szCs w:val="20"/>
              </w:rPr>
              <w:t>взноса</w:t>
            </w:r>
          </w:p>
        </w:tc>
      </w:tr>
      <w:tr w:rsidR="0049115A" w:rsidRPr="00893FB5" w14:paraId="060ACACF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4FC6CDD3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6690" w:type="dxa"/>
            <w:vAlign w:val="center"/>
          </w:tcPr>
          <w:p w14:paraId="18D2E881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«О»</w:t>
            </w:r>
          </w:p>
          <w:p w14:paraId="6E2E4FF6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1BE8BEE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5 000 000</w:t>
            </w:r>
          </w:p>
        </w:tc>
      </w:tr>
      <w:tr w:rsidR="0049115A" w:rsidRPr="00893FB5" w14:paraId="14DFBC5A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7131428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6690" w:type="dxa"/>
            <w:vAlign w:val="center"/>
          </w:tcPr>
          <w:p w14:paraId="61F932C3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Дополнительный взнос за допуск к участию в Торгах в качестве Участника торгов категории «О»</w:t>
            </w:r>
          </w:p>
          <w:p w14:paraId="301D5781" w14:textId="77777777" w:rsidR="0049115A" w:rsidRPr="00893FB5" w:rsidDel="0026119B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B2C295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250 000*</w:t>
            </w:r>
          </w:p>
        </w:tc>
      </w:tr>
      <w:tr w:rsidR="0049115A" w:rsidRPr="00893FB5" w14:paraId="059C8386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64983A9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2D4CE8BA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«Ф1» и/или «Ф2»</w:t>
            </w:r>
          </w:p>
          <w:p w14:paraId="7A88E47C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0B25CBC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3 000 000</w:t>
            </w:r>
          </w:p>
        </w:tc>
      </w:tr>
      <w:tr w:rsidR="0049115A" w:rsidRPr="00893FB5" w14:paraId="0D1ACD13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606E5C75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04DDD7DD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«Т1» и/или «Т2»</w:t>
            </w:r>
          </w:p>
          <w:p w14:paraId="4DAEE737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9E91015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1 000 000</w:t>
            </w:r>
          </w:p>
        </w:tc>
      </w:tr>
      <w:tr w:rsidR="0049115A" w:rsidRPr="00893FB5" w14:paraId="1E51CA18" w14:textId="77777777" w:rsidTr="00BD4FE4">
        <w:trPr>
          <w:trHeight w:val="456"/>
        </w:trPr>
        <w:tc>
          <w:tcPr>
            <w:tcW w:w="540" w:type="dxa"/>
            <w:vAlign w:val="center"/>
          </w:tcPr>
          <w:p w14:paraId="583A0467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893FB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6690" w:type="dxa"/>
            <w:vAlign w:val="center"/>
          </w:tcPr>
          <w:p w14:paraId="44C7CD97" w14:textId="77777777" w:rsidR="0049115A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Взнос за допуск к участию в Торгах в качестве Участника торгов категории «Д1» и/или «Д2</w:t>
            </w:r>
          </w:p>
          <w:p w14:paraId="40270275" w14:textId="77777777" w:rsidR="0049115A" w:rsidRPr="00893FB5" w:rsidRDefault="0049115A" w:rsidP="00BD4FE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3960BDC" w14:textId="77777777" w:rsidR="0049115A" w:rsidRPr="00893FB5" w:rsidRDefault="0049115A" w:rsidP="00BD4FE4">
            <w:pPr>
              <w:ind w:right="176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1</w:t>
            </w:r>
            <w:r w:rsidRPr="00893FB5">
              <w:rPr>
                <w:rFonts w:ascii="Tahoma" w:hAnsi="Tahoma" w:cs="Tahoma"/>
                <w:sz w:val="20"/>
                <w:szCs w:val="20"/>
                <w:lang w:val="en-US"/>
              </w:rPr>
              <w:t xml:space="preserve"> 0</w:t>
            </w:r>
            <w:r w:rsidRPr="00893FB5">
              <w:rPr>
                <w:rFonts w:ascii="Tahoma" w:hAnsi="Tahoma" w:cs="Tahoma"/>
                <w:sz w:val="20"/>
                <w:szCs w:val="20"/>
              </w:rPr>
              <w:t>00 000</w:t>
            </w:r>
          </w:p>
        </w:tc>
      </w:tr>
    </w:tbl>
    <w:p w14:paraId="45339CB6" w14:textId="77777777" w:rsidR="0049115A" w:rsidRPr="00893FB5" w:rsidRDefault="0049115A" w:rsidP="0049115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* Данный </w:t>
      </w:r>
      <w:r>
        <w:rPr>
          <w:rFonts w:ascii="Tahoma" w:hAnsi="Tahoma" w:cs="Tahoma"/>
          <w:sz w:val="20"/>
          <w:szCs w:val="20"/>
        </w:rPr>
        <w:t xml:space="preserve">взнос </w:t>
      </w:r>
      <w:r w:rsidRPr="00893FB5">
        <w:rPr>
          <w:rFonts w:ascii="Tahoma" w:hAnsi="Tahoma" w:cs="Tahoma"/>
          <w:sz w:val="20"/>
          <w:szCs w:val="20"/>
        </w:rPr>
        <w:t xml:space="preserve">взимается с Кандидатов на допуск к участию в Торгах на Срочном рынке ПАО Московская Биржа (далее – Кандидат/Кандидаты),регистрация которых в качестве </w:t>
      </w:r>
      <w:r>
        <w:rPr>
          <w:rFonts w:ascii="Tahoma" w:hAnsi="Tahoma" w:cs="Tahoma"/>
          <w:sz w:val="20"/>
          <w:szCs w:val="20"/>
        </w:rPr>
        <w:t xml:space="preserve">Участника торгов категории «О» </w:t>
      </w:r>
      <w:r w:rsidRPr="00893FB5">
        <w:rPr>
          <w:rFonts w:ascii="Tahoma" w:hAnsi="Tahoma" w:cs="Tahoma"/>
          <w:sz w:val="20"/>
          <w:szCs w:val="20"/>
        </w:rPr>
        <w:t xml:space="preserve">осуществляется на основании положений, предусмотренных Правилами допуска к участию в организованных торгах ПАО Московская Биржа, в соответствии с которыми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взнос за допуск к участию в Торгах в качестве соответствующей категории</w:t>
      </w:r>
      <w:r w:rsidRPr="00893FB5">
        <w:rPr>
          <w:rFonts w:ascii="Arial" w:hAnsi="Arial" w:cs="Arial"/>
          <w:sz w:val="20"/>
          <w:szCs w:val="20"/>
        </w:rPr>
        <w:t xml:space="preserve">, уплаченный Участником торгов, может быть засчитан в качестве </w:t>
      </w:r>
      <w:r>
        <w:rPr>
          <w:rFonts w:ascii="Arial" w:hAnsi="Arial" w:cs="Arial"/>
          <w:sz w:val="20"/>
          <w:szCs w:val="20"/>
        </w:rPr>
        <w:t xml:space="preserve">взноса </w:t>
      </w:r>
      <w:r w:rsidRPr="00893FB5">
        <w:rPr>
          <w:rFonts w:ascii="Arial" w:hAnsi="Arial" w:cs="Arial"/>
          <w:sz w:val="20"/>
          <w:szCs w:val="20"/>
        </w:rPr>
        <w:t xml:space="preserve">за </w:t>
      </w:r>
      <w:r>
        <w:rPr>
          <w:rFonts w:ascii="Arial" w:hAnsi="Arial" w:cs="Arial"/>
          <w:sz w:val="20"/>
          <w:szCs w:val="20"/>
        </w:rPr>
        <w:t xml:space="preserve">предоставление допуска к участию в торгах, который должен быть </w:t>
      </w:r>
      <w:r w:rsidRPr="00893FB5">
        <w:rPr>
          <w:rFonts w:ascii="Arial" w:hAnsi="Arial" w:cs="Arial"/>
          <w:sz w:val="20"/>
          <w:szCs w:val="20"/>
        </w:rPr>
        <w:t xml:space="preserve">уплачен Кандидатом. </w:t>
      </w:r>
    </w:p>
    <w:p w14:paraId="680FC55C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Arial" w:hAnsi="Arial" w:cs="Arial"/>
          <w:sz w:val="20"/>
          <w:szCs w:val="20"/>
        </w:rPr>
        <w:t xml:space="preserve">Данный </w:t>
      </w:r>
      <w:r>
        <w:rPr>
          <w:rFonts w:ascii="Arial" w:hAnsi="Arial" w:cs="Arial"/>
          <w:sz w:val="20"/>
          <w:szCs w:val="20"/>
        </w:rPr>
        <w:t>взнос</w:t>
      </w:r>
      <w:r w:rsidRPr="00893FB5">
        <w:rPr>
          <w:rFonts w:ascii="Arial" w:hAnsi="Arial" w:cs="Arial"/>
          <w:sz w:val="20"/>
          <w:szCs w:val="20"/>
        </w:rPr>
        <w:t xml:space="preserve"> не взимается в </w:t>
      </w:r>
      <w:r w:rsidRPr="00893FB5">
        <w:rPr>
          <w:rFonts w:ascii="Tahoma" w:hAnsi="Tahoma" w:cs="Tahoma"/>
          <w:sz w:val="20"/>
          <w:szCs w:val="20"/>
        </w:rPr>
        <w:t xml:space="preserve">случае, когда такая регистрация осуществляется в связи с реорганизацией </w:t>
      </w:r>
      <w:r>
        <w:rPr>
          <w:rFonts w:ascii="Tahoma" w:hAnsi="Tahoma" w:cs="Tahoma"/>
          <w:sz w:val="20"/>
          <w:szCs w:val="20"/>
        </w:rPr>
        <w:t>Участника торгов категории «О»,</w:t>
      </w:r>
      <w:r w:rsidRPr="00893FB5">
        <w:rPr>
          <w:rFonts w:ascii="Tahoma" w:hAnsi="Tahoma" w:cs="Tahoma"/>
          <w:sz w:val="20"/>
          <w:szCs w:val="20"/>
        </w:rPr>
        <w:t xml:space="preserve"> или в отношении Кандидата, являющегося аффилированным лицом </w:t>
      </w:r>
      <w:r>
        <w:rPr>
          <w:rFonts w:ascii="Tahoma" w:hAnsi="Tahoma" w:cs="Tahoma"/>
          <w:sz w:val="20"/>
          <w:szCs w:val="20"/>
        </w:rPr>
        <w:t>Участника торгов, зарегистрированного в качестве 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допуск к участию в Торгах которо</w:t>
      </w:r>
      <w:r>
        <w:rPr>
          <w:rFonts w:ascii="Tahoma" w:hAnsi="Tahoma" w:cs="Tahoma"/>
          <w:sz w:val="20"/>
          <w:szCs w:val="20"/>
        </w:rPr>
        <w:t>го</w:t>
      </w:r>
      <w:r w:rsidRPr="00893FB5">
        <w:rPr>
          <w:rFonts w:ascii="Tahoma" w:hAnsi="Tahoma" w:cs="Tahoma"/>
          <w:sz w:val="20"/>
          <w:szCs w:val="20"/>
        </w:rPr>
        <w:t xml:space="preserve"> прекращается, и в иных случаях, определенных Биржей. </w:t>
      </w:r>
    </w:p>
    <w:p w14:paraId="4013530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Решение о наличии оснований, исключающих взимание дополнительного </w:t>
      </w:r>
      <w:r>
        <w:rPr>
          <w:rFonts w:ascii="Tahoma" w:hAnsi="Tahoma" w:cs="Tahoma"/>
          <w:sz w:val="20"/>
          <w:szCs w:val="20"/>
        </w:rPr>
        <w:t xml:space="preserve">взноса </w:t>
      </w:r>
      <w:r w:rsidRPr="00893FB5">
        <w:rPr>
          <w:rFonts w:ascii="Tahoma" w:hAnsi="Tahoma" w:cs="Tahoma"/>
          <w:sz w:val="20"/>
          <w:szCs w:val="20"/>
        </w:rPr>
        <w:t xml:space="preserve">за регистрацию в качестве </w:t>
      </w:r>
      <w:r>
        <w:rPr>
          <w:rFonts w:ascii="Tahoma" w:hAnsi="Tahoma" w:cs="Tahoma"/>
          <w:sz w:val="20"/>
          <w:szCs w:val="20"/>
        </w:rPr>
        <w:t>Участника торгов категории «О»</w:t>
      </w:r>
      <w:r w:rsidRPr="00893FB5">
        <w:rPr>
          <w:rFonts w:ascii="Tahoma" w:hAnsi="Tahoma" w:cs="Tahoma"/>
          <w:sz w:val="20"/>
          <w:szCs w:val="20"/>
        </w:rPr>
        <w:t>, принимается по рекомендации Комитета по срочному рынку ПАО Московская Биржа.</w:t>
      </w:r>
    </w:p>
    <w:p w14:paraId="40662ADC" w14:textId="77777777" w:rsidR="0049115A" w:rsidRDefault="0049115A" w:rsidP="0049115A">
      <w:pPr>
        <w:pStyle w:val="txt"/>
        <w:spacing w:before="240" w:beforeAutospacing="0" w:after="240" w:afterAutospacing="0"/>
        <w:rPr>
          <w:rFonts w:ascii="Tahoma" w:hAnsi="Tahoma" w:cs="Tahoma"/>
          <w:b/>
          <w:bCs/>
          <w:color w:val="auto"/>
          <w:sz w:val="20"/>
          <w:szCs w:val="20"/>
        </w:rPr>
      </w:pPr>
      <w:r>
        <w:rPr>
          <w:rFonts w:ascii="Tahoma" w:hAnsi="Tahoma" w:cs="Tahoma"/>
          <w:b/>
          <w:bCs/>
          <w:color w:val="auto"/>
          <w:sz w:val="20"/>
          <w:szCs w:val="20"/>
        </w:rPr>
        <w:br w:type="page"/>
      </w:r>
    </w:p>
    <w:p w14:paraId="2A870D8B" w14:textId="77777777" w:rsidR="0049115A" w:rsidRDefault="0049115A" w:rsidP="00850749">
      <w:pPr>
        <w:pStyle w:val="txt"/>
        <w:spacing w:before="240" w:beforeAutospacing="0" w:after="240" w:afterAutospacing="0"/>
        <w:ind w:left="1134" w:hanging="1134"/>
        <w:jc w:val="both"/>
        <w:rPr>
          <w:rFonts w:ascii="Tahoma" w:hAnsi="Tahoma" w:cs="Tahoma"/>
          <w:b/>
          <w:bCs/>
          <w:color w:val="auto"/>
          <w:sz w:val="20"/>
          <w:szCs w:val="20"/>
        </w:rPr>
      </w:pP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lastRenderedPageBreak/>
        <w:t xml:space="preserve">РАЗДЕЛ </w:t>
      </w:r>
      <w:r w:rsidRPr="00893FB5">
        <w:rPr>
          <w:rFonts w:ascii="Tahoma" w:hAnsi="Tahoma" w:cs="Tahoma"/>
          <w:b/>
          <w:bCs/>
          <w:color w:val="auto"/>
          <w:sz w:val="20"/>
          <w:szCs w:val="20"/>
          <w:lang w:val="en-US"/>
        </w:rPr>
        <w:t>II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. </w:t>
      </w:r>
      <w:r>
        <w:rPr>
          <w:rFonts w:ascii="Tahoma" w:hAnsi="Tahoma" w:cs="Tahoma"/>
          <w:b/>
          <w:bCs/>
          <w:color w:val="auto"/>
          <w:sz w:val="20"/>
          <w:szCs w:val="20"/>
        </w:rPr>
        <w:t xml:space="preserve">Плата за абонентское обслуживание при 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Участи</w:t>
      </w:r>
      <w:r>
        <w:rPr>
          <w:rFonts w:ascii="Tahoma" w:hAnsi="Tahoma" w:cs="Tahoma"/>
          <w:b/>
          <w:bCs/>
          <w:color w:val="auto"/>
          <w:sz w:val="20"/>
          <w:szCs w:val="20"/>
        </w:rPr>
        <w:t>и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 xml:space="preserve"> в </w:t>
      </w:r>
      <w:r>
        <w:rPr>
          <w:rFonts w:ascii="Tahoma" w:hAnsi="Tahoma" w:cs="Tahoma"/>
          <w:b/>
          <w:bCs/>
          <w:color w:val="auto"/>
          <w:sz w:val="20"/>
          <w:szCs w:val="20"/>
        </w:rPr>
        <w:t>Т</w:t>
      </w:r>
      <w:r w:rsidRPr="00893FB5">
        <w:rPr>
          <w:rFonts w:ascii="Tahoma" w:hAnsi="Tahoma" w:cs="Tahoma"/>
          <w:b/>
          <w:bCs/>
          <w:color w:val="auto"/>
          <w:sz w:val="20"/>
          <w:szCs w:val="20"/>
        </w:rPr>
        <w:t>оргах на Срочном рынке ПАО Московская Биржа</w:t>
      </w:r>
    </w:p>
    <w:p w14:paraId="1A1F5C40" w14:textId="1CB435C8" w:rsidR="0049115A" w:rsidRPr="00AA5410" w:rsidRDefault="0049115A" w:rsidP="00884D6B">
      <w:pPr>
        <w:spacing w:before="240" w:after="24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1. </w:t>
      </w:r>
      <w:r w:rsidRPr="00A302AD">
        <w:rPr>
          <w:rFonts w:ascii="Tahoma" w:hAnsi="Tahoma" w:cs="Tahoma"/>
          <w:bCs/>
          <w:sz w:val="20"/>
          <w:szCs w:val="20"/>
        </w:rPr>
        <w:t xml:space="preserve">Для Участников торгов, </w:t>
      </w:r>
      <w:r w:rsidRPr="007A45F1">
        <w:rPr>
          <w:rFonts w:ascii="Tahoma" w:hAnsi="Tahoma" w:cs="Tahoma"/>
          <w:sz w:val="20"/>
          <w:szCs w:val="20"/>
        </w:rPr>
        <w:t>допущенных</w:t>
      </w:r>
      <w:r w:rsidRPr="00AA5410">
        <w:rPr>
          <w:rFonts w:ascii="Tahoma" w:hAnsi="Tahoma" w:cs="Tahoma"/>
          <w:sz w:val="20"/>
          <w:szCs w:val="20"/>
        </w:rPr>
        <w:t xml:space="preserve"> к участию в </w:t>
      </w:r>
      <w:r>
        <w:rPr>
          <w:rFonts w:ascii="Tahoma" w:hAnsi="Tahoma" w:cs="Tahoma"/>
          <w:sz w:val="20"/>
          <w:szCs w:val="20"/>
        </w:rPr>
        <w:t>Т</w:t>
      </w:r>
      <w:r w:rsidRPr="00AA5410">
        <w:rPr>
          <w:rFonts w:ascii="Tahoma" w:hAnsi="Tahoma" w:cs="Tahoma"/>
          <w:sz w:val="20"/>
          <w:szCs w:val="20"/>
        </w:rPr>
        <w:t xml:space="preserve">оргах в </w:t>
      </w:r>
      <w:r>
        <w:rPr>
          <w:rFonts w:ascii="Tahoma" w:hAnsi="Tahoma" w:cs="Tahoma"/>
          <w:sz w:val="20"/>
          <w:szCs w:val="20"/>
        </w:rPr>
        <w:t xml:space="preserve">качестве Участников торгов </w:t>
      </w:r>
      <w:r w:rsidRPr="00AA5410">
        <w:rPr>
          <w:rFonts w:ascii="Tahoma" w:hAnsi="Tahoma" w:cs="Tahoma"/>
          <w:sz w:val="20"/>
          <w:szCs w:val="20"/>
        </w:rPr>
        <w:t xml:space="preserve">категории «О» </w:t>
      </w:r>
      <w:r>
        <w:rPr>
          <w:rFonts w:ascii="Tahoma" w:hAnsi="Tahoma" w:cs="Tahoma"/>
          <w:sz w:val="20"/>
          <w:szCs w:val="20"/>
        </w:rPr>
        <w:t>или к</w:t>
      </w:r>
      <w:r w:rsidRPr="00AA5410">
        <w:rPr>
          <w:rFonts w:ascii="Tahoma" w:hAnsi="Tahoma" w:cs="Tahoma"/>
          <w:sz w:val="20"/>
          <w:szCs w:val="20"/>
        </w:rPr>
        <w:t>атегори</w:t>
      </w:r>
      <w:r>
        <w:rPr>
          <w:rFonts w:ascii="Tahoma" w:hAnsi="Tahoma" w:cs="Tahoma"/>
          <w:sz w:val="20"/>
          <w:szCs w:val="20"/>
        </w:rPr>
        <w:t>й</w:t>
      </w:r>
      <w:r w:rsidRPr="00AA5410">
        <w:rPr>
          <w:rFonts w:ascii="Tahoma" w:hAnsi="Tahoma" w:cs="Tahoma"/>
          <w:sz w:val="20"/>
          <w:szCs w:val="20"/>
        </w:rPr>
        <w:t xml:space="preserve"> «Ф1</w:t>
      </w:r>
      <w:r w:rsidRPr="00EA24D3">
        <w:rPr>
          <w:rFonts w:ascii="Tahoma" w:hAnsi="Tahoma" w:cs="Tahoma"/>
          <w:sz w:val="20"/>
          <w:szCs w:val="20"/>
        </w:rPr>
        <w:t>» и</w:t>
      </w:r>
      <w:r>
        <w:rPr>
          <w:rFonts w:ascii="Tahoma" w:hAnsi="Tahoma" w:cs="Tahoma"/>
          <w:sz w:val="20"/>
          <w:szCs w:val="20"/>
        </w:rPr>
        <w:t>ли</w:t>
      </w:r>
      <w:r w:rsidRPr="00EA24D3">
        <w:rPr>
          <w:rFonts w:ascii="Tahoma" w:hAnsi="Tahoma" w:cs="Tahoma"/>
          <w:sz w:val="20"/>
          <w:szCs w:val="20"/>
        </w:rPr>
        <w:t xml:space="preserve"> «Ф2» (далее вместе в настоящем разделе именуются – Участник</w:t>
      </w:r>
      <w:r>
        <w:rPr>
          <w:rFonts w:ascii="Tahoma" w:hAnsi="Tahoma" w:cs="Tahoma"/>
          <w:sz w:val="20"/>
          <w:szCs w:val="20"/>
        </w:rPr>
        <w:t>и</w:t>
      </w:r>
      <w:r w:rsidRPr="00EA24D3">
        <w:rPr>
          <w:rFonts w:ascii="Tahoma" w:hAnsi="Tahoma" w:cs="Tahoma"/>
          <w:sz w:val="20"/>
          <w:szCs w:val="20"/>
        </w:rPr>
        <w:t xml:space="preserve"> торгов)</w:t>
      </w:r>
      <w:r>
        <w:rPr>
          <w:rFonts w:ascii="Tahoma" w:hAnsi="Tahoma" w:cs="Tahoma"/>
          <w:sz w:val="20"/>
          <w:szCs w:val="20"/>
        </w:rPr>
        <w:t>,</w:t>
      </w:r>
      <w:r w:rsidRPr="00EA24D3">
        <w:rPr>
          <w:rFonts w:ascii="Tahoma" w:hAnsi="Tahoma" w:cs="Tahoma"/>
          <w:sz w:val="20"/>
          <w:szCs w:val="20"/>
        </w:rPr>
        <w:t xml:space="preserve"> </w:t>
      </w:r>
      <w:r w:rsidRPr="00B43EDB">
        <w:rPr>
          <w:rFonts w:ascii="Tahoma" w:hAnsi="Tahoma" w:cs="Tahoma"/>
          <w:sz w:val="20"/>
          <w:szCs w:val="20"/>
        </w:rPr>
        <w:t xml:space="preserve">размер платы за </w:t>
      </w:r>
      <w:r>
        <w:rPr>
          <w:rFonts w:ascii="Tahoma" w:hAnsi="Tahoma" w:cs="Tahoma"/>
          <w:sz w:val="20"/>
          <w:szCs w:val="20"/>
        </w:rPr>
        <w:t>а</w:t>
      </w:r>
      <w:r w:rsidRPr="00B43EDB">
        <w:rPr>
          <w:rFonts w:ascii="Tahoma" w:hAnsi="Tahoma" w:cs="Tahoma"/>
          <w:sz w:val="20"/>
          <w:szCs w:val="20"/>
        </w:rPr>
        <w:t xml:space="preserve">бонентское </w:t>
      </w:r>
      <w:r w:rsidRPr="002E55D8">
        <w:rPr>
          <w:rFonts w:ascii="Tahoma" w:hAnsi="Tahoma" w:cs="Tahoma"/>
          <w:sz w:val="20"/>
          <w:szCs w:val="20"/>
        </w:rPr>
        <w:t xml:space="preserve">обслуживание </w:t>
      </w:r>
      <w:r w:rsidRPr="00E91D95">
        <w:rPr>
          <w:rFonts w:ascii="Tahoma" w:hAnsi="Tahoma" w:cs="Tahoma"/>
          <w:sz w:val="20"/>
          <w:szCs w:val="20"/>
        </w:rPr>
        <w:t>по итогам совершения операций на Срочном рынке ПАО Московская Биржа в течение календарного квартала</w:t>
      </w:r>
      <w:r>
        <w:rPr>
          <w:rFonts w:ascii="Tahoma" w:hAnsi="Tahoma" w:cs="Tahoma"/>
          <w:sz w:val="20"/>
          <w:szCs w:val="20"/>
        </w:rPr>
        <w:t xml:space="preserve"> (далее – Абонентская плата*)</w:t>
      </w:r>
      <w:r w:rsidRPr="00AA5410">
        <w:rPr>
          <w:rFonts w:ascii="Tahoma" w:hAnsi="Tahoma" w:cs="Tahoma"/>
          <w:sz w:val="20"/>
          <w:szCs w:val="20"/>
        </w:rPr>
        <w:t xml:space="preserve"> рассчитывается </w:t>
      </w:r>
      <w:r w:rsidRPr="00927781">
        <w:rPr>
          <w:rFonts w:ascii="Tahoma" w:hAnsi="Tahoma" w:cs="Tahoma"/>
          <w:sz w:val="20"/>
          <w:szCs w:val="20"/>
        </w:rPr>
        <w:t xml:space="preserve">в соответствии с </w:t>
      </w:r>
      <w:proofErr w:type="spellStart"/>
      <w:r w:rsidRPr="00927781">
        <w:rPr>
          <w:rFonts w:ascii="Tahoma" w:hAnsi="Tahoma" w:cs="Tahoma"/>
          <w:sz w:val="20"/>
          <w:szCs w:val="20"/>
        </w:rPr>
        <w:t>п.п</w:t>
      </w:r>
      <w:proofErr w:type="spellEnd"/>
      <w:r w:rsidRPr="00927781">
        <w:rPr>
          <w:rFonts w:ascii="Tahoma" w:hAnsi="Tahoma" w:cs="Tahoma"/>
          <w:sz w:val="20"/>
          <w:szCs w:val="20"/>
        </w:rPr>
        <w:t>. 1.1 и 1.2 настоящего раздела Тарифов</w:t>
      </w:r>
      <w:r>
        <w:rPr>
          <w:rFonts w:ascii="Tahoma" w:hAnsi="Tahoma" w:cs="Tahoma"/>
          <w:sz w:val="20"/>
          <w:szCs w:val="20"/>
        </w:rPr>
        <w:t xml:space="preserve"> </w:t>
      </w:r>
      <w:r w:rsidRPr="00927781">
        <w:rPr>
          <w:rFonts w:ascii="Tahoma" w:hAnsi="Tahoma" w:cs="Tahoma"/>
          <w:sz w:val="20"/>
          <w:szCs w:val="20"/>
        </w:rPr>
        <w:t>по формуле:</w:t>
      </w:r>
      <w:r w:rsidRPr="0064644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4022B30E" w14:textId="77777777" w:rsidR="0049115A" w:rsidRPr="00927781" w:rsidRDefault="0049115A" w:rsidP="0049115A">
      <w:p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1.1. 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клиринга.</w:t>
      </w:r>
    </w:p>
    <w:p w14:paraId="0E3BF595" w14:textId="77777777" w:rsidR="0049115A" w:rsidRPr="00021403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2D491246" w14:textId="77777777"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>АП = 60</w:t>
      </w:r>
      <w:r>
        <w:rPr>
          <w:rFonts w:ascii="Tahoma" w:hAnsi="Tahoma" w:cs="Tahoma"/>
          <w:b/>
          <w:bCs/>
          <w:sz w:val="20"/>
          <w:szCs w:val="20"/>
        </w:rPr>
        <w:t> </w:t>
      </w:r>
      <w:r w:rsidRPr="00021403">
        <w:rPr>
          <w:rFonts w:ascii="Tahoma" w:hAnsi="Tahoma" w:cs="Tahoma"/>
          <w:b/>
          <w:bCs/>
          <w:sz w:val="20"/>
          <w:szCs w:val="20"/>
        </w:rPr>
        <w:t xml:space="preserve">000 </w:t>
      </w:r>
      <w:r>
        <w:rPr>
          <w:rFonts w:ascii="Tahoma" w:hAnsi="Tahoma" w:cs="Tahoma"/>
          <w:b/>
          <w:bCs/>
          <w:sz w:val="20"/>
          <w:szCs w:val="20"/>
        </w:rPr>
        <w:t xml:space="preserve">руб. </w:t>
      </w:r>
      <w:r w:rsidRPr="00021403">
        <w:rPr>
          <w:rFonts w:ascii="Tahoma" w:hAnsi="Tahoma" w:cs="Tahoma"/>
          <w:b/>
          <w:bCs/>
          <w:sz w:val="20"/>
          <w:szCs w:val="20"/>
        </w:rPr>
        <w:t>– (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+ </w:t>
      </w: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>
        <w:rPr>
          <w:rStyle w:val="af1"/>
          <w:rFonts w:ascii="Tahoma" w:hAnsi="Tahoma" w:cs="Tahoma"/>
          <w:b/>
          <w:bCs/>
          <w:sz w:val="20"/>
          <w:szCs w:val="20"/>
        </w:rPr>
        <w:footnoteReference w:id="1"/>
      </w:r>
      <w:r w:rsidRPr="00021403">
        <w:rPr>
          <w:rFonts w:ascii="Tahoma" w:hAnsi="Tahoma" w:cs="Tahoma"/>
          <w:b/>
          <w:bCs/>
          <w:sz w:val="20"/>
          <w:szCs w:val="20"/>
        </w:rPr>
        <w:t>), где:</w:t>
      </w:r>
    </w:p>
    <w:p w14:paraId="674EC34C" w14:textId="77777777"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b/>
          <w:bCs/>
          <w:sz w:val="20"/>
          <w:szCs w:val="20"/>
        </w:rPr>
        <w:t xml:space="preserve">АП </w:t>
      </w:r>
      <w:r w:rsidRPr="00021403">
        <w:rPr>
          <w:rFonts w:ascii="Tahoma" w:hAnsi="Tahoma" w:cs="Tahoma"/>
          <w:sz w:val="20"/>
          <w:szCs w:val="20"/>
        </w:rPr>
        <w:t xml:space="preserve">– размер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>бонентской платы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53A71978" w14:textId="77777777" w:rsidR="0049115A" w:rsidRPr="00021403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 xml:space="preserve">биржевого сбора, уплаченного Участником торгов в </w:t>
      </w:r>
      <w:r w:rsidRPr="00021403">
        <w:rPr>
          <w:rFonts w:ascii="Tahoma" w:hAnsi="Tahoma" w:cs="Tahoma"/>
          <w:sz w:val="20"/>
          <w:szCs w:val="20"/>
        </w:rPr>
        <w:t>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4C88E8C9" w14:textId="77777777" w:rsidR="0049115A" w:rsidRDefault="0049115A" w:rsidP="0049115A">
      <w:pPr>
        <w:pStyle w:val="Default"/>
        <w:numPr>
          <w:ilvl w:val="0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proofErr w:type="spellStart"/>
      <w:r w:rsidRPr="00021403">
        <w:rPr>
          <w:rFonts w:ascii="Tahoma" w:hAnsi="Tahoma" w:cs="Tahoma"/>
          <w:b/>
          <w:bCs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1403">
        <w:rPr>
          <w:rFonts w:ascii="Tahoma" w:hAnsi="Tahoma" w:cs="Tahoma"/>
          <w:sz w:val="20"/>
          <w:szCs w:val="20"/>
        </w:rPr>
        <w:t xml:space="preserve">– суммарный размер </w:t>
      </w:r>
      <w:r>
        <w:rPr>
          <w:rFonts w:ascii="Tahoma" w:hAnsi="Tahoma" w:cs="Tahoma"/>
          <w:sz w:val="20"/>
          <w:szCs w:val="20"/>
        </w:rPr>
        <w:t>комиссионного вознаграждения за клиринг по Срочным контрактам</w:t>
      </w:r>
      <w:r w:rsidRPr="00021403">
        <w:rPr>
          <w:rFonts w:ascii="Tahoma" w:hAnsi="Tahoma" w:cs="Tahoma"/>
          <w:sz w:val="20"/>
          <w:szCs w:val="20"/>
        </w:rPr>
        <w:t>, уплаченн</w:t>
      </w:r>
      <w:r>
        <w:rPr>
          <w:rFonts w:ascii="Tahoma" w:hAnsi="Tahoma" w:cs="Tahoma"/>
          <w:sz w:val="20"/>
          <w:szCs w:val="20"/>
        </w:rPr>
        <w:t>ого</w:t>
      </w:r>
      <w:r w:rsidRPr="00021403">
        <w:rPr>
          <w:rFonts w:ascii="Tahoma" w:hAnsi="Tahoma" w:cs="Tahoma"/>
          <w:sz w:val="20"/>
          <w:szCs w:val="20"/>
        </w:rPr>
        <w:t xml:space="preserve"> Участником торгов в течение календарного квартала</w:t>
      </w:r>
      <w:r>
        <w:rPr>
          <w:rFonts w:ascii="Tahoma" w:hAnsi="Tahoma" w:cs="Tahoma"/>
          <w:sz w:val="20"/>
          <w:szCs w:val="20"/>
        </w:rPr>
        <w:t>, руб</w:t>
      </w:r>
      <w:r w:rsidRPr="00021403">
        <w:rPr>
          <w:rFonts w:ascii="Tahoma" w:hAnsi="Tahoma" w:cs="Tahoma"/>
          <w:sz w:val="20"/>
          <w:szCs w:val="20"/>
        </w:rPr>
        <w:t xml:space="preserve">. </w:t>
      </w:r>
    </w:p>
    <w:p w14:paraId="3B5738D8" w14:textId="77777777" w:rsidR="0049115A" w:rsidRPr="00021403" w:rsidRDefault="0049115A" w:rsidP="0049115A">
      <w:pPr>
        <w:pStyle w:val="Default"/>
        <w:spacing w:after="120"/>
        <w:ind w:left="720"/>
        <w:jc w:val="both"/>
        <w:rPr>
          <w:rFonts w:ascii="Tahoma" w:hAnsi="Tahoma" w:cs="Tahoma"/>
          <w:sz w:val="20"/>
          <w:szCs w:val="20"/>
        </w:rPr>
      </w:pPr>
    </w:p>
    <w:p w14:paraId="1C2C776F" w14:textId="77777777"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021403">
        <w:rPr>
          <w:rFonts w:ascii="Tahoma" w:hAnsi="Tahoma" w:cs="Tahoma"/>
          <w:sz w:val="20"/>
          <w:szCs w:val="20"/>
        </w:rPr>
        <w:t xml:space="preserve">В случае если сумма </w:t>
      </w:r>
      <w:proofErr w:type="spellStart"/>
      <w:r w:rsidRPr="00021403">
        <w:rPr>
          <w:rFonts w:ascii="Tahoma" w:hAnsi="Tahoma" w:cs="Tahoma"/>
          <w:sz w:val="20"/>
          <w:szCs w:val="20"/>
        </w:rPr>
        <w:t>Бсбор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 </w:t>
      </w:r>
      <w:r w:rsidRPr="00E22BD1">
        <w:rPr>
          <w:rFonts w:ascii="Tahoma" w:hAnsi="Tahoma" w:cs="Tahoma"/>
          <w:sz w:val="20"/>
          <w:szCs w:val="20"/>
        </w:rPr>
        <w:t>и</w:t>
      </w:r>
      <w:r w:rsidRPr="0002140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21403">
        <w:rPr>
          <w:rFonts w:ascii="Tahoma" w:hAnsi="Tahoma" w:cs="Tahoma"/>
          <w:sz w:val="20"/>
          <w:szCs w:val="20"/>
        </w:rPr>
        <w:t>Ксбор</w:t>
      </w:r>
      <w:proofErr w:type="spellEnd"/>
      <w:r w:rsidRPr="00021403">
        <w:rPr>
          <w:rFonts w:ascii="Tahoma" w:hAnsi="Tahoma" w:cs="Tahoma"/>
          <w:sz w:val="20"/>
          <w:szCs w:val="20"/>
        </w:rPr>
        <w:t xml:space="preserve">, уплаченных Участником торгов в течение календарного квартала, превышает 60 000 рублей, то </w:t>
      </w:r>
      <w:r>
        <w:rPr>
          <w:rFonts w:ascii="Tahoma" w:hAnsi="Tahoma" w:cs="Tahoma"/>
          <w:sz w:val="20"/>
          <w:szCs w:val="20"/>
        </w:rPr>
        <w:t>А</w:t>
      </w:r>
      <w:r w:rsidRPr="00021403">
        <w:rPr>
          <w:rFonts w:ascii="Tahoma" w:hAnsi="Tahoma" w:cs="Tahoma"/>
          <w:sz w:val="20"/>
          <w:szCs w:val="20"/>
        </w:rPr>
        <w:t xml:space="preserve">бонентская плата не взимается. </w:t>
      </w:r>
    </w:p>
    <w:p w14:paraId="70EEA34E" w14:textId="77777777" w:rsidR="0049115A" w:rsidRDefault="0049115A" w:rsidP="0049115A">
      <w:pPr>
        <w:pStyle w:val="Default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14:paraId="0DFBDA34" w14:textId="0E2E8C4B" w:rsidR="0049115A" w:rsidRPr="00927781" w:rsidRDefault="0049115A" w:rsidP="0049115A">
      <w:pPr>
        <w:spacing w:after="120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1</w:t>
      </w:r>
      <w:r w:rsidRPr="00927781">
        <w:rPr>
          <w:rFonts w:ascii="Tahoma" w:hAnsi="Tahoma" w:cs="Tahoma"/>
          <w:b/>
          <w:sz w:val="20"/>
          <w:szCs w:val="20"/>
        </w:rPr>
        <w:t>.2.</w:t>
      </w:r>
      <w:r w:rsidR="00884D6B"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>для Участника</w:t>
      </w:r>
      <w:r w:rsidRPr="00927781">
        <w:rPr>
          <w:rFonts w:ascii="Tahoma" w:hAnsi="Tahoma" w:cs="Tahoma"/>
          <w:b/>
          <w:sz w:val="20"/>
          <w:szCs w:val="20"/>
        </w:rPr>
        <w:t xml:space="preserve"> торгов, не </w:t>
      </w:r>
      <w:r>
        <w:rPr>
          <w:rFonts w:ascii="Tahoma" w:hAnsi="Tahoma" w:cs="Tahoma"/>
          <w:b/>
          <w:sz w:val="20"/>
          <w:szCs w:val="20"/>
        </w:rPr>
        <w:t>совпадающего в одном лице с Участником</w:t>
      </w:r>
      <w:r w:rsidRPr="00927781">
        <w:rPr>
          <w:rFonts w:ascii="Tahoma" w:hAnsi="Tahoma" w:cs="Tahoma"/>
          <w:b/>
          <w:sz w:val="20"/>
          <w:szCs w:val="20"/>
        </w:rPr>
        <w:t xml:space="preserve"> клиринга</w:t>
      </w:r>
    </w:p>
    <w:p w14:paraId="11EEC1E7" w14:textId="77777777" w:rsidR="0049115A" w:rsidRPr="00927781" w:rsidRDefault="0049115A" w:rsidP="0049115A">
      <w:pPr>
        <w:spacing w:before="240"/>
        <w:rPr>
          <w:rFonts w:ascii="Tahoma" w:hAnsi="Tahoma" w:cs="Tahoma"/>
          <w:sz w:val="20"/>
          <w:szCs w:val="20"/>
        </w:rPr>
      </w:pPr>
    </w:p>
    <w:p w14:paraId="0F917990" w14:textId="77777777" w:rsidR="0049115A" w:rsidRPr="00927781" w:rsidRDefault="0049115A" w:rsidP="0049115A">
      <w:pPr>
        <w:autoSpaceDE w:val="0"/>
        <w:autoSpaceDN w:val="0"/>
        <w:adjustRightInd w:val="0"/>
        <w:spacing w:after="120"/>
        <w:ind w:left="7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= 60 000 руб. – </w:t>
      </w:r>
      <w:proofErr w:type="spellStart"/>
      <w:proofErr w:type="gram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,</w:t>
      </w:r>
      <w:proofErr w:type="gram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где:</w:t>
      </w:r>
    </w:p>
    <w:p w14:paraId="5AF13718" w14:textId="77777777"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АП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размер Абонентской платы, руб. </w:t>
      </w:r>
    </w:p>
    <w:p w14:paraId="72DB6CE1" w14:textId="77777777" w:rsidR="0049115A" w:rsidRPr="00927781" w:rsidRDefault="0049115A" w:rsidP="0049115A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/>
          <w:sz w:val="20"/>
          <w:szCs w:val="20"/>
          <w:lang w:eastAsia="en-US"/>
        </w:rPr>
      </w:pPr>
      <w:proofErr w:type="spellStart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b/>
          <w:bCs/>
          <w:color w:val="000000"/>
          <w:sz w:val="20"/>
          <w:szCs w:val="20"/>
          <w:lang w:eastAsia="en-US"/>
        </w:rPr>
        <w:t xml:space="preserve"> </w:t>
      </w: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– суммарный размер биржевого сбора, уплаченного Участником торгов в течение календарного квартала, руб. </w:t>
      </w:r>
    </w:p>
    <w:p w14:paraId="66ECF9C8" w14:textId="77777777" w:rsidR="0049115A" w:rsidRPr="00021403" w:rsidRDefault="0049115A" w:rsidP="0049115A">
      <w:pPr>
        <w:autoSpaceDE w:val="0"/>
        <w:autoSpaceDN w:val="0"/>
        <w:adjustRightInd w:val="0"/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В случае если сумма </w:t>
      </w:r>
      <w:proofErr w:type="spellStart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>Бсбор</w:t>
      </w:r>
      <w:proofErr w:type="spellEnd"/>
      <w:r w:rsidRPr="00927781">
        <w:rPr>
          <w:rFonts w:ascii="Tahoma" w:eastAsiaTheme="minorHAnsi" w:hAnsi="Tahoma" w:cs="Tahoma"/>
          <w:color w:val="000000"/>
          <w:sz w:val="20"/>
          <w:szCs w:val="20"/>
          <w:lang w:eastAsia="en-US"/>
        </w:rPr>
        <w:t xml:space="preserve">, уплаченного Участником торгов в течение календарного квартала, превышает 60 000 рублей, то Абонентская плата не взимается. </w:t>
      </w:r>
    </w:p>
    <w:p w14:paraId="2C376C36" w14:textId="778D4268" w:rsidR="0049115A" w:rsidRPr="00884D6B" w:rsidRDefault="0049115A" w:rsidP="0049115A">
      <w:pPr>
        <w:spacing w:before="240" w:after="240"/>
        <w:ind w:left="714" w:hanging="714"/>
        <w:jc w:val="both"/>
        <w:rPr>
          <w:rFonts w:ascii="Tahoma" w:hAnsi="Tahoma" w:cs="Tahoma"/>
          <w:sz w:val="20"/>
          <w:szCs w:val="20"/>
        </w:rPr>
      </w:pPr>
      <w:r w:rsidRPr="00884D6B">
        <w:rPr>
          <w:rFonts w:ascii="Tahoma" w:hAnsi="Tahoma" w:cs="Tahoma"/>
          <w:sz w:val="20"/>
          <w:szCs w:val="20"/>
        </w:rPr>
        <w:t>2.</w:t>
      </w:r>
      <w:r w:rsidR="00884D6B">
        <w:rPr>
          <w:rFonts w:ascii="Tahoma" w:hAnsi="Tahoma" w:cs="Tahoma"/>
          <w:sz w:val="20"/>
          <w:szCs w:val="20"/>
        </w:rPr>
        <w:t xml:space="preserve"> </w:t>
      </w:r>
      <w:r w:rsidRPr="00884D6B">
        <w:rPr>
          <w:rFonts w:ascii="Tahoma" w:hAnsi="Tahoma" w:cs="Tahoma"/>
          <w:b/>
          <w:bCs/>
          <w:sz w:val="20"/>
          <w:szCs w:val="20"/>
        </w:rPr>
        <w:t>Дополнительные условия порядка расчета и взимания Абонентской платы:</w:t>
      </w:r>
      <w:r w:rsidRPr="00884D6B">
        <w:rPr>
          <w:rFonts w:ascii="Tahoma" w:hAnsi="Tahoma" w:cs="Tahoma"/>
          <w:sz w:val="20"/>
          <w:szCs w:val="20"/>
        </w:rPr>
        <w:t xml:space="preserve"> </w:t>
      </w:r>
    </w:p>
    <w:p w14:paraId="653F2570" w14:textId="77777777" w:rsidR="0049115A" w:rsidRPr="00893FB5" w:rsidRDefault="0049115A" w:rsidP="00884D6B">
      <w:pPr>
        <w:spacing w:before="120"/>
        <w:ind w:lef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 xml:space="preserve">взимается с даты принятия Биржей окончательного решения о предоставлении </w:t>
      </w:r>
      <w:r>
        <w:rPr>
          <w:rFonts w:ascii="Tahoma" w:hAnsi="Tahoma" w:cs="Tahoma"/>
          <w:sz w:val="20"/>
          <w:szCs w:val="20"/>
        </w:rPr>
        <w:t xml:space="preserve">Кандидату </w:t>
      </w:r>
      <w:r w:rsidRPr="00893FB5">
        <w:rPr>
          <w:rFonts w:ascii="Tahoma" w:hAnsi="Tahoma" w:cs="Tahoma"/>
          <w:sz w:val="20"/>
          <w:szCs w:val="20"/>
        </w:rPr>
        <w:t>допуска к участию в Торгах</w:t>
      </w:r>
      <w:r w:rsidR="003F1C0C">
        <w:rPr>
          <w:rFonts w:ascii="Tahoma" w:hAnsi="Tahoma" w:cs="Tahoma"/>
          <w:sz w:val="20"/>
          <w:szCs w:val="20"/>
        </w:rPr>
        <w:t xml:space="preserve">. </w:t>
      </w:r>
      <w:r w:rsidRPr="00893FB5">
        <w:rPr>
          <w:rFonts w:ascii="Tahoma" w:hAnsi="Tahoma" w:cs="Tahoma"/>
          <w:sz w:val="20"/>
          <w:szCs w:val="20"/>
        </w:rPr>
        <w:t>При этом</w:t>
      </w:r>
      <w:r>
        <w:rPr>
          <w:rFonts w:ascii="Tahoma" w:hAnsi="Tahoma" w:cs="Tahoma"/>
          <w:sz w:val="20"/>
          <w:szCs w:val="20"/>
        </w:rPr>
        <w:t>,</w:t>
      </w:r>
      <w:r w:rsidRPr="00893FB5">
        <w:rPr>
          <w:rFonts w:ascii="Tahoma" w:hAnsi="Tahoma" w:cs="Tahoma"/>
          <w:sz w:val="20"/>
          <w:szCs w:val="20"/>
        </w:rPr>
        <w:t xml:space="preserve"> если указанная дата наступила: </w:t>
      </w:r>
    </w:p>
    <w:p w14:paraId="428C2104" w14:textId="77777777" w:rsidR="0049115A" w:rsidRPr="004C2F10" w:rsidRDefault="0049115A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4C2F10">
        <w:rPr>
          <w:rFonts w:ascii="Tahoma" w:hAnsi="Tahoma" w:cs="Tahoma"/>
          <w:sz w:val="20"/>
          <w:szCs w:val="20"/>
        </w:rPr>
        <w:t>после 15 числа второго месяца квартала</w:t>
      </w:r>
      <w:r>
        <w:rPr>
          <w:rFonts w:ascii="Tahoma" w:hAnsi="Tahoma" w:cs="Tahoma"/>
          <w:sz w:val="20"/>
          <w:szCs w:val="20"/>
        </w:rPr>
        <w:t xml:space="preserve">, то </w:t>
      </w:r>
      <w:r w:rsidRPr="004C2F10">
        <w:rPr>
          <w:rFonts w:ascii="Tahoma" w:hAnsi="Tahoma" w:cs="Tahoma"/>
          <w:sz w:val="20"/>
          <w:szCs w:val="20"/>
        </w:rPr>
        <w:t xml:space="preserve">для целей расчета </w:t>
      </w:r>
      <w:r>
        <w:rPr>
          <w:rFonts w:ascii="Tahoma" w:hAnsi="Tahoma" w:cs="Tahoma"/>
          <w:sz w:val="20"/>
          <w:szCs w:val="20"/>
        </w:rPr>
        <w:t xml:space="preserve">вместо 60 000 руб. применяется значение </w:t>
      </w:r>
      <w:r w:rsidRPr="004C2F10">
        <w:rPr>
          <w:rFonts w:ascii="Tahoma" w:hAnsi="Tahoma" w:cs="Tahoma"/>
          <w:sz w:val="20"/>
          <w:szCs w:val="20"/>
        </w:rPr>
        <w:t>30 000 руб.</w:t>
      </w:r>
      <w:r>
        <w:rPr>
          <w:rFonts w:ascii="Tahoma" w:hAnsi="Tahoma" w:cs="Tahoma"/>
          <w:sz w:val="20"/>
          <w:szCs w:val="20"/>
        </w:rPr>
        <w:t>;</w:t>
      </w:r>
      <w:bookmarkStart w:id="0" w:name="_GoBack"/>
      <w:bookmarkEnd w:id="0"/>
    </w:p>
    <w:p w14:paraId="14DB5C70" w14:textId="77777777" w:rsidR="0049115A" w:rsidRPr="00893FB5" w:rsidRDefault="0049115A" w:rsidP="00884D6B">
      <w:pPr>
        <w:numPr>
          <w:ilvl w:val="0"/>
          <w:numId w:val="10"/>
        </w:numPr>
        <w:spacing w:before="120"/>
        <w:ind w:left="851" w:hanging="284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после 15 числа третьего месяца квартала</w:t>
      </w:r>
      <w:r>
        <w:rPr>
          <w:rFonts w:ascii="Tahoma" w:hAnsi="Tahoma" w:cs="Tahoma"/>
          <w:sz w:val="20"/>
          <w:szCs w:val="20"/>
        </w:rPr>
        <w:t>, то</w:t>
      </w:r>
      <w:r w:rsidRPr="00893FB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Абонентская плата </w:t>
      </w:r>
      <w:r w:rsidRPr="00893FB5">
        <w:rPr>
          <w:rFonts w:ascii="Tahoma" w:hAnsi="Tahoma" w:cs="Tahoma"/>
          <w:sz w:val="20"/>
          <w:szCs w:val="20"/>
        </w:rPr>
        <w:t>не взимается;</w:t>
      </w:r>
    </w:p>
    <w:p w14:paraId="3E760131" w14:textId="636D2AFA" w:rsidR="0049115A" w:rsidRPr="004A3012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Абонентская плата взимается либо Клиринговым центром в порядке и сроки</w:t>
      </w:r>
      <w:r w:rsidR="003F1C0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установленные Правилами клиринга, либо посредством выставления счета</w:t>
      </w:r>
      <w:r w:rsidR="003F1C0C">
        <w:rPr>
          <w:rFonts w:ascii="Tahoma" w:hAnsi="Tahoma" w:cs="Tahoma"/>
          <w:sz w:val="20"/>
          <w:szCs w:val="20"/>
        </w:rPr>
        <w:t xml:space="preserve">. </w:t>
      </w:r>
      <w:proofErr w:type="gramStart"/>
      <w:r w:rsidRPr="004A3012">
        <w:rPr>
          <w:rFonts w:ascii="Tahoma" w:hAnsi="Tahoma" w:cs="Tahoma"/>
          <w:sz w:val="20"/>
          <w:szCs w:val="20"/>
        </w:rPr>
        <w:t xml:space="preserve">С </w:t>
      </w:r>
      <w:r w:rsidR="00850749">
        <w:rPr>
          <w:rFonts w:ascii="Tahoma" w:hAnsi="Tahoma" w:cs="Tahoma"/>
          <w:sz w:val="20"/>
          <w:szCs w:val="20"/>
        </w:rPr>
        <w:t>У</w:t>
      </w:r>
      <w:r w:rsidRPr="004A3012">
        <w:rPr>
          <w:rFonts w:ascii="Tahoma" w:hAnsi="Tahoma" w:cs="Tahoma"/>
          <w:sz w:val="20"/>
          <w:szCs w:val="20"/>
        </w:rPr>
        <w:t>частника торгов,</w:t>
      </w:r>
      <w:proofErr w:type="gramEnd"/>
      <w:r w:rsidRPr="004A3012">
        <w:rPr>
          <w:rFonts w:ascii="Tahoma" w:hAnsi="Tahoma" w:cs="Tahoma"/>
          <w:sz w:val="20"/>
          <w:szCs w:val="20"/>
        </w:rPr>
        <w:t xml:space="preserve"> допуск к участию в торгах на </w:t>
      </w:r>
      <w:r>
        <w:rPr>
          <w:rFonts w:ascii="Tahoma" w:hAnsi="Tahoma" w:cs="Tahoma"/>
          <w:sz w:val="20"/>
          <w:szCs w:val="20"/>
        </w:rPr>
        <w:t>Срочном</w:t>
      </w:r>
      <w:r w:rsidRPr="004A3012">
        <w:rPr>
          <w:rFonts w:ascii="Tahoma" w:hAnsi="Tahoma" w:cs="Tahoma"/>
          <w:sz w:val="20"/>
          <w:szCs w:val="20"/>
        </w:rPr>
        <w:t xml:space="preserve"> рынке которого был прекращен до окончания отчетного квартала, абонентская плата не взимается.</w:t>
      </w:r>
    </w:p>
    <w:p w14:paraId="501879BC" w14:textId="77777777" w:rsidR="0049115A" w:rsidRPr="00893FB5" w:rsidRDefault="0049115A" w:rsidP="0049115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</w:p>
    <w:p w14:paraId="5602FF55" w14:textId="77777777" w:rsidR="0049115A" w:rsidRPr="00893FB5" w:rsidRDefault="0049115A" w:rsidP="0049115A">
      <w:pPr>
        <w:spacing w:before="120" w:after="120"/>
        <w:jc w:val="both"/>
        <w:rPr>
          <w:rFonts w:ascii="Tahoma" w:hAnsi="Tahoma" w:cs="Tahoma"/>
          <w:b/>
          <w:bCs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br w:type="page"/>
      </w:r>
      <w:r w:rsidRPr="00893FB5">
        <w:rPr>
          <w:rFonts w:ascii="Tahoma" w:hAnsi="Tahoma" w:cs="Tahoma"/>
          <w:b/>
          <w:bCs/>
          <w:sz w:val="20"/>
          <w:szCs w:val="20"/>
        </w:rPr>
        <w:t xml:space="preserve">РАЗДЕЛ </w:t>
      </w:r>
      <w:r w:rsidRPr="00893FB5">
        <w:rPr>
          <w:rFonts w:ascii="Tahoma" w:hAnsi="Tahoma" w:cs="Tahoma"/>
          <w:b/>
          <w:bCs/>
          <w:sz w:val="20"/>
          <w:szCs w:val="20"/>
          <w:lang w:val="en-US"/>
        </w:rPr>
        <w:t>III</w:t>
      </w:r>
      <w:r w:rsidRPr="00893FB5">
        <w:rPr>
          <w:rFonts w:ascii="Tahoma" w:hAnsi="Tahoma" w:cs="Tahoma"/>
          <w:b/>
          <w:bCs/>
          <w:sz w:val="20"/>
          <w:szCs w:val="20"/>
        </w:rPr>
        <w:t>. Биржевой сбор</w:t>
      </w:r>
    </w:p>
    <w:p w14:paraId="4C0A3825" w14:textId="77777777"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>Биржевой сбор за заключение фьючерсных контрактов</w:t>
      </w:r>
    </w:p>
    <w:p w14:paraId="3F18BC3B" w14:textId="77777777" w:rsidR="0049115A" w:rsidRPr="00893FB5" w:rsidRDefault="0049115A" w:rsidP="0049115A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Величина биржевого сбора за заключение фьючерсных контрактов (далее – фьючерсы) на основании безадресных или адресных заявок рассчитывается по следующей формуле:</w:t>
      </w:r>
    </w:p>
    <w:p w14:paraId="32FA06A4" w14:textId="77777777"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i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=Round</m:t>
          </m:r>
          <m:d>
            <m:dPr>
              <m:ctrlPr>
                <w:rPr>
                  <w:rFonts w:ascii="Cambria Math" w:hAnsi="Cambria Math" w:cs="Tahoma"/>
                  <w:b/>
                  <w:szCs w:val="20"/>
                  <w:lang w:eastAsia="ru-RU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Round</m:t>
              </m:r>
              <m:d>
                <m:dPr>
                  <m:ctrlPr>
                    <w:rPr>
                      <w:rFonts w:ascii="Cambria Math" w:hAnsi="Cambria Math" w:cs="Tahoma"/>
                      <w:b/>
                      <w:szCs w:val="20"/>
                      <w:lang w:val="en-US" w:eastAsia="ru-RU"/>
                    </w:rPr>
                  </m:ctrlPr>
                </m:d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 w:eastAsia="ru-RU"/>
                    </w:rPr>
                    <m:t>abs(FutPrice)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×Round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eastAsia="ru-RU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 w:eastAsia="ru-RU"/>
                            </w:rPr>
                          </m:ctrlPr>
                        </m:fPr>
                        <m:num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W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num>
                        <m:den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 w:eastAsia="ru-RU"/>
                            </w:rPr>
                            <m:t>R</m:t>
                          </m:r>
                          <m:d>
                            <m:dPr>
                              <m:ctrlPr>
                                <w:rPr>
                                  <w:rFonts w:ascii="Cambria Math" w:hAnsi="Cambria Math" w:cs="Tahoma"/>
                                  <w:b/>
                                  <w:szCs w:val="20"/>
                                  <w:lang w:val="en-US" w:eastAsia="ru-RU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Cs w:val="20"/>
                                  <w:lang w:val="en-US" w:eastAsia="ru-RU"/>
                                </w:rPr>
                                <m:t>f</m:t>
                              </m:r>
                            </m:e>
                          </m:d>
                        </m:den>
                      </m:f>
                      <m:r>
                        <m:rPr>
                          <m:sty m:val="bi"/>
                        </m:rPr>
                        <w:rPr>
                          <w:rFonts w:ascii="Cambria Math" w:hAnsi="Cambria Math" w:cs="Tahoma"/>
                          <w:szCs w:val="20"/>
                          <w:lang w:eastAsia="ru-RU"/>
                        </w:rPr>
                        <m:t>;5</m:t>
                      </m:r>
                      <m:ctrlPr>
                        <w:rPr>
                          <w:rFonts w:ascii="Cambria Math" w:hAnsi="Cambria Math" w:cs="Tahoma"/>
                          <w:b/>
                          <w:i/>
                          <w:szCs w:val="20"/>
                          <w:lang w:eastAsia="ru-RU"/>
                        </w:rPr>
                      </m:ctrlP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ahoma"/>
                      <w:szCs w:val="20"/>
                      <w:lang w:eastAsia="ru-RU"/>
                    </w:rPr>
                    <m:t>;2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 xml:space="preserve"> ×</m:t>
              </m:r>
              <m:r>
                <m:rPr>
                  <m:sty m:val="b"/>
                </m:rPr>
                <w:rPr>
                  <w:rFonts w:ascii="Cambria Math" w:hAnsi="Cambria Math" w:cs="Tahoma"/>
                  <w:szCs w:val="20"/>
                  <w:lang w:eastAsia="ru-RU"/>
                </w:rPr>
                <m:t>BaseFutFee</m:t>
              </m:r>
              <m:r>
                <m:rPr>
                  <m:sty m:val="bi"/>
                </m:rPr>
                <w:rPr>
                  <w:rFonts w:ascii="Cambria Math" w:hAnsi="Cambria Math" w:cs="Tahoma"/>
                  <w:szCs w:val="20"/>
                  <w:lang w:eastAsia="ru-RU"/>
                </w:rPr>
                <m:t>;2</m:t>
              </m:r>
              <m:ctrlPr>
                <w:rPr>
                  <w:rFonts w:ascii="Cambria Math" w:hAnsi="Cambria Math" w:cs="Tahoma"/>
                  <w:b/>
                  <w:i/>
                  <w:szCs w:val="20"/>
                  <w:lang w:eastAsia="ru-RU"/>
                </w:rPr>
              </m:ctrlPr>
            </m:e>
          </m:d>
        </m:oMath>
      </m:oMathPara>
    </w:p>
    <w:p w14:paraId="3CDD87F0" w14:textId="77777777" w:rsidR="0049115A" w:rsidRPr="00DC12D6" w:rsidRDefault="0049115A" w:rsidP="0049115A">
      <w:pPr>
        <w:pStyle w:val="a6"/>
        <w:spacing w:before="120"/>
        <w:ind w:left="0"/>
        <w:jc w:val="both"/>
        <w:rPr>
          <w:rFonts w:ascii="Tahoma" w:hAnsi="Tahoma" w:cs="Tahoma"/>
          <w:b/>
          <w:szCs w:val="20"/>
          <w:lang w:eastAsia="ru-RU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 w:eastAsia="ru-RU"/>
            </w:rPr>
            <m:t>FutFee ≥0</m:t>
          </m:r>
          <m:r>
            <m:rPr>
              <m:sty m:val="b"/>
            </m:rPr>
            <w:rPr>
              <w:rFonts w:ascii="Cambria Math" w:hAnsi="Cambria Math" w:cs="Tahoma"/>
              <w:szCs w:val="20"/>
              <w:lang w:eastAsia="ru-RU"/>
            </w:rPr>
            <m:t>,01 руб.</m:t>
          </m:r>
        </m:oMath>
      </m:oMathPara>
    </w:p>
    <w:p w14:paraId="19B4CB2C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1415"/>
        <w:gridCol w:w="8054"/>
      </w:tblGrid>
      <w:tr w:rsidR="0049115A" w:rsidRPr="00893FB5" w14:paraId="6A4D821D" w14:textId="77777777" w:rsidTr="00BD4FE4">
        <w:tc>
          <w:tcPr>
            <w:tcW w:w="1415" w:type="dxa"/>
            <w:vAlign w:val="center"/>
          </w:tcPr>
          <w:p w14:paraId="47E30750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8054" w:type="dxa"/>
          </w:tcPr>
          <w:p w14:paraId="6B9C67F8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 (в российских рублях);</w:t>
            </w:r>
          </w:p>
        </w:tc>
      </w:tr>
      <w:tr w:rsidR="0049115A" w:rsidRPr="00893FB5" w14:paraId="45EEBC11" w14:textId="77777777" w:rsidTr="00BD4FE4">
        <w:tc>
          <w:tcPr>
            <w:tcW w:w="1415" w:type="dxa"/>
            <w:vAlign w:val="center"/>
          </w:tcPr>
          <w:p w14:paraId="3A857777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FutPrice</m:t>
                </m:r>
              </m:oMath>
            </m:oMathPara>
          </w:p>
        </w:tc>
        <w:tc>
          <w:tcPr>
            <w:tcW w:w="8054" w:type="dxa"/>
          </w:tcPr>
          <w:p w14:paraId="2D44DD68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 xml:space="preserve">значение цены фьючерса, определяемое в соответствии с </w:t>
            </w:r>
            <w:r w:rsidRPr="00F515D7">
              <w:rPr>
                <w:rFonts w:ascii="Tahoma" w:hAnsi="Tahoma" w:cs="Tahoma"/>
                <w:sz w:val="20"/>
                <w:szCs w:val="20"/>
              </w:rPr>
              <w:t>подпунктами 3.4.2 – 3.4.</w:t>
            </w:r>
            <w:r w:rsidRPr="000138EE">
              <w:rPr>
                <w:rFonts w:ascii="Tahoma" w:hAnsi="Tahoma" w:cs="Tahoma"/>
                <w:sz w:val="20"/>
                <w:szCs w:val="20"/>
              </w:rPr>
              <w:t>3</w:t>
            </w:r>
            <w:r w:rsidRPr="004B67B3">
              <w:rPr>
                <w:rFonts w:ascii="Tahoma" w:hAnsi="Tahoma" w:cs="Tahoma"/>
                <w:sz w:val="20"/>
                <w:szCs w:val="20"/>
              </w:rPr>
              <w:t xml:space="preserve"> Тарифов (в единицах измерения, в которых указывается цена фьючерса</w:t>
            </w:r>
            <w:r w:rsidRPr="00893FB5">
              <w:rPr>
                <w:rFonts w:ascii="Tahoma" w:hAnsi="Tahoma" w:cs="Tahoma"/>
                <w:sz w:val="20"/>
                <w:szCs w:val="20"/>
              </w:rPr>
              <w:t xml:space="preserve"> в заявке согласно Спецификации соответствующего фьючерса); </w:t>
            </w:r>
          </w:p>
        </w:tc>
      </w:tr>
      <w:tr w:rsidR="0049115A" w:rsidRPr="00893FB5" w14:paraId="6AD6781B" w14:textId="77777777" w:rsidTr="00BD4FE4">
        <w:tc>
          <w:tcPr>
            <w:tcW w:w="1415" w:type="dxa"/>
            <w:vAlign w:val="center"/>
          </w:tcPr>
          <w:p w14:paraId="72B1B77B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(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</w:rPr>
                  <m:t>)</m:t>
                </m:r>
              </m:oMath>
            </m:oMathPara>
          </w:p>
        </w:tc>
        <w:tc>
          <w:tcPr>
            <w:tcW w:w="8054" w:type="dxa"/>
          </w:tcPr>
          <w:p w14:paraId="26D8EBB0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</w:tc>
      </w:tr>
      <w:tr w:rsidR="0049115A" w:rsidRPr="00893FB5" w14:paraId="35CBD6D3" w14:textId="77777777" w:rsidTr="00BD4FE4">
        <w:tc>
          <w:tcPr>
            <w:tcW w:w="1415" w:type="dxa"/>
            <w:vAlign w:val="center"/>
          </w:tcPr>
          <w:p w14:paraId="40CA945A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R(f)</m:t>
                </m:r>
              </m:oMath>
            </m:oMathPara>
          </w:p>
        </w:tc>
        <w:tc>
          <w:tcPr>
            <w:tcW w:w="8054" w:type="dxa"/>
          </w:tcPr>
          <w:p w14:paraId="36AA13F1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минимальный шаг цены фьючерса, определяемый в соответствии со Спецификацией соответствующего фьючерса;</w:t>
            </w:r>
          </w:p>
        </w:tc>
      </w:tr>
      <w:tr w:rsidR="0049115A" w:rsidRPr="00893FB5" w14:paraId="58370F13" w14:textId="77777777" w:rsidTr="00BD4FE4">
        <w:tc>
          <w:tcPr>
            <w:tcW w:w="1415" w:type="dxa"/>
            <w:vAlign w:val="center"/>
          </w:tcPr>
          <w:p w14:paraId="67FD210F" w14:textId="77777777" w:rsidR="0049115A" w:rsidRPr="00DC12D6" w:rsidRDefault="0049115A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8054" w:type="dxa"/>
          </w:tcPr>
          <w:p w14:paraId="74EA366E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0A0E04" w:rsidRPr="00893FB5" w14:paraId="2A779A4E" w14:textId="77777777" w:rsidTr="00BD4FE4">
        <w:tc>
          <w:tcPr>
            <w:tcW w:w="1415" w:type="dxa"/>
            <w:vAlign w:val="center"/>
          </w:tcPr>
          <w:p w14:paraId="534A2225" w14:textId="77777777" w:rsidR="000A0E04" w:rsidRDefault="000A0E04" w:rsidP="000A0E04">
            <w:pPr>
              <w:jc w:val="both"/>
              <w:rPr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sz w:val="20"/>
                <w:szCs w:val="20"/>
                <w:lang w:val="en-US"/>
              </w:rPr>
              <w:t>bs</w:t>
            </w:r>
          </w:p>
        </w:tc>
        <w:tc>
          <w:tcPr>
            <w:tcW w:w="8054" w:type="dxa"/>
          </w:tcPr>
          <w:p w14:paraId="5E0CC1E7" w14:textId="77777777"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функция </w:t>
            </w:r>
            <w:r w:rsidRPr="000A4650">
              <w:rPr>
                <w:rFonts w:ascii="Tahoma" w:hAnsi="Tahoma" w:cs="Tahoma"/>
                <w:sz w:val="20"/>
                <w:szCs w:val="20"/>
              </w:rPr>
              <w:t>вычисления абсолютной величины (модуля)</w:t>
            </w:r>
            <w:r w:rsidRPr="00A73D77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0A0E04" w:rsidRPr="00893FB5" w14:paraId="3EAFE265" w14:textId="77777777" w:rsidTr="00BD4FE4">
        <w:tc>
          <w:tcPr>
            <w:tcW w:w="1415" w:type="dxa"/>
            <w:vAlign w:val="center"/>
          </w:tcPr>
          <w:p w14:paraId="49675E94" w14:textId="77777777" w:rsidR="000A0E04" w:rsidRPr="00DC12D6" w:rsidRDefault="000A0E04" w:rsidP="000A0E0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BaseFutFee</m:t>
                </m:r>
              </m:oMath>
            </m:oMathPara>
          </w:p>
        </w:tc>
        <w:tc>
          <w:tcPr>
            <w:tcW w:w="8054" w:type="dxa"/>
          </w:tcPr>
          <w:p w14:paraId="1DA42F1B" w14:textId="77777777" w:rsidR="000A0E04" w:rsidRPr="00893FB5" w:rsidRDefault="000A0E04" w:rsidP="000A0E0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фьючерса для Группы Срочных контрактов, к которой относится данный фьючерс в соответствии с пунктом 3.5 Тарифов (далее – Группа контрактов) (в базисных пунктах).</w:t>
            </w:r>
          </w:p>
        </w:tc>
      </w:tr>
    </w:tbl>
    <w:p w14:paraId="7C8D1062" w14:textId="77777777" w:rsidR="0049115A" w:rsidRPr="00893FB5" w:rsidRDefault="0049115A" w:rsidP="0028107E">
      <w:pPr>
        <w:pStyle w:val="a5"/>
        <w:numPr>
          <w:ilvl w:val="1"/>
          <w:numId w:val="5"/>
        </w:numPr>
        <w:spacing w:before="12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заключение </w:t>
      </w:r>
      <w:proofErr w:type="spellStart"/>
      <w:r w:rsidRPr="00893FB5">
        <w:rPr>
          <w:rFonts w:ascii="Tahoma" w:hAnsi="Tahoma" w:cs="Tahoma"/>
          <w:b/>
          <w:color w:val="auto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b/>
          <w:color w:val="auto"/>
          <w:sz w:val="20"/>
          <w:szCs w:val="20"/>
        </w:rPr>
        <w:t xml:space="preserve"> опционных контрактов</w:t>
      </w:r>
    </w:p>
    <w:p w14:paraId="4ABA7BA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 xml:space="preserve">Величина биржевого сбора за заключение </w:t>
      </w:r>
      <w:proofErr w:type="spellStart"/>
      <w:r w:rsidRPr="00893FB5">
        <w:rPr>
          <w:rFonts w:ascii="Tahoma" w:hAnsi="Tahoma" w:cs="Tahoma"/>
          <w:sz w:val="20"/>
          <w:szCs w:val="20"/>
        </w:rPr>
        <w:t>маржируемых</w:t>
      </w:r>
      <w:proofErr w:type="spellEnd"/>
      <w:r w:rsidRPr="00893FB5">
        <w:rPr>
          <w:rFonts w:ascii="Tahoma" w:hAnsi="Tahoma" w:cs="Tahoma"/>
          <w:sz w:val="20"/>
          <w:szCs w:val="20"/>
        </w:rPr>
        <w:t xml:space="preserve"> опционных контрактов (далее – опционы) на основании безадресных или адресных заявок рассчитывается по следующей формуле:</w:t>
      </w:r>
    </w:p>
    <w:p w14:paraId="6F27BA9E" w14:textId="77777777" w:rsidR="0049115A" w:rsidRPr="00DC12D6" w:rsidRDefault="0049115A" w:rsidP="0049115A">
      <w:pPr>
        <w:spacing w:before="120"/>
        <w:rPr>
          <w:rFonts w:ascii="Tahoma" w:hAnsi="Tahoma" w:cs="Tahoma"/>
          <w:b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OptFee=Round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min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FutFee*K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;Round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Premium×Round</m:t>
                      </m:r>
                      <m:d>
                        <m:d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W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num>
                            <m:den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R</m:t>
                              </m:r>
                              <m:d>
                                <m:dPr>
                                  <m:ctrlPr>
                                    <w:rPr>
                                      <w:rFonts w:ascii="Cambria Math" w:hAnsi="Cambria Math" w:cs="Tahoma"/>
                                      <w:b/>
                                      <w:sz w:val="20"/>
                                      <w:szCs w:val="20"/>
                                    </w:rPr>
                                  </m:ctrlPr>
                                </m:dPr>
                                <m:e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 w:cs="Tahoma"/>
                                      <w:sz w:val="20"/>
                                      <w:szCs w:val="20"/>
                                    </w:rPr>
                                    <m:t>o</m:t>
                                  </m:r>
                                </m:e>
                              </m:d>
                            </m:den>
                          </m:f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;5</m:t>
                          </m:r>
                        </m:e>
                      </m:d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;2</m:t>
                      </m:r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×BaseOpt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F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ee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0"/>
                  <w:szCs w:val="20"/>
                </w:rPr>
                <m:t>;2</m:t>
              </m:r>
            </m:e>
          </m:d>
        </m:oMath>
      </m:oMathPara>
    </w:p>
    <w:p w14:paraId="622F3BA1" w14:textId="77777777" w:rsidR="0049115A" w:rsidRPr="00DC12D6" w:rsidRDefault="0049115A" w:rsidP="0049115A">
      <w:pPr>
        <w:spacing w:before="120"/>
        <w:jc w:val="both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OptFee≥0,01 руб.</m:t>
          </m:r>
        </m:oMath>
      </m:oMathPara>
    </w:p>
    <w:p w14:paraId="490F6F9F" w14:textId="77777777" w:rsidR="0049115A" w:rsidRPr="00893FB5" w:rsidRDefault="0049115A" w:rsidP="0049115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893FB5">
        <w:rPr>
          <w:rFonts w:ascii="Tahoma" w:hAnsi="Tahoma" w:cs="Tahoma"/>
          <w:sz w:val="20"/>
          <w:szCs w:val="20"/>
        </w:rPr>
        <w:t>Параметры:</w:t>
      </w:r>
    </w:p>
    <w:tbl>
      <w:tblPr>
        <w:tblStyle w:val="a7"/>
        <w:tblW w:w="9469" w:type="dxa"/>
        <w:tblInd w:w="-5" w:type="dxa"/>
        <w:tblLook w:val="04A0" w:firstRow="1" w:lastRow="0" w:firstColumn="1" w:lastColumn="0" w:noHBand="0" w:noVBand="1"/>
      </w:tblPr>
      <w:tblGrid>
        <w:gridCol w:w="2215"/>
        <w:gridCol w:w="7254"/>
      </w:tblGrid>
      <w:tr w:rsidR="0049115A" w:rsidRPr="00893FB5" w14:paraId="230A3B5A" w14:textId="77777777" w:rsidTr="00BD4FE4">
        <w:tc>
          <w:tcPr>
            <w:tcW w:w="2215" w:type="dxa"/>
            <w:vAlign w:val="center"/>
          </w:tcPr>
          <w:p w14:paraId="703A0252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OptFee</m:t>
                </m:r>
              </m:oMath>
            </m:oMathPara>
          </w:p>
        </w:tc>
        <w:tc>
          <w:tcPr>
            <w:tcW w:w="7254" w:type="dxa"/>
          </w:tcPr>
          <w:p w14:paraId="7C7802A4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опциона (в российских рублях);</w:t>
            </w:r>
          </w:p>
        </w:tc>
      </w:tr>
      <w:tr w:rsidR="0049115A" w:rsidRPr="00893FB5" w14:paraId="50EE5884" w14:textId="77777777" w:rsidTr="00BD4FE4">
        <w:tc>
          <w:tcPr>
            <w:tcW w:w="2215" w:type="dxa"/>
            <w:vAlign w:val="center"/>
          </w:tcPr>
          <w:p w14:paraId="5A93A337" w14:textId="77777777" w:rsidR="0049115A" w:rsidRPr="00DC12D6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sz w:val="22"/>
                    <w:szCs w:val="20"/>
                    <w:lang w:val="en-US"/>
                  </w:rPr>
                  <m:t>FutFee</m:t>
                </m:r>
              </m:oMath>
            </m:oMathPara>
          </w:p>
        </w:tc>
        <w:tc>
          <w:tcPr>
            <w:tcW w:w="7254" w:type="dxa"/>
          </w:tcPr>
          <w:p w14:paraId="6CE965AC" w14:textId="77777777" w:rsidR="0049115A" w:rsidRPr="00893FB5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893FB5">
              <w:rPr>
                <w:rFonts w:ascii="Tahoma" w:hAnsi="Tahoma" w:cs="Tahoma"/>
                <w:sz w:val="20"/>
                <w:szCs w:val="20"/>
              </w:rPr>
              <w:t>величина биржевого сбора за заключение фьючерса, являющегося базовым активом опциона, определяемая в соответствии с пунктом 3.1 Тарифов (в российских рублях);</w:t>
            </w:r>
          </w:p>
        </w:tc>
      </w:tr>
      <w:tr w:rsidR="0049115A" w:rsidRPr="00D03140" w14:paraId="30AB2794" w14:textId="77777777" w:rsidTr="00BD4FE4">
        <w:tc>
          <w:tcPr>
            <w:tcW w:w="2215" w:type="dxa"/>
            <w:vAlign w:val="center"/>
          </w:tcPr>
          <w:p w14:paraId="62C6A27B" w14:textId="77777777" w:rsidR="0049115A" w:rsidRPr="00D03140" w:rsidRDefault="0049115A" w:rsidP="00BD4FE4">
            <w:pPr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W(o)</m:t>
                </m:r>
              </m:oMath>
            </m:oMathPara>
          </w:p>
        </w:tc>
        <w:tc>
          <w:tcPr>
            <w:tcW w:w="7254" w:type="dxa"/>
          </w:tcPr>
          <w:p w14:paraId="7954436A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стоимость минимального шага цены опциона, определяемая в соответствии со Спецификацией соответствующего опциона (в российских рублях);</w:t>
            </w:r>
          </w:p>
        </w:tc>
      </w:tr>
      <w:tr w:rsidR="0049115A" w:rsidRPr="00D03140" w14:paraId="77C024F9" w14:textId="77777777" w:rsidTr="00BD4FE4">
        <w:tc>
          <w:tcPr>
            <w:tcW w:w="2215" w:type="dxa"/>
            <w:vAlign w:val="center"/>
          </w:tcPr>
          <w:p w14:paraId="311A2C29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ahoma"/>
                    <w:sz w:val="22"/>
                    <w:szCs w:val="20"/>
                    <w:lang w:val="en-US"/>
                  </w:rPr>
                  <m:t>R(o)</m:t>
                </m:r>
              </m:oMath>
            </m:oMathPara>
          </w:p>
        </w:tc>
        <w:tc>
          <w:tcPr>
            <w:tcW w:w="7254" w:type="dxa"/>
          </w:tcPr>
          <w:p w14:paraId="541D011A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минимальный шаг цены опциона, определяемый в соответствии со Спецификацией соответствующего опциона;</w:t>
            </w:r>
          </w:p>
        </w:tc>
      </w:tr>
      <w:tr w:rsidR="0049115A" w:rsidRPr="00D03140" w14:paraId="7DCBE849" w14:textId="77777777" w:rsidTr="00BD4FE4">
        <w:tc>
          <w:tcPr>
            <w:tcW w:w="2215" w:type="dxa"/>
            <w:vAlign w:val="center"/>
          </w:tcPr>
          <w:p w14:paraId="21575F31" w14:textId="77777777" w:rsidR="0049115A" w:rsidRPr="00D03140" w:rsidDel="006E2FB7" w:rsidRDefault="0049115A" w:rsidP="00BD4FE4">
            <w:pPr>
              <w:jc w:val="both"/>
              <w:rPr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0"/>
                  </w:rPr>
                  <m:t>Round</m:t>
                </m:r>
              </m:oMath>
            </m:oMathPara>
          </w:p>
        </w:tc>
        <w:tc>
          <w:tcPr>
            <w:tcW w:w="7254" w:type="dxa"/>
          </w:tcPr>
          <w:p w14:paraId="2FEBA2A9" w14:textId="77777777" w:rsidR="0049115A" w:rsidRPr="00D03140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03140">
              <w:rPr>
                <w:rFonts w:ascii="Tahoma" w:hAnsi="Tahoma" w:cs="Tahoma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49115A" w:rsidRPr="00D03140" w14:paraId="05A91766" w14:textId="77777777" w:rsidTr="00BD4FE4">
        <w:tc>
          <w:tcPr>
            <w:tcW w:w="2215" w:type="dxa"/>
            <w:vAlign w:val="center"/>
          </w:tcPr>
          <w:p w14:paraId="129B2FE2" w14:textId="77777777" w:rsidR="0049115A" w:rsidRPr="00D03140" w:rsidRDefault="0049115A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254" w:type="dxa"/>
          </w:tcPr>
          <w:p w14:paraId="6688B236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дополнительный коэффициент, равный:</w:t>
            </w:r>
          </w:p>
          <w:p w14:paraId="2529BBE7" w14:textId="77777777"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1,5 – до 19-00 МСК 01.10.2018г.  и в течение маркетингового периода, срок которого составляет 1 год: 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01.10.2018г. (</w:t>
            </w:r>
            <w:r w:rsidRPr="00B70C74"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 19-00 </w:t>
            </w:r>
            <w:proofErr w:type="spellStart"/>
            <w:r w:rsidRPr="00B70C74">
              <w:rPr>
                <w:rFonts w:ascii="Tahoma" w:hAnsi="Tahoma" w:cs="Tahoma"/>
                <w:sz w:val="20"/>
                <w:szCs w:val="20"/>
              </w:rPr>
              <w:t>мск</w:t>
            </w:r>
            <w:proofErr w:type="spellEnd"/>
            <w:r w:rsidRPr="00B70C74">
              <w:rPr>
                <w:rFonts w:ascii="Tahoma" w:hAnsi="Tahoma" w:cs="Tahoma"/>
                <w:sz w:val="20"/>
                <w:szCs w:val="20"/>
              </w:rPr>
              <w:t>) по 01.10.2019 включительно (до 19:00 МСК) (далее – Маркетинговый период)</w:t>
            </w:r>
          </w:p>
          <w:p w14:paraId="4D1A512D" w14:textId="77777777" w:rsidR="0049115A" w:rsidRPr="00B70C74" w:rsidRDefault="0049115A" w:rsidP="0028107E">
            <w:pPr>
              <w:pStyle w:val="a6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2 – по истечении Маркетингового периода </w:t>
            </w:r>
          </w:p>
        </w:tc>
      </w:tr>
      <w:tr w:rsidR="0049115A" w:rsidRPr="00D03140" w14:paraId="2687F6D0" w14:textId="77777777" w:rsidTr="00BD4FE4">
        <w:tc>
          <w:tcPr>
            <w:tcW w:w="2215" w:type="dxa"/>
            <w:vAlign w:val="center"/>
          </w:tcPr>
          <w:p w14:paraId="42F354AF" w14:textId="77777777" w:rsidR="0049115A" w:rsidRPr="00D03140" w:rsidRDefault="0049115A" w:rsidP="00BD4FE4">
            <w:pPr>
              <w:jc w:val="both"/>
              <w:rPr>
                <w:rFonts w:ascii="Tahoma" w:eastAsia="Calibri" w:hAnsi="Tahoma" w:cs="Tahoma"/>
                <w:b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</w:rPr>
                  <m:t>Premium</m:t>
                </m:r>
              </m:oMath>
            </m:oMathPara>
          </w:p>
        </w:tc>
        <w:tc>
          <w:tcPr>
            <w:tcW w:w="7254" w:type="dxa"/>
          </w:tcPr>
          <w:p w14:paraId="0C0492FF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премии по опциону, определяемое в соответствии с подпунктами 3.4.4 – 3.4.5 Тарифов (в единицах измерения, в которых указывается цена опциона (премия) в заявке согласно Спецификации соответствующего опциона);</w:t>
            </w:r>
          </w:p>
        </w:tc>
      </w:tr>
      <w:tr w:rsidR="0049115A" w:rsidRPr="00D03140" w14:paraId="3920837B" w14:textId="77777777" w:rsidTr="00BD4FE4">
        <w:trPr>
          <w:trHeight w:val="615"/>
        </w:trPr>
        <w:tc>
          <w:tcPr>
            <w:tcW w:w="2215" w:type="dxa"/>
            <w:vAlign w:val="center"/>
          </w:tcPr>
          <w:p w14:paraId="4914498D" w14:textId="77777777" w:rsidR="0049115A" w:rsidRPr="00D03140" w:rsidRDefault="0049115A" w:rsidP="00BD4FE4">
            <w:pPr>
              <w:rPr>
                <w:rFonts w:ascii="Tahoma" w:eastAsia="Calibri" w:hAnsi="Tahoma" w:cs="Tahoma"/>
                <w:b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Calibri" w:hAnsi="Cambria Math" w:cs="Tahoma"/>
                    <w:sz w:val="22"/>
                    <w:szCs w:val="20"/>
                    <w:lang w:val="en-US"/>
                  </w:rPr>
                  <m:t>BaseOptFee</m:t>
                </m:r>
              </m:oMath>
            </m:oMathPara>
          </w:p>
        </w:tc>
        <w:tc>
          <w:tcPr>
            <w:tcW w:w="7254" w:type="dxa"/>
          </w:tcPr>
          <w:p w14:paraId="2A5684B5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значение базовой ставки тарифа за заключение опциона, равное:</w:t>
            </w:r>
          </w:p>
          <w:p w14:paraId="542DEF77" w14:textId="77777777" w:rsidR="0049115A" w:rsidRPr="00B70C74" w:rsidRDefault="0049115A" w:rsidP="00BD4FE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        0,02 – до 19:00 МСК 01.10.2018г. </w:t>
            </w:r>
          </w:p>
          <w:p w14:paraId="01488EA9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0,05 – с 19:00 МСК 01.10.2018г. до 19:00 МСК 01.11.2018г. </w:t>
            </w:r>
          </w:p>
          <w:p w14:paraId="5795A87C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>0,02875 - с 19:00</w:t>
            </w:r>
            <w:r w:rsidRPr="00B70C7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B70C74">
              <w:rPr>
                <w:rFonts w:ascii="Tahoma" w:hAnsi="Tahoma" w:cs="Tahoma"/>
                <w:sz w:val="20"/>
                <w:szCs w:val="20"/>
              </w:rPr>
              <w:t xml:space="preserve">МСК 01.11.2018г. до 19:00 МСК 01.10.2019 </w:t>
            </w:r>
          </w:p>
          <w:p w14:paraId="236D74A4" w14:textId="77777777" w:rsidR="0049115A" w:rsidRPr="00B70C74" w:rsidRDefault="0049115A" w:rsidP="00BD4FE4">
            <w:pPr>
              <w:pStyle w:val="a6"/>
              <w:ind w:left="482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B70C74">
              <w:rPr>
                <w:rFonts w:ascii="Tahoma" w:hAnsi="Tahoma" w:cs="Tahoma"/>
                <w:sz w:val="20"/>
                <w:szCs w:val="20"/>
              </w:rPr>
              <w:t xml:space="preserve">0,06325 – по истечении Маркетингового периода </w:t>
            </w:r>
          </w:p>
        </w:tc>
      </w:tr>
    </w:tbl>
    <w:p w14:paraId="2F60DF99" w14:textId="77777777" w:rsidR="0049115A" w:rsidRDefault="0049115A" w:rsidP="0049115A">
      <w:pPr>
        <w:pStyle w:val="a5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  <w:sectPr w:rsidR="0049115A">
          <w:headerReference w:type="default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26EC939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Биржевой сбор за совершение </w:t>
      </w:r>
      <w:proofErr w:type="spellStart"/>
      <w:r w:rsidRPr="00D03140">
        <w:rPr>
          <w:rFonts w:ascii="Tahoma" w:hAnsi="Tahoma" w:cs="Tahoma"/>
          <w:b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сделок</w:t>
      </w:r>
    </w:p>
    <w:p w14:paraId="5F2A64F9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фьючерсов понимаются Срочные сделки, совершенные на основании безадресных заявок, приводящие к открытию и закрытию позиции по фьючерсу в течение одного Торгового дня.</w:t>
      </w:r>
    </w:p>
    <w:p w14:paraId="7870996B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фьючерсами рассчитывается в соответствии с пунктом 3.1 Тарифов, с применением коэффициента в размере 0,5 (пять десятых) от суммарной величины биржевых сборов за совершение таких Срочных сделок.</w:t>
      </w:r>
    </w:p>
    <w:p w14:paraId="12BA8C78" w14:textId="459F1D41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Под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скальперскими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сделками для опционов понимаются Срочные сделки, совершенные на основании </w:t>
      </w:r>
      <w:r w:rsidR="00F96C36">
        <w:rPr>
          <w:rFonts w:ascii="Tahoma" w:hAnsi="Tahoma" w:cs="Tahoma"/>
          <w:sz w:val="20"/>
          <w:szCs w:val="20"/>
        </w:rPr>
        <w:t xml:space="preserve">адресных и </w:t>
      </w:r>
      <w:r w:rsidRPr="00D03140">
        <w:rPr>
          <w:rFonts w:ascii="Tahoma" w:hAnsi="Tahoma" w:cs="Tahoma"/>
          <w:sz w:val="20"/>
          <w:szCs w:val="20"/>
        </w:rPr>
        <w:t xml:space="preserve">безадресных заявок, которые могут привести к открытию противоположных позиций по базовому активу опциона (фьючерсу) в случае исполнения опционов (вне зависимости от цены исполнения (страйка)) в течение одного Торгового дня. </w:t>
      </w:r>
    </w:p>
    <w:p w14:paraId="19AB8EF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К открытию длинной позиции по фьючерсу могут привести покупка опциона на покупку (далее – CALL) и продажа опциона на продажу (далее – PUT). К открытию короткой позиции по фьючерсу могут привести продажа опциона CALL и покупка опциона PUT. </w:t>
      </w:r>
    </w:p>
    <w:p w14:paraId="65987C7C" w14:textId="77777777" w:rsidR="0049115A" w:rsidRPr="00D03140" w:rsidRDefault="0049115A" w:rsidP="0049115A">
      <w:pPr>
        <w:spacing w:before="120" w:after="120"/>
        <w:ind w:left="709"/>
        <w:jc w:val="both"/>
        <w:rPr>
          <w:rFonts w:ascii="Tahoma" w:hAnsi="Tahoma" w:cs="Tahoma"/>
          <w:sz w:val="20"/>
          <w:szCs w:val="20"/>
        </w:rPr>
      </w:pPr>
      <w:proofErr w:type="spellStart"/>
      <w:r w:rsidRPr="00D03140">
        <w:rPr>
          <w:rFonts w:ascii="Tahoma" w:hAnsi="Tahoma" w:cs="Tahoma"/>
          <w:sz w:val="20"/>
          <w:szCs w:val="20"/>
        </w:rPr>
        <w:t>Скальперские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пары для опционов (покупка базового актива – продажа базового актива):</w:t>
      </w:r>
    </w:p>
    <w:p w14:paraId="25EC8A53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продажа CALL;</w:t>
      </w:r>
    </w:p>
    <w:p w14:paraId="7E834D7E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покупка CALL – покупка PUT;</w:t>
      </w:r>
    </w:p>
    <w:p w14:paraId="0E40D596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покупка PUT;</w:t>
      </w:r>
    </w:p>
    <w:p w14:paraId="684E83E0" w14:textId="77777777" w:rsidR="0049115A" w:rsidRPr="00D03140" w:rsidRDefault="0049115A" w:rsidP="0028107E">
      <w:pPr>
        <w:pStyle w:val="a6"/>
        <w:numPr>
          <w:ilvl w:val="0"/>
          <w:numId w:val="8"/>
        </w:numPr>
        <w:ind w:left="1134" w:hanging="357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продажа PUT – продажа CALL.</w:t>
      </w:r>
    </w:p>
    <w:p w14:paraId="272624E8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 xml:space="preserve">Суммарная величина биржевого сбора за совершение </w:t>
      </w:r>
      <w:proofErr w:type="spellStart"/>
      <w:r w:rsidRPr="00D03140">
        <w:rPr>
          <w:rFonts w:ascii="Tahoma" w:hAnsi="Tahoma" w:cs="Tahoma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 сделок с опционами рассчитывается по следующим формулам:</w:t>
      </w:r>
    </w:p>
    <w:p w14:paraId="7D62ADC5" w14:textId="77777777" w:rsidR="0049115A" w:rsidRPr="00D03140" w:rsidRDefault="0049115A" w:rsidP="0049115A">
      <w:pPr>
        <w:pStyle w:val="a6"/>
        <w:spacing w:before="120" w:after="120"/>
        <w:jc w:val="both"/>
        <w:rPr>
          <w:rFonts w:ascii="Tahoma" w:hAnsi="Tahoma" w:cs="Tahoma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Cs w:val="20"/>
              <w:lang w:val="en-US"/>
            </w:rPr>
            <m:t>Fee</m:t>
          </m:r>
          <m:r>
            <m:rPr>
              <m:sty m:val="p"/>
            </m:rPr>
            <w:rPr>
              <w:rFonts w:ascii="Cambria Math" w:hAnsi="Cambria Math" w:cs="Tahoma"/>
              <w:szCs w:val="20"/>
              <w:lang w:val="en-US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szCs w:val="20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szCs w:val="20"/>
                      <w:lang w:val="en-US"/>
                    </w:rPr>
                  </m:ctrlPr>
                </m:eqArrPr>
                <m:e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  <w:lang w:val="en-US"/>
                            </w:rPr>
                            <m:t>2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  <w:lang w:val="en-US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K 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  <w:lang w:val="en-US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= 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="Times New Roman" w:hAnsi="Cambria Math"/>
                      <w:szCs w:val="20"/>
                    </w:rPr>
                    <m:t xml:space="preserve">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 xml:space="preserve">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1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OptFee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Cs w:val="20"/>
                            </w:rPr>
                            <m:t>1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&lt;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2</m:t>
                  </m:r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 w:hint="eastAsia"/>
                      <w:szCs w:val="20"/>
                    </w:rPr>
                    <m:t>×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K+(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</w:rPr>
                        <m:t xml:space="preserve">2  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>)</m:t>
                  </m:r>
                  <m:r>
                    <m:rPr>
                      <m:sty m:val="b"/>
                    </m:rPr>
                    <w:rPr>
                      <w:rFonts w:ascii="Cambria Math" w:hAnsi="Cambria Math" w:cs="Arial"/>
                      <w:szCs w:val="20"/>
                    </w:rPr>
                    <m:t>→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</w:rPr>
                    <m:t xml:space="preserve">если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Cs w:val="20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Cs w:val="20"/>
                      <w:lang w:val="en-US"/>
                    </w:rPr>
                    <m:t>&gt;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b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OptFee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/>
                          <w:szCs w:val="20"/>
                        </w:rPr>
                        <m:t>2</m:t>
                      </m:r>
                    </m:sub>
                  </m:sSub>
                </m:e>
              </m:eqArr>
            </m:e>
          </m:d>
        </m:oMath>
      </m:oMathPara>
    </w:p>
    <w:p w14:paraId="4DB1686F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14:paraId="6E81679A" w14:textId="77777777" w:rsidTr="00BD4FE4">
        <w:tc>
          <w:tcPr>
            <w:tcW w:w="1169" w:type="dxa"/>
            <w:vAlign w:val="center"/>
          </w:tcPr>
          <w:p w14:paraId="2A004C8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885C271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скальперских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сделок (в российских рублях);</w:t>
            </w:r>
          </w:p>
        </w:tc>
      </w:tr>
      <w:tr w:rsidR="0049115A" w:rsidRPr="00D03140" w14:paraId="1CF32D7C" w14:textId="77777777" w:rsidTr="00BD4FE4">
        <w:tc>
          <w:tcPr>
            <w:tcW w:w="1169" w:type="dxa"/>
            <w:vAlign w:val="center"/>
          </w:tcPr>
          <w:p w14:paraId="75707721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OptFee1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6971450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открытию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14:paraId="748A5649" w14:textId="77777777" w:rsidTr="00BD4FE4">
        <w:tc>
          <w:tcPr>
            <w:tcW w:w="1169" w:type="dxa"/>
            <w:vAlign w:val="center"/>
          </w:tcPr>
          <w:p w14:paraId="3824C198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eastAsia="Times New Roman" w:hAnsi="Cambria Math" w:cs="Times New Roman"/>
                    <w:color w:val="auto"/>
                    <w:sz w:val="22"/>
                    <w:szCs w:val="20"/>
                  </w:rPr>
                  <m:t>OptFee2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7523ABF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суммарная величина биржевого сбора за совершение в течение Торгового дня Срочных сделок с опционами, составляющих </w:t>
            </w:r>
            <w:proofErr w:type="spellStart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скальперские</w:t>
            </w:r>
            <w:proofErr w:type="spellEnd"/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сделки, которые приводят к закрытию позиций по базовому активу таких опционов (фьючерсам), рассчитанная согласно пункту 3.2 Тарифов;</w:t>
            </w:r>
          </w:p>
        </w:tc>
      </w:tr>
      <w:tr w:rsidR="0049115A" w:rsidRPr="00D03140" w14:paraId="06390BDB" w14:textId="77777777" w:rsidTr="00BD4FE4">
        <w:tc>
          <w:tcPr>
            <w:tcW w:w="1169" w:type="dxa"/>
            <w:vAlign w:val="center"/>
          </w:tcPr>
          <w:p w14:paraId="7A1D2A13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17C369C" w14:textId="6510173A" w:rsidR="00F96C36" w:rsidRPr="00850749" w:rsidRDefault="00F96C36" w:rsidP="00F96C36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-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>коэффициент, равный 0,5</w:t>
            </w:r>
            <w:r w:rsid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850749"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(пять десятых) </w:t>
            </w:r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для опционных контрактов, являющихся </w:t>
            </w:r>
            <w:proofErr w:type="spellStart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>скальперскими</w:t>
            </w:r>
            <w:proofErr w:type="spellEnd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сделками, заключенных на основании безадресных заявок;</w:t>
            </w:r>
          </w:p>
          <w:p w14:paraId="4BE408F9" w14:textId="2B66075F" w:rsidR="00F96C36" w:rsidRPr="00D03140" w:rsidRDefault="00F96C36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коэффициент, равный 0,5 (пять десятых) для опционных контрактов, являющихся </w:t>
            </w:r>
            <w:proofErr w:type="spellStart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>скальперскими</w:t>
            </w:r>
            <w:proofErr w:type="spellEnd"/>
            <w:r w:rsidRPr="00850749">
              <w:rPr>
                <w:rFonts w:ascii="Tahoma" w:hAnsi="Tahoma" w:cs="Tahoma"/>
                <w:color w:val="auto"/>
                <w:sz w:val="20"/>
                <w:szCs w:val="20"/>
              </w:rPr>
              <w:t xml:space="preserve"> сделками, заключенных на основании адресных заявок (по 31.03.2022 включительно).</w:t>
            </w:r>
          </w:p>
        </w:tc>
      </w:tr>
    </w:tbl>
    <w:p w14:paraId="55888A67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Порядок определения цены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фьючерса</w:t>
      </w:r>
      <w:r w:rsidRPr="000138EE">
        <w:rPr>
          <w:rFonts w:ascii="Tahoma" w:hAnsi="Tahoma" w:cs="Tahoma"/>
          <w:b/>
          <w:color w:val="auto"/>
          <w:sz w:val="20"/>
          <w:szCs w:val="20"/>
        </w:rPr>
        <w:t>/ премии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 по опциону</w:t>
      </w:r>
      <w:r w:rsidRPr="000138EE">
        <w:rPr>
          <w:rFonts w:ascii="Tahoma" w:hAnsi="Tahoma" w:cs="Tahoma"/>
          <w:b/>
          <w:color w:val="auto"/>
          <w:sz w:val="20"/>
          <w:szCs w:val="20"/>
        </w:rPr>
        <w:t xml:space="preserve"> для </w:t>
      </w: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расчета биржевого сбора </w:t>
      </w:r>
    </w:p>
    <w:p w14:paraId="723273F2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</w:pPr>
      <w:r w:rsidRPr="000138EE">
        <w:rPr>
          <w:rFonts w:ascii="Tahoma" w:hAnsi="Tahoma" w:cs="Tahoma"/>
          <w:sz w:val="20"/>
          <w:szCs w:val="20"/>
        </w:rPr>
        <w:t>Абсолютные значения величин биржевого сбора для каждого Срочного контракта рассчитываются в соответствии с пунктами 3.1 – 3.2 Тарифов (в российских рублях) на ежедневной основе.</w:t>
      </w:r>
    </w:p>
    <w:p w14:paraId="149705A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цены фьючерса (</w:t>
      </w:r>
      <w:proofErr w:type="spellStart"/>
      <w:r w:rsidRPr="000138EE">
        <w:rPr>
          <w:rFonts w:ascii="Tahoma" w:hAnsi="Tahoma" w:cs="Tahoma"/>
          <w:sz w:val="20"/>
          <w:szCs w:val="20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пунктами 3.1 и 3.2 Тарифов, принимается значение Расчетной цены фьючерса, определенное в соответствии с Правилами торгов по итогам вечернего Расчетного периода последнего Торгового дня, предшествующего Торговому дню</w:t>
      </w:r>
      <w:r w:rsidRPr="00D03140">
        <w:rPr>
          <w:rFonts w:ascii="Tahoma" w:hAnsi="Tahoma" w:cs="Tahoma"/>
          <w:sz w:val="20"/>
          <w:szCs w:val="20"/>
        </w:rPr>
        <w:t>, в течение которого заключается Срочный контракт, в отношении которого осуществляется расчет биржевого сбора (далее – Торговый день расчета).</w:t>
      </w:r>
    </w:p>
    <w:p w14:paraId="00C0792A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контрактов, заключаемых в первый Торговый день, в который возможно заключение таких Срочных контрактов (далее – Первый Торговый день), значение цены фьючерса (</w:t>
      </w:r>
      <w:proofErr w:type="spellStart"/>
      <w:r w:rsidRPr="00D03140">
        <w:rPr>
          <w:rFonts w:ascii="Tahoma" w:hAnsi="Tahoma" w:cs="Tahoma"/>
          <w:sz w:val="20"/>
          <w:szCs w:val="20"/>
        </w:rPr>
        <w:t>FutPrice</w:t>
      </w:r>
      <w:proofErr w:type="spellEnd"/>
      <w:r w:rsidRPr="00D03140">
        <w:rPr>
          <w:rFonts w:ascii="Tahoma" w:hAnsi="Tahoma" w:cs="Tahoma"/>
          <w:sz w:val="20"/>
          <w:szCs w:val="20"/>
        </w:rPr>
        <w:t xml:space="preserve">) для расчета величины биржевого сбора в соответствии с пунктами 3.1 и 3.2 Тарифов принимается равным значению начальной Расчетной цены фьючерса, определяемому Биржей в решении согласно Спецификации соответствующего фьючерса. </w:t>
      </w:r>
    </w:p>
    <w:p w14:paraId="72F4FB2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trike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</w:t>
      </w:r>
      <w:r w:rsidRPr="000138EE">
        <w:rPr>
          <w:rFonts w:ascii="Tahoma" w:hAnsi="Tahoma" w:cs="Tahoma"/>
          <w:sz w:val="20"/>
          <w:szCs w:val="20"/>
        </w:rPr>
        <w:t xml:space="preserve"> качестве значения премии по опциону (</w:t>
      </w:r>
      <w:proofErr w:type="spellStart"/>
      <w:r w:rsidRPr="000138EE">
        <w:rPr>
          <w:rFonts w:ascii="Tahoma" w:hAnsi="Tahoma" w:cs="Tahoma"/>
          <w:sz w:val="20"/>
          <w:szCs w:val="20"/>
        </w:rPr>
        <w:t>Premium</w:t>
      </w:r>
      <w:proofErr w:type="spellEnd"/>
      <w:r w:rsidRPr="000138EE">
        <w:rPr>
          <w:rFonts w:ascii="Tahoma" w:hAnsi="Tahoma" w:cs="Tahoma"/>
          <w:sz w:val="20"/>
          <w:szCs w:val="20"/>
        </w:rPr>
        <w:t>), используемого для расчета величины биржевого сбора в соответствии с пунктом 3.2 Тарифов, принимается значение теоретической цены опциона, которое определено по итогам вечернего Расчетного периода последнего Торгового дня, предшествующего Торговому дню расчета</w:t>
      </w:r>
      <w:r w:rsidRPr="00D03140">
        <w:rPr>
          <w:rFonts w:ascii="Tahoma" w:hAnsi="Tahoma" w:cs="Tahoma"/>
          <w:sz w:val="20"/>
          <w:szCs w:val="20"/>
        </w:rPr>
        <w:t>, в соответствии с Методикой расчета теоретической цены опциона и коэффициента «дельта», утвержденной Биржей.</w:t>
      </w:r>
    </w:p>
    <w:p w14:paraId="3B53D82B" w14:textId="77777777" w:rsidR="0049115A" w:rsidRPr="00D03140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В отношении Срочных сделок с опционами, совершаемых в Первый Торговый день Значение премии по опциону (</w:t>
      </w:r>
      <w:proofErr w:type="spellStart"/>
      <w:r w:rsidRPr="00D03140">
        <w:rPr>
          <w:rFonts w:ascii="Tahoma" w:hAnsi="Tahoma" w:cs="Tahoma"/>
          <w:sz w:val="20"/>
          <w:szCs w:val="20"/>
        </w:rPr>
        <w:t>Premium</w:t>
      </w:r>
      <w:proofErr w:type="spellEnd"/>
      <w:r w:rsidRPr="00D03140">
        <w:rPr>
          <w:rFonts w:ascii="Tahoma" w:hAnsi="Tahoma" w:cs="Tahoma"/>
          <w:sz w:val="20"/>
          <w:szCs w:val="20"/>
        </w:rPr>
        <w:t>) для расчета величины биржевого сбора в соответствии с пунктом 3.2. Тарифов принимается равным значению теоретической цены опциона, рассчитанному (установленному) на начало Первого Торгового дня, в соответствии с Методикой расчета теоретической цены опциона и коэффициента «дельта», утвержденной Биржей.</w:t>
      </w:r>
    </w:p>
    <w:p w14:paraId="1A98B646" w14:textId="77777777" w:rsidR="0049115A" w:rsidRPr="000138EE" w:rsidRDefault="0049115A" w:rsidP="0028107E">
      <w:pPr>
        <w:pStyle w:val="a6"/>
        <w:numPr>
          <w:ilvl w:val="2"/>
          <w:numId w:val="5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D03140">
        <w:rPr>
          <w:rFonts w:ascii="Tahoma" w:hAnsi="Tahoma" w:cs="Tahoma"/>
          <w:sz w:val="20"/>
          <w:szCs w:val="20"/>
        </w:rPr>
        <w:t>С</w:t>
      </w:r>
      <w:r w:rsidRPr="000138EE">
        <w:rPr>
          <w:rFonts w:ascii="Tahoma" w:hAnsi="Tahoma" w:cs="Tahoma"/>
          <w:sz w:val="20"/>
          <w:szCs w:val="20"/>
        </w:rPr>
        <w:t>правочная информация о применимых значениях Расчетных цен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и теоретических цен опционов, а также об абсолютных величинах биржевого сбора, рассчитанных в соответствии пунктами 3.1 – 3.2 Тарифов (в российских рублях), публикуется на сайте Биржи не позднее Торгового дня, следующего за датой определения значения Расчетной цены для расчета цены фьючерса (</w:t>
      </w:r>
      <w:proofErr w:type="spellStart"/>
      <w:r w:rsidRPr="000138EE">
        <w:rPr>
          <w:rFonts w:ascii="Tahoma" w:hAnsi="Tahoma" w:cs="Tahoma"/>
          <w:sz w:val="20"/>
          <w:szCs w:val="20"/>
          <w:lang w:val="en-US"/>
        </w:rPr>
        <w:t>FutPrice</w:t>
      </w:r>
      <w:proofErr w:type="spellEnd"/>
      <w:r w:rsidRPr="000138EE">
        <w:rPr>
          <w:rFonts w:ascii="Tahoma" w:hAnsi="Tahoma" w:cs="Tahoma"/>
          <w:sz w:val="20"/>
          <w:szCs w:val="20"/>
        </w:rPr>
        <w:t>) / значения теоретической цены для расчета премии по опциону (</w:t>
      </w:r>
      <w:r w:rsidRPr="000138EE">
        <w:rPr>
          <w:rFonts w:ascii="Tahoma" w:hAnsi="Tahoma" w:cs="Tahoma"/>
          <w:sz w:val="20"/>
          <w:szCs w:val="20"/>
          <w:lang w:val="en-US"/>
        </w:rPr>
        <w:t>Premium</w:t>
      </w:r>
      <w:r w:rsidRPr="000138EE">
        <w:rPr>
          <w:rFonts w:ascii="Tahoma" w:hAnsi="Tahoma" w:cs="Tahoma"/>
          <w:sz w:val="20"/>
          <w:szCs w:val="20"/>
        </w:rPr>
        <w:t>).</w:t>
      </w:r>
    </w:p>
    <w:p w14:paraId="6F956E4C" w14:textId="77777777" w:rsidR="0049115A" w:rsidRPr="00D03140" w:rsidRDefault="0049115A" w:rsidP="0028107E">
      <w:pPr>
        <w:pStyle w:val="a5"/>
        <w:numPr>
          <w:ilvl w:val="1"/>
          <w:numId w:val="5"/>
        </w:numPr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>Группы контрактов по типам базовых активов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382"/>
        <w:gridCol w:w="1699"/>
        <w:gridCol w:w="5427"/>
        <w:gridCol w:w="1843"/>
      </w:tblGrid>
      <w:tr w:rsidR="00AF4B97" w:rsidRPr="00D03140" w14:paraId="7A9A51FA" w14:textId="77777777" w:rsidTr="00685C8B">
        <w:trPr>
          <w:trHeight w:val="1233"/>
        </w:trPr>
        <w:tc>
          <w:tcPr>
            <w:tcW w:w="382" w:type="dxa"/>
            <w:shd w:val="clear" w:color="auto" w:fill="A6A6A6" w:themeFill="background1" w:themeFillShade="A6"/>
          </w:tcPr>
          <w:p w14:paraId="52B555C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</w:p>
        </w:tc>
        <w:tc>
          <w:tcPr>
            <w:tcW w:w="1699" w:type="dxa"/>
            <w:shd w:val="clear" w:color="auto" w:fill="A6A6A6" w:themeFill="background1" w:themeFillShade="A6"/>
          </w:tcPr>
          <w:p w14:paraId="11A8194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Группа контрактов</w:t>
            </w:r>
          </w:p>
        </w:tc>
        <w:tc>
          <w:tcPr>
            <w:tcW w:w="5427" w:type="dxa"/>
            <w:shd w:val="clear" w:color="auto" w:fill="A6A6A6" w:themeFill="background1" w:themeFillShade="A6"/>
          </w:tcPr>
          <w:p w14:paraId="78DF2AF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Подгруппа базового актива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39A674DC" w14:textId="77777777" w:rsidR="00AF4B97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Базовая ставка (</w:t>
            </w:r>
            <w:proofErr w:type="spellStart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  <w:lang w:val="en-US"/>
              </w:rPr>
              <w:t>BaseFutFee</w:t>
            </w:r>
            <w:proofErr w:type="spellEnd"/>
            <w:r w:rsidRPr="00D03140"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  <w:t>, в процентах</w:t>
            </w:r>
          </w:p>
          <w:p w14:paraId="41DDF204" w14:textId="41BDD2BA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AF4B97" w:rsidRPr="00D03140" w14:paraId="6835CD25" w14:textId="77777777" w:rsidTr="00685C8B">
        <w:trPr>
          <w:trHeight w:val="986"/>
        </w:trPr>
        <w:tc>
          <w:tcPr>
            <w:tcW w:w="382" w:type="dxa"/>
            <w:vAlign w:val="center"/>
          </w:tcPr>
          <w:p w14:paraId="0D47CB73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</w:p>
        </w:tc>
        <w:tc>
          <w:tcPr>
            <w:tcW w:w="1699" w:type="dxa"/>
            <w:vAlign w:val="center"/>
          </w:tcPr>
          <w:p w14:paraId="1654B659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Валютные контракты</w:t>
            </w:r>
          </w:p>
        </w:tc>
        <w:tc>
          <w:tcPr>
            <w:tcW w:w="5427" w:type="dxa"/>
            <w:vAlign w:val="center"/>
          </w:tcPr>
          <w:p w14:paraId="4AE43751" w14:textId="77777777" w:rsidR="00AF4B97" w:rsidRPr="00D03140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российскому рублю </w:t>
            </w:r>
          </w:p>
          <w:p w14:paraId="302B071A" w14:textId="77777777" w:rsidR="00AF4B97" w:rsidRPr="00D03140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курс иностранной валюты к доллару США </w:t>
            </w:r>
          </w:p>
          <w:p w14:paraId="7DBC40C4" w14:textId="77777777" w:rsidR="00AF4B97" w:rsidRPr="00D03140" w:rsidRDefault="00AF4B97" w:rsidP="0028107E">
            <w:pPr>
              <w:pStyle w:val="a5"/>
              <w:numPr>
                <w:ilvl w:val="0"/>
                <w:numId w:val="11"/>
              </w:numPr>
              <w:spacing w:before="0" w:beforeAutospacing="0" w:after="0" w:afterAutospacing="0"/>
              <w:ind w:left="463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курс доллара США к иностранной валюте</w:t>
            </w:r>
          </w:p>
        </w:tc>
        <w:tc>
          <w:tcPr>
            <w:tcW w:w="1843" w:type="dxa"/>
            <w:vAlign w:val="center"/>
          </w:tcPr>
          <w:p w14:paraId="360B3D27" w14:textId="77777777" w:rsidR="00AF4B97" w:rsidRPr="002F2B27" w:rsidRDefault="00AF4B97" w:rsidP="00BD4FE4">
            <w:pPr>
              <w:pStyle w:val="a5"/>
              <w:spacing w:before="0" w:beforeAutospacing="0" w:after="0" w:afterAutospacing="0"/>
              <w:ind w:left="103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0,000885</w:t>
            </w:r>
          </w:p>
        </w:tc>
      </w:tr>
      <w:tr w:rsidR="00AF4B97" w:rsidRPr="00D03140" w14:paraId="2F432016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730BE552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  <w:tc>
          <w:tcPr>
            <w:tcW w:w="1699" w:type="dxa"/>
            <w:vAlign w:val="center"/>
          </w:tcPr>
          <w:p w14:paraId="2A6975A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Процентные контракты</w:t>
            </w:r>
          </w:p>
        </w:tc>
        <w:tc>
          <w:tcPr>
            <w:tcW w:w="5427" w:type="dxa"/>
            <w:vAlign w:val="center"/>
          </w:tcPr>
          <w:p w14:paraId="2AD41D21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процентные ставки </w:t>
            </w:r>
          </w:p>
          <w:p w14:paraId="266E4611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облигации федерального займа</w:t>
            </w:r>
          </w:p>
          <w:p w14:paraId="6F82D429" w14:textId="77777777" w:rsidR="00AF4B97" w:rsidRPr="00D03140" w:rsidRDefault="00AF4B97" w:rsidP="0028107E">
            <w:pPr>
              <w:pStyle w:val="a5"/>
              <w:numPr>
                <w:ilvl w:val="0"/>
                <w:numId w:val="13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еврооблигации Российской Федерации</w:t>
            </w:r>
          </w:p>
        </w:tc>
        <w:tc>
          <w:tcPr>
            <w:tcW w:w="1843" w:type="dxa"/>
            <w:vAlign w:val="center"/>
          </w:tcPr>
          <w:p w14:paraId="199CCBCC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0,003162</w:t>
            </w:r>
          </w:p>
        </w:tc>
      </w:tr>
      <w:tr w:rsidR="00AF4B97" w:rsidRPr="00D03140" w14:paraId="5552BE7D" w14:textId="77777777" w:rsidTr="00685C8B">
        <w:trPr>
          <w:trHeight w:val="493"/>
        </w:trPr>
        <w:tc>
          <w:tcPr>
            <w:tcW w:w="382" w:type="dxa"/>
            <w:vAlign w:val="center"/>
          </w:tcPr>
          <w:p w14:paraId="3D32B0B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</w:p>
        </w:tc>
        <w:tc>
          <w:tcPr>
            <w:tcW w:w="1699" w:type="dxa"/>
            <w:vAlign w:val="center"/>
          </w:tcPr>
          <w:p w14:paraId="5CB1B28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контракты</w:t>
            </w:r>
          </w:p>
        </w:tc>
        <w:tc>
          <w:tcPr>
            <w:tcW w:w="5427" w:type="dxa"/>
            <w:vAlign w:val="center"/>
          </w:tcPr>
          <w:p w14:paraId="281A7CF2" w14:textId="77777777" w:rsidR="00AF4B97" w:rsidRPr="00D03140" w:rsidRDefault="00AF4B97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российских эмитентов</w:t>
            </w:r>
          </w:p>
          <w:p w14:paraId="6929B867" w14:textId="77777777" w:rsidR="00AF4B97" w:rsidRDefault="00AF4B97" w:rsidP="0028107E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акции иностранных эмитентов</w:t>
            </w:r>
          </w:p>
          <w:p w14:paraId="6CA462CE" w14:textId="77777777" w:rsidR="003755C9" w:rsidRPr="003755C9" w:rsidRDefault="003755C9" w:rsidP="003755C9">
            <w:pPr>
              <w:pStyle w:val="a5"/>
              <w:numPr>
                <w:ilvl w:val="0"/>
                <w:numId w:val="14"/>
              </w:numPr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55C9">
              <w:rPr>
                <w:rFonts w:ascii="Tahoma" w:hAnsi="Tahoma" w:cs="Tahoma"/>
                <w:color w:val="auto"/>
                <w:sz w:val="20"/>
                <w:szCs w:val="20"/>
              </w:rPr>
              <w:t>депозитарные расписки</w:t>
            </w:r>
          </w:p>
          <w:p w14:paraId="1B382795" w14:textId="796F7BCF" w:rsidR="003755C9" w:rsidRPr="00D03140" w:rsidRDefault="003755C9" w:rsidP="003755C9">
            <w:pPr>
              <w:pStyle w:val="a5"/>
              <w:numPr>
                <w:ilvl w:val="0"/>
                <w:numId w:val="14"/>
              </w:numPr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55C9">
              <w:rPr>
                <w:rFonts w:ascii="Tahoma" w:eastAsia="Times New Roman" w:hAnsi="Tahoma" w:cs="Tahoma"/>
                <w:color w:val="auto"/>
                <w:sz w:val="20"/>
                <w:szCs w:val="20"/>
              </w:rPr>
              <w:t>инвестиционные паи инвестиционных фондов</w:t>
            </w:r>
          </w:p>
        </w:tc>
        <w:tc>
          <w:tcPr>
            <w:tcW w:w="1843" w:type="dxa"/>
            <w:vAlign w:val="center"/>
          </w:tcPr>
          <w:p w14:paraId="19C5D395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0,003795</w:t>
            </w:r>
          </w:p>
        </w:tc>
      </w:tr>
      <w:tr w:rsidR="00AF4B97" w:rsidRPr="00D03140" w14:paraId="2A88011E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6262A690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4</w:t>
            </w:r>
          </w:p>
        </w:tc>
        <w:tc>
          <w:tcPr>
            <w:tcW w:w="1699" w:type="dxa"/>
            <w:vAlign w:val="center"/>
          </w:tcPr>
          <w:p w14:paraId="7D9CC464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Индексные контракты </w:t>
            </w:r>
          </w:p>
        </w:tc>
        <w:tc>
          <w:tcPr>
            <w:tcW w:w="5427" w:type="dxa"/>
            <w:vAlign w:val="center"/>
          </w:tcPr>
          <w:p w14:paraId="0227279E" w14:textId="77777777" w:rsidR="00AF4B97" w:rsidRPr="00D03140" w:rsidRDefault="00AF4B97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фондовые и иные индексы (кроме товарных индексов)</w:t>
            </w:r>
          </w:p>
          <w:p w14:paraId="33279278" w14:textId="77777777" w:rsidR="00AF4B97" w:rsidRPr="00D03140" w:rsidRDefault="00AF4B97" w:rsidP="0028107E">
            <w:pPr>
              <w:pStyle w:val="a5"/>
              <w:numPr>
                <w:ilvl w:val="0"/>
                <w:numId w:val="12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волатильность российского рынка</w:t>
            </w:r>
          </w:p>
        </w:tc>
        <w:tc>
          <w:tcPr>
            <w:tcW w:w="1843" w:type="dxa"/>
            <w:vAlign w:val="center"/>
          </w:tcPr>
          <w:p w14:paraId="567A3D21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0,001265</w:t>
            </w:r>
          </w:p>
        </w:tc>
      </w:tr>
      <w:tr w:rsidR="00AF4B97" w:rsidRPr="00D03140" w14:paraId="4955D499" w14:textId="77777777" w:rsidTr="00685C8B">
        <w:trPr>
          <w:trHeight w:val="739"/>
        </w:trPr>
        <w:tc>
          <w:tcPr>
            <w:tcW w:w="382" w:type="dxa"/>
            <w:vAlign w:val="center"/>
          </w:tcPr>
          <w:p w14:paraId="3E9FA57A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5</w:t>
            </w:r>
          </w:p>
        </w:tc>
        <w:tc>
          <w:tcPr>
            <w:tcW w:w="1699" w:type="dxa"/>
            <w:vAlign w:val="center"/>
          </w:tcPr>
          <w:p w14:paraId="0D9C2166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Товарные контракты</w:t>
            </w:r>
          </w:p>
        </w:tc>
        <w:tc>
          <w:tcPr>
            <w:tcW w:w="5427" w:type="dxa"/>
            <w:vAlign w:val="center"/>
          </w:tcPr>
          <w:p w14:paraId="39BA04FF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энергетическое сырье </w:t>
            </w:r>
          </w:p>
          <w:p w14:paraId="305E744B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металлы </w:t>
            </w:r>
          </w:p>
          <w:p w14:paraId="32A029ED" w14:textId="77777777" w:rsidR="00AF4B97" w:rsidRPr="00D03140" w:rsidRDefault="00AF4B97" w:rsidP="0028107E">
            <w:pPr>
              <w:pStyle w:val="a5"/>
              <w:numPr>
                <w:ilvl w:val="0"/>
                <w:numId w:val="15"/>
              </w:numPr>
              <w:spacing w:before="0" w:beforeAutospacing="0" w:after="0" w:afterAutospacing="0"/>
              <w:ind w:left="46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сельскохозяйственное сырье </w:t>
            </w:r>
          </w:p>
        </w:tc>
        <w:tc>
          <w:tcPr>
            <w:tcW w:w="1843" w:type="dxa"/>
            <w:vAlign w:val="center"/>
          </w:tcPr>
          <w:p w14:paraId="3FAF7630" w14:textId="77777777" w:rsidR="00AF4B97" w:rsidRPr="00D03140" w:rsidRDefault="00AF4B97" w:rsidP="00BD4FE4">
            <w:pPr>
              <w:pStyle w:val="a5"/>
              <w:spacing w:before="0" w:beforeAutospacing="0" w:after="0" w:afterAutospacing="0"/>
              <w:ind w:left="103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0,002530</w:t>
            </w:r>
          </w:p>
        </w:tc>
      </w:tr>
    </w:tbl>
    <w:p w14:paraId="7CC9BE28" w14:textId="77777777" w:rsidR="0049115A" w:rsidRPr="007E5F67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16"/>
          <w:szCs w:val="16"/>
        </w:rPr>
      </w:pPr>
      <w:r w:rsidRPr="007E5F67">
        <w:rPr>
          <w:rFonts w:ascii="Tahoma" w:hAnsi="Tahoma" w:cs="Tahoma"/>
          <w:color w:val="auto"/>
          <w:sz w:val="16"/>
          <w:szCs w:val="16"/>
        </w:rPr>
        <w:t>* в базисных пунктах, 1 базисный пункт = 0,01%</w:t>
      </w:r>
    </w:p>
    <w:p w14:paraId="6290F6CC" w14:textId="77777777"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Перечень конкретных базовых активов в рамках каждой подгруппы базовых активов устанавливается решением Биржи и публикуется на сайте Биржи не позднее дня, следующего за днем его утверждения (утверждения изменений и дополнений к нему).</w:t>
      </w:r>
    </w:p>
    <w:p w14:paraId="1DDE56A1" w14:textId="227771C0" w:rsidR="00987DEF" w:rsidRDefault="00987DEF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6E58CA19" w14:textId="3020A947" w:rsidR="0049115A" w:rsidRPr="00D03140" w:rsidRDefault="0049115A" w:rsidP="0049115A">
      <w:pPr>
        <w:pStyle w:val="txt"/>
        <w:spacing w:before="120" w:beforeAutospacing="0" w:after="12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D03140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D03140">
        <w:rPr>
          <w:rFonts w:ascii="Tahoma" w:hAnsi="Tahoma" w:cs="Tahoma"/>
          <w:b/>
          <w:color w:val="auto"/>
          <w:sz w:val="20"/>
          <w:szCs w:val="20"/>
          <w:lang w:val="en-US"/>
        </w:rPr>
        <w:t>IV</w:t>
      </w:r>
      <w:r w:rsidRPr="00D03140">
        <w:rPr>
          <w:rFonts w:ascii="Tahoma" w:hAnsi="Tahoma" w:cs="Tahoma"/>
          <w:b/>
          <w:color w:val="auto"/>
          <w:sz w:val="20"/>
          <w:szCs w:val="20"/>
        </w:rPr>
        <w:t>. Сбор за Календарные спреды</w:t>
      </w:r>
    </w:p>
    <w:p w14:paraId="5F4E00B0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 целях настоящих Тарифов под Календарным спредом понимается одновременная покупка и продажа Участником торгов фьючерсов с одним базовым активом и разными сроками исполнения на основании Заявки «Календарный спред» (далее – Календарный спред). </w:t>
      </w:r>
    </w:p>
    <w:p w14:paraId="4E7D5773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Сбор за Календарные спреды определяется каждый Торговый день по каждому разделу клиринговых регистров исходя из величины сборов за совершение сделок покупки и сделок продажи каждого фьючерса на основании безадресных или адресных Заявок «Календарный спред».</w:t>
      </w:r>
    </w:p>
    <w:p w14:paraId="3990A5C1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12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безадресных Заявок «Календарный спред», производится по формуле:</w:t>
      </w:r>
    </w:p>
    <w:p w14:paraId="7D33A1D2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× (1-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K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>)</m:t>
          </m:r>
        </m:oMath>
      </m:oMathPara>
    </w:p>
    <w:p w14:paraId="40D3E4C8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169"/>
        <w:gridCol w:w="7615"/>
      </w:tblGrid>
      <w:tr w:rsidR="0049115A" w:rsidRPr="00D03140" w14:paraId="117B99D9" w14:textId="77777777" w:rsidTr="00BD4FE4">
        <w:tc>
          <w:tcPr>
            <w:tcW w:w="1169" w:type="dxa"/>
            <w:vAlign w:val="center"/>
          </w:tcPr>
          <w:p w14:paraId="1BFCB14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482A152F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безадресных Заявок «Календарный спред» в течение Торгового дня (в российских рублях);</w:t>
            </w:r>
          </w:p>
        </w:tc>
      </w:tr>
      <w:tr w:rsidR="0049115A" w:rsidRPr="00D03140" w14:paraId="735EFF1A" w14:textId="77777777" w:rsidTr="00BD4FE4">
        <w:tc>
          <w:tcPr>
            <w:tcW w:w="1169" w:type="dxa"/>
            <w:vAlign w:val="center"/>
          </w:tcPr>
          <w:p w14:paraId="4DC9D147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K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26E7A84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ставка дисконта, равная 0,2, действующая в течение маркетингового периода. Маркетинговый период составляет 6 (шесть) месяцев с первого Торгового дня, начиная с которого возможно заключение фьючерсов на основании безадресных Заявок «Календарный спред». По истечении маркетингового периода ставка дисконта не применяется (равна нулю);</w:t>
            </w:r>
          </w:p>
        </w:tc>
      </w:tr>
      <w:tr w:rsidR="0049115A" w:rsidRPr="00D03140" w14:paraId="63BD4F3F" w14:textId="77777777" w:rsidTr="00BD4FE4">
        <w:tc>
          <w:tcPr>
            <w:tcW w:w="1169" w:type="dxa"/>
            <w:vAlign w:val="center"/>
          </w:tcPr>
          <w:p w14:paraId="1E6D90E4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18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8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8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6C5C4BD3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биржевого сбора, подлежащего уплате за заключение фьючерсов на основании безадресной Заявки «Календарный спред», рассчитываемая по следующей формуле (в российских рублях):</w:t>
            </w:r>
          </w:p>
          <w:p w14:paraId="2BD5C50E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ind w:left="-290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=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(abs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1</m:t>
                                    </m:r>
                                  </m:sub>
                                </m:s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)+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abs(FutPrice</m:t>
                                    </m:r>
                                  </m:e>
                                  <m:sub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 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 w:hint="eastAsi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×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Round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b/>
                                    <w:i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dPr>
                              <m:e>
                                <m:f>
                                  <m:f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 w:hint="eastAsi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 </m:t>
                                    </m:r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W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num>
                                  <m:den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hAnsi="Cambria Math" w:cs="Tahoma"/>
                                            <w:b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b"/>
                                          </m:rPr>
                                          <w:rPr>
                                            <w:rFonts w:ascii="Cambria Math" w:hAnsi="Cambria Math" w:cs="Tahoma"/>
                                            <w:color w:val="auto"/>
                                            <w:sz w:val="16"/>
                                            <w:szCs w:val="16"/>
                                            <w:lang w:val="en-US"/>
                                          </w:rPr>
                                          <m:t>f</m:t>
                                        </m:r>
                                      </m:e>
                                    </m:d>
                                  </m:den>
                                </m:f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;5</m:t>
                                </m: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e>
                            </m:d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 w:hint="eastAsi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;2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  <w:lang w:val="en-US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 xml:space="preserve"> BaseFutFee;2</m:t>
                    </m:r>
                  </m:e>
                </m:d>
              </m:oMath>
            </m:oMathPara>
          </w:p>
          <w:p w14:paraId="42F5770A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5DE48303" w14:textId="77777777" w:rsidR="0049115A" w:rsidRPr="00D03140" w:rsidRDefault="00884D6B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2282F5C4" w14:textId="77777777" w:rsidR="0049115A" w:rsidRPr="00D03140" w:rsidRDefault="00884D6B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151B145B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4AE8AAB8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5AEA2F81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контрактов, к которой относится данный фьючерс, в размере, установленном в пункте 3.5 Тарифов;</w:t>
            </w:r>
          </w:p>
          <w:p w14:paraId="652D5FD2" w14:textId="77777777" w:rsidR="000A0E04" w:rsidRPr="00E377CE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18C1F414" w14:textId="77777777" w:rsidR="0049115A" w:rsidRPr="00D03140" w:rsidRDefault="000A0E0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</w:p>
        </w:tc>
      </w:tr>
    </w:tbl>
    <w:p w14:paraId="709615A0" w14:textId="77777777" w:rsidR="0049115A" w:rsidRPr="00D03140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Расчет величины сбора за Календарные спреды в отношении фьючерсов, заключаемых на основании адресных Заявок «Календарный спред» в течение Торгового дня, производится по формуле:</w:t>
      </w:r>
    </w:p>
    <w:p w14:paraId="48C890FD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b/>
          <w:color w:val="auto"/>
          <w:sz w:val="22"/>
          <w:szCs w:val="20"/>
          <w:vertAlign w:val="subscript"/>
          <w:lang w:val="en-US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</w:rPr>
            <m:t xml:space="preserve"> = Σ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lang w:val="en-US"/>
            </w:rPr>
            <m:t>FutFee</m:t>
          </m:r>
          <m:r>
            <m:rPr>
              <m:sty m:val="b"/>
            </m:rPr>
            <w:rPr>
              <w:rFonts w:ascii="Cambria Math" w:hAnsi="Cambria Math" w:cs="Tahoma"/>
              <w:color w:val="auto"/>
              <w:sz w:val="22"/>
              <w:szCs w:val="20"/>
              <w:vertAlign w:val="subscript"/>
              <w:lang w:val="en-US"/>
            </w:rPr>
            <m:t>CS</m:t>
          </m:r>
        </m:oMath>
      </m:oMathPara>
    </w:p>
    <w:p w14:paraId="516F091C" w14:textId="77777777" w:rsidR="0049115A" w:rsidRPr="00D03140" w:rsidRDefault="0049115A" w:rsidP="0049115A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>где:</w:t>
      </w:r>
    </w:p>
    <w:tbl>
      <w:tblPr>
        <w:tblStyle w:val="a7"/>
        <w:tblW w:w="8784" w:type="dxa"/>
        <w:tblInd w:w="709" w:type="dxa"/>
        <w:tblLook w:val="04A0" w:firstRow="1" w:lastRow="0" w:firstColumn="1" w:lastColumn="0" w:noHBand="0" w:noVBand="1"/>
      </w:tblPr>
      <w:tblGrid>
        <w:gridCol w:w="1325"/>
        <w:gridCol w:w="7459"/>
      </w:tblGrid>
      <w:tr w:rsidR="0049115A" w:rsidRPr="00D03140" w14:paraId="27B2218F" w14:textId="77777777" w:rsidTr="00BD4FE4">
        <w:tc>
          <w:tcPr>
            <w:tcW w:w="1169" w:type="dxa"/>
            <w:vAlign w:val="center"/>
          </w:tcPr>
          <w:p w14:paraId="2BBD50C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lang w:val="en-US"/>
                  </w:rPr>
                  <m:t>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18D11227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величина сбора за Календарные спреды на основании адресных Заявок «Календарный спред» в течение Торгового дня (в российских рублях);</w:t>
            </w:r>
          </w:p>
        </w:tc>
      </w:tr>
      <w:tr w:rsidR="0049115A" w:rsidRPr="00D03140" w14:paraId="34B902C2" w14:textId="77777777" w:rsidTr="00BD4FE4">
        <w:tc>
          <w:tcPr>
            <w:tcW w:w="1169" w:type="dxa"/>
            <w:vAlign w:val="center"/>
          </w:tcPr>
          <w:p w14:paraId="77BE380C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2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∑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22"/>
                    <w:szCs w:val="20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2"/>
                    <w:szCs w:val="20"/>
                    <w:vertAlign w:val="subscript"/>
                    <w:lang w:val="en-US"/>
                  </w:rPr>
                  <m:t>CS</m:t>
                </m:r>
              </m:oMath>
            </m:oMathPara>
          </w:p>
        </w:tc>
        <w:tc>
          <w:tcPr>
            <w:tcW w:w="7615" w:type="dxa"/>
            <w:vAlign w:val="center"/>
          </w:tcPr>
          <w:p w14:paraId="5779210A" w14:textId="77777777" w:rsidR="0049115A" w:rsidRPr="00D03140" w:rsidRDefault="0049115A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суммарная величина биржевого сбора, подлежащего уплате за заключение фьючерсов на основании адресной Заявки «Календарный спред», рассчитываемая по следующей формуле (в российских рублях):</w:t>
            </w:r>
          </w:p>
          <w:p w14:paraId="5CF56010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ind w:left="-148"/>
              <w:jc w:val="both"/>
              <w:rPr>
                <w:rFonts w:ascii="Tahoma" w:hAnsi="Tahoma" w:cs="Tahoma"/>
                <w:b/>
                <w:color w:val="auto"/>
                <w:sz w:val="16"/>
                <w:szCs w:val="16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lang w:val="en-US"/>
                  </w:rPr>
                  <m:t>FutFee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  <w:vertAlign w:val="subscript"/>
                    <w:lang w:val="en-US"/>
                  </w:rPr>
                  <m:t>CS</m:t>
                </m:r>
                <m:r>
                  <m:rPr>
                    <m:sty m:val="b"/>
                  </m:rPr>
                  <w:rPr>
                    <w:rFonts w:ascii="Cambria Math" w:hAnsi="Cambria Math" w:cs="Tahoma" w:hint="eastAsia"/>
                    <w:color w:val="auto"/>
                    <w:sz w:val="16"/>
                    <w:szCs w:val="16"/>
                    <w:vertAlign w:val="subscript"/>
                    <w:lang w:val="en-US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16"/>
                    <w:szCs w:val="16"/>
                  </w:rPr>
                  <m:t>=Round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</w:rPr>
                    </m:ctrlPr>
                  </m:dPr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 Round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b/>
                            <w:color w:val="auto"/>
                            <w:sz w:val="16"/>
                            <w:szCs w:val="16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abs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(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1</m:t>
                                </m:r>
                              </m:sub>
                            </m:sSub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)+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abs( FutPrice</m:t>
                                </m:r>
                              </m:e>
                              <m:sub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)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× Round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b/>
                                <w:color w:val="auto"/>
                                <w:sz w:val="16"/>
                                <w:szCs w:val="16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ahoma"/>
                                    <w:b/>
                                    <w:color w:val="auto"/>
                                    <w:sz w:val="16"/>
                                    <w:szCs w:val="16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W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num>
                              <m:den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 w:cs="Tahoma"/>
                                    <w:color w:val="auto"/>
                                    <w:sz w:val="16"/>
                                    <w:szCs w:val="16"/>
                                    <w:lang w:val="en-US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hAnsi="Cambria Math" w:cs="Tahoma"/>
                                        <w:b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b"/>
                                      </m:rPr>
                                      <w:rPr>
                                        <w:rFonts w:ascii="Cambria Math" w:hAnsi="Cambria Math" w:cs="Tahoma"/>
                                        <w:color w:val="auto"/>
                                        <w:sz w:val="16"/>
                                        <w:szCs w:val="16"/>
                                        <w:lang w:val="en-US"/>
                                      </w:rPr>
                                      <m:t>f</m:t>
                                    </m:r>
                                  </m:e>
                                </m:d>
                              </m:den>
                            </m:f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</w:rPr>
                              <m:t>;</m:t>
                            </m:r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="Tahoma"/>
                                <w:color w:val="auto"/>
                                <w:sz w:val="16"/>
                                <w:szCs w:val="16"/>
                                <w:lang w:val="en-US"/>
                              </w:rPr>
                              <m:t>5</m:t>
                            </m:r>
                          </m:e>
                        </m:d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 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</w:rPr>
                          <m:t>;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="Tahoma"/>
                            <w:color w:val="auto"/>
                            <w:sz w:val="16"/>
                            <w:szCs w:val="16"/>
                            <w:lang w:val="en-US"/>
                          </w:rPr>
                          <m:t>2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ahoma" w:hint="eastAsia"/>
                        <w:color w:val="auto"/>
                        <w:sz w:val="16"/>
                        <w:szCs w:val="16"/>
                      </w:rPr>
                      <m:t>×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</w:rPr>
                      <m:t xml:space="preserve">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16"/>
                        <w:szCs w:val="16"/>
                        <w:lang w:val="en-US"/>
                      </w:rPr>
                      <m:t>BaseFutFee;2</m:t>
                    </m:r>
                    <m:ctrlPr>
                      <w:rPr>
                        <w:rFonts w:ascii="Cambria Math" w:hAnsi="Cambria Math" w:cs="Tahoma"/>
                        <w:b/>
                        <w:color w:val="auto"/>
                        <w:sz w:val="16"/>
                        <w:szCs w:val="16"/>
                        <w:lang w:val="en-US"/>
                      </w:rPr>
                    </m:ctrlPr>
                  </m:e>
                </m:d>
              </m:oMath>
            </m:oMathPara>
          </w:p>
          <w:p w14:paraId="4C732113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>где:</w:t>
            </w:r>
          </w:p>
          <w:p w14:paraId="77C8B8E1" w14:textId="77777777" w:rsidR="0049115A" w:rsidRPr="00D03140" w:rsidRDefault="00884D6B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1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6A698DEA" w14:textId="77777777" w:rsidR="0049115A" w:rsidRPr="00D03140" w:rsidRDefault="00884D6B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b/>
                      <w:i/>
                      <w:color w:val="auto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FutPrice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ahoma"/>
                      <w:color w:val="auto"/>
                      <w:sz w:val="20"/>
                      <w:szCs w:val="20"/>
                      <w:lang w:val="en-US"/>
                    </w:rPr>
                    <m:t>2</m:t>
                  </m:r>
                </m:sub>
              </m:sSub>
            </m:oMath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  <w:vertAlign w:val="subscript"/>
              </w:rPr>
              <w:t xml:space="preserve"> </w:t>
            </w:r>
            <w:r w:rsidR="0049115A"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суммарное значение Расчетной цены фьючерса с ближним сроком исполнения, определенное в соответствии с Правилами торгов по итогам вечернего Расчетного периода последнего Торгового дня, предшествующего Торговому дню расчёта, и величины спреда (в единицах измерения, в которых указывается цена фьючерса в заявке согласно Спецификации соответствующего фьючерса); </w:t>
            </w:r>
          </w:p>
          <w:p w14:paraId="6E7645B6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W(f)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стоимость минимального шага цены фьючерса, определяемая в соответствии со Спецификацией соответствующего фьючерса (в российских рублях);</w:t>
            </w:r>
          </w:p>
          <w:p w14:paraId="4A5D530C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R(f)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минимальный шаг цены фьючерса, определяемый в соответствии со Спецификацией соответствующего фьючерса;</w:t>
            </w:r>
          </w:p>
          <w:p w14:paraId="7947DDFB" w14:textId="77777777" w:rsidR="0049115A" w:rsidRPr="00D03140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BaseFutFee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значение базовой ставки тарифа за заключение фьючерса для Группы Срочных контрактов, к которой относится данный фьючерс, в размере, установленном в пункте 3.5. Тарифов;</w:t>
            </w:r>
          </w:p>
          <w:p w14:paraId="551BD23B" w14:textId="77777777" w:rsidR="000A0E04" w:rsidRPr="00E377CE" w:rsidRDefault="0049115A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Tahoma"/>
                  <w:color w:val="auto"/>
                  <w:sz w:val="20"/>
                  <w:szCs w:val="20"/>
                </w:rPr>
                <m:t>Round</m:t>
              </m:r>
            </m:oMath>
            <w:r w:rsidRPr="00D0314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функция математического округления с заданной точностью</w:t>
            </w:r>
            <w:r w:rsidR="000A0E04" w:rsidRPr="00E377CE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275CF894" w14:textId="77777777" w:rsidR="0049115A" w:rsidRPr="00D03140" w:rsidRDefault="000A0E04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a</w:t>
            </w:r>
            <w:r w:rsidRPr="00825D1E"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  <w:t>bs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 функция </w:t>
            </w:r>
            <w:r w:rsidRPr="000A4650">
              <w:rPr>
                <w:rFonts w:ascii="Tahoma" w:hAnsi="Tahoma" w:cs="Tahoma"/>
                <w:color w:val="auto"/>
                <w:sz w:val="20"/>
                <w:szCs w:val="20"/>
              </w:rPr>
              <w:t>вычисления абсолютной величины (модуля)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 xml:space="preserve">.  </w:t>
            </w:r>
          </w:p>
        </w:tc>
      </w:tr>
    </w:tbl>
    <w:p w14:paraId="38ABA0C6" w14:textId="77777777" w:rsidR="0049115A" w:rsidRDefault="0049115A" w:rsidP="0028107E">
      <w:pPr>
        <w:pStyle w:val="txt"/>
        <w:numPr>
          <w:ilvl w:val="1"/>
          <w:numId w:val="6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D03140">
        <w:rPr>
          <w:rFonts w:ascii="Tahoma" w:hAnsi="Tahoma" w:cs="Tahoma"/>
          <w:color w:val="auto"/>
          <w:sz w:val="20"/>
          <w:szCs w:val="20"/>
        </w:rPr>
        <w:t xml:space="preserve">Величина биржевого сбора, установленная в пункте 3.3 Тарифов для регистрации </w:t>
      </w:r>
      <w:proofErr w:type="spellStart"/>
      <w:r w:rsidRPr="00D03140">
        <w:rPr>
          <w:rFonts w:ascii="Tahoma" w:hAnsi="Tahoma" w:cs="Tahoma"/>
          <w:color w:val="auto"/>
          <w:sz w:val="20"/>
          <w:szCs w:val="20"/>
        </w:rPr>
        <w:t>скальперских</w:t>
      </w:r>
      <w:proofErr w:type="spellEnd"/>
      <w:r w:rsidRPr="00D03140">
        <w:rPr>
          <w:rFonts w:ascii="Tahoma" w:hAnsi="Tahoma" w:cs="Tahoma"/>
          <w:color w:val="auto"/>
          <w:sz w:val="20"/>
          <w:szCs w:val="20"/>
        </w:rPr>
        <w:t xml:space="preserve"> сделок, в отношении Календарных спредов не применяется.  </w:t>
      </w:r>
    </w:p>
    <w:p w14:paraId="2B438CAB" w14:textId="77777777" w:rsidR="007E6072" w:rsidRPr="007E6072" w:rsidRDefault="007E6072" w:rsidP="007E607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V</w:t>
      </w:r>
      <w:r w:rsidRPr="007E6072">
        <w:rPr>
          <w:rFonts w:ascii="Tahoma" w:hAnsi="Tahoma" w:cs="Tahoma"/>
          <w:b/>
          <w:color w:val="auto"/>
          <w:sz w:val="20"/>
          <w:szCs w:val="20"/>
        </w:rPr>
        <w:t xml:space="preserve">. Маркетинговая программа «Развитие технологического сервиса </w:t>
      </w:r>
      <w:r w:rsidRPr="007E6072">
        <w:rPr>
          <w:rFonts w:ascii="Tahoma" w:hAnsi="Tahoma" w:cs="Tahoma"/>
          <w:b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b/>
          <w:color w:val="auto"/>
          <w:sz w:val="20"/>
          <w:szCs w:val="20"/>
        </w:rPr>
        <w:t>»</w:t>
      </w:r>
    </w:p>
    <w:p w14:paraId="59785390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Маркетинговая программа «Развитие технологического сервиса RFS» (далее – Программа) – целевая программа по предоставлению Биржей премии по биржевому сбору</w:t>
      </w:r>
      <w:r w:rsidRPr="007E6072">
        <w:rPr>
          <w:rFonts w:ascii="Tahoma" w:hAnsi="Tahoma" w:cs="Tahoma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(далее – Премия). </w:t>
      </w:r>
    </w:p>
    <w:p w14:paraId="782A942D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Целью Программы является увеличение количества активных пользователей технологического сервиса «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Request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for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stream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» (далее –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>), развитие клиентской базы и повышение привлекательности данного сервиса для потребителей ликвидности.</w:t>
      </w:r>
    </w:p>
    <w:p w14:paraId="14836C86" w14:textId="74009A10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Период действия Программы – </w:t>
      </w:r>
      <w:r w:rsidR="005625E8">
        <w:rPr>
          <w:rFonts w:ascii="Tahoma" w:hAnsi="Tahoma" w:cs="Tahoma"/>
          <w:color w:val="auto"/>
          <w:sz w:val="20"/>
          <w:szCs w:val="20"/>
        </w:rPr>
        <w:t>01</w:t>
      </w:r>
      <w:r w:rsidRPr="007E6072">
        <w:rPr>
          <w:rFonts w:ascii="Tahoma" w:hAnsi="Tahoma" w:cs="Tahoma"/>
          <w:color w:val="auto"/>
          <w:sz w:val="20"/>
          <w:szCs w:val="20"/>
        </w:rPr>
        <w:t>.03.202</w:t>
      </w:r>
      <w:r w:rsidR="005625E8">
        <w:rPr>
          <w:rFonts w:ascii="Tahoma" w:hAnsi="Tahoma" w:cs="Tahoma"/>
          <w:color w:val="auto"/>
          <w:sz w:val="20"/>
          <w:szCs w:val="20"/>
        </w:rPr>
        <w:t>1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– 28.02.202</w:t>
      </w:r>
      <w:r w:rsidR="005625E8">
        <w:rPr>
          <w:rFonts w:ascii="Tahoma" w:hAnsi="Tahoma" w:cs="Tahoma"/>
          <w:color w:val="auto"/>
          <w:sz w:val="20"/>
          <w:szCs w:val="20"/>
        </w:rPr>
        <w:t>2</w:t>
      </w:r>
      <w:r w:rsidRPr="007E6072">
        <w:rPr>
          <w:rFonts w:ascii="Tahoma" w:hAnsi="Tahoma" w:cs="Tahoma"/>
          <w:color w:val="auto"/>
          <w:sz w:val="20"/>
          <w:szCs w:val="20"/>
        </w:rPr>
        <w:t>.</w:t>
      </w:r>
    </w:p>
    <w:p w14:paraId="10E712FF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регистрации для участия в Программе.</w:t>
      </w:r>
    </w:p>
    <w:p w14:paraId="0BD06A9A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Участники торгов Срочного рынка ПАО Московская Биржа вправе зарегистрироваться для участия в Программе в течение периода действия Программы.</w:t>
      </w:r>
    </w:p>
    <w:p w14:paraId="55963EA1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Для регистрации в Программе Участник торгов должен быть допущен к совершению сделок на Срочном рынке ПАО Московская Биржа.</w:t>
      </w:r>
    </w:p>
    <w:p w14:paraId="7FED9887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Регистрация осуществляется на основании заявления. Заявление подается Участником торгов на Биржу в форме электронного документа по Системе электронного документооборота (далее – Система ЭДО) или в бумажной форме. </w:t>
      </w:r>
    </w:p>
    <w:p w14:paraId="59015E6A" w14:textId="77777777" w:rsidR="00B66BEC" w:rsidRDefault="007E6072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Заявление, подаваемое в форме электронного документа, должно быть подписано с использованием электронной подписи в соответствии с Правилами ЭДО. </w:t>
      </w:r>
    </w:p>
    <w:p w14:paraId="248FED97" w14:textId="77777777" w:rsidR="00B66BEC" w:rsidRPr="00B66BEC" w:rsidRDefault="00B66BEC" w:rsidP="00B66BEC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B66BEC">
        <w:rPr>
          <w:rFonts w:ascii="Tahoma" w:hAnsi="Tahoma" w:cs="Tahoma"/>
          <w:color w:val="auto"/>
          <w:sz w:val="20"/>
          <w:szCs w:val="20"/>
        </w:rPr>
        <w:t>Заявление, подаваемое в бумажной форме, должно быть подписано уполномоченным лицом Участника торгов и скреплено печатью Участника торгов (при ее наличии). К данному заявлению должны прилагаться документы, подтверждающие полномочия лица, подписывающего заявление.</w:t>
      </w:r>
    </w:p>
    <w:p w14:paraId="7F92055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торгов является Участником программы с даты его регистрации Биржей в качестве Участника данной Программы.</w:t>
      </w:r>
    </w:p>
    <w:p w14:paraId="0FBC19DC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Условия получения Премии по биржевому сбору. </w:t>
      </w:r>
    </w:p>
    <w:p w14:paraId="3E38D11B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Премия по биржевому сбору предоставляется Участнику программы при условии, что объем сделок, совершенных Участником программы от своего имени и за свой счет и/или за счет Клиентов в режиме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в качестве потребителя ликвидности,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 1 000 срочных контрактов.</w:t>
      </w:r>
    </w:p>
    <w:p w14:paraId="24BADDE4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расчета Премии.</w:t>
      </w:r>
    </w:p>
    <w:p w14:paraId="2FDF2894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Премия рассчитывается по формуле:</w:t>
      </w:r>
    </w:p>
    <w:p w14:paraId="1F248AD0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rPr>
          <w:rFonts w:ascii="Tahoma" w:eastAsia="Times New Roman" w:hAnsi="Tahoma" w:cs="Tahoma"/>
          <w:b/>
          <w:color w:val="auto"/>
          <w:sz w:val="20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eastAsia="Times New Roman" w:hAnsi="Cambria Math" w:cs="Tahoma"/>
              <w:color w:val="auto"/>
              <w:sz w:val="20"/>
              <w:szCs w:val="20"/>
              <w:lang w:val="en-US"/>
            </w:rPr>
            <m:t>RP=Round</m:t>
          </m:r>
          <m:d>
            <m:dPr>
              <m:ctrlPr>
                <w:rPr>
                  <w:rFonts w:ascii="Cambria Math" w:eastAsia="Times New Roman" w:hAnsi="Cambria Math" w:cs="Tahoma"/>
                  <w:b/>
                  <w:color w:val="auto"/>
                  <w:sz w:val="20"/>
                  <w:szCs w:val="20"/>
                  <w:lang w:val="en-US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ahoma"/>
                      <w:b/>
                      <w:color w:val="auto"/>
                      <w:sz w:val="20"/>
                      <w:szCs w:val="20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naryPr>
                    <m:sub/>
                    <m:sup/>
                    <m:e>
                      <m:r>
                        <m:rPr>
                          <m:sty m:val="b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Fee</m:t>
                      </m:r>
                    </m:e>
                  </m:nary>
                  <m:r>
                    <m:rPr>
                      <m:sty m:val="b"/>
                    </m:rPr>
                    <w:rPr>
                      <w:rFonts w:ascii="Cambria Math" w:eastAsia="Times New Roman" w:hAnsi="Cambria Math" w:cs="Tahoma"/>
                      <w:color w:val="auto"/>
                      <w:sz w:val="20"/>
                      <w:szCs w:val="20"/>
                      <w:lang w:val="en-US"/>
                    </w:rPr>
                    <m:t>×</m:t>
                  </m:r>
                  <m:sSub>
                    <m:sSubPr>
                      <m:ctrlPr>
                        <w:rPr>
                          <w:rFonts w:ascii="Cambria Math" w:eastAsia="Times New Roman" w:hAnsi="Cambria Math" w:cs="Tahoma"/>
                          <w:b/>
                          <w:color w:val="auto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k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eastAsia="Times New Roman" w:hAnsi="Cambria Math" w:cs="Tahoma"/>
                          <w:color w:val="auto"/>
                          <w:sz w:val="20"/>
                          <w:szCs w:val="20"/>
                          <w:lang w:val="en-US"/>
                        </w:rPr>
                        <m:t>t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eastAsia="Times New Roman" w:hAnsi="Cambria Math" w:cs="Tahoma"/>
                  <w:color w:val="auto"/>
                  <w:sz w:val="20"/>
                  <w:szCs w:val="20"/>
                  <w:lang w:val="en-US"/>
                </w:rPr>
                <m:t>;2</m:t>
              </m:r>
            </m:e>
          </m:d>
        </m:oMath>
      </m:oMathPara>
    </w:p>
    <w:p w14:paraId="57EE0742" w14:textId="77777777" w:rsidR="007E6072" w:rsidRPr="007E6072" w:rsidRDefault="007E6072" w:rsidP="007E6072">
      <w:pPr>
        <w:pStyle w:val="txt"/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где: </w:t>
      </w:r>
    </w:p>
    <w:tbl>
      <w:tblPr>
        <w:tblStyle w:val="a7"/>
        <w:tblW w:w="8642" w:type="dxa"/>
        <w:tblInd w:w="8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513"/>
      </w:tblGrid>
      <w:tr w:rsidR="007E6072" w:rsidRPr="007E6072" w14:paraId="639F11A0" w14:textId="77777777" w:rsidTr="00BD4FE4">
        <w:tc>
          <w:tcPr>
            <w:tcW w:w="1129" w:type="dxa"/>
          </w:tcPr>
          <w:p w14:paraId="61994392" w14:textId="77777777" w:rsidR="007E6072" w:rsidRPr="007E6072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RP</m:t>
                </m:r>
              </m:oMath>
            </m:oMathPara>
          </w:p>
        </w:tc>
        <w:tc>
          <w:tcPr>
            <w:tcW w:w="7513" w:type="dxa"/>
          </w:tcPr>
          <w:p w14:paraId="4FC214A6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величина Премии, рассчитываемая ежемесячно в отношении Участника программы;</w:t>
            </w:r>
          </w:p>
        </w:tc>
      </w:tr>
      <w:tr w:rsidR="007E6072" w:rsidRPr="007E6072" w14:paraId="0CD58F0C" w14:textId="77777777" w:rsidTr="00BD4FE4">
        <w:tc>
          <w:tcPr>
            <w:tcW w:w="1129" w:type="dxa"/>
          </w:tcPr>
          <w:p w14:paraId="6874017D" w14:textId="77777777" w:rsidR="007E6072" w:rsidRPr="007E6072" w:rsidRDefault="00884D6B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 w:cs="Tahoma"/>
                        <w:b/>
                        <w:i/>
                        <w:color w:val="auto"/>
                        <w:sz w:val="20"/>
                        <w:szCs w:val="20"/>
                        <w:lang w:val="en-US"/>
                      </w:rPr>
                    </m:ctrlPr>
                  </m:naryPr>
                  <m:sub/>
                  <m:sup/>
                  <m:e>
                    <m:r>
                      <m:rPr>
                        <m:sty m:val="b"/>
                      </m:rPr>
                      <w:rPr>
                        <w:rFonts w:ascii="Cambria Math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Fee</m:t>
                    </m:r>
                  </m:e>
                </m:nary>
              </m:oMath>
            </m:oMathPara>
          </w:p>
        </w:tc>
        <w:tc>
          <w:tcPr>
            <w:tcW w:w="7513" w:type="dxa"/>
          </w:tcPr>
          <w:p w14:paraId="4569F47F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ind w:left="5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величина биржевого сбора, уплаченного в течение календарного месяца, за который производится расчет Премии, по сделкам, совершенным Участником программы от своего имени и за свой счет и/или за счет Клиентов со всеми инструментами в режиме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RFS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 в качестве потребителя ликвидности</w:t>
            </w:r>
          </w:p>
        </w:tc>
      </w:tr>
      <w:tr w:rsidR="007E6072" w:rsidRPr="007E6072" w14:paraId="1B24122C" w14:textId="77777777" w:rsidTr="00BD4FE4">
        <w:tc>
          <w:tcPr>
            <w:tcW w:w="1129" w:type="dxa"/>
          </w:tcPr>
          <w:p w14:paraId="77DD69D7" w14:textId="77777777" w:rsidR="007E6072" w:rsidRPr="007E6072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ahoma"/>
                    <w:color w:val="auto"/>
                    <w:sz w:val="20"/>
                    <w:szCs w:val="20"/>
                    <w:lang w:val="en-US"/>
                  </w:rPr>
                  <m:t>Round</m:t>
                </m:r>
              </m:oMath>
            </m:oMathPara>
          </w:p>
        </w:tc>
        <w:tc>
          <w:tcPr>
            <w:tcW w:w="7513" w:type="dxa"/>
          </w:tcPr>
          <w:p w14:paraId="04325CF0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функция математического округления с заданной точностью;</w:t>
            </w:r>
          </w:p>
        </w:tc>
      </w:tr>
      <w:tr w:rsidR="007E6072" w:rsidRPr="007E6072" w14:paraId="17FE1A14" w14:textId="77777777" w:rsidTr="00BD4FE4">
        <w:tc>
          <w:tcPr>
            <w:tcW w:w="1129" w:type="dxa"/>
          </w:tcPr>
          <w:p w14:paraId="51D9D130" w14:textId="77777777" w:rsidR="007E6072" w:rsidRPr="007E6072" w:rsidRDefault="00884D6B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 w:cs="Tahoma"/>
                        <w:b/>
                        <w:color w:val="auto"/>
                        <w:sz w:val="20"/>
                        <w:szCs w:val="20"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k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="Times New Roman" w:hAnsi="Cambria Math" w:cs="Tahoma"/>
                        <w:color w:val="auto"/>
                        <w:sz w:val="20"/>
                        <w:szCs w:val="20"/>
                        <w:lang w:val="en-US"/>
                      </w:rPr>
                      <m:t>t</m:t>
                    </m:r>
                  </m:sub>
                </m:sSub>
              </m:oMath>
            </m:oMathPara>
          </w:p>
        </w:tc>
        <w:tc>
          <w:tcPr>
            <w:tcW w:w="7513" w:type="dxa"/>
          </w:tcPr>
          <w:p w14:paraId="2C3B08EA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коэффициент величины Премии</w:t>
            </w:r>
          </w:p>
          <w:p w14:paraId="6FD1B0C0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=1 равный 0,85;</w:t>
            </w:r>
          </w:p>
          <w:p w14:paraId="5A76BB59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t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=2 равный 0,5</w:t>
            </w:r>
          </w:p>
        </w:tc>
      </w:tr>
      <w:tr w:rsidR="007E6072" w:rsidRPr="007E6072" w14:paraId="53415B1A" w14:textId="77777777" w:rsidTr="00BD4FE4">
        <w:tc>
          <w:tcPr>
            <w:tcW w:w="1129" w:type="dxa"/>
          </w:tcPr>
          <w:p w14:paraId="0A3B3574" w14:textId="77777777" w:rsidR="007E6072" w:rsidRPr="00850749" w:rsidRDefault="007E6072" w:rsidP="00BD4FE4">
            <w:pPr>
              <w:pStyle w:val="txt"/>
              <w:spacing w:before="120" w:beforeAutospacing="0" w:after="0" w:afterAutospacing="0"/>
              <w:jc w:val="both"/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val="en-US"/>
              </w:rPr>
            </w:pPr>
            <w:r w:rsidRPr="00850749">
              <w:rPr>
                <w:rFonts w:ascii="Tahoma" w:eastAsia="Times New Roman" w:hAnsi="Tahoma" w:cs="Tahoma"/>
                <w:bCs/>
                <w:color w:val="auto"/>
                <w:sz w:val="20"/>
                <w:szCs w:val="20"/>
                <w:lang w:val="en-US"/>
              </w:rPr>
              <w:t>t</w:t>
            </w:r>
          </w:p>
        </w:tc>
        <w:tc>
          <w:tcPr>
            <w:tcW w:w="7513" w:type="dxa"/>
          </w:tcPr>
          <w:p w14:paraId="1C7E61DC" w14:textId="7777777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Период действия формулы</w:t>
            </w:r>
          </w:p>
          <w:p w14:paraId="377CE9AC" w14:textId="2B587947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t=1 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.0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3</w:t>
            </w:r>
            <w:r w:rsidR="002822E4">
              <w:rPr>
                <w:rFonts w:ascii="Tahoma" w:hAnsi="Tahoma" w:cs="Tahoma"/>
                <w:color w:val="auto"/>
                <w:sz w:val="20"/>
                <w:szCs w:val="20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 – 31.08.202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;</w:t>
            </w:r>
          </w:p>
          <w:p w14:paraId="4E1D4087" w14:textId="0D024551" w:rsidR="007E6072" w:rsidRPr="007E6072" w:rsidRDefault="007E6072" w:rsidP="00BD4FE4">
            <w:pPr>
              <w:pStyle w:val="txt"/>
              <w:spacing w:before="0" w:beforeAutospacing="0" w:after="0" w:afterAutospacing="0"/>
              <w:jc w:val="both"/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</w:pP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при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 xml:space="preserve">t=2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01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09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1</w:t>
            </w:r>
            <w:r w:rsidR="00CC0E29">
              <w:rPr>
                <w:rFonts w:ascii="Tahoma" w:hAnsi="Tahoma" w:cs="Tahoma"/>
                <w:color w:val="auto"/>
                <w:sz w:val="20"/>
                <w:szCs w:val="20"/>
              </w:rPr>
              <w:t xml:space="preserve"> </w:t>
            </w:r>
            <w:r w:rsidR="00CC0E29" w:rsidRPr="007E6072">
              <w:rPr>
                <w:rFonts w:ascii="Tahoma" w:hAnsi="Tahoma" w:cs="Tahoma"/>
                <w:color w:val="auto"/>
                <w:sz w:val="20"/>
                <w:szCs w:val="20"/>
              </w:rPr>
              <w:t xml:space="preserve">– 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</w:rPr>
              <w:t>28</w:t>
            </w:r>
            <w:r w:rsidRPr="007E6072">
              <w:rPr>
                <w:rFonts w:ascii="Tahoma" w:hAnsi="Tahoma" w:cs="Tahoma"/>
                <w:color w:val="auto"/>
                <w:sz w:val="20"/>
                <w:szCs w:val="20"/>
                <w:lang w:val="en-US"/>
              </w:rPr>
              <w:t>.02.202</w:t>
            </w:r>
            <w:r w:rsidR="00A665D2">
              <w:rPr>
                <w:rFonts w:ascii="Tahoma" w:hAnsi="Tahoma" w:cs="Tahoma"/>
                <w:color w:val="auto"/>
                <w:sz w:val="20"/>
                <w:szCs w:val="20"/>
              </w:rPr>
              <w:t>2</w:t>
            </w:r>
          </w:p>
        </w:tc>
      </w:tr>
    </w:tbl>
    <w:p w14:paraId="0D50C90B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Порядок перечисления Премии.</w:t>
      </w:r>
    </w:p>
    <w:p w14:paraId="6F3D613E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Перечисление величины Премии осуществляется Биржей ежемесячно после завершения очередного отчетного периода, на основании Отчета, подписанного Биржей и Участником программы.</w:t>
      </w:r>
    </w:p>
    <w:p w14:paraId="20C874D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Отчет формируется Биржей и содержит информацию:</w:t>
      </w:r>
    </w:p>
    <w:p w14:paraId="45375CE8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об объеме сделок, совершенных Участником программы в сервисе </w:t>
      </w:r>
      <w:r w:rsidRPr="007E6072">
        <w:rPr>
          <w:rFonts w:ascii="Tahoma" w:hAnsi="Tahoma" w:cs="Tahoma"/>
          <w:color w:val="auto"/>
          <w:sz w:val="20"/>
          <w:szCs w:val="20"/>
          <w:lang w:val="en-US"/>
        </w:rPr>
        <w:t>RFS</w:t>
      </w:r>
      <w:r w:rsidRPr="007E6072">
        <w:rPr>
          <w:rFonts w:ascii="Tahoma" w:hAnsi="Tahoma" w:cs="Tahoma"/>
          <w:color w:val="auto"/>
          <w:sz w:val="20"/>
          <w:szCs w:val="20"/>
        </w:rPr>
        <w:t xml:space="preserve"> от своего имени и за свой счет и/или за счет Клиентов в качестве потребителя ликвидности, в течение отчетного периода; </w:t>
      </w:r>
    </w:p>
    <w:p w14:paraId="77F41355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суммарной величине биржевого сбора, уплаченного Участником программы по сделкам, указанным в п. 5.5; </w:t>
      </w:r>
    </w:p>
    <w:p w14:paraId="6996A906" w14:textId="77777777" w:rsidR="007E6072" w:rsidRPr="007E6072" w:rsidRDefault="007E6072" w:rsidP="007E6072">
      <w:pPr>
        <w:pStyle w:val="txt"/>
        <w:numPr>
          <w:ilvl w:val="0"/>
          <w:numId w:val="2"/>
        </w:numPr>
        <w:spacing w:before="120" w:beforeAutospacing="0" w:after="0" w:afterAutospacing="0"/>
        <w:ind w:left="1701" w:hanging="283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о величине Премии, подлежащей выплате Участнику программы за отчетный период.   </w:t>
      </w:r>
    </w:p>
    <w:p w14:paraId="53DF42D7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Биржа направляет Отчет Участнику программы в течение 10 рабочих дней с даты завершения отчетного периода. Участник программы обязан в течение 5 рабочих дней с даты получения Отчета вернуть Бирже подписанный Отчет.</w:t>
      </w:r>
    </w:p>
    <w:p w14:paraId="37140F04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Если в течение срока, установленного подпунктом 5.8.3. Тарифов, Участник программы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1790EF49" w14:textId="77777777" w:rsidR="007E6072" w:rsidRPr="007E6072" w:rsidRDefault="007E6072" w:rsidP="007E6072">
      <w:pPr>
        <w:pStyle w:val="txt"/>
        <w:numPr>
          <w:ilvl w:val="2"/>
          <w:numId w:val="7"/>
        </w:numPr>
        <w:spacing w:before="120" w:beforeAutospacing="0" w:after="0" w:afterAutospacing="0"/>
        <w:ind w:left="1418" w:hanging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Выплата Премии производится Биржей в российских рублях в течение 10 рабочих дней с даты получения Биржей Отчета, подписанного Участником программы (с даты истечения срока возврата Участником торгов подписанного Отчета, установленного подпунктом 5.8.3. Тарифов). </w:t>
      </w:r>
    </w:p>
    <w:p w14:paraId="2E388D66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ind w:left="709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>Участник программы вправе в любое время в течение периода действия Программы отказаться от участия в Программе путем направления Бирже заявления в форме электронного документа по Системе ЭДО или в бумажной форме. С даты получения Биржей указанного заявления подавший его Участник программы исключается из состава Участников программы.</w:t>
      </w:r>
    </w:p>
    <w:p w14:paraId="4A955FA4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Участник программы может быть исключен из состава Участников программы в случае принятия Биржей в отношении Участника торгов, являющегося Участником программы, решения об ограничении/приостановлении/прекращении допуска к участию в торгах на Срочном рынке ПАО Московская Биржа. </w:t>
      </w:r>
    </w:p>
    <w:p w14:paraId="5F82EB65" w14:textId="77777777" w:rsidR="007E6072" w:rsidRPr="007E6072" w:rsidRDefault="007E6072" w:rsidP="007E6072">
      <w:pPr>
        <w:pStyle w:val="txt"/>
        <w:numPr>
          <w:ilvl w:val="1"/>
          <w:numId w:val="7"/>
        </w:numPr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  <w:r w:rsidRPr="007E6072">
        <w:rPr>
          <w:rFonts w:ascii="Tahoma" w:hAnsi="Tahoma" w:cs="Tahoma"/>
          <w:color w:val="auto"/>
          <w:sz w:val="20"/>
          <w:szCs w:val="20"/>
        </w:rPr>
        <w:t xml:space="preserve">Биржа вправе по согласованию с Комитетом по срочному рынку ПАО Московская Биржа по итогам проведения мониторинга промежуточных результатов проведения Программы изменять параметры Программы. </w:t>
      </w:r>
    </w:p>
    <w:p w14:paraId="3C8D7335" w14:textId="77777777" w:rsidR="007E6072" w:rsidRPr="007E6072" w:rsidRDefault="007E6072" w:rsidP="007E6072">
      <w:pPr>
        <w:pStyle w:val="txt"/>
        <w:spacing w:before="120" w:beforeAutospacing="0" w:after="0" w:afterAutospacing="0"/>
        <w:jc w:val="both"/>
        <w:rPr>
          <w:rFonts w:ascii="Tahoma" w:hAnsi="Tahoma" w:cs="Tahoma"/>
          <w:color w:val="auto"/>
          <w:sz w:val="20"/>
          <w:szCs w:val="20"/>
        </w:rPr>
      </w:pPr>
    </w:p>
    <w:p w14:paraId="19899937" w14:textId="77777777" w:rsidR="007E6072" w:rsidRPr="007E6072" w:rsidRDefault="007E6072" w:rsidP="007E6072">
      <w:pPr>
        <w:rPr>
          <w:rFonts w:ascii="Tahoma" w:hAnsi="Tahoma" w:cs="Tahoma"/>
          <w:sz w:val="20"/>
          <w:szCs w:val="20"/>
        </w:rPr>
      </w:pPr>
    </w:p>
    <w:p w14:paraId="38B2A3D4" w14:textId="7B5D4277" w:rsidR="00A665D2" w:rsidRDefault="00A665D2" w:rsidP="00850749">
      <w:pPr>
        <w:ind w:left="1276" w:right="-1" w:hanging="1276"/>
        <w:jc w:val="both"/>
        <w:rPr>
          <w:rFonts w:ascii="Tahoma" w:hAnsi="Tahoma" w:cs="Tahoma"/>
          <w:b/>
          <w:sz w:val="20"/>
          <w:szCs w:val="20"/>
        </w:rPr>
      </w:pPr>
      <w:r w:rsidRPr="007E6072">
        <w:rPr>
          <w:rFonts w:ascii="Tahoma" w:hAnsi="Tahoma" w:cs="Tahoma"/>
          <w:b/>
          <w:sz w:val="20"/>
          <w:szCs w:val="20"/>
        </w:rPr>
        <w:t xml:space="preserve">РАЗДЕЛ </w:t>
      </w:r>
      <w:r w:rsidRPr="007E6072">
        <w:rPr>
          <w:rFonts w:ascii="Tahoma" w:hAnsi="Tahoma" w:cs="Tahoma"/>
          <w:b/>
          <w:sz w:val="20"/>
          <w:szCs w:val="20"/>
          <w:lang w:val="en-US"/>
        </w:rPr>
        <w:t>V</w:t>
      </w:r>
      <w:r>
        <w:rPr>
          <w:rFonts w:ascii="Tahoma" w:hAnsi="Tahoma" w:cs="Tahoma"/>
          <w:b/>
          <w:sz w:val="20"/>
          <w:szCs w:val="20"/>
          <w:lang w:val="en-US"/>
        </w:rPr>
        <w:t>I</w:t>
      </w:r>
      <w:r w:rsidRPr="007E6072">
        <w:rPr>
          <w:rFonts w:ascii="Tahoma" w:hAnsi="Tahoma" w:cs="Tahoma"/>
          <w:b/>
          <w:sz w:val="20"/>
          <w:szCs w:val="20"/>
        </w:rPr>
        <w:t>. Маркетинговая программа</w:t>
      </w:r>
      <w:r w:rsidRPr="00A665D2">
        <w:rPr>
          <w:rFonts w:ascii="Tahoma" w:hAnsi="Tahoma" w:cs="Tahoma"/>
          <w:b/>
          <w:sz w:val="20"/>
          <w:szCs w:val="20"/>
        </w:rPr>
        <w:t xml:space="preserve"> по предоставлению премии по </w:t>
      </w:r>
      <w:r>
        <w:rPr>
          <w:rFonts w:ascii="Tahoma" w:hAnsi="Tahoma" w:cs="Tahoma"/>
          <w:b/>
          <w:sz w:val="20"/>
          <w:szCs w:val="20"/>
        </w:rPr>
        <w:t xml:space="preserve">биржевому сбору за заключение фьючерсных контрактов и </w:t>
      </w:r>
      <w:proofErr w:type="spellStart"/>
      <w:r>
        <w:rPr>
          <w:rFonts w:ascii="Tahoma" w:hAnsi="Tahoma" w:cs="Tahoma"/>
          <w:b/>
          <w:sz w:val="20"/>
          <w:szCs w:val="20"/>
        </w:rPr>
        <w:t>маржируемых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опционных контрактов</w:t>
      </w:r>
    </w:p>
    <w:p w14:paraId="1C08B466" w14:textId="77777777" w:rsidR="00A665D2" w:rsidRDefault="00A665D2" w:rsidP="00A665D2">
      <w:pPr>
        <w:tabs>
          <w:tab w:val="left" w:pos="709"/>
        </w:tabs>
        <w:ind w:left="709" w:right="1417"/>
        <w:rPr>
          <w:rFonts w:ascii="Tahoma" w:hAnsi="Tahoma" w:cs="Tahoma"/>
          <w:b/>
          <w:sz w:val="20"/>
          <w:szCs w:val="20"/>
        </w:rPr>
      </w:pPr>
    </w:p>
    <w:p w14:paraId="042A6AFB" w14:textId="77777777" w:rsidR="004F4AE3" w:rsidRPr="004F4AE3" w:rsidRDefault="004F4AE3" w:rsidP="004F4AE3">
      <w:pPr>
        <w:pStyle w:val="a6"/>
        <w:numPr>
          <w:ilvl w:val="0"/>
          <w:numId w:val="18"/>
        </w:numPr>
        <w:spacing w:before="120"/>
        <w:jc w:val="both"/>
        <w:rPr>
          <w:rFonts w:ascii="Tahoma" w:eastAsia="Times New Roman" w:hAnsi="Tahoma" w:cs="Tahoma"/>
          <w:b/>
          <w:vanish/>
          <w:sz w:val="20"/>
          <w:szCs w:val="20"/>
          <w:lang w:eastAsia="ru-RU"/>
        </w:rPr>
      </w:pPr>
    </w:p>
    <w:p w14:paraId="2157DDFF" w14:textId="77777777" w:rsidR="004F4AE3" w:rsidRPr="004F4AE3" w:rsidRDefault="004F4AE3" w:rsidP="004F4AE3">
      <w:pPr>
        <w:pStyle w:val="a6"/>
        <w:numPr>
          <w:ilvl w:val="0"/>
          <w:numId w:val="18"/>
        </w:numPr>
        <w:spacing w:before="120"/>
        <w:jc w:val="both"/>
        <w:rPr>
          <w:rFonts w:ascii="Tahoma" w:eastAsia="Times New Roman" w:hAnsi="Tahoma" w:cs="Tahoma"/>
          <w:b/>
          <w:vanish/>
          <w:sz w:val="20"/>
          <w:szCs w:val="20"/>
          <w:lang w:eastAsia="ru-RU"/>
        </w:rPr>
      </w:pPr>
    </w:p>
    <w:p w14:paraId="0FA55EFA" w14:textId="6A56DC8C" w:rsidR="00A665D2" w:rsidRPr="00A665D2" w:rsidRDefault="00A665D2" w:rsidP="004F4AE3">
      <w:pPr>
        <w:numPr>
          <w:ilvl w:val="1"/>
          <w:numId w:val="18"/>
        </w:numPr>
        <w:spacing w:before="120"/>
        <w:jc w:val="both"/>
        <w:rPr>
          <w:rFonts w:ascii="Tahoma" w:eastAsia="Arial Unicode MS" w:hAnsi="Tahoma" w:cs="Tahoma"/>
          <w:sz w:val="20"/>
          <w:szCs w:val="20"/>
        </w:rPr>
      </w:pPr>
      <w:r w:rsidRPr="007E6072">
        <w:rPr>
          <w:rFonts w:ascii="Tahoma" w:hAnsi="Tahoma" w:cs="Tahoma"/>
          <w:b/>
          <w:sz w:val="20"/>
          <w:szCs w:val="20"/>
        </w:rPr>
        <w:t xml:space="preserve">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Маркетинговая программа по </w:t>
      </w:r>
      <w:r>
        <w:rPr>
          <w:rFonts w:ascii="Tahoma" w:eastAsia="Arial Unicode MS" w:hAnsi="Tahoma" w:cs="Tahoma"/>
          <w:sz w:val="20"/>
          <w:szCs w:val="20"/>
        </w:rPr>
        <w:t>биржевому сбору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- программа, предусматривающая предоставление премии по </w:t>
      </w:r>
      <w:r w:rsidR="00831DCB">
        <w:rPr>
          <w:rFonts w:ascii="Tahoma" w:eastAsia="Arial Unicode MS" w:hAnsi="Tahoma" w:cs="Tahoma"/>
          <w:sz w:val="20"/>
          <w:szCs w:val="20"/>
        </w:rPr>
        <w:t xml:space="preserve">биржевому сбору за заключение фьючерсных контрактов и </w:t>
      </w:r>
      <w:proofErr w:type="spellStart"/>
      <w:r w:rsidR="00831DCB">
        <w:rPr>
          <w:rFonts w:ascii="Tahoma" w:eastAsia="Arial Unicode MS" w:hAnsi="Tahoma" w:cs="Tahoma"/>
          <w:sz w:val="20"/>
          <w:szCs w:val="20"/>
        </w:rPr>
        <w:t>маржируемых</w:t>
      </w:r>
      <w:proofErr w:type="spellEnd"/>
      <w:r w:rsidR="00831DCB">
        <w:rPr>
          <w:rFonts w:ascii="Tahoma" w:eastAsia="Arial Unicode MS" w:hAnsi="Tahoma" w:cs="Tahoma"/>
          <w:sz w:val="20"/>
          <w:szCs w:val="20"/>
        </w:rPr>
        <w:t xml:space="preserve"> опционных контр</w:t>
      </w:r>
      <w:r w:rsidR="00BD4FE4">
        <w:rPr>
          <w:rFonts w:ascii="Tahoma" w:eastAsia="Arial Unicode MS" w:hAnsi="Tahoma" w:cs="Tahoma"/>
          <w:sz w:val="20"/>
          <w:szCs w:val="20"/>
        </w:rPr>
        <w:t>а</w:t>
      </w:r>
      <w:r w:rsidR="00831DCB">
        <w:rPr>
          <w:rFonts w:ascii="Tahoma" w:eastAsia="Arial Unicode MS" w:hAnsi="Tahoma" w:cs="Tahoma"/>
          <w:sz w:val="20"/>
          <w:szCs w:val="20"/>
        </w:rPr>
        <w:t>ктов</w:t>
      </w:r>
      <w:r w:rsidR="00BD4FE4">
        <w:rPr>
          <w:rFonts w:ascii="Tahoma" w:eastAsia="Arial Unicode MS" w:hAnsi="Tahoma" w:cs="Tahoma"/>
          <w:sz w:val="20"/>
          <w:szCs w:val="20"/>
        </w:rPr>
        <w:t xml:space="preserve">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в период времени с 7-00-00-00000 до 9-59-59-999999 </w:t>
      </w:r>
      <w:proofErr w:type="spellStart"/>
      <w:r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Pr="00A665D2">
        <w:rPr>
          <w:rFonts w:ascii="Tahoma" w:eastAsia="Arial Unicode MS" w:hAnsi="Tahoma" w:cs="Tahoma"/>
          <w:sz w:val="20"/>
          <w:szCs w:val="20"/>
        </w:rPr>
        <w:t xml:space="preserve"> (далее – Программа).</w:t>
      </w:r>
    </w:p>
    <w:p w14:paraId="563961AE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 xml:space="preserve">Целью Программы 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является обеспечение активных участников торгов в период времени с 7-00-00-00000 до 9-59-59-999999 </w:t>
      </w:r>
      <w:proofErr w:type="spellStart"/>
      <w:r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Pr="00A665D2">
        <w:rPr>
          <w:rFonts w:ascii="Tahoma" w:eastAsia="Arial Unicode MS" w:hAnsi="Tahoma" w:cs="Tahoma"/>
          <w:sz w:val="20"/>
          <w:szCs w:val="20"/>
        </w:rPr>
        <w:t>.</w:t>
      </w:r>
    </w:p>
    <w:p w14:paraId="72652746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>Период действия Программы – с 1 марта по 31 августа 2021 года включительно.</w:t>
      </w:r>
    </w:p>
    <w:p w14:paraId="2DA0AB2E" w14:textId="77777777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hAnsi="Tahoma" w:cs="Tahoma"/>
          <w:sz w:val="20"/>
          <w:szCs w:val="20"/>
        </w:rPr>
        <w:t>Участник программы – Участник торгов, имеющий допуск к совершению сделок.</w:t>
      </w:r>
    </w:p>
    <w:p w14:paraId="07D3DC34" w14:textId="6AE1C04B" w:rsidR="00A665D2" w:rsidRPr="00A665D2" w:rsidRDefault="00A665D2" w:rsidP="00A665D2">
      <w:pPr>
        <w:numPr>
          <w:ilvl w:val="1"/>
          <w:numId w:val="18"/>
        </w:num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Размер, порядок расчета и Условия получения Премии:</w:t>
      </w:r>
    </w:p>
    <w:p w14:paraId="03B5C307" w14:textId="35D3D8DC" w:rsidR="00A665D2" w:rsidRPr="00A665D2" w:rsidRDefault="0091641A" w:rsidP="006F2DE8">
      <w:pPr>
        <w:widowControl w:val="0"/>
        <w:ind w:left="720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 xml:space="preserve">6.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5.1. Размер Премии при заключении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сделок с фьючерсными контрактами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маржируемыми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опционными контрактами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составляет</w:t>
      </w:r>
      <w:r w:rsidR="00BD4FE4">
        <w:rPr>
          <w:rFonts w:ascii="Tahoma" w:eastAsia="Arial Unicode MS" w:hAnsi="Tahoma" w:cs="Tahoma"/>
          <w:sz w:val="20"/>
          <w:szCs w:val="20"/>
        </w:rPr>
        <w:t xml:space="preserve"> 50%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от суммы </w:t>
      </w:r>
      <w:r w:rsidR="00BD4FE4">
        <w:rPr>
          <w:rFonts w:ascii="Tahoma" w:eastAsia="Arial Unicode MS" w:hAnsi="Tahoma" w:cs="Tahoma"/>
          <w:sz w:val="20"/>
          <w:szCs w:val="20"/>
        </w:rPr>
        <w:t>биржевого сбора</w:t>
      </w:r>
      <w:r w:rsidR="00A665D2" w:rsidRPr="00A665D2">
        <w:rPr>
          <w:rFonts w:ascii="Tahoma" w:eastAsia="Arial Unicode MS" w:hAnsi="Tahoma" w:cs="Tahoma"/>
          <w:sz w:val="20"/>
          <w:szCs w:val="20"/>
        </w:rPr>
        <w:t>, уплаченно</w:t>
      </w:r>
      <w:r w:rsidR="00BD4FE4">
        <w:rPr>
          <w:rFonts w:ascii="Tahoma" w:eastAsia="Arial Unicode MS" w:hAnsi="Tahoma" w:cs="Tahoma"/>
          <w:sz w:val="20"/>
          <w:szCs w:val="20"/>
        </w:rPr>
        <w:t>го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Участником программы по указанным сделкам</w:t>
      </w:r>
      <w:r w:rsidR="004F4AE3">
        <w:rPr>
          <w:rFonts w:ascii="Tahoma" w:eastAsia="Arial Unicode MS" w:hAnsi="Tahoma" w:cs="Tahoma"/>
          <w:sz w:val="20"/>
          <w:szCs w:val="20"/>
        </w:rPr>
        <w:t xml:space="preserve">, совершенным </w:t>
      </w:r>
      <w:r w:rsidR="004F4AE3" w:rsidRPr="004F4AE3">
        <w:rPr>
          <w:rFonts w:ascii="Tahoma" w:eastAsia="Arial Unicode MS" w:hAnsi="Tahoma" w:cs="Tahoma"/>
          <w:sz w:val="20"/>
          <w:szCs w:val="20"/>
        </w:rPr>
        <w:t xml:space="preserve"> </w:t>
      </w:r>
      <w:r w:rsidR="004F4AE3">
        <w:rPr>
          <w:rFonts w:ascii="Tahoma" w:eastAsia="Arial Unicode MS" w:hAnsi="Tahoma" w:cs="Tahoma"/>
          <w:sz w:val="20"/>
          <w:szCs w:val="20"/>
        </w:rPr>
        <w:t xml:space="preserve">в период времени </w:t>
      </w:r>
      <w:r w:rsidR="004F4AE3" w:rsidRPr="00A665D2">
        <w:rPr>
          <w:rFonts w:ascii="Tahoma" w:eastAsia="Arial Unicode MS" w:hAnsi="Tahoma" w:cs="Tahoma"/>
          <w:sz w:val="20"/>
          <w:szCs w:val="20"/>
        </w:rPr>
        <w:t xml:space="preserve">с 7-00-00-00000 до 9-59-59-999999 </w:t>
      </w:r>
      <w:proofErr w:type="spellStart"/>
      <w:r w:rsidR="004F4AE3"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за соответствующий </w:t>
      </w:r>
      <w:r w:rsidR="00BD4FE4">
        <w:rPr>
          <w:rFonts w:ascii="Tahoma" w:eastAsia="Arial Unicode MS" w:hAnsi="Tahoma" w:cs="Tahoma"/>
          <w:sz w:val="20"/>
          <w:szCs w:val="20"/>
        </w:rPr>
        <w:t xml:space="preserve">календарный </w:t>
      </w:r>
      <w:r w:rsidR="00A665D2" w:rsidRPr="00A665D2">
        <w:rPr>
          <w:rFonts w:ascii="Tahoma" w:eastAsia="Arial Unicode MS" w:hAnsi="Tahoma" w:cs="Tahoma"/>
          <w:sz w:val="20"/>
          <w:szCs w:val="20"/>
        </w:rPr>
        <w:t>месяц действия Программы согласно действующим Тарифам</w:t>
      </w:r>
      <w:r w:rsidR="00BD4FE4">
        <w:rPr>
          <w:rFonts w:ascii="Tahoma" w:eastAsia="Arial Unicode MS" w:hAnsi="Tahoma" w:cs="Tahoma"/>
          <w:sz w:val="20"/>
          <w:szCs w:val="20"/>
        </w:rPr>
        <w:t xml:space="preserve"> срочного рынка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ПАО Московская Биржа (далее – Тарифы).</w:t>
      </w:r>
    </w:p>
    <w:p w14:paraId="6F079B5D" w14:textId="41533AF4" w:rsidR="00A665D2" w:rsidRDefault="0091641A" w:rsidP="00A665D2">
      <w:pPr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eastAsia="Arial Unicode MS" w:hAnsi="Tahoma" w:cs="Tahoma"/>
          <w:sz w:val="20"/>
          <w:szCs w:val="20"/>
        </w:rPr>
        <w:t xml:space="preserve">6.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5.2. Премия по </w:t>
      </w:r>
      <w:r w:rsidR="00BD4FE4">
        <w:rPr>
          <w:rFonts w:ascii="Tahoma" w:eastAsia="Arial Unicode MS" w:hAnsi="Tahoma" w:cs="Tahoma"/>
          <w:sz w:val="20"/>
          <w:szCs w:val="20"/>
        </w:rPr>
        <w:t xml:space="preserve">биржевому сбору 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предоставляется Участнику программы при условии, что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суммарный </w:t>
      </w:r>
      <w:r w:rsidR="00A665D2" w:rsidRPr="00A665D2">
        <w:rPr>
          <w:rFonts w:ascii="Tahoma" w:eastAsia="Arial Unicode MS" w:hAnsi="Tahoma" w:cs="Tahoma"/>
          <w:sz w:val="20"/>
          <w:szCs w:val="20"/>
        </w:rPr>
        <w:t>объем сделок</w:t>
      </w:r>
      <w:r w:rsidR="00BD4FE4">
        <w:rPr>
          <w:rFonts w:ascii="Tahoma" w:eastAsia="Arial Unicode MS" w:hAnsi="Tahoma" w:cs="Tahoma"/>
          <w:sz w:val="20"/>
          <w:szCs w:val="20"/>
        </w:rPr>
        <w:t xml:space="preserve"> с фьючерсными контрактами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маржируемыми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опционными контрактами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, </w:t>
      </w:r>
      <w:r w:rsidR="00BD4FE4">
        <w:rPr>
          <w:rFonts w:ascii="Tahoma" w:eastAsia="Arial Unicode MS" w:hAnsi="Tahoma" w:cs="Tahoma"/>
          <w:sz w:val="20"/>
          <w:szCs w:val="20"/>
        </w:rPr>
        <w:t>заключенных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Участником программы от своего имени и за свой счет и/или за счет Клиентов</w:t>
      </w:r>
      <w:r w:rsidR="004F4AE3" w:rsidRPr="004F4AE3">
        <w:rPr>
          <w:rFonts w:ascii="Tahoma" w:eastAsia="Arial Unicode MS" w:hAnsi="Tahoma" w:cs="Tahoma"/>
          <w:sz w:val="20"/>
          <w:szCs w:val="20"/>
        </w:rPr>
        <w:t xml:space="preserve"> </w:t>
      </w:r>
      <w:r w:rsidR="004F4AE3">
        <w:rPr>
          <w:rFonts w:ascii="Tahoma" w:eastAsia="Arial Unicode MS" w:hAnsi="Tahoma" w:cs="Tahoma"/>
          <w:sz w:val="20"/>
          <w:szCs w:val="20"/>
        </w:rPr>
        <w:t xml:space="preserve">в период времени </w:t>
      </w:r>
      <w:r w:rsidR="004F4AE3" w:rsidRPr="00A665D2">
        <w:rPr>
          <w:rFonts w:ascii="Tahoma" w:eastAsia="Arial Unicode MS" w:hAnsi="Tahoma" w:cs="Tahoma"/>
          <w:sz w:val="20"/>
          <w:szCs w:val="20"/>
        </w:rPr>
        <w:t xml:space="preserve">с 7-00-00-00000 до 9-59-59-999999 </w:t>
      </w:r>
      <w:proofErr w:type="spellStart"/>
      <w:r w:rsidR="004F4AE3" w:rsidRPr="00A665D2">
        <w:rPr>
          <w:rFonts w:ascii="Tahoma" w:eastAsia="Arial Unicode MS" w:hAnsi="Tahoma" w:cs="Tahoma"/>
          <w:sz w:val="20"/>
          <w:szCs w:val="20"/>
        </w:rPr>
        <w:t>мск</w:t>
      </w:r>
      <w:proofErr w:type="spellEnd"/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в течение календарного месяца, в отношении которого осуществляется расчет Премии (далее – отчетный период), составляет величину, равную или превышающую </w:t>
      </w:r>
      <w:r w:rsidR="00BD4FE4">
        <w:rPr>
          <w:rFonts w:ascii="Tahoma" w:eastAsia="Arial Unicode MS" w:hAnsi="Tahoma" w:cs="Tahoma"/>
          <w:sz w:val="20"/>
          <w:szCs w:val="20"/>
        </w:rPr>
        <w:t>1 500</w:t>
      </w:r>
      <w:r w:rsidR="00A665D2" w:rsidRPr="00A665D2">
        <w:rPr>
          <w:rFonts w:ascii="Tahoma" w:eastAsia="Arial Unicode MS" w:hAnsi="Tahoma" w:cs="Tahoma"/>
          <w:sz w:val="20"/>
          <w:szCs w:val="20"/>
        </w:rPr>
        <w:t xml:space="preserve"> млн руб. </w:t>
      </w:r>
    </w:p>
    <w:p w14:paraId="31098792" w14:textId="77777777" w:rsidR="00034F04" w:rsidRPr="00A665D2" w:rsidRDefault="00034F04" w:rsidP="00A665D2">
      <w:pPr>
        <w:spacing w:before="120"/>
        <w:ind w:left="709"/>
        <w:jc w:val="both"/>
        <w:rPr>
          <w:rFonts w:ascii="Tahoma" w:hAnsi="Tahoma" w:cs="Tahoma"/>
          <w:sz w:val="20"/>
          <w:szCs w:val="20"/>
        </w:rPr>
      </w:pPr>
    </w:p>
    <w:p w14:paraId="11E024FE" w14:textId="32375BC3" w:rsidR="00A665D2" w:rsidRPr="00A665D2" w:rsidRDefault="006F2DE8" w:rsidP="006F2DE8">
      <w:pPr>
        <w:spacing w:before="120" w:after="20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6.6. </w:t>
      </w:r>
      <w:r w:rsidR="00A665D2" w:rsidRPr="00A665D2">
        <w:rPr>
          <w:rFonts w:ascii="Tahoma" w:hAnsi="Tahoma" w:cs="Tahoma"/>
          <w:sz w:val="20"/>
          <w:szCs w:val="20"/>
        </w:rPr>
        <w:t>Порядок перечисления Премии</w:t>
      </w:r>
    </w:p>
    <w:p w14:paraId="5EF7CE75" w14:textId="4CDEB1F4" w:rsidR="00A665D2" w:rsidRPr="00A665D2" w:rsidRDefault="00A665D2" w:rsidP="00A665D2">
      <w:pPr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</w:t>
      </w:r>
      <w:r w:rsidRPr="00A665D2">
        <w:rPr>
          <w:rFonts w:ascii="Tahoma" w:eastAsia="Arial Unicode MS" w:hAnsi="Tahoma" w:cs="Tahoma"/>
          <w:sz w:val="20"/>
          <w:szCs w:val="20"/>
        </w:rPr>
        <w:t>.</w:t>
      </w:r>
      <w:r w:rsidR="0091641A">
        <w:rPr>
          <w:rFonts w:ascii="Tahoma" w:eastAsia="Arial Unicode MS" w:hAnsi="Tahoma" w:cs="Tahoma"/>
          <w:sz w:val="20"/>
          <w:szCs w:val="20"/>
        </w:rPr>
        <w:t>1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Перечисление величины Премии осуществляется Биржей ежемесячно после завершения очередного отчетного периода на основании Отчета, подписанного ПАО Московская Биржа (далее – Биржа) и Участником торгов. Отчет формируется Биржей и содержит информацию:</w:t>
      </w:r>
    </w:p>
    <w:p w14:paraId="63B84275" w14:textId="77777777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</w:p>
    <w:p w14:paraId="2EDA682F" w14:textId="0219655D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об объеме сделок, совершенных Участником торгов в отношении </w:t>
      </w:r>
      <w:r w:rsidR="00BD4FE4">
        <w:rPr>
          <w:rFonts w:ascii="Tahoma" w:eastAsia="Arial Unicode MS" w:hAnsi="Tahoma" w:cs="Tahoma"/>
          <w:sz w:val="20"/>
          <w:szCs w:val="20"/>
        </w:rPr>
        <w:t xml:space="preserve">фьючерсных контрактов и </w:t>
      </w:r>
      <w:proofErr w:type="spellStart"/>
      <w:r w:rsidR="00BD4FE4">
        <w:rPr>
          <w:rFonts w:ascii="Tahoma" w:eastAsia="Arial Unicode MS" w:hAnsi="Tahoma" w:cs="Tahoma"/>
          <w:sz w:val="20"/>
          <w:szCs w:val="20"/>
        </w:rPr>
        <w:t>маржируемых</w:t>
      </w:r>
      <w:proofErr w:type="spellEnd"/>
      <w:r w:rsidR="00BD4FE4">
        <w:rPr>
          <w:rFonts w:ascii="Tahoma" w:eastAsia="Arial Unicode MS" w:hAnsi="Tahoma" w:cs="Tahoma"/>
          <w:sz w:val="20"/>
          <w:szCs w:val="20"/>
        </w:rPr>
        <w:t xml:space="preserve"> опционных контрактов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в течение отчетного периода;</w:t>
      </w:r>
    </w:p>
    <w:p w14:paraId="0BDB9936" w14:textId="4E488D33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 суммарной величине </w:t>
      </w:r>
      <w:r w:rsidR="00BD4FE4">
        <w:rPr>
          <w:rFonts w:ascii="Tahoma" w:eastAsia="Arial Unicode MS" w:hAnsi="Tahoma" w:cs="Tahoma"/>
          <w:sz w:val="20"/>
          <w:szCs w:val="20"/>
        </w:rPr>
        <w:t>биржевого сбора, уплаченного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согласно Тарифам по соответствующим сделкам, совершенным в указанном отчетном периоде;</w:t>
      </w:r>
    </w:p>
    <w:p w14:paraId="029160B2" w14:textId="77777777" w:rsidR="00A665D2" w:rsidRPr="00A665D2" w:rsidRDefault="00A665D2" w:rsidP="00A665D2">
      <w:pPr>
        <w:numPr>
          <w:ilvl w:val="1"/>
          <w:numId w:val="19"/>
        </w:numPr>
        <w:spacing w:after="120" w:line="276" w:lineRule="auto"/>
        <w:ind w:left="1134" w:hanging="283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 xml:space="preserve">о величине Премии, подлежащей выплате Участнику торгов за отчетный период.   </w:t>
      </w:r>
    </w:p>
    <w:p w14:paraId="1E37495C" w14:textId="753259F8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. Биржа направляет Отчет Участнику торгов в течение 10 рабочих дней с даты завершения отчетного периода. Участник торгов обязан в течение </w:t>
      </w:r>
      <w:r w:rsidR="005625E8">
        <w:rPr>
          <w:rFonts w:ascii="Tahoma" w:eastAsia="Arial Unicode MS" w:hAnsi="Tahoma" w:cs="Tahoma"/>
          <w:sz w:val="20"/>
          <w:szCs w:val="20"/>
        </w:rPr>
        <w:t>5</w:t>
      </w:r>
      <w:r w:rsidRPr="00A665D2">
        <w:rPr>
          <w:rFonts w:ascii="Tahoma" w:eastAsia="Arial Unicode MS" w:hAnsi="Tahoma" w:cs="Tahoma"/>
          <w:sz w:val="20"/>
          <w:szCs w:val="20"/>
        </w:rPr>
        <w:t> рабочих дней с даты получения Отчета вернуть Бирже подписанный Отчет.</w:t>
      </w:r>
    </w:p>
    <w:p w14:paraId="4A0606D8" w14:textId="0494DD54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</w:t>
      </w:r>
      <w:r w:rsidR="0091641A">
        <w:rPr>
          <w:rFonts w:ascii="Tahoma" w:eastAsia="Arial Unicode MS" w:hAnsi="Tahoma" w:cs="Tahoma"/>
          <w:sz w:val="20"/>
          <w:szCs w:val="20"/>
        </w:rPr>
        <w:t>6.3</w:t>
      </w:r>
      <w:r w:rsidRPr="00A665D2">
        <w:rPr>
          <w:rFonts w:ascii="Tahoma" w:eastAsia="Arial Unicode MS" w:hAnsi="Tahoma" w:cs="Tahoma"/>
          <w:sz w:val="20"/>
          <w:szCs w:val="20"/>
        </w:rPr>
        <w:t>. Если в течение срока, установленного пунктом 6.</w:t>
      </w:r>
      <w:r w:rsidR="00ED7728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>, Участник торгов не вернул подписанный Отчет Бирже, данный Отчет считается согласованным и подписанным Участником торгов, претензии по нему Биржей не принимаются.</w:t>
      </w:r>
    </w:p>
    <w:p w14:paraId="644174B1" w14:textId="73A87CD3" w:rsidR="00A665D2" w:rsidRPr="00A665D2" w:rsidRDefault="00A665D2" w:rsidP="00A665D2">
      <w:pPr>
        <w:tabs>
          <w:tab w:val="num" w:pos="1446"/>
        </w:tabs>
        <w:spacing w:before="120"/>
        <w:ind w:left="709"/>
        <w:jc w:val="both"/>
        <w:rPr>
          <w:rFonts w:ascii="Tahoma" w:eastAsia="Arial Unicode MS" w:hAnsi="Tahoma" w:cs="Tahoma"/>
          <w:sz w:val="20"/>
          <w:szCs w:val="20"/>
        </w:rPr>
      </w:pPr>
      <w:r w:rsidRPr="00A665D2">
        <w:rPr>
          <w:rFonts w:ascii="Tahoma" w:eastAsia="Arial Unicode MS" w:hAnsi="Tahoma" w:cs="Tahoma"/>
          <w:sz w:val="20"/>
          <w:szCs w:val="20"/>
        </w:rPr>
        <w:t>6.6.</w:t>
      </w:r>
      <w:r w:rsidR="0091641A">
        <w:rPr>
          <w:rFonts w:ascii="Tahoma" w:eastAsia="Arial Unicode MS" w:hAnsi="Tahoma" w:cs="Tahoma"/>
          <w:sz w:val="20"/>
          <w:szCs w:val="20"/>
        </w:rPr>
        <w:t>4.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 Выплата Премии производится Биржей в российских рублях в течение 10 рабочих дней с даты получения Биржей Отчета, подписанного Участником торгов (с даты истечения срока возврата Участником торгов подписанного Отчета, установленного подпунктом 6.</w:t>
      </w:r>
      <w:r w:rsidR="00ED7728">
        <w:rPr>
          <w:rFonts w:ascii="Tahoma" w:eastAsia="Arial Unicode MS" w:hAnsi="Tahoma" w:cs="Tahoma"/>
          <w:sz w:val="20"/>
          <w:szCs w:val="20"/>
        </w:rPr>
        <w:t>6.2</w:t>
      </w:r>
      <w:r w:rsidRPr="00A665D2">
        <w:rPr>
          <w:rFonts w:ascii="Tahoma" w:eastAsia="Arial Unicode MS" w:hAnsi="Tahoma" w:cs="Tahoma"/>
          <w:sz w:val="20"/>
          <w:szCs w:val="20"/>
        </w:rPr>
        <w:t xml:space="preserve">). </w:t>
      </w:r>
    </w:p>
    <w:p w14:paraId="3E269D8A" w14:textId="77777777" w:rsidR="00A665D2" w:rsidRPr="00A665D2" w:rsidRDefault="00A665D2" w:rsidP="00A665D2">
      <w:pPr>
        <w:tabs>
          <w:tab w:val="left" w:pos="720"/>
          <w:tab w:val="left" w:pos="1080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14:paraId="62AE4006" w14:textId="1BE4250B" w:rsidR="00A665D2" w:rsidRPr="00AF4B97" w:rsidRDefault="00A665D2" w:rsidP="00A665D2">
      <w:pPr>
        <w:pStyle w:val="txt"/>
        <w:spacing w:before="240" w:beforeAutospacing="0" w:after="0" w:afterAutospacing="0"/>
        <w:jc w:val="both"/>
        <w:rPr>
          <w:rFonts w:ascii="Tahoma" w:hAnsi="Tahoma" w:cs="Tahoma"/>
          <w:b/>
          <w:color w:val="auto"/>
          <w:sz w:val="20"/>
          <w:szCs w:val="20"/>
        </w:rPr>
      </w:pPr>
    </w:p>
    <w:p w14:paraId="4EC7881B" w14:textId="77777777" w:rsidR="007E6072" w:rsidRDefault="007E6072" w:rsidP="007E6072">
      <w:pPr>
        <w:pStyle w:val="txt"/>
        <w:spacing w:before="120" w:beforeAutospacing="0" w:after="0" w:afterAutospacing="0"/>
        <w:ind w:left="720"/>
        <w:jc w:val="both"/>
        <w:rPr>
          <w:rFonts w:ascii="Tahoma" w:hAnsi="Tahoma" w:cs="Tahoma"/>
          <w:color w:val="auto"/>
          <w:sz w:val="20"/>
          <w:szCs w:val="20"/>
        </w:rPr>
      </w:pPr>
    </w:p>
    <w:sectPr w:rsidR="007E6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2DEEC" w14:textId="77777777" w:rsidR="00E93ABF" w:rsidRDefault="00E93ABF" w:rsidP="0049115A">
      <w:r>
        <w:separator/>
      </w:r>
    </w:p>
  </w:endnote>
  <w:endnote w:type="continuationSeparator" w:id="0">
    <w:p w14:paraId="02AB7B56" w14:textId="77777777" w:rsidR="00E93ABF" w:rsidRDefault="00E93ABF" w:rsidP="00491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8834318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4319FC20" w14:textId="77777777" w:rsidR="00BD4FE4" w:rsidRPr="00DC017E" w:rsidRDefault="00BD4FE4">
        <w:pPr>
          <w:pStyle w:val="aa"/>
          <w:jc w:val="right"/>
          <w:rPr>
            <w:rFonts w:ascii="Tahoma" w:hAnsi="Tahoma" w:cs="Tahoma"/>
            <w:sz w:val="20"/>
            <w:szCs w:val="20"/>
          </w:rPr>
        </w:pPr>
        <w:r w:rsidRPr="00DC017E">
          <w:rPr>
            <w:rFonts w:ascii="Tahoma" w:hAnsi="Tahoma" w:cs="Tahoma"/>
            <w:sz w:val="20"/>
            <w:szCs w:val="20"/>
          </w:rPr>
          <w:fldChar w:fldCharType="begin"/>
        </w:r>
        <w:r w:rsidRPr="00DC017E">
          <w:rPr>
            <w:rFonts w:ascii="Tahoma" w:hAnsi="Tahoma" w:cs="Tahoma"/>
            <w:sz w:val="20"/>
            <w:szCs w:val="20"/>
          </w:rPr>
          <w:instrText>PAGE   \* MERGEFORMAT</w:instrText>
        </w:r>
        <w:r w:rsidRPr="00DC017E">
          <w:rPr>
            <w:rFonts w:ascii="Tahoma" w:hAnsi="Tahoma" w:cs="Tahoma"/>
            <w:sz w:val="20"/>
            <w:szCs w:val="20"/>
          </w:rPr>
          <w:fldChar w:fldCharType="separate"/>
        </w:r>
        <w:r>
          <w:rPr>
            <w:rFonts w:ascii="Tahoma" w:hAnsi="Tahoma" w:cs="Tahoma"/>
            <w:noProof/>
            <w:sz w:val="20"/>
            <w:szCs w:val="20"/>
          </w:rPr>
          <w:t>10</w:t>
        </w:r>
        <w:r w:rsidRPr="00DC017E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56EA3C07" w14:textId="77777777" w:rsidR="00BD4FE4" w:rsidRDefault="00BD4FE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F710D" w14:textId="77777777" w:rsidR="00E93ABF" w:rsidRDefault="00E93ABF" w:rsidP="0049115A">
      <w:r>
        <w:separator/>
      </w:r>
    </w:p>
  </w:footnote>
  <w:footnote w:type="continuationSeparator" w:id="0">
    <w:p w14:paraId="0F4DC1E7" w14:textId="77777777" w:rsidR="00E93ABF" w:rsidRDefault="00E93ABF" w:rsidP="0049115A">
      <w:r>
        <w:continuationSeparator/>
      </w:r>
    </w:p>
  </w:footnote>
  <w:footnote w:id="1">
    <w:p w14:paraId="298257AA" w14:textId="6C87FC80" w:rsidR="00BD4FE4" w:rsidRPr="00987DEF" w:rsidRDefault="00BD4FE4" w:rsidP="0049115A">
      <w:pPr>
        <w:rPr>
          <w:rFonts w:ascii="Tahoma" w:hAnsi="Tahoma" w:cs="Tahoma"/>
          <w:sz w:val="18"/>
          <w:szCs w:val="18"/>
        </w:rPr>
      </w:pPr>
      <w:r w:rsidRPr="00987DEF">
        <w:rPr>
          <w:rStyle w:val="af1"/>
          <w:rFonts w:ascii="Tahoma" w:hAnsi="Tahoma" w:cs="Tahoma"/>
          <w:sz w:val="18"/>
          <w:szCs w:val="18"/>
        </w:rPr>
        <w:footnoteRef/>
      </w:r>
      <w:r w:rsidRPr="00987DEF">
        <w:rPr>
          <w:rFonts w:ascii="Tahoma" w:hAnsi="Tahoma" w:cs="Tahoma"/>
          <w:sz w:val="18"/>
          <w:szCs w:val="18"/>
        </w:rPr>
        <w:t xml:space="preserve"> для целей расчета учитывается с даты введения комиссии за клиринг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B0643" w14:textId="77777777" w:rsidR="00BD4FE4" w:rsidRPr="007F77F0" w:rsidRDefault="00BD4FE4" w:rsidP="00BD4FE4">
    <w:pPr>
      <w:pBdr>
        <w:bottom w:val="single" w:sz="12" w:space="1" w:color="auto"/>
      </w:pBdr>
      <w:tabs>
        <w:tab w:val="left" w:pos="3240"/>
        <w:tab w:val="left" w:pos="5443"/>
        <w:tab w:val="left" w:pos="5580"/>
        <w:tab w:val="left" w:pos="7655"/>
      </w:tabs>
      <w:rPr>
        <w:rFonts w:ascii="Tahoma" w:hAnsi="Tahoma" w:cs="Tahoma"/>
        <w:b/>
        <w:sz w:val="20"/>
        <w:szCs w:val="20"/>
      </w:rPr>
    </w:pPr>
    <w:r w:rsidRPr="00A36E2D">
      <w:rPr>
        <w:rFonts w:ascii="Tahoma" w:hAnsi="Tahoma" w:cs="Tahoma"/>
        <w:b/>
        <w:sz w:val="20"/>
        <w:szCs w:val="20"/>
      </w:rPr>
      <w:t xml:space="preserve">Тарифы Срочного рынка </w:t>
    </w:r>
    <w:r>
      <w:rPr>
        <w:rFonts w:ascii="Tahoma" w:hAnsi="Tahoma" w:cs="Tahoma"/>
        <w:b/>
        <w:sz w:val="20"/>
        <w:szCs w:val="20"/>
      </w:rPr>
      <w:t xml:space="preserve">ПАО Московская Биржа                                                         </w:t>
    </w:r>
  </w:p>
  <w:p w14:paraId="67FC25F5" w14:textId="77777777" w:rsidR="00BD4FE4" w:rsidRDefault="00BD4FE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675D6"/>
    <w:multiLevelType w:val="multilevel"/>
    <w:tmpl w:val="9AA057B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  <w:b w:val="0"/>
        <w:strike w:val="0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FD477ED"/>
    <w:multiLevelType w:val="hybridMultilevel"/>
    <w:tmpl w:val="15C0D0EA"/>
    <w:lvl w:ilvl="0" w:tplc="CC1E145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5D535A"/>
    <w:multiLevelType w:val="hybridMultilevel"/>
    <w:tmpl w:val="E46479D6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ACB26F2"/>
    <w:multiLevelType w:val="hybridMultilevel"/>
    <w:tmpl w:val="969075B0"/>
    <w:lvl w:ilvl="0" w:tplc="0004D434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4" w15:restartNumberingAfterBreak="0">
    <w:nsid w:val="217D01D9"/>
    <w:multiLevelType w:val="multilevel"/>
    <w:tmpl w:val="4CA6ED8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4563A53"/>
    <w:multiLevelType w:val="hybridMultilevel"/>
    <w:tmpl w:val="64C4491A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37CC1"/>
    <w:multiLevelType w:val="multilevel"/>
    <w:tmpl w:val="43C43B9C"/>
    <w:lvl w:ilvl="0">
      <w:start w:val="1"/>
      <w:numFmt w:val="decimal"/>
      <w:lvlText w:val="%1."/>
      <w:lvlJc w:val="left"/>
      <w:pPr>
        <w:tabs>
          <w:tab w:val="num" w:pos="417"/>
        </w:tabs>
        <w:ind w:left="114" w:hanging="57"/>
      </w:pPr>
      <w:rPr>
        <w:rFonts w:cs="Times New Roman"/>
      </w:rPr>
    </w:lvl>
    <w:lvl w:ilvl="1">
      <w:numFmt w:val="decimal"/>
      <w:lvlText w:val=""/>
      <w:lvlJc w:val="left"/>
      <w:pPr>
        <w:tabs>
          <w:tab w:val="num" w:pos="1446"/>
        </w:tabs>
        <w:ind w:left="1446" w:hanging="67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81"/>
        </w:tabs>
        <w:ind w:left="1281" w:hanging="116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89"/>
        </w:tabs>
        <w:ind w:left="22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93"/>
        </w:tabs>
        <w:ind w:left="27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97"/>
        </w:tabs>
        <w:ind w:left="32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801"/>
        </w:tabs>
        <w:ind w:left="38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77"/>
        </w:tabs>
        <w:ind w:left="4377" w:hanging="1440"/>
      </w:pPr>
      <w:rPr>
        <w:rFonts w:cs="Times New Roman"/>
      </w:rPr>
    </w:lvl>
  </w:abstractNum>
  <w:abstractNum w:abstractNumId="7" w15:restartNumberingAfterBreak="0">
    <w:nsid w:val="2DBD71D8"/>
    <w:multiLevelType w:val="hybridMultilevel"/>
    <w:tmpl w:val="7BD4DE4C"/>
    <w:lvl w:ilvl="0" w:tplc="E1087E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E3798"/>
    <w:multiLevelType w:val="hybridMultilevel"/>
    <w:tmpl w:val="48E63550"/>
    <w:lvl w:ilvl="0" w:tplc="C48CE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D4AB7"/>
    <w:multiLevelType w:val="hybridMultilevel"/>
    <w:tmpl w:val="9BEA0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409EF"/>
    <w:multiLevelType w:val="multilevel"/>
    <w:tmpl w:val="FDAE93A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1936B09"/>
    <w:multiLevelType w:val="hybridMultilevel"/>
    <w:tmpl w:val="19A09956"/>
    <w:lvl w:ilvl="0" w:tplc="0004D4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E180E"/>
    <w:multiLevelType w:val="hybridMultilevel"/>
    <w:tmpl w:val="594E95FC"/>
    <w:lvl w:ilvl="0" w:tplc="5D0ABE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85483F"/>
    <w:multiLevelType w:val="hybridMultilevel"/>
    <w:tmpl w:val="D2B299E6"/>
    <w:lvl w:ilvl="0" w:tplc="04190001">
      <w:start w:val="1"/>
      <w:numFmt w:val="bullet"/>
      <w:lvlText w:val=""/>
      <w:lvlJc w:val="left"/>
      <w:pPr>
        <w:ind w:left="1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4" w15:restartNumberingAfterBreak="0">
    <w:nsid w:val="57C016E4"/>
    <w:multiLevelType w:val="hybridMultilevel"/>
    <w:tmpl w:val="9FFC1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00B7C"/>
    <w:multiLevelType w:val="hybridMultilevel"/>
    <w:tmpl w:val="670C9740"/>
    <w:lvl w:ilvl="0" w:tplc="CC1E1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F408A"/>
    <w:multiLevelType w:val="hybridMultilevel"/>
    <w:tmpl w:val="594E748C"/>
    <w:lvl w:ilvl="0" w:tplc="E1087E3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7" w15:restartNumberingAfterBreak="0">
    <w:nsid w:val="7CA108E4"/>
    <w:multiLevelType w:val="hybridMultilevel"/>
    <w:tmpl w:val="86EEEDB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7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14"/>
  </w:num>
  <w:num w:numId="9">
    <w:abstractNumId w:val="13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11"/>
  </w:num>
  <w:num w:numId="15">
    <w:abstractNumId w:val="3"/>
  </w:num>
  <w:num w:numId="16">
    <w:abstractNumId w:val="2"/>
  </w:num>
  <w:num w:numId="17">
    <w:abstractNumId w:val="9"/>
  </w:num>
  <w:num w:numId="18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15A"/>
    <w:rsid w:val="00034F04"/>
    <w:rsid w:val="000A0E04"/>
    <w:rsid w:val="0028107E"/>
    <w:rsid w:val="002822E4"/>
    <w:rsid w:val="002D4C00"/>
    <w:rsid w:val="002E6F06"/>
    <w:rsid w:val="00364D44"/>
    <w:rsid w:val="003755C9"/>
    <w:rsid w:val="00383A52"/>
    <w:rsid w:val="003F1C0C"/>
    <w:rsid w:val="0049115A"/>
    <w:rsid w:val="004F4AE3"/>
    <w:rsid w:val="005625E8"/>
    <w:rsid w:val="005C6097"/>
    <w:rsid w:val="0064063D"/>
    <w:rsid w:val="00656A5A"/>
    <w:rsid w:val="00685C8B"/>
    <w:rsid w:val="006F2DE8"/>
    <w:rsid w:val="00785002"/>
    <w:rsid w:val="007E6072"/>
    <w:rsid w:val="007F55C5"/>
    <w:rsid w:val="00831DCB"/>
    <w:rsid w:val="00850749"/>
    <w:rsid w:val="00884D6B"/>
    <w:rsid w:val="008E52CA"/>
    <w:rsid w:val="008F0E12"/>
    <w:rsid w:val="0091641A"/>
    <w:rsid w:val="00987DEF"/>
    <w:rsid w:val="00A51341"/>
    <w:rsid w:val="00A665D2"/>
    <w:rsid w:val="00AF4B97"/>
    <w:rsid w:val="00B66BEC"/>
    <w:rsid w:val="00BD4FE4"/>
    <w:rsid w:val="00CC0B6F"/>
    <w:rsid w:val="00CC0E29"/>
    <w:rsid w:val="00CD73D9"/>
    <w:rsid w:val="00D2591A"/>
    <w:rsid w:val="00D5767A"/>
    <w:rsid w:val="00D66918"/>
    <w:rsid w:val="00D67D8D"/>
    <w:rsid w:val="00D75982"/>
    <w:rsid w:val="00DB7384"/>
    <w:rsid w:val="00E377CE"/>
    <w:rsid w:val="00E93ABF"/>
    <w:rsid w:val="00ED7728"/>
    <w:rsid w:val="00F9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26CF1"/>
  <w15:chartTrackingRefBased/>
  <w15:docId w15:val="{D70BBDFB-E367-40D9-A461-A133C8B35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115A"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15A"/>
    <w:rPr>
      <w:rFonts w:ascii="Arial" w:eastAsia="Times New Roman" w:hAnsi="Arial" w:cs="Arial"/>
      <w:b/>
      <w:bCs/>
      <w:sz w:val="18"/>
      <w:szCs w:val="24"/>
      <w:lang w:eastAsia="ru-RU"/>
    </w:rPr>
  </w:style>
  <w:style w:type="paragraph" w:customStyle="1" w:styleId="txt">
    <w:name w:val="txt"/>
    <w:basedOn w:val="a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3"/>
      <w:szCs w:val="13"/>
    </w:rPr>
  </w:style>
  <w:style w:type="paragraph" w:styleId="a3">
    <w:name w:val="Body Text"/>
    <w:basedOn w:val="a"/>
    <w:link w:val="a4"/>
    <w:rsid w:val="0049115A"/>
    <w:pPr>
      <w:autoSpaceDE w:val="0"/>
      <w:autoSpaceDN w:val="0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49115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a5">
    <w:name w:val="Normal (Web)"/>
    <w:basedOn w:val="a"/>
    <w:uiPriority w:val="99"/>
    <w:rsid w:val="0049115A"/>
    <w:pPr>
      <w:spacing w:before="100" w:beforeAutospacing="1" w:after="100" w:afterAutospacing="1"/>
    </w:pPr>
    <w:rPr>
      <w:rFonts w:ascii="Verdana" w:eastAsia="Arial Unicode MS" w:hAnsi="Verdana" w:cs="Arial Unicode MS"/>
      <w:color w:val="00427F"/>
      <w:sz w:val="17"/>
      <w:szCs w:val="17"/>
    </w:rPr>
  </w:style>
  <w:style w:type="paragraph" w:styleId="a6">
    <w:name w:val="List Paragraph"/>
    <w:basedOn w:val="a"/>
    <w:uiPriority w:val="34"/>
    <w:qFormat/>
    <w:rsid w:val="0049115A"/>
    <w:pPr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4911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9115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11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9115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9115A"/>
    <w:rPr>
      <w:rFonts w:ascii="Segoe UI" w:eastAsia="Times New Roman" w:hAnsi="Segoe UI" w:cs="Segoe UI"/>
      <w:sz w:val="18"/>
      <w:szCs w:val="18"/>
      <w:lang w:eastAsia="ru-RU"/>
    </w:rPr>
  </w:style>
  <w:style w:type="character" w:styleId="ae">
    <w:name w:val="Placeholder Text"/>
    <w:basedOn w:val="a0"/>
    <w:uiPriority w:val="99"/>
    <w:semiHidden/>
    <w:rsid w:val="0049115A"/>
    <w:rPr>
      <w:color w:val="808080"/>
    </w:rPr>
  </w:style>
  <w:style w:type="paragraph" w:styleId="af">
    <w:name w:val="footnote text"/>
    <w:basedOn w:val="a"/>
    <w:link w:val="af0"/>
    <w:uiPriority w:val="99"/>
    <w:semiHidden/>
    <w:unhideWhenUsed/>
    <w:rsid w:val="0049115A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49115A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49115A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9115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4911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9115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911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491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9115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8">
    <w:name w:val="page number"/>
    <w:basedOn w:val="a0"/>
    <w:semiHidden/>
    <w:rsid w:val="00F96C36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3C9A99-D63B-4ED3-B2A8-5CCA2EFE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588DF5-5FD8-418F-9B6E-254564DDC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899086-A0E6-4957-9BE2-C1E3374835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4028</Words>
  <Characters>22961</Characters>
  <Application>Microsoft Office Word</Application>
  <DocSecurity>4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Дюкель Олег Александрович</dc:creator>
  <cp:keywords/>
  <dc:description/>
  <cp:lastModifiedBy>Бандакова Екатерина Игоревна</cp:lastModifiedBy>
  <cp:revision>2</cp:revision>
  <dcterms:created xsi:type="dcterms:W3CDTF">2021-09-20T08:29:00Z</dcterms:created>
  <dcterms:modified xsi:type="dcterms:W3CDTF">2021-09-20T08:29:00Z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