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8528" w14:textId="77777777" w:rsidR="0049115A" w:rsidRPr="00BD4536" w:rsidRDefault="00C91939" w:rsidP="0049115A">
      <w:pPr>
        <w:pStyle w:val="a3"/>
        <w:ind w:left="4820" w:right="-81"/>
        <w:jc w:val="right"/>
        <w:rPr>
          <w:rFonts w:ascii="Tahoma" w:hAnsi="Tahoma" w:cs="Tahoma"/>
          <w:bCs w:val="0"/>
        </w:rPr>
      </w:pPr>
      <w:r w:rsidRPr="00BD4536">
        <w:rPr>
          <w:rFonts w:ascii="Tahoma" w:hAnsi="Tahoma" w:cs="Tahoma"/>
          <w:bCs w:val="0"/>
        </w:rPr>
        <w:t>УТВЕРЖДЕНЫ</w:t>
      </w:r>
    </w:p>
    <w:p w14:paraId="7D4A8529" w14:textId="77777777" w:rsidR="00685C8B" w:rsidRDefault="00C91939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решением Наблюдательного совета</w:t>
      </w:r>
    </w:p>
    <w:p w14:paraId="7D4A852A" w14:textId="77777777" w:rsidR="00685C8B" w:rsidRDefault="00C91939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ПАО Московская Биржа</w:t>
      </w:r>
    </w:p>
    <w:p w14:paraId="7D4A852B" w14:textId="1924BEAA" w:rsidR="00685C8B" w:rsidRDefault="00C91939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401727">
        <w:rPr>
          <w:rFonts w:ascii="Tahoma" w:hAnsi="Tahoma" w:cs="Tahoma"/>
          <w:sz w:val="20"/>
          <w:szCs w:val="20"/>
        </w:rPr>
        <w:t>30</w:t>
      </w:r>
      <w:r w:rsidR="00A710BD">
        <w:rPr>
          <w:rFonts w:ascii="Tahoma" w:hAnsi="Tahoma" w:cs="Tahoma"/>
          <w:sz w:val="20"/>
          <w:szCs w:val="20"/>
        </w:rPr>
        <w:t xml:space="preserve"> июня </w:t>
      </w:r>
      <w:r>
        <w:rPr>
          <w:rFonts w:ascii="Tahoma" w:hAnsi="Tahoma" w:cs="Tahoma"/>
          <w:sz w:val="20"/>
          <w:szCs w:val="20"/>
        </w:rPr>
        <w:t xml:space="preserve">2022 года (Протокол № </w:t>
      </w:r>
      <w:r w:rsidR="00401727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)</w:t>
      </w:r>
    </w:p>
    <w:p w14:paraId="7D4A852C" w14:textId="77777777" w:rsidR="0049115A" w:rsidRPr="00BD4536" w:rsidRDefault="00401727" w:rsidP="0049115A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</w:rPr>
      </w:pPr>
    </w:p>
    <w:p w14:paraId="7D4A852D" w14:textId="77777777" w:rsidR="0049115A" w:rsidRPr="00BD4536" w:rsidRDefault="00401727" w:rsidP="0049115A">
      <w:pPr>
        <w:ind w:left="74"/>
        <w:jc w:val="right"/>
        <w:rPr>
          <w:rFonts w:ascii="Tahoma" w:hAnsi="Tahoma" w:cs="Tahoma"/>
          <w:sz w:val="20"/>
          <w:szCs w:val="20"/>
        </w:rPr>
      </w:pPr>
    </w:p>
    <w:p w14:paraId="7D4A852E" w14:textId="77777777" w:rsidR="0049115A" w:rsidRPr="00BD4536" w:rsidRDefault="00401727" w:rsidP="0049115A">
      <w:pPr>
        <w:ind w:left="74"/>
        <w:jc w:val="right"/>
        <w:rPr>
          <w:rFonts w:ascii="Tahoma" w:hAnsi="Tahoma" w:cs="Tahoma"/>
          <w:sz w:val="20"/>
          <w:szCs w:val="20"/>
        </w:rPr>
      </w:pPr>
    </w:p>
    <w:p w14:paraId="7D4A852F" w14:textId="77777777" w:rsidR="0049115A" w:rsidRPr="00BD4536" w:rsidRDefault="00401727" w:rsidP="0049115A">
      <w:pPr>
        <w:pStyle w:val="a3"/>
        <w:tabs>
          <w:tab w:val="left" w:pos="4962"/>
        </w:tabs>
        <w:ind w:left="4962" w:right="-81"/>
        <w:rPr>
          <w:rFonts w:ascii="Tahoma" w:hAnsi="Tahoma" w:cs="Tahoma"/>
          <w:b w:val="0"/>
        </w:rPr>
      </w:pPr>
    </w:p>
    <w:p w14:paraId="7D4A8530" w14:textId="77777777" w:rsidR="0049115A" w:rsidRPr="00893FB5" w:rsidRDefault="00C91939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ТАРИФЫ СРОЧНОГО РЫНКА ПАО Московская Биржа</w:t>
      </w:r>
    </w:p>
    <w:p w14:paraId="7D4A8531" w14:textId="77777777" w:rsidR="0049115A" w:rsidRPr="00893FB5" w:rsidRDefault="00C91939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(Тарифы указаны в российских рублях. НДС не облагаются.)</w:t>
      </w:r>
    </w:p>
    <w:p w14:paraId="7D4A8532" w14:textId="77777777" w:rsidR="0049115A" w:rsidRPr="00893FB5" w:rsidRDefault="00C91939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 xml:space="preserve">Настоящие Тарифы определяют суммы оплаты услуг ПАО Московская Биржа (далее </w:t>
      </w:r>
      <w:r>
        <w:rPr>
          <w:rFonts w:ascii="Tahoma" w:hAnsi="Tahoma" w:cs="Tahoma"/>
          <w:color w:val="auto"/>
          <w:sz w:val="20"/>
          <w:szCs w:val="20"/>
        </w:rPr>
        <w:t>–</w:t>
      </w:r>
      <w:r w:rsidRPr="00893FB5">
        <w:rPr>
          <w:rFonts w:ascii="Tahoma" w:hAnsi="Tahoma" w:cs="Tahoma"/>
          <w:color w:val="auto"/>
          <w:sz w:val="20"/>
          <w:szCs w:val="20"/>
        </w:rPr>
        <w:t xml:space="preserve"> Биржа) по организации торгов на Срочном рынке ПАО Московская Биржа, в том числе размер биржевого сбора.</w:t>
      </w:r>
    </w:p>
    <w:p w14:paraId="7D4A8533" w14:textId="77777777" w:rsidR="0049115A" w:rsidRPr="00893FB5" w:rsidRDefault="00C91939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В настоящих Тарифах термины используются в значениях, определенных законодательством Российской Федерации, правилами, регулирующими порядок проведения торгов на Срочном рынке ПАО Московская Биржа (далее – Правила торгов), правилами, регулирующими порядок оказания клиринговых услуг на Срочном рынке ПАО Московская Биржа (далее – Правила клиринга).</w:t>
      </w:r>
    </w:p>
    <w:p w14:paraId="7D4A8534" w14:textId="77777777" w:rsidR="0049115A" w:rsidRPr="00DF37A8" w:rsidRDefault="00C91939" w:rsidP="0049115A">
      <w:pPr>
        <w:pStyle w:val="txt"/>
        <w:spacing w:before="120" w:beforeAutospacing="0" w:after="12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.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Взнос за предоставление допуска к участию в Торгах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690"/>
        <w:gridCol w:w="2126"/>
      </w:tblGrid>
      <w:tr w:rsidR="00953B83" w14:paraId="7D4A8538" w14:textId="77777777" w:rsidTr="00BD4FE4">
        <w:trPr>
          <w:cantSplit/>
          <w:trHeight w:val="660"/>
        </w:trPr>
        <w:tc>
          <w:tcPr>
            <w:tcW w:w="540" w:type="dxa"/>
            <w:vAlign w:val="center"/>
          </w:tcPr>
          <w:p w14:paraId="7D4A8535" w14:textId="77777777" w:rsidR="0049115A" w:rsidRPr="00893FB5" w:rsidRDefault="00401727" w:rsidP="00BD4F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90" w:type="dxa"/>
            <w:vAlign w:val="center"/>
          </w:tcPr>
          <w:p w14:paraId="7D4A8536" w14:textId="77777777" w:rsidR="0049115A" w:rsidRPr="00B5557D" w:rsidRDefault="00C91939" w:rsidP="00BD4FE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Наименование взноса </w:t>
            </w:r>
          </w:p>
        </w:tc>
        <w:tc>
          <w:tcPr>
            <w:tcW w:w="2126" w:type="dxa"/>
            <w:vAlign w:val="center"/>
          </w:tcPr>
          <w:p w14:paraId="7D4A8537" w14:textId="77777777" w:rsidR="0049115A" w:rsidRPr="00B5557D" w:rsidRDefault="00C91939" w:rsidP="00BD4FE4">
            <w:pPr>
              <w:pStyle w:val="1"/>
              <w:ind w:right="176"/>
              <w:jc w:val="right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B5557D">
              <w:rPr>
                <w:rFonts w:ascii="Tahoma" w:hAnsi="Tahoma" w:cs="Tahoma"/>
                <w:bCs w:val="0"/>
                <w:sz w:val="20"/>
                <w:szCs w:val="20"/>
              </w:rPr>
              <w:t xml:space="preserve">Размер </w:t>
            </w:r>
            <w:r>
              <w:rPr>
                <w:rFonts w:ascii="Tahoma" w:hAnsi="Tahoma" w:cs="Tahoma"/>
                <w:bCs w:val="0"/>
                <w:sz w:val="20"/>
                <w:szCs w:val="20"/>
              </w:rPr>
              <w:t>взноса</w:t>
            </w:r>
          </w:p>
        </w:tc>
      </w:tr>
      <w:tr w:rsidR="00953B83" w14:paraId="7D4A853D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39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690" w:type="dxa"/>
            <w:vAlign w:val="center"/>
          </w:tcPr>
          <w:p w14:paraId="7D4A853A" w14:textId="77777777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«О»</w:t>
            </w:r>
          </w:p>
          <w:p w14:paraId="7D4A853B" w14:textId="77777777" w:rsidR="0049115A" w:rsidRPr="00893FB5" w:rsidRDefault="00401727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3C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5 000 000</w:t>
            </w:r>
          </w:p>
        </w:tc>
      </w:tr>
      <w:tr w:rsidR="00953B83" w14:paraId="7D4A8542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3E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690" w:type="dxa"/>
            <w:vAlign w:val="center"/>
          </w:tcPr>
          <w:p w14:paraId="7D4A853F" w14:textId="77777777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Дополнительный взнос за допуск к участию в Торгах в качестве Участника торгов категории «О»</w:t>
            </w:r>
          </w:p>
          <w:p w14:paraId="7D4A8540" w14:textId="77777777" w:rsidR="0049115A" w:rsidRPr="00893FB5" w:rsidRDefault="00401727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41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250 000*</w:t>
            </w:r>
          </w:p>
        </w:tc>
      </w:tr>
      <w:tr w:rsidR="00953B83" w14:paraId="7D4A8547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43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7D4A8544" w14:textId="77777777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«Ф1» и/или «Ф2»</w:t>
            </w:r>
          </w:p>
          <w:p w14:paraId="7D4A8545" w14:textId="77777777" w:rsidR="0049115A" w:rsidRPr="00893FB5" w:rsidRDefault="00401727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46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3 000 000</w:t>
            </w:r>
          </w:p>
        </w:tc>
      </w:tr>
      <w:tr w:rsidR="00953B83" w14:paraId="7D4A854C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48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7D4A8549" w14:textId="77777777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«Т1» и/или «Т2»</w:t>
            </w:r>
          </w:p>
          <w:p w14:paraId="7D4A854A" w14:textId="77777777" w:rsidR="0049115A" w:rsidRPr="00893FB5" w:rsidRDefault="00401727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4B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1 000 000</w:t>
            </w:r>
          </w:p>
        </w:tc>
      </w:tr>
      <w:tr w:rsidR="00953B83" w14:paraId="7D4A8551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4D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7D4A854E" w14:textId="77777777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«Д1» и/или «Д2»</w:t>
            </w:r>
          </w:p>
          <w:p w14:paraId="7D4A854F" w14:textId="77777777" w:rsidR="0049115A" w:rsidRPr="00893FB5" w:rsidRDefault="00401727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50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</w:t>
            </w:r>
            <w:r w:rsidRPr="00893FB5">
              <w:rPr>
                <w:rFonts w:ascii="Tahoma" w:hAnsi="Tahoma" w:cs="Tahoma"/>
                <w:sz w:val="20"/>
                <w:szCs w:val="20"/>
                <w:lang w:val="en-US"/>
              </w:rPr>
              <w:t xml:space="preserve"> 0</w:t>
            </w:r>
            <w:r w:rsidRPr="00893FB5">
              <w:rPr>
                <w:rFonts w:ascii="Tahoma" w:hAnsi="Tahoma" w:cs="Tahoma"/>
                <w:sz w:val="20"/>
                <w:szCs w:val="20"/>
              </w:rPr>
              <w:t>00 000</w:t>
            </w:r>
          </w:p>
        </w:tc>
      </w:tr>
    </w:tbl>
    <w:p w14:paraId="7D4A8552" w14:textId="77777777" w:rsidR="0049115A" w:rsidRPr="00893FB5" w:rsidRDefault="00C91939" w:rsidP="0049115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* Данный </w:t>
      </w:r>
      <w:r>
        <w:rPr>
          <w:rFonts w:ascii="Tahoma" w:hAnsi="Tahoma" w:cs="Tahoma"/>
          <w:sz w:val="20"/>
          <w:szCs w:val="20"/>
        </w:rPr>
        <w:t xml:space="preserve">взнос </w:t>
      </w:r>
      <w:r w:rsidRPr="00893FB5">
        <w:rPr>
          <w:rFonts w:ascii="Tahoma" w:hAnsi="Tahoma" w:cs="Tahoma"/>
          <w:sz w:val="20"/>
          <w:szCs w:val="20"/>
        </w:rPr>
        <w:t xml:space="preserve">взимается с Кандидатов на допуск к участию в Торгах на Срочном рынке ПАО Московская Биржа (далее – Кандидат/Кандидаты),регистрация которых в качестве </w:t>
      </w:r>
      <w:r>
        <w:rPr>
          <w:rFonts w:ascii="Tahoma" w:hAnsi="Tahoma" w:cs="Tahoma"/>
          <w:sz w:val="20"/>
          <w:szCs w:val="20"/>
        </w:rPr>
        <w:t xml:space="preserve">Участника торгов категории «О» </w:t>
      </w:r>
      <w:r w:rsidRPr="00893FB5">
        <w:rPr>
          <w:rFonts w:ascii="Tahoma" w:hAnsi="Tahoma" w:cs="Tahoma"/>
          <w:sz w:val="20"/>
          <w:szCs w:val="20"/>
        </w:rPr>
        <w:t xml:space="preserve">осуществляется на основании положений, предусмотренных Правилами допуска к участию в организованных торгах ПАО Московская Биржа, в соответствии с которыми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взнос за допуск к участию в Торгах в качестве соответствующей категории</w:t>
      </w:r>
      <w:r w:rsidRPr="00893FB5">
        <w:rPr>
          <w:rFonts w:ascii="Arial" w:hAnsi="Arial" w:cs="Arial"/>
          <w:sz w:val="20"/>
          <w:szCs w:val="20"/>
        </w:rPr>
        <w:t xml:space="preserve">, уплаченный Участником торгов, может быть засчитан в качестве </w:t>
      </w:r>
      <w:r>
        <w:rPr>
          <w:rFonts w:ascii="Arial" w:hAnsi="Arial" w:cs="Arial"/>
          <w:sz w:val="20"/>
          <w:szCs w:val="20"/>
        </w:rPr>
        <w:t xml:space="preserve">взноса </w:t>
      </w:r>
      <w:r w:rsidRPr="00893FB5">
        <w:rPr>
          <w:rFonts w:ascii="Arial" w:hAnsi="Arial" w:cs="Arial"/>
          <w:sz w:val="20"/>
          <w:szCs w:val="20"/>
        </w:rPr>
        <w:t xml:space="preserve">за </w:t>
      </w:r>
      <w:r>
        <w:rPr>
          <w:rFonts w:ascii="Arial" w:hAnsi="Arial" w:cs="Arial"/>
          <w:sz w:val="20"/>
          <w:szCs w:val="20"/>
        </w:rPr>
        <w:t xml:space="preserve">предоставление допуска к участию в торгах, который должен быть </w:t>
      </w:r>
      <w:r w:rsidRPr="00893FB5">
        <w:rPr>
          <w:rFonts w:ascii="Arial" w:hAnsi="Arial" w:cs="Arial"/>
          <w:sz w:val="20"/>
          <w:szCs w:val="20"/>
        </w:rPr>
        <w:t xml:space="preserve">уплачен Кандидатом. </w:t>
      </w:r>
    </w:p>
    <w:p w14:paraId="7D4A8553" w14:textId="77777777" w:rsidR="0049115A" w:rsidRPr="00893FB5" w:rsidRDefault="00C91939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Arial" w:hAnsi="Arial" w:cs="Arial"/>
          <w:sz w:val="20"/>
          <w:szCs w:val="20"/>
        </w:rPr>
        <w:t xml:space="preserve">Данный </w:t>
      </w:r>
      <w:r>
        <w:rPr>
          <w:rFonts w:ascii="Arial" w:hAnsi="Arial" w:cs="Arial"/>
          <w:sz w:val="20"/>
          <w:szCs w:val="20"/>
        </w:rPr>
        <w:t>взнос</w:t>
      </w:r>
      <w:r w:rsidRPr="00893FB5">
        <w:rPr>
          <w:rFonts w:ascii="Arial" w:hAnsi="Arial" w:cs="Arial"/>
          <w:sz w:val="20"/>
          <w:szCs w:val="20"/>
        </w:rPr>
        <w:t xml:space="preserve"> не взимается в </w:t>
      </w:r>
      <w:r w:rsidRPr="00893FB5">
        <w:rPr>
          <w:rFonts w:ascii="Tahoma" w:hAnsi="Tahoma" w:cs="Tahoma"/>
          <w:sz w:val="20"/>
          <w:szCs w:val="20"/>
        </w:rPr>
        <w:t xml:space="preserve">случае, когда такая регистрация осуществляется в связи с реорганизацией </w:t>
      </w:r>
      <w:r>
        <w:rPr>
          <w:rFonts w:ascii="Tahoma" w:hAnsi="Tahoma" w:cs="Tahoma"/>
          <w:sz w:val="20"/>
          <w:szCs w:val="20"/>
        </w:rPr>
        <w:t>Участника торгов категории «О»,</w:t>
      </w:r>
      <w:r w:rsidRPr="00893FB5">
        <w:rPr>
          <w:rFonts w:ascii="Tahoma" w:hAnsi="Tahoma" w:cs="Tahoma"/>
          <w:sz w:val="20"/>
          <w:szCs w:val="20"/>
        </w:rPr>
        <w:t xml:space="preserve"> или в отношении Кандидата, являющегося аффилированным лицом </w:t>
      </w:r>
      <w:r>
        <w:rPr>
          <w:rFonts w:ascii="Tahoma" w:hAnsi="Tahoma" w:cs="Tahoma"/>
          <w:sz w:val="20"/>
          <w:szCs w:val="20"/>
        </w:rPr>
        <w:t>Участника торгов, зарегистрированного в качестве 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допуск к участию в Торгах которо</w:t>
      </w:r>
      <w:r>
        <w:rPr>
          <w:rFonts w:ascii="Tahoma" w:hAnsi="Tahoma" w:cs="Tahoma"/>
          <w:sz w:val="20"/>
          <w:szCs w:val="20"/>
        </w:rPr>
        <w:t>го</w:t>
      </w:r>
      <w:r w:rsidRPr="00893FB5">
        <w:rPr>
          <w:rFonts w:ascii="Tahoma" w:hAnsi="Tahoma" w:cs="Tahoma"/>
          <w:sz w:val="20"/>
          <w:szCs w:val="20"/>
        </w:rPr>
        <w:t xml:space="preserve"> прекращается, и в иных случаях, определенных Биржей. </w:t>
      </w:r>
    </w:p>
    <w:p w14:paraId="7D4A8554" w14:textId="77777777" w:rsidR="0049115A" w:rsidRPr="00893FB5" w:rsidRDefault="00C91939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Решение о наличии оснований, исключающих взимание дополнительного </w:t>
      </w:r>
      <w:r>
        <w:rPr>
          <w:rFonts w:ascii="Tahoma" w:hAnsi="Tahoma" w:cs="Tahoma"/>
          <w:sz w:val="20"/>
          <w:szCs w:val="20"/>
        </w:rPr>
        <w:t xml:space="preserve">взноса </w:t>
      </w:r>
      <w:r w:rsidRPr="00893FB5">
        <w:rPr>
          <w:rFonts w:ascii="Tahoma" w:hAnsi="Tahoma" w:cs="Tahoma"/>
          <w:sz w:val="20"/>
          <w:szCs w:val="20"/>
        </w:rPr>
        <w:t xml:space="preserve">за регистрацию в качестве </w:t>
      </w:r>
      <w:r>
        <w:rPr>
          <w:rFonts w:ascii="Tahoma" w:hAnsi="Tahoma" w:cs="Tahoma"/>
          <w:sz w:val="20"/>
          <w:szCs w:val="20"/>
        </w:rPr>
        <w:t>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принимается по рекомендации Комитета по срочному рынку ПАО Московская Биржа.</w:t>
      </w:r>
    </w:p>
    <w:p w14:paraId="7D4A8555" w14:textId="77777777" w:rsidR="0049115A" w:rsidRDefault="00C91939" w:rsidP="0049115A">
      <w:pPr>
        <w:pStyle w:val="txt"/>
        <w:spacing w:before="240" w:beforeAutospacing="0" w:after="24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br w:type="page"/>
      </w:r>
    </w:p>
    <w:p w14:paraId="7D4A8556" w14:textId="77777777" w:rsidR="0049115A" w:rsidRDefault="00C91939" w:rsidP="00F17C7C">
      <w:pPr>
        <w:pStyle w:val="txt"/>
        <w:spacing w:before="240" w:beforeAutospacing="0" w:after="240" w:afterAutospacing="0"/>
        <w:ind w:left="1276" w:hanging="1276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.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Плата за абонентское обслуживание при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Участи</w:t>
      </w:r>
      <w:r>
        <w:rPr>
          <w:rFonts w:ascii="Tahoma" w:hAnsi="Tahoma" w:cs="Tahoma"/>
          <w:b/>
          <w:bCs/>
          <w:color w:val="auto"/>
          <w:sz w:val="20"/>
          <w:szCs w:val="20"/>
        </w:rPr>
        <w:t>и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в </w:t>
      </w:r>
      <w:r>
        <w:rPr>
          <w:rFonts w:ascii="Tahoma" w:hAnsi="Tahoma" w:cs="Tahoma"/>
          <w:b/>
          <w:bCs/>
          <w:color w:val="auto"/>
          <w:sz w:val="20"/>
          <w:szCs w:val="20"/>
        </w:rPr>
        <w:t>Т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оргах на Срочном рынке ПАО Московская Биржа</w:t>
      </w:r>
    </w:p>
    <w:p w14:paraId="7D4A8557" w14:textId="77777777" w:rsidR="0049115A" w:rsidRPr="00AA5410" w:rsidRDefault="00C91939" w:rsidP="00F17C7C">
      <w:pPr>
        <w:spacing w:before="240" w:after="240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r w:rsidRPr="00A302AD">
        <w:rPr>
          <w:rFonts w:ascii="Tahoma" w:hAnsi="Tahoma" w:cs="Tahoma"/>
          <w:bCs/>
          <w:sz w:val="20"/>
          <w:szCs w:val="20"/>
        </w:rPr>
        <w:t xml:space="preserve">Для Участников торгов, </w:t>
      </w:r>
      <w:r w:rsidRPr="007A45F1">
        <w:rPr>
          <w:rFonts w:ascii="Tahoma" w:hAnsi="Tahoma" w:cs="Tahoma"/>
          <w:sz w:val="20"/>
          <w:szCs w:val="20"/>
        </w:rPr>
        <w:t>допущенных</w:t>
      </w:r>
      <w:r w:rsidRPr="00AA5410">
        <w:rPr>
          <w:rFonts w:ascii="Tahoma" w:hAnsi="Tahoma" w:cs="Tahoma"/>
          <w:sz w:val="20"/>
          <w:szCs w:val="20"/>
        </w:rPr>
        <w:t xml:space="preserve"> к участию в </w:t>
      </w:r>
      <w:r>
        <w:rPr>
          <w:rFonts w:ascii="Tahoma" w:hAnsi="Tahoma" w:cs="Tahoma"/>
          <w:sz w:val="20"/>
          <w:szCs w:val="20"/>
        </w:rPr>
        <w:t>Т</w:t>
      </w:r>
      <w:r w:rsidRPr="00AA5410">
        <w:rPr>
          <w:rFonts w:ascii="Tahoma" w:hAnsi="Tahoma" w:cs="Tahoma"/>
          <w:sz w:val="20"/>
          <w:szCs w:val="20"/>
        </w:rPr>
        <w:t xml:space="preserve">оргах в </w:t>
      </w:r>
      <w:r>
        <w:rPr>
          <w:rFonts w:ascii="Tahoma" w:hAnsi="Tahoma" w:cs="Tahoma"/>
          <w:sz w:val="20"/>
          <w:szCs w:val="20"/>
        </w:rPr>
        <w:t xml:space="preserve">качестве Участников торгов </w:t>
      </w:r>
      <w:r w:rsidRPr="00AA5410">
        <w:rPr>
          <w:rFonts w:ascii="Tahoma" w:hAnsi="Tahoma" w:cs="Tahoma"/>
          <w:sz w:val="20"/>
          <w:szCs w:val="20"/>
        </w:rPr>
        <w:t xml:space="preserve">категории «О» </w:t>
      </w:r>
      <w:r>
        <w:rPr>
          <w:rFonts w:ascii="Tahoma" w:hAnsi="Tahoma" w:cs="Tahoma"/>
          <w:sz w:val="20"/>
          <w:szCs w:val="20"/>
        </w:rPr>
        <w:t>или к</w:t>
      </w:r>
      <w:r w:rsidRPr="00AA5410">
        <w:rPr>
          <w:rFonts w:ascii="Tahoma" w:hAnsi="Tahoma" w:cs="Tahoma"/>
          <w:sz w:val="20"/>
          <w:szCs w:val="20"/>
        </w:rPr>
        <w:t>атегори</w:t>
      </w:r>
      <w:r>
        <w:rPr>
          <w:rFonts w:ascii="Tahoma" w:hAnsi="Tahoma" w:cs="Tahoma"/>
          <w:sz w:val="20"/>
          <w:szCs w:val="20"/>
        </w:rPr>
        <w:t>й</w:t>
      </w:r>
      <w:r w:rsidRPr="00AA5410">
        <w:rPr>
          <w:rFonts w:ascii="Tahoma" w:hAnsi="Tahoma" w:cs="Tahoma"/>
          <w:sz w:val="20"/>
          <w:szCs w:val="20"/>
        </w:rPr>
        <w:t xml:space="preserve"> «Ф1</w:t>
      </w:r>
      <w:r w:rsidRPr="00EA24D3">
        <w:rPr>
          <w:rFonts w:ascii="Tahoma" w:hAnsi="Tahoma" w:cs="Tahoma"/>
          <w:sz w:val="20"/>
          <w:szCs w:val="20"/>
        </w:rPr>
        <w:t>» и</w:t>
      </w:r>
      <w:r>
        <w:rPr>
          <w:rFonts w:ascii="Tahoma" w:hAnsi="Tahoma" w:cs="Tahoma"/>
          <w:sz w:val="20"/>
          <w:szCs w:val="20"/>
        </w:rPr>
        <w:t>ли</w:t>
      </w:r>
      <w:r w:rsidRPr="00EA24D3">
        <w:rPr>
          <w:rFonts w:ascii="Tahoma" w:hAnsi="Tahoma" w:cs="Tahoma"/>
          <w:sz w:val="20"/>
          <w:szCs w:val="20"/>
        </w:rPr>
        <w:t xml:space="preserve"> «Ф2» (далее вместе в настоящем разделе именуются – Участник</w:t>
      </w:r>
      <w:r>
        <w:rPr>
          <w:rFonts w:ascii="Tahoma" w:hAnsi="Tahoma" w:cs="Tahoma"/>
          <w:sz w:val="20"/>
          <w:szCs w:val="20"/>
        </w:rPr>
        <w:t>и</w:t>
      </w:r>
      <w:r w:rsidRPr="00EA24D3">
        <w:rPr>
          <w:rFonts w:ascii="Tahoma" w:hAnsi="Tahoma" w:cs="Tahoma"/>
          <w:sz w:val="20"/>
          <w:szCs w:val="20"/>
        </w:rPr>
        <w:t xml:space="preserve"> торгов)</w:t>
      </w:r>
      <w:r>
        <w:rPr>
          <w:rFonts w:ascii="Tahoma" w:hAnsi="Tahoma" w:cs="Tahoma"/>
          <w:sz w:val="20"/>
          <w:szCs w:val="20"/>
        </w:rPr>
        <w:t>,</w:t>
      </w:r>
      <w:r w:rsidRPr="00EA24D3">
        <w:rPr>
          <w:rFonts w:ascii="Tahoma" w:hAnsi="Tahoma" w:cs="Tahoma"/>
          <w:sz w:val="20"/>
          <w:szCs w:val="20"/>
        </w:rPr>
        <w:t xml:space="preserve"> </w:t>
      </w:r>
      <w:r w:rsidRPr="00B43EDB">
        <w:rPr>
          <w:rFonts w:ascii="Tahoma" w:hAnsi="Tahoma" w:cs="Tahoma"/>
          <w:sz w:val="20"/>
          <w:szCs w:val="20"/>
        </w:rPr>
        <w:t xml:space="preserve">размер платы за </w:t>
      </w:r>
      <w:r>
        <w:rPr>
          <w:rFonts w:ascii="Tahoma" w:hAnsi="Tahoma" w:cs="Tahoma"/>
          <w:sz w:val="20"/>
          <w:szCs w:val="20"/>
        </w:rPr>
        <w:t>а</w:t>
      </w:r>
      <w:r w:rsidRPr="00B43EDB">
        <w:rPr>
          <w:rFonts w:ascii="Tahoma" w:hAnsi="Tahoma" w:cs="Tahoma"/>
          <w:sz w:val="20"/>
          <w:szCs w:val="20"/>
        </w:rPr>
        <w:t xml:space="preserve">бонентское </w:t>
      </w:r>
      <w:r w:rsidRPr="002E55D8">
        <w:rPr>
          <w:rFonts w:ascii="Tahoma" w:hAnsi="Tahoma" w:cs="Tahoma"/>
          <w:sz w:val="20"/>
          <w:szCs w:val="20"/>
        </w:rPr>
        <w:t xml:space="preserve">обслуживание </w:t>
      </w:r>
      <w:r w:rsidRPr="00E91D95">
        <w:rPr>
          <w:rFonts w:ascii="Tahoma" w:hAnsi="Tahoma" w:cs="Tahoma"/>
          <w:sz w:val="20"/>
          <w:szCs w:val="20"/>
        </w:rPr>
        <w:t>по итогам совершения операций на Срочном рынке ПАО Московская Биржа в течение календарного квартала</w:t>
      </w:r>
      <w:r>
        <w:rPr>
          <w:rFonts w:ascii="Tahoma" w:hAnsi="Tahoma" w:cs="Tahoma"/>
          <w:sz w:val="20"/>
          <w:szCs w:val="20"/>
        </w:rPr>
        <w:t xml:space="preserve"> (далее – Абонентская плата*)</w:t>
      </w:r>
      <w:r w:rsidRPr="00AA5410">
        <w:rPr>
          <w:rFonts w:ascii="Tahoma" w:hAnsi="Tahoma" w:cs="Tahoma"/>
          <w:sz w:val="20"/>
          <w:szCs w:val="20"/>
        </w:rPr>
        <w:t xml:space="preserve"> рассчитывается </w:t>
      </w:r>
      <w:r w:rsidRPr="00927781">
        <w:rPr>
          <w:rFonts w:ascii="Tahoma" w:hAnsi="Tahoma" w:cs="Tahoma"/>
          <w:sz w:val="20"/>
          <w:szCs w:val="20"/>
        </w:rPr>
        <w:t xml:space="preserve">в соответствии с п.п. </w:t>
      </w:r>
      <w:r>
        <w:rPr>
          <w:rFonts w:ascii="Tahoma" w:hAnsi="Tahoma" w:cs="Tahoma"/>
          <w:sz w:val="20"/>
          <w:szCs w:val="20"/>
        </w:rPr>
        <w:t>2</w:t>
      </w:r>
      <w:r w:rsidRPr="00927781">
        <w:rPr>
          <w:rFonts w:ascii="Tahoma" w:hAnsi="Tahoma" w:cs="Tahoma"/>
          <w:sz w:val="20"/>
          <w:szCs w:val="20"/>
        </w:rPr>
        <w:t xml:space="preserve">.1 и </w:t>
      </w:r>
      <w:r>
        <w:rPr>
          <w:rFonts w:ascii="Tahoma" w:hAnsi="Tahoma" w:cs="Tahoma"/>
          <w:sz w:val="20"/>
          <w:szCs w:val="20"/>
        </w:rPr>
        <w:t>2</w:t>
      </w:r>
      <w:r w:rsidRPr="00927781">
        <w:rPr>
          <w:rFonts w:ascii="Tahoma" w:hAnsi="Tahoma" w:cs="Tahoma"/>
          <w:sz w:val="20"/>
          <w:szCs w:val="20"/>
        </w:rPr>
        <w:t>.2 настоящего раздела Тарифов</w:t>
      </w:r>
      <w:r>
        <w:rPr>
          <w:rFonts w:ascii="Tahoma" w:hAnsi="Tahoma" w:cs="Tahoma"/>
          <w:sz w:val="20"/>
          <w:szCs w:val="20"/>
        </w:rPr>
        <w:t xml:space="preserve"> </w:t>
      </w:r>
      <w:r w:rsidRPr="00927781">
        <w:rPr>
          <w:rFonts w:ascii="Tahoma" w:hAnsi="Tahoma" w:cs="Tahoma"/>
          <w:sz w:val="20"/>
          <w:szCs w:val="20"/>
        </w:rPr>
        <w:t>по формуле</w:t>
      </w:r>
      <w:r>
        <w:rPr>
          <w:rFonts w:ascii="Tahoma" w:hAnsi="Tahoma" w:cs="Tahoma"/>
          <w:sz w:val="20"/>
          <w:szCs w:val="20"/>
        </w:rPr>
        <w:t xml:space="preserve"> (с учетом дополнительных условий согласно п.п. 2.3. настоящего раздела Тарифов)</w:t>
      </w:r>
      <w:r w:rsidRPr="00927781">
        <w:rPr>
          <w:rFonts w:ascii="Tahoma" w:hAnsi="Tahoma" w:cs="Tahoma"/>
          <w:sz w:val="20"/>
          <w:szCs w:val="20"/>
        </w:rPr>
        <w:t>:</w:t>
      </w:r>
      <w:r w:rsidRPr="0064644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D4A8558" w14:textId="77777777" w:rsidR="0049115A" w:rsidRPr="00927781" w:rsidRDefault="00C91939" w:rsidP="0049115A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2.1. 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клиринга.</w:t>
      </w:r>
    </w:p>
    <w:p w14:paraId="7D4A8559" w14:textId="77777777" w:rsidR="0049115A" w:rsidRPr="00021403" w:rsidRDefault="00401727" w:rsidP="0049115A">
      <w:pPr>
        <w:spacing w:before="240"/>
        <w:rPr>
          <w:rFonts w:ascii="Tahoma" w:hAnsi="Tahoma" w:cs="Tahoma"/>
          <w:sz w:val="20"/>
          <w:szCs w:val="20"/>
        </w:rPr>
      </w:pPr>
    </w:p>
    <w:p w14:paraId="7D4A855A" w14:textId="77777777" w:rsidR="0049115A" w:rsidRPr="00021403" w:rsidRDefault="00C91939" w:rsidP="0049115A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>АП = 60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Pr="00021403">
        <w:rPr>
          <w:rFonts w:ascii="Tahoma" w:hAnsi="Tahoma" w:cs="Tahoma"/>
          <w:b/>
          <w:bCs/>
          <w:sz w:val="20"/>
          <w:szCs w:val="20"/>
        </w:rPr>
        <w:t xml:space="preserve">000 </w:t>
      </w:r>
      <w:r>
        <w:rPr>
          <w:rFonts w:ascii="Tahoma" w:hAnsi="Tahoma" w:cs="Tahoma"/>
          <w:b/>
          <w:bCs/>
          <w:sz w:val="20"/>
          <w:szCs w:val="20"/>
        </w:rPr>
        <w:t xml:space="preserve">руб. </w:t>
      </w:r>
      <w:r w:rsidRPr="00021403">
        <w:rPr>
          <w:rFonts w:ascii="Tahoma" w:hAnsi="Tahoma" w:cs="Tahoma"/>
          <w:b/>
          <w:bCs/>
          <w:sz w:val="20"/>
          <w:szCs w:val="20"/>
        </w:rPr>
        <w:t>– (Бсбор + Ксбор</w:t>
      </w:r>
      <w:r>
        <w:rPr>
          <w:rStyle w:val="af1"/>
          <w:rFonts w:ascii="Tahoma" w:hAnsi="Tahoma" w:cs="Tahoma"/>
          <w:b/>
          <w:bCs/>
          <w:sz w:val="20"/>
          <w:szCs w:val="20"/>
        </w:rPr>
        <w:footnoteReference w:id="1"/>
      </w:r>
      <w:r w:rsidRPr="00021403">
        <w:rPr>
          <w:rFonts w:ascii="Tahoma" w:hAnsi="Tahoma" w:cs="Tahoma"/>
          <w:b/>
          <w:bCs/>
          <w:sz w:val="20"/>
          <w:szCs w:val="20"/>
        </w:rPr>
        <w:t>), где:</w:t>
      </w:r>
    </w:p>
    <w:p w14:paraId="7D4A855B" w14:textId="77777777" w:rsidR="0049115A" w:rsidRPr="00021403" w:rsidRDefault="00C91939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 xml:space="preserve">АП </w:t>
      </w:r>
      <w:r w:rsidRPr="00021403">
        <w:rPr>
          <w:rFonts w:ascii="Tahoma" w:hAnsi="Tahoma" w:cs="Tahoma"/>
          <w:sz w:val="20"/>
          <w:szCs w:val="20"/>
        </w:rPr>
        <w:t xml:space="preserve">– размер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>бонентской платы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7D4A855C" w14:textId="77777777" w:rsidR="0049115A" w:rsidRPr="00021403" w:rsidRDefault="00C91939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 xml:space="preserve">Бсбор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 xml:space="preserve">биржевого сбора, уплаченного Участником торгов в </w:t>
      </w:r>
      <w:r w:rsidRPr="00021403">
        <w:rPr>
          <w:rFonts w:ascii="Tahoma" w:hAnsi="Tahoma" w:cs="Tahoma"/>
          <w:sz w:val="20"/>
          <w:szCs w:val="20"/>
        </w:rPr>
        <w:t>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7D4A855D" w14:textId="77777777" w:rsidR="0049115A" w:rsidRDefault="00C91939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 xml:space="preserve">Ксбор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>комиссионного вознаграждения за клиринг по Срочным контрактам</w:t>
      </w:r>
      <w:r w:rsidRPr="00021403">
        <w:rPr>
          <w:rFonts w:ascii="Tahoma" w:hAnsi="Tahoma" w:cs="Tahoma"/>
          <w:sz w:val="20"/>
          <w:szCs w:val="20"/>
        </w:rPr>
        <w:t>, уплаченн</w:t>
      </w:r>
      <w:r>
        <w:rPr>
          <w:rFonts w:ascii="Tahoma" w:hAnsi="Tahoma" w:cs="Tahoma"/>
          <w:sz w:val="20"/>
          <w:szCs w:val="20"/>
        </w:rPr>
        <w:t>ого</w:t>
      </w:r>
      <w:r w:rsidRPr="00021403">
        <w:rPr>
          <w:rFonts w:ascii="Tahoma" w:hAnsi="Tahoma" w:cs="Tahoma"/>
          <w:sz w:val="20"/>
          <w:szCs w:val="20"/>
        </w:rPr>
        <w:t xml:space="preserve"> Участником торгов в 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7D4A855E" w14:textId="77777777" w:rsidR="0049115A" w:rsidRPr="00021403" w:rsidRDefault="00401727" w:rsidP="0049115A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</w:p>
    <w:p w14:paraId="7D4A855F" w14:textId="77777777" w:rsidR="0049115A" w:rsidRDefault="00C91939" w:rsidP="0049115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sz w:val="20"/>
          <w:szCs w:val="20"/>
        </w:rPr>
        <w:t xml:space="preserve">В случае если сумма Бсбор </w:t>
      </w:r>
      <w:r w:rsidRPr="00E22BD1">
        <w:rPr>
          <w:rFonts w:ascii="Tahoma" w:hAnsi="Tahoma" w:cs="Tahoma"/>
          <w:sz w:val="20"/>
          <w:szCs w:val="20"/>
        </w:rPr>
        <w:t>и</w:t>
      </w:r>
      <w:r w:rsidRPr="00021403">
        <w:rPr>
          <w:rFonts w:ascii="Tahoma" w:hAnsi="Tahoma" w:cs="Tahoma"/>
          <w:sz w:val="20"/>
          <w:szCs w:val="20"/>
        </w:rPr>
        <w:t xml:space="preserve"> Ксбор, уплаченных Участником торгов в течение календарного квартала, превышает 60 000 рублей,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 xml:space="preserve">бонентская плата не взимается. </w:t>
      </w:r>
    </w:p>
    <w:p w14:paraId="7D4A8560" w14:textId="77777777" w:rsidR="0049115A" w:rsidRDefault="00401727" w:rsidP="0049115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14:paraId="7D4A8561" w14:textId="77777777" w:rsidR="0049115A" w:rsidRPr="00927781" w:rsidRDefault="00C91939" w:rsidP="0049115A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 w:rsidRPr="00927781"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 xml:space="preserve"> 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не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</w:t>
      </w:r>
    </w:p>
    <w:p w14:paraId="7D4A8562" w14:textId="77777777" w:rsidR="0049115A" w:rsidRPr="00927781" w:rsidRDefault="00401727" w:rsidP="0049115A">
      <w:pPr>
        <w:spacing w:before="240"/>
        <w:rPr>
          <w:rFonts w:ascii="Tahoma" w:hAnsi="Tahoma" w:cs="Tahoma"/>
          <w:sz w:val="20"/>
          <w:szCs w:val="20"/>
        </w:rPr>
      </w:pPr>
    </w:p>
    <w:p w14:paraId="7D4A8563" w14:textId="77777777" w:rsidR="0049115A" w:rsidRPr="00927781" w:rsidRDefault="00C91939" w:rsidP="0049115A">
      <w:pPr>
        <w:autoSpaceDE w:val="0"/>
        <w:autoSpaceDN w:val="0"/>
        <w:adjustRightInd w:val="0"/>
        <w:spacing w:after="120"/>
        <w:ind w:left="7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АП = 60 000 руб. – Бсбор, где:</w:t>
      </w:r>
    </w:p>
    <w:p w14:paraId="7D4A8564" w14:textId="77777777" w:rsidR="0049115A" w:rsidRPr="00927781" w:rsidRDefault="00C91939" w:rsidP="0049115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АП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размер Абонентской платы, руб. </w:t>
      </w:r>
    </w:p>
    <w:p w14:paraId="7D4A8565" w14:textId="77777777" w:rsidR="0049115A" w:rsidRPr="00927781" w:rsidRDefault="00C91939" w:rsidP="0049115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Бсбор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суммарный размер биржевого сбора, уплаченного Участником торгов в течение календарного квартала, руб. </w:t>
      </w:r>
    </w:p>
    <w:p w14:paraId="7D4A8566" w14:textId="77777777" w:rsidR="0049115A" w:rsidRPr="00021403" w:rsidRDefault="00C91939" w:rsidP="0049115A">
      <w:pPr>
        <w:autoSpaceDE w:val="0"/>
        <w:autoSpaceDN w:val="0"/>
        <w:adjustRightInd w:val="0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В случае если сумма Бсбор, уплаченного Участником торгов в течение календарного квартала, превышает 60 000 рублей, Абонентская плата не взимается. </w:t>
      </w:r>
    </w:p>
    <w:p w14:paraId="7D4A8567" w14:textId="77777777" w:rsidR="0049115A" w:rsidRPr="00884D6B" w:rsidRDefault="00C91939" w:rsidP="0049115A">
      <w:pPr>
        <w:spacing w:before="240" w:after="240"/>
        <w:ind w:left="714" w:hanging="71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2.3. </w:t>
      </w:r>
      <w:r w:rsidRPr="00884D6B">
        <w:rPr>
          <w:rFonts w:ascii="Tahoma" w:hAnsi="Tahoma" w:cs="Tahoma"/>
          <w:b/>
          <w:bCs/>
          <w:sz w:val="20"/>
          <w:szCs w:val="20"/>
        </w:rPr>
        <w:t>Дополнительные условия порядка расчета и взимания Абонентской платы:</w:t>
      </w:r>
      <w:r w:rsidRPr="00884D6B">
        <w:rPr>
          <w:rFonts w:ascii="Tahoma" w:hAnsi="Tahoma" w:cs="Tahoma"/>
          <w:sz w:val="20"/>
          <w:szCs w:val="20"/>
        </w:rPr>
        <w:t xml:space="preserve"> </w:t>
      </w:r>
    </w:p>
    <w:p w14:paraId="7D4A8568" w14:textId="77777777" w:rsidR="0049115A" w:rsidRPr="00893FB5" w:rsidRDefault="00C91939" w:rsidP="00884D6B">
      <w:pPr>
        <w:spacing w:before="12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Абонентская плата </w:t>
      </w:r>
      <w:r w:rsidRPr="00893FB5">
        <w:rPr>
          <w:rFonts w:ascii="Tahoma" w:hAnsi="Tahoma" w:cs="Tahoma"/>
          <w:sz w:val="20"/>
          <w:szCs w:val="20"/>
        </w:rPr>
        <w:t xml:space="preserve">взимается с даты принятия Биржей окончательного решения о предоставлении </w:t>
      </w:r>
      <w:r>
        <w:rPr>
          <w:rFonts w:ascii="Tahoma" w:hAnsi="Tahoma" w:cs="Tahoma"/>
          <w:sz w:val="20"/>
          <w:szCs w:val="20"/>
        </w:rPr>
        <w:t xml:space="preserve">Кандидату </w:t>
      </w:r>
      <w:r w:rsidRPr="00893FB5">
        <w:rPr>
          <w:rFonts w:ascii="Tahoma" w:hAnsi="Tahoma" w:cs="Tahoma"/>
          <w:sz w:val="20"/>
          <w:szCs w:val="20"/>
        </w:rPr>
        <w:t>допуска к участию в Торгах</w:t>
      </w:r>
      <w:r>
        <w:rPr>
          <w:rFonts w:ascii="Tahoma" w:hAnsi="Tahoma" w:cs="Tahoma"/>
          <w:sz w:val="20"/>
          <w:szCs w:val="20"/>
        </w:rPr>
        <w:t xml:space="preserve">. </w:t>
      </w:r>
      <w:r w:rsidRPr="00893FB5">
        <w:rPr>
          <w:rFonts w:ascii="Tahoma" w:hAnsi="Tahoma" w:cs="Tahoma"/>
          <w:sz w:val="20"/>
          <w:szCs w:val="20"/>
        </w:rPr>
        <w:t>При этом</w:t>
      </w:r>
      <w:r>
        <w:rPr>
          <w:rFonts w:ascii="Tahoma" w:hAnsi="Tahoma" w:cs="Tahoma"/>
          <w:sz w:val="20"/>
          <w:szCs w:val="20"/>
        </w:rPr>
        <w:t>,</w:t>
      </w:r>
      <w:r w:rsidRPr="00893FB5">
        <w:rPr>
          <w:rFonts w:ascii="Tahoma" w:hAnsi="Tahoma" w:cs="Tahoma"/>
          <w:sz w:val="20"/>
          <w:szCs w:val="20"/>
        </w:rPr>
        <w:t xml:space="preserve"> если указанная дата наступила: </w:t>
      </w:r>
    </w:p>
    <w:p w14:paraId="7D4A8569" w14:textId="77777777" w:rsidR="0049115A" w:rsidRPr="004C2F10" w:rsidRDefault="00C91939" w:rsidP="00884D6B">
      <w:pPr>
        <w:numPr>
          <w:ilvl w:val="0"/>
          <w:numId w:val="10"/>
        </w:numPr>
        <w:spacing w:before="120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4C2F10">
        <w:rPr>
          <w:rFonts w:ascii="Tahoma" w:hAnsi="Tahoma" w:cs="Tahoma"/>
          <w:sz w:val="20"/>
          <w:szCs w:val="20"/>
        </w:rPr>
        <w:t>после 15 числа второго месяца квартала</w:t>
      </w:r>
      <w:r>
        <w:rPr>
          <w:rFonts w:ascii="Tahoma" w:hAnsi="Tahoma" w:cs="Tahoma"/>
          <w:sz w:val="20"/>
          <w:szCs w:val="20"/>
        </w:rPr>
        <w:t xml:space="preserve">, то </w:t>
      </w:r>
      <w:r w:rsidRPr="004C2F10">
        <w:rPr>
          <w:rFonts w:ascii="Tahoma" w:hAnsi="Tahoma" w:cs="Tahoma"/>
          <w:sz w:val="20"/>
          <w:szCs w:val="20"/>
        </w:rPr>
        <w:t xml:space="preserve">для целей расчета </w:t>
      </w:r>
      <w:r>
        <w:rPr>
          <w:rFonts w:ascii="Tahoma" w:hAnsi="Tahoma" w:cs="Tahoma"/>
          <w:sz w:val="20"/>
          <w:szCs w:val="20"/>
        </w:rPr>
        <w:t xml:space="preserve">вместо 60 000 руб. применяется значение </w:t>
      </w:r>
      <w:r w:rsidRPr="004C2F10">
        <w:rPr>
          <w:rFonts w:ascii="Tahoma" w:hAnsi="Tahoma" w:cs="Tahoma"/>
          <w:sz w:val="20"/>
          <w:szCs w:val="20"/>
        </w:rPr>
        <w:t>30 000 руб.</w:t>
      </w:r>
      <w:r>
        <w:rPr>
          <w:rFonts w:ascii="Tahoma" w:hAnsi="Tahoma" w:cs="Tahoma"/>
          <w:sz w:val="20"/>
          <w:szCs w:val="20"/>
        </w:rPr>
        <w:t>;</w:t>
      </w:r>
    </w:p>
    <w:p w14:paraId="7D4A856A" w14:textId="77777777" w:rsidR="0049115A" w:rsidRPr="00893FB5" w:rsidRDefault="00C91939" w:rsidP="00884D6B">
      <w:pPr>
        <w:numPr>
          <w:ilvl w:val="0"/>
          <w:numId w:val="10"/>
        </w:numPr>
        <w:spacing w:before="120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после 15 числа третьего месяца квартала</w:t>
      </w:r>
      <w:r>
        <w:rPr>
          <w:rFonts w:ascii="Tahoma" w:hAnsi="Tahoma" w:cs="Tahoma"/>
          <w:sz w:val="20"/>
          <w:szCs w:val="20"/>
        </w:rPr>
        <w:t>, то</w:t>
      </w:r>
      <w:r w:rsidRPr="00893F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Абонентская плата </w:t>
      </w:r>
      <w:r w:rsidRPr="00893FB5">
        <w:rPr>
          <w:rFonts w:ascii="Tahoma" w:hAnsi="Tahoma" w:cs="Tahoma"/>
          <w:sz w:val="20"/>
          <w:szCs w:val="20"/>
        </w:rPr>
        <w:t>не взимается;</w:t>
      </w:r>
    </w:p>
    <w:p w14:paraId="7D4A856B" w14:textId="77777777" w:rsidR="0049115A" w:rsidRPr="004A3012" w:rsidRDefault="00C91939" w:rsidP="0049115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Абонентская плата взимается либо Клиринговым центром в порядке и сроки, установленные Правилами клиринга, либо посредством выставления счета. </w:t>
      </w:r>
      <w:r w:rsidRPr="004A3012">
        <w:rPr>
          <w:rFonts w:ascii="Tahoma" w:hAnsi="Tahoma" w:cs="Tahoma"/>
          <w:sz w:val="20"/>
          <w:szCs w:val="20"/>
        </w:rPr>
        <w:t>С</w:t>
      </w:r>
      <w:r w:rsidRPr="00533A4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У</w:t>
      </w:r>
      <w:r w:rsidRPr="004A3012">
        <w:rPr>
          <w:rFonts w:ascii="Tahoma" w:hAnsi="Tahoma" w:cs="Tahoma"/>
          <w:sz w:val="20"/>
          <w:szCs w:val="20"/>
        </w:rPr>
        <w:t xml:space="preserve">частника торгов, допуск к участию в торгах на </w:t>
      </w:r>
      <w:r>
        <w:rPr>
          <w:rFonts w:ascii="Tahoma" w:hAnsi="Tahoma" w:cs="Tahoma"/>
          <w:sz w:val="20"/>
          <w:szCs w:val="20"/>
        </w:rPr>
        <w:t>Срочном</w:t>
      </w:r>
      <w:r w:rsidRPr="004A3012">
        <w:rPr>
          <w:rFonts w:ascii="Tahoma" w:hAnsi="Tahoma" w:cs="Tahoma"/>
          <w:sz w:val="20"/>
          <w:szCs w:val="20"/>
        </w:rPr>
        <w:t xml:space="preserve"> рынке которого был прекращен до окончания отчетного квартала, абонентская плата не взимается.</w:t>
      </w:r>
    </w:p>
    <w:p w14:paraId="7D4A856C" w14:textId="77777777" w:rsidR="0049115A" w:rsidRPr="00893FB5" w:rsidRDefault="00401727" w:rsidP="0049115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7D4A856D" w14:textId="77777777" w:rsidR="00AC2D16" w:rsidRDefault="00C91939" w:rsidP="00F17C7C">
      <w:pPr>
        <w:pStyle w:val="a5"/>
        <w:spacing w:before="120" w:beforeAutospacing="0" w:after="120" w:afterAutospacing="0"/>
        <w:ind w:left="1134" w:hanging="113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br w:type="page"/>
      </w:r>
      <w:r w:rsidRPr="00550073">
        <w:rPr>
          <w:rFonts w:ascii="Tahoma" w:hAnsi="Tahoma" w:cs="Tahoma"/>
          <w:b/>
          <w:bCs/>
          <w:sz w:val="20"/>
          <w:szCs w:val="20"/>
        </w:rPr>
        <w:lastRenderedPageBreak/>
        <w:t xml:space="preserve">РАЗДЕЛ </w:t>
      </w:r>
      <w:r w:rsidRPr="00157D7A">
        <w:rPr>
          <w:rFonts w:ascii="Tahoma" w:hAnsi="Tahoma" w:cs="Tahoma"/>
          <w:b/>
          <w:bCs/>
          <w:sz w:val="20"/>
          <w:szCs w:val="20"/>
          <w:lang w:val="en-US"/>
        </w:rPr>
        <w:t>III</w:t>
      </w:r>
      <w:r w:rsidRPr="00157D7A">
        <w:rPr>
          <w:rFonts w:ascii="Tahoma" w:hAnsi="Tahoma" w:cs="Tahoma"/>
          <w:b/>
          <w:bCs/>
          <w:sz w:val="20"/>
          <w:szCs w:val="20"/>
        </w:rPr>
        <w:t>. Биржевой сбор</w:t>
      </w:r>
    </w:p>
    <w:p w14:paraId="7D4A856E" w14:textId="77777777" w:rsidR="0049115A" w:rsidRPr="00893FB5" w:rsidRDefault="00C91939" w:rsidP="00F17C7C">
      <w:pPr>
        <w:pStyle w:val="a5"/>
        <w:numPr>
          <w:ilvl w:val="1"/>
          <w:numId w:val="5"/>
        </w:numPr>
        <w:spacing w:before="120" w:beforeAutospacing="0" w:after="120" w:afterAutospacing="0"/>
        <w:ind w:left="426" w:hanging="426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t>Биржевой сбор за заключение фьючерсных контрактов</w:t>
      </w:r>
    </w:p>
    <w:p w14:paraId="7D4A856F" w14:textId="77777777" w:rsidR="0049115A" w:rsidRPr="00C84FDA" w:rsidRDefault="00C91939" w:rsidP="00C84FDA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C84FDA">
        <w:rPr>
          <w:rFonts w:ascii="Tahoma" w:hAnsi="Tahoma" w:cs="Tahoma"/>
          <w:sz w:val="20"/>
          <w:szCs w:val="20"/>
        </w:rPr>
        <w:t>Величина биржевого сбора за заключение фьючерсных контрактов (далее – фьючерсы) на основании</w:t>
      </w:r>
      <w:r>
        <w:rPr>
          <w:rFonts w:ascii="Tahoma" w:hAnsi="Tahoma" w:cs="Tahoma"/>
          <w:sz w:val="20"/>
          <w:szCs w:val="20"/>
        </w:rPr>
        <w:t xml:space="preserve"> адресных заявок или</w:t>
      </w:r>
      <w:r w:rsidRPr="00C84FDA">
        <w:rPr>
          <w:rFonts w:ascii="Tahoma" w:hAnsi="Tahoma" w:cs="Tahoma"/>
          <w:sz w:val="20"/>
          <w:szCs w:val="20"/>
        </w:rPr>
        <w:t xml:space="preserve"> безадресных заявок</w:t>
      </w:r>
      <w:r>
        <w:rPr>
          <w:rFonts w:ascii="Tahoma" w:hAnsi="Tahoma" w:cs="Tahoma"/>
          <w:sz w:val="20"/>
          <w:szCs w:val="20"/>
        </w:rPr>
        <w:t>, за исключением сделок на основании безадресных заявок</w:t>
      </w:r>
      <w:r>
        <w:t xml:space="preserve">, </w:t>
      </w:r>
      <w:r w:rsidRPr="00276706">
        <w:rPr>
          <w:rFonts w:ascii="Tahoma" w:hAnsi="Tahoma" w:cs="Tahoma"/>
          <w:sz w:val="20"/>
          <w:szCs w:val="20"/>
        </w:rPr>
        <w:t xml:space="preserve">зарегистрированных раньше, чем </w:t>
      </w:r>
      <w:r>
        <w:rPr>
          <w:rFonts w:ascii="Tahoma" w:hAnsi="Tahoma" w:cs="Tahoma"/>
          <w:sz w:val="20"/>
          <w:szCs w:val="20"/>
        </w:rPr>
        <w:t xml:space="preserve">соответствующая </w:t>
      </w:r>
      <w:r w:rsidRPr="00276706">
        <w:rPr>
          <w:rFonts w:ascii="Tahoma" w:hAnsi="Tahoma" w:cs="Tahoma"/>
          <w:sz w:val="20"/>
          <w:szCs w:val="20"/>
        </w:rPr>
        <w:t xml:space="preserve">допустимая встречная заявка </w:t>
      </w:r>
      <w:r w:rsidRPr="00C84FDA">
        <w:rPr>
          <w:rFonts w:ascii="Tahoma" w:hAnsi="Tahoma" w:cs="Tahoma"/>
          <w:sz w:val="20"/>
          <w:szCs w:val="20"/>
        </w:rPr>
        <w:t>рассчитывается по следующей формуле:</w:t>
      </w:r>
    </w:p>
    <w:p w14:paraId="7D4A8570" w14:textId="77777777" w:rsidR="0049115A" w:rsidRPr="00DC12D6" w:rsidRDefault="00C91939" w:rsidP="0049115A">
      <w:pPr>
        <w:pStyle w:val="a6"/>
        <w:spacing w:before="120"/>
        <w:ind w:left="0"/>
        <w:jc w:val="both"/>
        <w:rPr>
          <w:rFonts w:ascii="Tahoma" w:hAnsi="Tahoma" w:cs="Tahoma"/>
          <w:b/>
          <w:i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=Round</m:t>
          </m:r>
          <m:d>
            <m:dPr>
              <m:ctrlPr>
                <w:rPr>
                  <w:rFonts w:ascii="Cambria Math" w:hAnsi="Cambria Math" w:cs="Tahoma"/>
                  <w:b/>
                  <w:szCs w:val="20"/>
                  <w:lang w:eastAsia="ru-RU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szCs w:val="20"/>
                      <w:lang w:val="en-US"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 w:eastAsia="ru-RU"/>
                    </w:rPr>
                    <m:t>abs(FutPrice)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×Round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 w:eastAsia="ru-RU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W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>;5</m:t>
                      </m:r>
                      <m:ctrlPr>
                        <w:rPr>
                          <w:rFonts w:ascii="Cambria Math" w:hAnsi="Cambria Math" w:cs="Tahoma"/>
                          <w:b/>
                          <w:i/>
                          <w:szCs w:val="20"/>
                          <w:lang w:eastAsia="ru-RU"/>
                        </w:rPr>
                      </m:ctrlP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;2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 xml:space="preserve"> ×</m:t>
              </m:r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BaseFutFee</m:t>
              </m:r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>;2</m:t>
              </m:r>
              <m:ctrlPr>
                <w:rPr>
                  <w:rFonts w:ascii="Cambria Math" w:hAnsi="Cambria Math" w:cs="Tahoma"/>
                  <w:b/>
                  <w:i/>
                  <w:szCs w:val="20"/>
                  <w:lang w:eastAsia="ru-RU"/>
                </w:rPr>
              </m:ctrlPr>
            </m:e>
          </m:d>
        </m:oMath>
      </m:oMathPara>
    </w:p>
    <w:p w14:paraId="7D4A8571" w14:textId="77777777" w:rsidR="0049115A" w:rsidRPr="00830257" w:rsidRDefault="00C91939" w:rsidP="0049115A">
      <w:pPr>
        <w:pStyle w:val="a6"/>
        <w:spacing w:before="120"/>
        <w:ind w:left="0"/>
        <w:jc w:val="both"/>
        <w:rPr>
          <w:rFonts w:ascii="Tahoma" w:hAnsi="Tahoma" w:cs="Tahoma"/>
          <w:b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 xml:space="preserve"> ≥</m:t>
          </m:r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0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,01 руб.</m:t>
          </m:r>
        </m:oMath>
      </m:oMathPara>
    </w:p>
    <w:p w14:paraId="7D4A8572" w14:textId="77777777" w:rsidR="0049115A" w:rsidRPr="00893FB5" w:rsidRDefault="00C91939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1415"/>
        <w:gridCol w:w="8054"/>
      </w:tblGrid>
      <w:tr w:rsidR="00953B83" w14:paraId="7D4A8575" w14:textId="77777777" w:rsidTr="00BD4FE4">
        <w:tc>
          <w:tcPr>
            <w:tcW w:w="1415" w:type="dxa"/>
            <w:vAlign w:val="center"/>
          </w:tcPr>
          <w:p w14:paraId="7D4A8573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8054" w:type="dxa"/>
          </w:tcPr>
          <w:p w14:paraId="7D4A8574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фьючерса (в российских рублях);</w:t>
            </w:r>
          </w:p>
        </w:tc>
      </w:tr>
      <w:tr w:rsidR="00953B83" w14:paraId="7D4A8578" w14:textId="77777777" w:rsidTr="00BD4FE4">
        <w:tc>
          <w:tcPr>
            <w:tcW w:w="1415" w:type="dxa"/>
            <w:vAlign w:val="center"/>
          </w:tcPr>
          <w:p w14:paraId="7D4A8576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FutPrice</m:t>
                </m:r>
              </m:oMath>
            </m:oMathPara>
          </w:p>
        </w:tc>
        <w:tc>
          <w:tcPr>
            <w:tcW w:w="8054" w:type="dxa"/>
          </w:tcPr>
          <w:p w14:paraId="7D4A8577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 xml:space="preserve">значение цены фьючерса, определяемое в соответствии с </w:t>
            </w:r>
            <w:r w:rsidRPr="00F515D7">
              <w:rPr>
                <w:rFonts w:ascii="Tahoma" w:hAnsi="Tahoma" w:cs="Tahoma"/>
                <w:sz w:val="20"/>
                <w:szCs w:val="20"/>
              </w:rPr>
              <w:t>подпунктами 3.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F515D7">
              <w:rPr>
                <w:rFonts w:ascii="Tahoma" w:hAnsi="Tahoma" w:cs="Tahoma"/>
                <w:sz w:val="20"/>
                <w:szCs w:val="20"/>
              </w:rPr>
              <w:t>.2 – 3.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F515D7">
              <w:rPr>
                <w:rFonts w:ascii="Tahoma" w:hAnsi="Tahoma" w:cs="Tahoma"/>
                <w:sz w:val="20"/>
                <w:szCs w:val="20"/>
              </w:rPr>
              <w:t>.</w:t>
            </w:r>
            <w:r w:rsidRPr="000138EE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B67B3">
              <w:rPr>
                <w:rFonts w:ascii="Tahoma" w:hAnsi="Tahoma" w:cs="Tahoma"/>
                <w:sz w:val="20"/>
                <w:szCs w:val="20"/>
              </w:rPr>
              <w:t>Тарифов (в единицах измерения, в которых указывается цена фьючерса</w:t>
            </w:r>
            <w:r w:rsidRPr="00893FB5">
              <w:rPr>
                <w:rFonts w:ascii="Tahoma" w:hAnsi="Tahoma" w:cs="Tahoma"/>
                <w:sz w:val="20"/>
                <w:szCs w:val="20"/>
              </w:rPr>
              <w:t xml:space="preserve"> в заявке согласно Спецификации соответствующего фьючерса); </w:t>
            </w:r>
          </w:p>
        </w:tc>
      </w:tr>
      <w:tr w:rsidR="00953B83" w14:paraId="7D4A857B" w14:textId="77777777" w:rsidTr="00BD4FE4">
        <w:tc>
          <w:tcPr>
            <w:tcW w:w="1415" w:type="dxa"/>
            <w:vAlign w:val="center"/>
          </w:tcPr>
          <w:p w14:paraId="7D4A8579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)</m:t>
                </m:r>
              </m:oMath>
            </m:oMathPara>
          </w:p>
        </w:tc>
        <w:tc>
          <w:tcPr>
            <w:tcW w:w="8054" w:type="dxa"/>
          </w:tcPr>
          <w:p w14:paraId="7D4A857A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стоимость минимального шага цены фьючерса, определяемая в соответствии со Спецификацией соответствующего фьючерса (в российских рублях);</w:t>
            </w:r>
          </w:p>
        </w:tc>
      </w:tr>
      <w:tr w:rsidR="00953B83" w14:paraId="7D4A857E" w14:textId="77777777" w:rsidTr="00BD4FE4">
        <w:tc>
          <w:tcPr>
            <w:tcW w:w="1415" w:type="dxa"/>
            <w:vAlign w:val="center"/>
          </w:tcPr>
          <w:p w14:paraId="7D4A857C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R(f)</m:t>
                </m:r>
              </m:oMath>
            </m:oMathPara>
          </w:p>
        </w:tc>
        <w:tc>
          <w:tcPr>
            <w:tcW w:w="8054" w:type="dxa"/>
          </w:tcPr>
          <w:p w14:paraId="7D4A857D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минимальный шаг цены фьючерса, определяемый в соответствии со Спецификацией соответствующего фьючерса;</w:t>
            </w:r>
          </w:p>
        </w:tc>
      </w:tr>
      <w:tr w:rsidR="00953B83" w14:paraId="7D4A8581" w14:textId="77777777" w:rsidTr="00BD4FE4">
        <w:tc>
          <w:tcPr>
            <w:tcW w:w="1415" w:type="dxa"/>
            <w:vAlign w:val="center"/>
          </w:tcPr>
          <w:p w14:paraId="7D4A857F" w14:textId="77777777" w:rsidR="0049115A" w:rsidRPr="00DC12D6" w:rsidRDefault="00C91939" w:rsidP="00BD4FE4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8054" w:type="dxa"/>
          </w:tcPr>
          <w:p w14:paraId="7D4A8580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953B83" w14:paraId="7D4A8584" w14:textId="77777777" w:rsidTr="00BD4FE4">
        <w:tc>
          <w:tcPr>
            <w:tcW w:w="1415" w:type="dxa"/>
            <w:vAlign w:val="center"/>
          </w:tcPr>
          <w:p w14:paraId="7D4A8582" w14:textId="77777777" w:rsidR="000A0E04" w:rsidRDefault="00C91939" w:rsidP="000A0E04">
            <w:pPr>
              <w:jc w:val="both"/>
              <w:rPr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sz w:val="20"/>
                <w:szCs w:val="20"/>
                <w:lang w:val="en-US"/>
              </w:rPr>
              <w:t>bs</w:t>
            </w:r>
          </w:p>
        </w:tc>
        <w:tc>
          <w:tcPr>
            <w:tcW w:w="8054" w:type="dxa"/>
          </w:tcPr>
          <w:p w14:paraId="7D4A8583" w14:textId="77777777" w:rsidR="000A0E04" w:rsidRPr="00893FB5" w:rsidRDefault="00C91939" w:rsidP="000A0E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функция </w:t>
            </w:r>
            <w:r w:rsidRPr="000A4650">
              <w:rPr>
                <w:rFonts w:ascii="Tahoma" w:hAnsi="Tahoma" w:cs="Tahoma"/>
                <w:sz w:val="20"/>
                <w:szCs w:val="20"/>
              </w:rPr>
              <w:t>вычисления абсолютной величины (модуля)</w:t>
            </w:r>
            <w:r w:rsidRPr="00A73D77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87" w14:textId="77777777" w:rsidTr="00BD4FE4">
        <w:tc>
          <w:tcPr>
            <w:tcW w:w="1415" w:type="dxa"/>
            <w:vAlign w:val="center"/>
          </w:tcPr>
          <w:p w14:paraId="7D4A8585" w14:textId="77777777" w:rsidR="000A0E04" w:rsidRPr="00DC12D6" w:rsidRDefault="00C91939" w:rsidP="000A0E0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w:bookmarkStart w:id="0" w:name="_Hlk101210834"/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BaseFutFee</m:t>
                </m:r>
              </m:oMath>
            </m:oMathPara>
          </w:p>
        </w:tc>
        <w:tc>
          <w:tcPr>
            <w:tcW w:w="8054" w:type="dxa"/>
          </w:tcPr>
          <w:p w14:paraId="7D4A8586" w14:textId="77777777" w:rsidR="000A0E04" w:rsidRPr="00893FB5" w:rsidRDefault="00C91939" w:rsidP="000A0E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фьючерса для Группы Срочных контрактов</w:t>
            </w:r>
            <w:r>
              <w:rPr>
                <w:rFonts w:ascii="Tahoma" w:hAnsi="Tahoma" w:cs="Tahoma"/>
                <w:sz w:val="20"/>
                <w:szCs w:val="20"/>
              </w:rPr>
              <w:t xml:space="preserve">, к которой относится данный фьючерс (далее – Группа контрактов) </w:t>
            </w:r>
          </w:p>
        </w:tc>
      </w:tr>
      <w:bookmarkEnd w:id="0"/>
    </w:tbl>
    <w:p w14:paraId="7D4A8588" w14:textId="77777777" w:rsidR="00830257" w:rsidRDefault="00401727" w:rsidP="00CE67BA">
      <w:pPr>
        <w:pStyle w:val="a5"/>
        <w:spacing w:before="120" w:beforeAutospacing="0" w:after="0" w:afterAutospacing="0"/>
        <w:ind w:left="72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D4A8589" w14:textId="77777777" w:rsidR="00B87C17" w:rsidRPr="00484554" w:rsidRDefault="00C91939" w:rsidP="00B87C17">
      <w:pPr>
        <w:spacing w:before="120" w:after="120"/>
        <w:jc w:val="both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</w:rPr>
        <w:t>где базовые ставки (</w:t>
      </w:r>
      <w:r>
        <w:rPr>
          <w:rFonts w:ascii="Tahoma" w:hAnsi="Tahoma" w:cs="Tahoma"/>
          <w:b/>
          <w:sz w:val="20"/>
          <w:szCs w:val="20"/>
          <w:lang w:val="en-US"/>
        </w:rPr>
        <w:t>BaseFutFee</w:t>
      </w:r>
      <w:r w:rsidRPr="00CE67BA">
        <w:rPr>
          <w:rFonts w:ascii="Tahoma" w:hAnsi="Tahoma" w:cs="Tahoma"/>
          <w:b/>
          <w:sz w:val="20"/>
          <w:szCs w:val="20"/>
        </w:rPr>
        <w:t>)</w:t>
      </w:r>
      <w:r>
        <w:rPr>
          <w:rFonts w:ascii="Tahoma" w:hAnsi="Tahoma" w:cs="Tahoma"/>
          <w:b/>
          <w:sz w:val="20"/>
          <w:szCs w:val="20"/>
          <w:lang w:val="en-US"/>
        </w:rPr>
        <w:t>:</w:t>
      </w:r>
    </w:p>
    <w:p w14:paraId="7D4A858A" w14:textId="77777777" w:rsidR="00B87C17" w:rsidRDefault="00401727" w:rsidP="00B87C1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68"/>
        <w:gridCol w:w="2429"/>
        <w:gridCol w:w="2863"/>
        <w:gridCol w:w="3233"/>
      </w:tblGrid>
      <w:tr w:rsidR="00953B83" w14:paraId="7D4A858F" w14:textId="77777777" w:rsidTr="003D1C8C">
        <w:trPr>
          <w:trHeight w:val="788"/>
        </w:trPr>
        <w:tc>
          <w:tcPr>
            <w:tcW w:w="968" w:type="dxa"/>
            <w:shd w:val="clear" w:color="auto" w:fill="A6A6A6" w:themeFill="background1" w:themeFillShade="A6"/>
          </w:tcPr>
          <w:p w14:paraId="7D4A858B" w14:textId="77777777" w:rsidR="006B3324" w:rsidRPr="00D03140" w:rsidRDefault="00C91939" w:rsidP="00191508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429" w:type="dxa"/>
            <w:shd w:val="clear" w:color="auto" w:fill="A6A6A6" w:themeFill="background1" w:themeFillShade="A6"/>
          </w:tcPr>
          <w:p w14:paraId="7D4A858C" w14:textId="77777777" w:rsidR="006B3324" w:rsidRPr="00D03140" w:rsidRDefault="00C91939" w:rsidP="00191508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Группа контрактов</w:t>
            </w:r>
          </w:p>
        </w:tc>
        <w:tc>
          <w:tcPr>
            <w:tcW w:w="2863" w:type="dxa"/>
            <w:shd w:val="clear" w:color="auto" w:fill="A6A6A6" w:themeFill="background1" w:themeFillShade="A6"/>
          </w:tcPr>
          <w:p w14:paraId="7D4A858D" w14:textId="77777777" w:rsidR="006B3324" w:rsidRPr="00B87C17" w:rsidRDefault="00C91939" w:rsidP="00B87C17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(BaseFutFee) при заключении сдел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ок на основании адресных заявок, взимаемая с каждой стороны по сделке</w:t>
            </w:r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</w:tc>
        <w:tc>
          <w:tcPr>
            <w:tcW w:w="3233" w:type="dxa"/>
            <w:shd w:val="clear" w:color="auto" w:fill="A6A6A6" w:themeFill="background1" w:themeFillShade="A6"/>
          </w:tcPr>
          <w:p w14:paraId="7D4A858E" w14:textId="77777777" w:rsidR="006B3324" w:rsidRPr="00D03140" w:rsidRDefault="00C91939" w:rsidP="00B87C17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(BaseFutFee) при заключении сдел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ок на основании безадресных заявок,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взимаемая 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стороне сделки на основании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заявк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и</w:t>
            </w:r>
            <w:r>
              <w:rPr>
                <w:b/>
              </w:rPr>
              <w:t xml:space="preserve">, 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зарегистрированн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ой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позже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чем допустимая встречная заявка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</w:tc>
      </w:tr>
      <w:tr w:rsidR="00953B83" w14:paraId="7D4A8595" w14:textId="77777777" w:rsidTr="003D1C8C">
        <w:trPr>
          <w:trHeight w:val="630"/>
        </w:trPr>
        <w:tc>
          <w:tcPr>
            <w:tcW w:w="968" w:type="dxa"/>
            <w:vAlign w:val="center"/>
          </w:tcPr>
          <w:p w14:paraId="7D4A8590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91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Валютные контракты</w:t>
            </w:r>
          </w:p>
        </w:tc>
        <w:tc>
          <w:tcPr>
            <w:tcW w:w="2863" w:type="dxa"/>
          </w:tcPr>
          <w:p w14:paraId="7D4A8592" w14:textId="77777777" w:rsidR="003D1C8C" w:rsidRDefault="00401727" w:rsidP="006B3324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7D4A8593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0885</w:t>
            </w:r>
          </w:p>
        </w:tc>
        <w:tc>
          <w:tcPr>
            <w:tcW w:w="3233" w:type="dxa"/>
            <w:vAlign w:val="center"/>
          </w:tcPr>
          <w:p w14:paraId="7D4A8594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0,002655</w:t>
            </w:r>
          </w:p>
        </w:tc>
      </w:tr>
      <w:tr w:rsidR="00953B83" w14:paraId="7D4A859A" w14:textId="77777777" w:rsidTr="003D1C8C">
        <w:trPr>
          <w:trHeight w:val="472"/>
        </w:trPr>
        <w:tc>
          <w:tcPr>
            <w:tcW w:w="968" w:type="dxa"/>
            <w:vAlign w:val="center"/>
          </w:tcPr>
          <w:p w14:paraId="7D4A8596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97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Процентные контракты</w:t>
            </w:r>
          </w:p>
        </w:tc>
        <w:tc>
          <w:tcPr>
            <w:tcW w:w="2863" w:type="dxa"/>
          </w:tcPr>
          <w:p w14:paraId="7D4A8598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3162</w:t>
            </w:r>
          </w:p>
        </w:tc>
        <w:tc>
          <w:tcPr>
            <w:tcW w:w="3233" w:type="dxa"/>
            <w:vAlign w:val="center"/>
          </w:tcPr>
          <w:p w14:paraId="7D4A8599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0,009486</w:t>
            </w:r>
          </w:p>
        </w:tc>
      </w:tr>
      <w:tr w:rsidR="00953B83" w14:paraId="7D4A859F" w14:textId="77777777" w:rsidTr="003D1C8C">
        <w:trPr>
          <w:trHeight w:val="314"/>
        </w:trPr>
        <w:tc>
          <w:tcPr>
            <w:tcW w:w="968" w:type="dxa"/>
            <w:vAlign w:val="center"/>
          </w:tcPr>
          <w:p w14:paraId="7D4A859B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9C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Фондовые контракты</w:t>
            </w:r>
          </w:p>
        </w:tc>
        <w:tc>
          <w:tcPr>
            <w:tcW w:w="2863" w:type="dxa"/>
          </w:tcPr>
          <w:p w14:paraId="7D4A859D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03795</w:t>
            </w:r>
          </w:p>
        </w:tc>
        <w:tc>
          <w:tcPr>
            <w:tcW w:w="3233" w:type="dxa"/>
            <w:vAlign w:val="center"/>
          </w:tcPr>
          <w:p w14:paraId="7D4A859E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0,011385</w:t>
            </w:r>
          </w:p>
        </w:tc>
      </w:tr>
      <w:tr w:rsidR="00953B83" w14:paraId="7D4A85A4" w14:textId="77777777" w:rsidTr="003D1C8C">
        <w:trPr>
          <w:trHeight w:val="472"/>
        </w:trPr>
        <w:tc>
          <w:tcPr>
            <w:tcW w:w="968" w:type="dxa"/>
            <w:vAlign w:val="center"/>
          </w:tcPr>
          <w:p w14:paraId="7D4A85A0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A1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Индексные контракты </w:t>
            </w:r>
          </w:p>
        </w:tc>
        <w:tc>
          <w:tcPr>
            <w:tcW w:w="2863" w:type="dxa"/>
          </w:tcPr>
          <w:p w14:paraId="7D4A85A2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1265</w:t>
            </w:r>
          </w:p>
        </w:tc>
        <w:tc>
          <w:tcPr>
            <w:tcW w:w="3233" w:type="dxa"/>
            <w:vAlign w:val="center"/>
          </w:tcPr>
          <w:p w14:paraId="7D4A85A3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0,003795</w:t>
            </w:r>
          </w:p>
        </w:tc>
      </w:tr>
      <w:tr w:rsidR="00953B83" w14:paraId="7D4A85A9" w14:textId="77777777" w:rsidTr="003D1C8C">
        <w:trPr>
          <w:trHeight w:val="472"/>
        </w:trPr>
        <w:tc>
          <w:tcPr>
            <w:tcW w:w="968" w:type="dxa"/>
            <w:vAlign w:val="center"/>
          </w:tcPr>
          <w:p w14:paraId="7D4A85A5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A6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Товарные контракты</w:t>
            </w:r>
          </w:p>
        </w:tc>
        <w:tc>
          <w:tcPr>
            <w:tcW w:w="2863" w:type="dxa"/>
          </w:tcPr>
          <w:p w14:paraId="7D4A85A7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2530</w:t>
            </w:r>
          </w:p>
        </w:tc>
        <w:tc>
          <w:tcPr>
            <w:tcW w:w="3233" w:type="dxa"/>
            <w:vAlign w:val="center"/>
          </w:tcPr>
          <w:p w14:paraId="7D4A85A8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0,007590</w:t>
            </w:r>
          </w:p>
        </w:tc>
      </w:tr>
    </w:tbl>
    <w:p w14:paraId="7D4A85AA" w14:textId="77777777" w:rsidR="00767E8A" w:rsidRDefault="00401727" w:rsidP="006F312C">
      <w:pPr>
        <w:rPr>
          <w:rFonts w:ascii="Tahoma" w:hAnsi="Tahoma" w:cs="Tahoma"/>
          <w:bCs/>
          <w:sz w:val="20"/>
          <w:szCs w:val="20"/>
        </w:rPr>
      </w:pPr>
    </w:p>
    <w:p w14:paraId="7D4A85AB" w14:textId="77777777" w:rsidR="006F312C" w:rsidRPr="006F312C" w:rsidRDefault="00C91939" w:rsidP="006F312C">
      <w:pPr>
        <w:rPr>
          <w:rFonts w:ascii="Tahoma" w:hAnsi="Tahoma" w:cs="Tahoma"/>
          <w:bCs/>
          <w:sz w:val="20"/>
          <w:szCs w:val="20"/>
        </w:rPr>
      </w:pPr>
      <w:r w:rsidRPr="006F312C">
        <w:rPr>
          <w:rFonts w:ascii="Tahoma" w:hAnsi="Tahoma" w:cs="Tahoma"/>
          <w:bCs/>
          <w:sz w:val="20"/>
          <w:szCs w:val="20"/>
        </w:rPr>
        <w:t>Перечень конкретных (базисных) активов в рамках каждой Группы устанавливается решением Биржи и публикуется на сайте Биржи не позднее дня, следующего за днем его утверждения (утверждения изменений и дополнений к нему).</w:t>
      </w:r>
    </w:p>
    <w:p w14:paraId="7D4A85AC" w14:textId="69B43EDB" w:rsidR="00B87C17" w:rsidRDefault="00401727" w:rsidP="00CE67B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14:paraId="42DC427B" w14:textId="77777777" w:rsidR="00A710BD" w:rsidRPr="00B87C17" w:rsidRDefault="00A710BD" w:rsidP="00CE67B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14:paraId="7D4A85AD" w14:textId="77777777" w:rsidR="0049115A" w:rsidRPr="00893FB5" w:rsidRDefault="00C91939" w:rsidP="00F17C7C">
      <w:pPr>
        <w:pStyle w:val="a5"/>
        <w:numPr>
          <w:ilvl w:val="1"/>
          <w:numId w:val="5"/>
        </w:numPr>
        <w:spacing w:before="120" w:beforeAutospacing="0" w:after="0" w:afterAutospacing="0"/>
        <w:ind w:left="567" w:hanging="567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lastRenderedPageBreak/>
        <w:t>Биржевой сбор за заключение маржируемых опционных контрактов</w:t>
      </w:r>
      <w:r>
        <w:rPr>
          <w:rFonts w:ascii="Tahoma" w:hAnsi="Tahoma" w:cs="Tahoma"/>
          <w:b/>
          <w:color w:val="auto"/>
          <w:sz w:val="20"/>
          <w:szCs w:val="20"/>
        </w:rPr>
        <w:t xml:space="preserve">, 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за исключением </w:t>
      </w:r>
      <w:r>
        <w:rPr>
          <w:rFonts w:ascii="Tahoma" w:hAnsi="Tahoma" w:cs="Tahoma"/>
          <w:b/>
          <w:color w:val="auto"/>
          <w:sz w:val="20"/>
          <w:szCs w:val="20"/>
        </w:rPr>
        <w:t>биржевого сбора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по опционным контрактам, базисным активом которых являются ценные бумаги</w:t>
      </w:r>
    </w:p>
    <w:p w14:paraId="7D4A85AE" w14:textId="16EF4A3E" w:rsidR="0049115A" w:rsidRPr="00CE67BA" w:rsidRDefault="00C91939" w:rsidP="00CE67B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CE67BA">
        <w:rPr>
          <w:rFonts w:ascii="Tahoma" w:hAnsi="Tahoma" w:cs="Tahoma"/>
          <w:sz w:val="20"/>
          <w:szCs w:val="20"/>
        </w:rPr>
        <w:t xml:space="preserve">Величина биржевого сбора за заключение маржируемых опционных контрактов (далее – опционы) на основании </w:t>
      </w:r>
      <w:r>
        <w:rPr>
          <w:rFonts w:ascii="Tahoma" w:hAnsi="Tahoma" w:cs="Tahoma"/>
          <w:sz w:val="20"/>
          <w:szCs w:val="20"/>
        </w:rPr>
        <w:t xml:space="preserve">адресных или </w:t>
      </w:r>
      <w:r w:rsidRPr="00CE67BA">
        <w:rPr>
          <w:rFonts w:ascii="Tahoma" w:hAnsi="Tahoma" w:cs="Tahoma"/>
          <w:sz w:val="20"/>
          <w:szCs w:val="20"/>
        </w:rPr>
        <w:t>безадресных</w:t>
      </w:r>
      <w:r>
        <w:rPr>
          <w:rFonts w:ascii="Tahoma" w:hAnsi="Tahoma" w:cs="Tahoma"/>
          <w:sz w:val="20"/>
          <w:szCs w:val="20"/>
        </w:rPr>
        <w:t xml:space="preserve"> заявок,</w:t>
      </w:r>
      <w:r w:rsidRPr="003276B2">
        <w:t xml:space="preserve"> </w:t>
      </w:r>
      <w:r w:rsidRPr="003276B2">
        <w:rPr>
          <w:rFonts w:ascii="Tahoma" w:hAnsi="Tahoma" w:cs="Tahoma"/>
          <w:sz w:val="20"/>
          <w:szCs w:val="20"/>
        </w:rPr>
        <w:t>за исключением сделок</w:t>
      </w:r>
      <w:r>
        <w:rPr>
          <w:rFonts w:ascii="Tahoma" w:hAnsi="Tahoma" w:cs="Tahoma"/>
          <w:sz w:val="20"/>
          <w:szCs w:val="20"/>
        </w:rPr>
        <w:t>, заключенных</w:t>
      </w:r>
      <w:r w:rsidRPr="003276B2">
        <w:rPr>
          <w:rFonts w:ascii="Tahoma" w:hAnsi="Tahoma" w:cs="Tahoma"/>
          <w:sz w:val="20"/>
          <w:szCs w:val="20"/>
        </w:rPr>
        <w:t xml:space="preserve"> на основании безадресных заявок</w:t>
      </w:r>
      <w:r>
        <w:rPr>
          <w:rFonts w:ascii="Tahoma" w:hAnsi="Tahoma" w:cs="Tahoma"/>
          <w:sz w:val="20"/>
          <w:szCs w:val="20"/>
        </w:rPr>
        <w:t xml:space="preserve">, </w:t>
      </w:r>
      <w:r w:rsidRPr="00276706">
        <w:rPr>
          <w:rFonts w:ascii="Tahoma" w:hAnsi="Tahoma" w:cs="Tahoma"/>
          <w:sz w:val="20"/>
          <w:szCs w:val="20"/>
        </w:rPr>
        <w:t>зарегистрированных раньше, чем</w:t>
      </w:r>
      <w:r>
        <w:rPr>
          <w:rFonts w:ascii="Tahoma" w:hAnsi="Tahoma" w:cs="Tahoma"/>
          <w:sz w:val="20"/>
          <w:szCs w:val="20"/>
        </w:rPr>
        <w:t xml:space="preserve"> соответствующая</w:t>
      </w:r>
      <w:r w:rsidRPr="00276706">
        <w:rPr>
          <w:rFonts w:ascii="Tahoma" w:hAnsi="Tahoma" w:cs="Tahoma"/>
          <w:sz w:val="20"/>
          <w:szCs w:val="20"/>
        </w:rPr>
        <w:t xml:space="preserve"> допустимая встречная </w:t>
      </w:r>
      <w:r>
        <w:rPr>
          <w:rFonts w:ascii="Tahoma" w:hAnsi="Tahoma" w:cs="Tahoma"/>
          <w:sz w:val="20"/>
          <w:szCs w:val="20"/>
        </w:rPr>
        <w:t xml:space="preserve">заявка, </w:t>
      </w:r>
      <w:r w:rsidRPr="00CE67BA">
        <w:rPr>
          <w:rFonts w:ascii="Tahoma" w:hAnsi="Tahoma" w:cs="Tahoma"/>
          <w:sz w:val="20"/>
          <w:szCs w:val="20"/>
        </w:rPr>
        <w:t>рассчитывается по следующей формуле:</w:t>
      </w:r>
    </w:p>
    <w:p w14:paraId="7D4A85AF" w14:textId="77777777" w:rsidR="0049115A" w:rsidRPr="00DC12D6" w:rsidRDefault="00C91939" w:rsidP="0049115A">
      <w:pPr>
        <w:spacing w:before="120"/>
        <w:rPr>
          <w:rFonts w:ascii="Tahoma" w:hAnsi="Tahoma" w:cs="Tahoma"/>
          <w:b/>
          <w:sz w:val="20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m:t>OptFee=Round</m:t>
          </m:r>
          <m:d>
            <m:dPr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FutFee*K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;Round</m:t>
                  </m:r>
                  <w:bookmarkStart w:id="1" w:name="_Hlk101211621"/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Premium×Round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×BaseOpt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F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ee</m:t>
                  </m:r>
                  <w:bookmarkEnd w:id="1"/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;2</m:t>
              </m:r>
            </m:e>
          </m:d>
        </m:oMath>
      </m:oMathPara>
    </w:p>
    <w:p w14:paraId="7D4A85B0" w14:textId="77777777" w:rsidR="00F54384" w:rsidRPr="00F54384" w:rsidRDefault="00C91939" w:rsidP="0049115A">
      <w:pPr>
        <w:spacing w:before="120"/>
        <w:jc w:val="both"/>
        <w:rPr>
          <w:rFonts w:ascii="Tahoma" w:hAnsi="Tahoma" w:cs="Tahoma"/>
          <w:b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OptFee≥0,01 руб.</m:t>
          </m:r>
        </m:oMath>
      </m:oMathPara>
    </w:p>
    <w:p w14:paraId="7D4A85B1" w14:textId="77777777" w:rsidR="0049115A" w:rsidRPr="00F54384" w:rsidRDefault="00C91939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2215"/>
        <w:gridCol w:w="7254"/>
      </w:tblGrid>
      <w:tr w:rsidR="00953B83" w14:paraId="7D4A85B4" w14:textId="77777777" w:rsidTr="00BD4FE4">
        <w:tc>
          <w:tcPr>
            <w:tcW w:w="2215" w:type="dxa"/>
            <w:vAlign w:val="center"/>
          </w:tcPr>
          <w:p w14:paraId="7D4A85B2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OptFee</m:t>
                </m:r>
              </m:oMath>
            </m:oMathPara>
          </w:p>
        </w:tc>
        <w:tc>
          <w:tcPr>
            <w:tcW w:w="7254" w:type="dxa"/>
          </w:tcPr>
          <w:p w14:paraId="7D4A85B3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опциона (в российских рублях);</w:t>
            </w:r>
          </w:p>
        </w:tc>
      </w:tr>
      <w:tr w:rsidR="00953B83" w14:paraId="7D4A85B7" w14:textId="77777777" w:rsidTr="00BD4FE4">
        <w:tc>
          <w:tcPr>
            <w:tcW w:w="2215" w:type="dxa"/>
            <w:vAlign w:val="center"/>
          </w:tcPr>
          <w:p w14:paraId="7D4A85B5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7254" w:type="dxa"/>
          </w:tcPr>
          <w:p w14:paraId="7D4A85B6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 xml:space="preserve">величина биржевого сбора за заключение фьючерса, являющегося </w:t>
            </w:r>
            <w:r>
              <w:rPr>
                <w:rFonts w:ascii="Tahoma" w:hAnsi="Tahoma" w:cs="Tahoma"/>
                <w:sz w:val="20"/>
                <w:szCs w:val="20"/>
              </w:rPr>
              <w:t>базисным</w:t>
            </w:r>
            <w:r w:rsidRPr="00893FB5">
              <w:rPr>
                <w:rFonts w:ascii="Tahoma" w:hAnsi="Tahoma" w:cs="Tahoma"/>
                <w:sz w:val="20"/>
                <w:szCs w:val="20"/>
              </w:rPr>
              <w:t xml:space="preserve"> активом опциона, определяемая в соответствии с пунктом 3.1 Тарифов (в российских рублях);</w:t>
            </w:r>
          </w:p>
        </w:tc>
      </w:tr>
      <w:tr w:rsidR="00953B83" w14:paraId="7D4A85BA" w14:textId="77777777" w:rsidTr="00BD4FE4">
        <w:tc>
          <w:tcPr>
            <w:tcW w:w="2215" w:type="dxa"/>
            <w:vAlign w:val="center"/>
          </w:tcPr>
          <w:p w14:paraId="7D4A85B8" w14:textId="77777777" w:rsidR="0049115A" w:rsidRPr="00D03140" w:rsidRDefault="00C91939" w:rsidP="00BD4FE4">
            <w:pPr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W(o)</m:t>
                </m:r>
              </m:oMath>
            </m:oMathPara>
          </w:p>
        </w:tc>
        <w:tc>
          <w:tcPr>
            <w:tcW w:w="7254" w:type="dxa"/>
          </w:tcPr>
          <w:p w14:paraId="7D4A85B9" w14:textId="77777777" w:rsidR="0049115A" w:rsidRPr="00D03140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стоимость минимального шага цены опциона, определяемая в соответствии со Спецификацией соответствующего опциона (в российских рублях);</w:t>
            </w:r>
          </w:p>
        </w:tc>
      </w:tr>
      <w:tr w:rsidR="00953B83" w14:paraId="7D4A85BD" w14:textId="77777777" w:rsidTr="00BD4FE4">
        <w:tc>
          <w:tcPr>
            <w:tcW w:w="2215" w:type="dxa"/>
            <w:vAlign w:val="center"/>
          </w:tcPr>
          <w:p w14:paraId="7D4A85BB" w14:textId="77777777" w:rsidR="0049115A" w:rsidRPr="00D03140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R(o)</m:t>
                </m:r>
              </m:oMath>
            </m:oMathPara>
          </w:p>
        </w:tc>
        <w:tc>
          <w:tcPr>
            <w:tcW w:w="7254" w:type="dxa"/>
          </w:tcPr>
          <w:p w14:paraId="7D4A85BC" w14:textId="77777777" w:rsidR="0049115A" w:rsidRPr="00D03140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минимальный шаг цены опциона, определяемый в соответствии со Спецификацией соответствующего опциона;</w:t>
            </w:r>
          </w:p>
        </w:tc>
      </w:tr>
      <w:tr w:rsidR="00953B83" w14:paraId="7D4A85C0" w14:textId="77777777" w:rsidTr="00BD4FE4">
        <w:tc>
          <w:tcPr>
            <w:tcW w:w="2215" w:type="dxa"/>
            <w:vAlign w:val="center"/>
          </w:tcPr>
          <w:p w14:paraId="7D4A85BE" w14:textId="77777777" w:rsidR="0049115A" w:rsidRPr="00D03140" w:rsidRDefault="00C91939" w:rsidP="00BD4FE4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7254" w:type="dxa"/>
          </w:tcPr>
          <w:p w14:paraId="7D4A85BF" w14:textId="77777777" w:rsidR="0049115A" w:rsidRPr="00D03140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953B83" w14:paraId="7D4A85C3" w14:textId="77777777" w:rsidTr="00BD4FE4">
        <w:tc>
          <w:tcPr>
            <w:tcW w:w="2215" w:type="dxa"/>
            <w:vAlign w:val="center"/>
          </w:tcPr>
          <w:p w14:paraId="7D4A85C1" w14:textId="77777777" w:rsidR="0049115A" w:rsidRPr="00D03140" w:rsidRDefault="00C91939" w:rsidP="00BD4FE4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254" w:type="dxa"/>
          </w:tcPr>
          <w:p w14:paraId="7D4A85C2" w14:textId="77777777" w:rsidR="0049115A" w:rsidRPr="00B70C74" w:rsidRDefault="00C91939" w:rsidP="00DA5A29">
            <w:pPr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>дополнительный коэффициент, равный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70C74">
              <w:rPr>
                <w:rFonts w:ascii="Tahoma" w:hAnsi="Tahoma" w:cs="Tahoma"/>
                <w:sz w:val="20"/>
                <w:szCs w:val="20"/>
              </w:rPr>
              <w:t xml:space="preserve">2 </w:t>
            </w:r>
          </w:p>
        </w:tc>
      </w:tr>
      <w:tr w:rsidR="00953B83" w14:paraId="7D4A85C6" w14:textId="77777777" w:rsidTr="00BD4FE4">
        <w:tc>
          <w:tcPr>
            <w:tcW w:w="2215" w:type="dxa"/>
            <w:vAlign w:val="center"/>
          </w:tcPr>
          <w:p w14:paraId="7D4A85C4" w14:textId="77777777" w:rsidR="0049115A" w:rsidRPr="00D03140" w:rsidRDefault="00C91939" w:rsidP="00BD4FE4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</w:rPr>
                  <m:t>Premium</m:t>
                </m:r>
              </m:oMath>
            </m:oMathPara>
          </w:p>
        </w:tc>
        <w:tc>
          <w:tcPr>
            <w:tcW w:w="7254" w:type="dxa"/>
          </w:tcPr>
          <w:p w14:paraId="7D4A85C5" w14:textId="77777777" w:rsidR="0049115A" w:rsidRPr="00637CEF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7CEF">
              <w:rPr>
                <w:rFonts w:ascii="Tahoma" w:hAnsi="Tahoma" w:cs="Tahoma"/>
                <w:sz w:val="20"/>
                <w:szCs w:val="20"/>
              </w:rPr>
              <w:t>значение премии по опциону, определяемое в соответствии с подпунктами 3.5.4 – 3.5.5 Тарифов (в единицах измерения, в которых указывается цена опциона (премия) в заявке согласно Спецификации соответствующего опциона);</w:t>
            </w:r>
          </w:p>
        </w:tc>
      </w:tr>
      <w:tr w:rsidR="00953B83" w14:paraId="7D4A85C9" w14:textId="77777777" w:rsidTr="00F17C7C">
        <w:trPr>
          <w:trHeight w:val="339"/>
        </w:trPr>
        <w:tc>
          <w:tcPr>
            <w:tcW w:w="2215" w:type="dxa"/>
          </w:tcPr>
          <w:p w14:paraId="7D4A85C7" w14:textId="77777777" w:rsidR="0049115A" w:rsidRPr="00D03140" w:rsidRDefault="00C91939" w:rsidP="00BD4FE4">
            <w:pPr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BaseOptFee</m:t>
                </m:r>
              </m:oMath>
            </m:oMathPara>
          </w:p>
        </w:tc>
        <w:tc>
          <w:tcPr>
            <w:tcW w:w="7254" w:type="dxa"/>
          </w:tcPr>
          <w:p w14:paraId="7D4A85C8" w14:textId="77777777" w:rsidR="0049115A" w:rsidRPr="00555847" w:rsidRDefault="00C91939">
            <w:pPr>
              <w:rPr>
                <w:rFonts w:ascii="Tahoma" w:hAnsi="Tahoma" w:cs="Tahoma"/>
                <w:sz w:val="20"/>
                <w:szCs w:val="20"/>
              </w:rPr>
            </w:pPr>
            <w:r w:rsidRPr="00637CEF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опциона, равное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37CEF">
              <w:rPr>
                <w:rFonts w:ascii="Tahoma" w:hAnsi="Tahoma" w:cs="Tahoma"/>
                <w:sz w:val="20"/>
                <w:szCs w:val="20"/>
              </w:rPr>
              <w:t xml:space="preserve">0,06325 </w:t>
            </w:r>
          </w:p>
        </w:tc>
      </w:tr>
    </w:tbl>
    <w:p w14:paraId="7D4A85CA" w14:textId="77777777" w:rsidR="00153288" w:rsidRPr="00C84FDA" w:rsidRDefault="00401727" w:rsidP="00C84FDA">
      <w:pPr>
        <w:pStyle w:val="a5"/>
        <w:spacing w:before="120" w:beforeAutospacing="0" w:after="0" w:afterAutospacing="0"/>
        <w:ind w:left="72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D4A85CB" w14:textId="77777777" w:rsidR="00DF7B9D" w:rsidRPr="00893FB5" w:rsidRDefault="00C91939" w:rsidP="00F17C7C">
      <w:pPr>
        <w:pStyle w:val="a5"/>
        <w:numPr>
          <w:ilvl w:val="1"/>
          <w:numId w:val="5"/>
        </w:numPr>
        <w:spacing w:before="120" w:beforeAutospacing="0" w:after="0" w:afterAutospacing="0"/>
        <w:ind w:left="567" w:hanging="567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Биржевой сбор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</w:rPr>
        <w:t>за заключение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опционны</w:t>
      </w:r>
      <w:r>
        <w:rPr>
          <w:rFonts w:ascii="Tahoma" w:hAnsi="Tahoma" w:cs="Tahoma"/>
          <w:b/>
          <w:color w:val="auto"/>
          <w:sz w:val="20"/>
          <w:szCs w:val="20"/>
        </w:rPr>
        <w:t>х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контракт</w:t>
      </w:r>
      <w:r>
        <w:rPr>
          <w:rFonts w:ascii="Tahoma" w:hAnsi="Tahoma" w:cs="Tahoma"/>
          <w:b/>
          <w:color w:val="auto"/>
          <w:sz w:val="20"/>
          <w:szCs w:val="20"/>
        </w:rPr>
        <w:t>ов</w:t>
      </w:r>
      <w:r w:rsidRPr="00125990">
        <w:rPr>
          <w:rFonts w:ascii="Tahoma" w:hAnsi="Tahoma" w:cs="Tahoma"/>
          <w:b/>
          <w:color w:val="auto"/>
          <w:sz w:val="20"/>
          <w:szCs w:val="20"/>
        </w:rPr>
        <w:t>, базисным активом которых являются ценные бумаги</w:t>
      </w:r>
    </w:p>
    <w:p w14:paraId="7D4A85CC" w14:textId="77777777" w:rsidR="00BF7452" w:rsidRPr="003276B2" w:rsidRDefault="00C91939" w:rsidP="003276B2">
      <w:pPr>
        <w:spacing w:before="120"/>
        <w:jc w:val="both"/>
      </w:pPr>
      <w:r w:rsidRPr="003276B2">
        <w:t xml:space="preserve">Величина биржевого сбора за заключение опционных контрактов на основании </w:t>
      </w:r>
      <w:r>
        <w:t xml:space="preserve">адресных или </w:t>
      </w:r>
      <w:r w:rsidRPr="003276B2">
        <w:t>безадресных</w:t>
      </w:r>
      <w:r>
        <w:t xml:space="preserve"> заявок, </w:t>
      </w:r>
      <w:r w:rsidRPr="003276B2">
        <w:t>за исключением сделок на основании безадресных заявок</w:t>
      </w:r>
      <w:r>
        <w:t>,</w:t>
      </w:r>
      <w:r w:rsidRPr="00276706">
        <w:t xml:space="preserve"> зарегистрированных раньше, чем</w:t>
      </w:r>
      <w:r>
        <w:t xml:space="preserve"> соответствующая</w:t>
      </w:r>
      <w:r w:rsidRPr="00276706">
        <w:t xml:space="preserve"> допустимая встречная </w:t>
      </w:r>
      <w:r>
        <w:t xml:space="preserve">заявка, </w:t>
      </w:r>
      <w:r w:rsidRPr="003276B2">
        <w:t>рассчитывается по следующей формуле:</w:t>
      </w:r>
    </w:p>
    <w:p w14:paraId="7D4A85CD" w14:textId="6AD5C44D" w:rsidR="00DF7B9D" w:rsidRPr="009467D0" w:rsidRDefault="00C91939" w:rsidP="00DF7B9D">
      <w:pPr>
        <w:spacing w:before="120"/>
        <w:jc w:val="both"/>
        <w:rPr>
          <w:rFonts w:ascii="Tahoma" w:hAnsi="Tahoma" w:cs="Tahoma"/>
          <w:b/>
          <w:sz w:val="18"/>
          <w:szCs w:val="1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16"/>
              <w:szCs w:val="16"/>
            </w:rPr>
            <m:t>OptEqFee=Round</m:t>
          </m:r>
          <m:d>
            <m:dPr>
              <m:ctrlPr>
                <w:rPr>
                  <w:rFonts w:ascii="Cambria Math" w:hAnsi="Cambria Math" w:cs="Tahoma"/>
                  <w:b/>
                  <w:sz w:val="16"/>
                  <w:szCs w:val="16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16"/>
                  <w:szCs w:val="16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16"/>
                      <w:szCs w:val="1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16"/>
                          <w:szCs w:val="1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K*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  <w:lang w:val="en-US"/>
                        </w:rPr>
                        <m:t>LotVolume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  <w:lang w:val="en-US"/>
                        </w:rPr>
                        <m:t>*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PriceStockRub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16"/>
                      <w:szCs w:val="16"/>
                    </w:rPr>
                    <m:t>;Round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16"/>
                          <w:szCs w:val="1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Premium*Round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16"/>
                                  <w:szCs w:val="16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16"/>
                                      <w:szCs w:val="16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16"/>
                                  <w:szCs w:val="16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16"/>
                                      <w:szCs w:val="16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16"/>
                              <w:szCs w:val="16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16"/>
                      <w:szCs w:val="16"/>
                    </w:rPr>
                    <m:t>*BaseOptFee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16"/>
                  <w:szCs w:val="16"/>
                </w:rPr>
                <m:t>;2</m:t>
              </m:r>
            </m:e>
          </m:d>
          <m:r>
            <m:rPr>
              <m:sty m:val="b"/>
            </m:rPr>
            <w:rPr>
              <w:rFonts w:ascii="Cambria Math" w:hAnsi="Cambria Math" w:cs="Tahoma"/>
              <w:sz w:val="16"/>
              <w:szCs w:val="16"/>
            </w:rPr>
            <m:t>,</m:t>
          </m:r>
        </m:oMath>
      </m:oMathPara>
    </w:p>
    <w:p w14:paraId="7D4A85CE" w14:textId="77777777" w:rsidR="00DF7B9D" w:rsidRPr="00DC12D6" w:rsidRDefault="00C91939" w:rsidP="00DF7B9D">
      <w:pPr>
        <w:spacing w:before="120"/>
        <w:jc w:val="both"/>
        <w:rPr>
          <w:rFonts w:ascii="Tahoma" w:hAnsi="Tahoma" w:cs="Tahoma"/>
          <w:b/>
          <w:sz w:val="22"/>
          <w:szCs w:val="20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18"/>
              <w:szCs w:val="18"/>
            </w:rPr>
            <m:t>OptEqFee</m:t>
          </m:r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≥0,01 руб.</m:t>
          </m:r>
        </m:oMath>
      </m:oMathPara>
    </w:p>
    <w:p w14:paraId="7D4A85CF" w14:textId="77777777" w:rsidR="00DF7B9D" w:rsidRPr="009467D0" w:rsidRDefault="00C91939" w:rsidP="009467D0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2215"/>
        <w:gridCol w:w="7254"/>
      </w:tblGrid>
      <w:tr w:rsidR="00953B83" w14:paraId="7D4A85D2" w14:textId="77777777" w:rsidTr="006316BC">
        <w:tc>
          <w:tcPr>
            <w:tcW w:w="2215" w:type="dxa"/>
            <w:vAlign w:val="center"/>
          </w:tcPr>
          <w:p w14:paraId="7D4A85D0" w14:textId="77777777" w:rsidR="00DF7B9D" w:rsidRPr="00263281" w:rsidRDefault="00C91939" w:rsidP="006316BC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9467D0">
              <w:rPr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>OptEqFee</w:t>
            </w:r>
          </w:p>
        </w:tc>
        <w:tc>
          <w:tcPr>
            <w:tcW w:w="7254" w:type="dxa"/>
          </w:tcPr>
          <w:p w14:paraId="7D4A85D1" w14:textId="77777777" w:rsidR="00DF7B9D" w:rsidRPr="00893FB5" w:rsidRDefault="00C91939" w:rsidP="006316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 xml:space="preserve">величина биржевого сбора за заключение </w:t>
            </w:r>
            <w:r>
              <w:rPr>
                <w:rFonts w:ascii="Tahoma" w:hAnsi="Tahoma" w:cs="Tahoma"/>
                <w:sz w:val="20"/>
                <w:szCs w:val="20"/>
              </w:rPr>
              <w:t>опционных</w:t>
            </w:r>
            <w:r w:rsidRPr="00DF7B9D">
              <w:rPr>
                <w:rFonts w:ascii="Tahoma" w:hAnsi="Tahoma" w:cs="Tahoma"/>
                <w:sz w:val="20"/>
                <w:szCs w:val="20"/>
              </w:rPr>
              <w:t xml:space="preserve"> контракт</w:t>
            </w:r>
            <w:r>
              <w:rPr>
                <w:rFonts w:ascii="Tahoma" w:hAnsi="Tahoma" w:cs="Tahoma"/>
                <w:sz w:val="20"/>
                <w:szCs w:val="20"/>
              </w:rPr>
              <w:t>ов</w:t>
            </w:r>
            <w:r w:rsidRPr="00DF7B9D">
              <w:rPr>
                <w:rFonts w:ascii="Tahoma" w:hAnsi="Tahoma" w:cs="Tahoma"/>
                <w:sz w:val="20"/>
                <w:szCs w:val="20"/>
              </w:rPr>
              <w:t>, базисным активом которых являются ценные бумаги (в российских рублях),</w:t>
            </w:r>
          </w:p>
        </w:tc>
      </w:tr>
      <w:tr w:rsidR="00953B83" w14:paraId="7D4A85D5" w14:textId="77777777" w:rsidTr="006316BC">
        <w:tc>
          <w:tcPr>
            <w:tcW w:w="2215" w:type="dxa"/>
            <w:vAlign w:val="center"/>
          </w:tcPr>
          <w:p w14:paraId="7D4A85D3" w14:textId="77777777" w:rsidR="00DF7B9D" w:rsidRPr="00263281" w:rsidRDefault="00C91939" w:rsidP="006316BC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9467D0">
              <w:rPr>
                <w:b/>
                <w:bCs/>
                <w:color w:val="000000" w:themeColor="text1"/>
                <w:sz w:val="22"/>
                <w:szCs w:val="22"/>
              </w:rPr>
              <w:t>PriceStoсkRub</w:t>
            </w:r>
          </w:p>
        </w:tc>
        <w:tc>
          <w:tcPr>
            <w:tcW w:w="7254" w:type="dxa"/>
          </w:tcPr>
          <w:p w14:paraId="7D4A85D4" w14:textId="765B4AE3" w:rsidR="00DF7B9D" w:rsidRPr="00893FB5" w:rsidRDefault="004C5380" w:rsidP="006316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</w:t>
            </w:r>
            <w:r w:rsidRPr="004C5380">
              <w:rPr>
                <w:rFonts w:ascii="Tahoma" w:hAnsi="Tahoma" w:cs="Tahoma"/>
                <w:sz w:val="20"/>
                <w:szCs w:val="20"/>
              </w:rPr>
              <w:t xml:space="preserve">асчетная цена </w:t>
            </w:r>
            <w:r>
              <w:rPr>
                <w:rFonts w:ascii="Tahoma" w:hAnsi="Tahoma" w:cs="Tahoma"/>
                <w:sz w:val="20"/>
                <w:szCs w:val="20"/>
              </w:rPr>
              <w:t>баз</w:t>
            </w:r>
            <w:r w:rsidR="00DA4DA5">
              <w:rPr>
                <w:rFonts w:ascii="Tahoma" w:hAnsi="Tahoma" w:cs="Tahoma"/>
                <w:sz w:val="20"/>
                <w:szCs w:val="20"/>
              </w:rPr>
              <w:t>исного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актива</w:t>
            </w:r>
            <w:r w:rsidRPr="004C5380">
              <w:rPr>
                <w:rFonts w:ascii="Tahoma" w:hAnsi="Tahoma" w:cs="Tahoma"/>
                <w:sz w:val="20"/>
                <w:szCs w:val="20"/>
              </w:rPr>
              <w:t>, определенная по итогам клиринговой сессии в соответствии с Методикой определения НКО НКЦ (АО) риск-параметров срочного рынка ПАО Московская Биржа</w:t>
            </w:r>
          </w:p>
        </w:tc>
      </w:tr>
      <w:tr w:rsidR="004C5380" w14:paraId="4017925D" w14:textId="77777777" w:rsidTr="006316BC">
        <w:tc>
          <w:tcPr>
            <w:tcW w:w="2215" w:type="dxa"/>
            <w:vAlign w:val="center"/>
          </w:tcPr>
          <w:p w14:paraId="1DD26F3B" w14:textId="1AF74A9B" w:rsidR="004C5380" w:rsidRPr="000F7D95" w:rsidRDefault="004C5380" w:rsidP="006316BC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LotVolume</w:t>
            </w:r>
          </w:p>
        </w:tc>
        <w:tc>
          <w:tcPr>
            <w:tcW w:w="7254" w:type="dxa"/>
          </w:tcPr>
          <w:p w14:paraId="2D01FB6F" w14:textId="023E8172" w:rsidR="004C5380" w:rsidRPr="004C5380" w:rsidRDefault="004C5380" w:rsidP="006316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5380">
              <w:rPr>
                <w:rFonts w:ascii="Tahoma" w:hAnsi="Tahoma" w:cs="Tahoma"/>
                <w:sz w:val="20"/>
                <w:szCs w:val="20"/>
              </w:rPr>
              <w:t>лот, определенный</w:t>
            </w:r>
            <w:r w:rsidR="00CE7CD4">
              <w:rPr>
                <w:rFonts w:ascii="Tahoma" w:hAnsi="Tahoma" w:cs="Tahoma"/>
                <w:sz w:val="20"/>
                <w:szCs w:val="20"/>
              </w:rPr>
              <w:t xml:space="preserve"> в соответствии со</w:t>
            </w:r>
            <w:r w:rsidRPr="004C5380">
              <w:rPr>
                <w:rFonts w:ascii="Tahoma" w:hAnsi="Tahoma" w:cs="Tahoma"/>
                <w:sz w:val="20"/>
                <w:szCs w:val="20"/>
              </w:rPr>
              <w:t xml:space="preserve"> Спецификацией </w:t>
            </w:r>
            <w:r w:rsidR="00CE7CD4" w:rsidRPr="00CE7CD4">
              <w:rPr>
                <w:rFonts w:ascii="Tahoma" w:hAnsi="Tahoma" w:cs="Tahoma"/>
                <w:sz w:val="20"/>
                <w:szCs w:val="20"/>
              </w:rPr>
              <w:t xml:space="preserve">соответствующего опционного </w:t>
            </w:r>
            <w:r w:rsidRPr="004C5380">
              <w:rPr>
                <w:rFonts w:ascii="Tahoma" w:hAnsi="Tahoma" w:cs="Tahoma"/>
                <w:sz w:val="20"/>
                <w:szCs w:val="20"/>
              </w:rPr>
              <w:t>контракта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</w:tr>
      <w:tr w:rsidR="00953B83" w14:paraId="7D4A85D8" w14:textId="77777777" w:rsidTr="006316BC">
        <w:tc>
          <w:tcPr>
            <w:tcW w:w="2215" w:type="dxa"/>
            <w:vAlign w:val="center"/>
          </w:tcPr>
          <w:p w14:paraId="7D4A85D6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W(o)</w:t>
            </w:r>
          </w:p>
        </w:tc>
        <w:tc>
          <w:tcPr>
            <w:tcW w:w="7254" w:type="dxa"/>
          </w:tcPr>
          <w:p w14:paraId="7D4A85D7" w14:textId="77777777" w:rsidR="00DF7B9D" w:rsidRPr="00260D2E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стоимость минимального шага цены опционного контракта, базисным активом которого являются ценные бумаги, определяемая в соответствии со Спецификацией соответствующего опционного контракта (в российских рублях),</w:t>
            </w:r>
          </w:p>
        </w:tc>
      </w:tr>
      <w:tr w:rsidR="00953B83" w14:paraId="7D4A85DB" w14:textId="77777777" w:rsidTr="006316BC">
        <w:tc>
          <w:tcPr>
            <w:tcW w:w="2215" w:type="dxa"/>
            <w:vAlign w:val="center"/>
          </w:tcPr>
          <w:p w14:paraId="7D4A85D9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R(o)</w:t>
            </w:r>
          </w:p>
        </w:tc>
        <w:tc>
          <w:tcPr>
            <w:tcW w:w="7254" w:type="dxa"/>
          </w:tcPr>
          <w:p w14:paraId="7D4A85DA" w14:textId="77777777" w:rsidR="00DF7B9D" w:rsidRPr="00D03140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минимальный шаг цены опционного контракта, базисным активом которого являются ценные бумаги, определяемый в соответствии со Спецификацией соответствующего опционного контракта,</w:t>
            </w:r>
          </w:p>
        </w:tc>
      </w:tr>
      <w:tr w:rsidR="00953B83" w14:paraId="7D4A85DE" w14:textId="77777777" w:rsidTr="006316BC">
        <w:tc>
          <w:tcPr>
            <w:tcW w:w="2215" w:type="dxa"/>
            <w:vAlign w:val="center"/>
          </w:tcPr>
          <w:p w14:paraId="7D4A85DC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Round</w:t>
            </w:r>
          </w:p>
        </w:tc>
        <w:tc>
          <w:tcPr>
            <w:tcW w:w="7254" w:type="dxa"/>
          </w:tcPr>
          <w:p w14:paraId="7D4A85DD" w14:textId="77777777" w:rsidR="00DF7B9D" w:rsidRPr="00D03140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точностью,</w:t>
            </w:r>
          </w:p>
        </w:tc>
      </w:tr>
      <w:tr w:rsidR="00953B83" w14:paraId="7D4A85E3" w14:textId="77777777" w:rsidTr="006316BC">
        <w:tc>
          <w:tcPr>
            <w:tcW w:w="2215" w:type="dxa"/>
            <w:vAlign w:val="center"/>
          </w:tcPr>
          <w:p w14:paraId="7D4A85DF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lastRenderedPageBreak/>
              <w:t>K</w:t>
            </w:r>
          </w:p>
        </w:tc>
        <w:tc>
          <w:tcPr>
            <w:tcW w:w="7254" w:type="dxa"/>
          </w:tcPr>
          <w:p w14:paraId="7D4A85E0" w14:textId="77777777" w:rsidR="00555847" w:rsidRPr="00555847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7B9D">
              <w:rPr>
                <w:rFonts w:ascii="Tahoma" w:hAnsi="Tahoma" w:cs="Tahoma"/>
                <w:sz w:val="20"/>
                <w:szCs w:val="20"/>
              </w:rPr>
              <w:t xml:space="preserve">дополнительный коэффициент, </w:t>
            </w:r>
            <w:r w:rsidRPr="00F766BA">
              <w:rPr>
                <w:rFonts w:ascii="Tahoma" w:hAnsi="Tahoma" w:cs="Tahoma"/>
                <w:sz w:val="20"/>
                <w:szCs w:val="20"/>
              </w:rPr>
              <w:t>равный</w:t>
            </w:r>
            <w:r w:rsidRPr="00555847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7D4A85E1" w14:textId="77777777" w:rsidR="00555847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66BA">
              <w:rPr>
                <w:rFonts w:ascii="Tahoma" w:hAnsi="Tahoma" w:cs="Tahoma"/>
                <w:sz w:val="20"/>
                <w:szCs w:val="20"/>
              </w:rPr>
              <w:t>0,0</w:t>
            </w:r>
            <w:r w:rsidRPr="00555847">
              <w:rPr>
                <w:rFonts w:ascii="Tahoma" w:hAnsi="Tahoma" w:cs="Tahoma"/>
                <w:sz w:val="20"/>
                <w:szCs w:val="20"/>
              </w:rPr>
              <w:t>1</w:t>
            </w:r>
            <w:r w:rsidRPr="00F766BA">
              <w:rPr>
                <w:rFonts w:ascii="Tahoma" w:hAnsi="Tahoma" w:cs="Tahoma"/>
                <w:sz w:val="20"/>
                <w:szCs w:val="20"/>
              </w:rPr>
              <w:t>%</w:t>
            </w:r>
            <w:r w:rsidRPr="00555847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>
              <w:rPr>
                <w:rFonts w:ascii="Tahoma" w:hAnsi="Tahoma" w:cs="Tahoma"/>
                <w:sz w:val="20"/>
                <w:szCs w:val="20"/>
              </w:rPr>
              <w:t>по сделкам на основании адресных заявок</w:t>
            </w:r>
          </w:p>
          <w:p w14:paraId="7D4A85E2" w14:textId="77777777" w:rsidR="00DF7B9D" w:rsidRPr="00D03140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0,03% - по сделкам на основании безадресных заявок, </w:t>
            </w:r>
            <w:r w:rsidRPr="00276706">
              <w:rPr>
                <w:rFonts w:ascii="Tahoma" w:hAnsi="Tahoma" w:cs="Tahoma"/>
                <w:sz w:val="20"/>
                <w:szCs w:val="20"/>
              </w:rPr>
              <w:t xml:space="preserve">зарегистрированных </w:t>
            </w:r>
            <w:r>
              <w:rPr>
                <w:rFonts w:ascii="Tahoma" w:hAnsi="Tahoma" w:cs="Tahoma"/>
                <w:sz w:val="20"/>
                <w:szCs w:val="20"/>
              </w:rPr>
              <w:t>позже</w:t>
            </w:r>
            <w:r w:rsidRPr="00276706">
              <w:rPr>
                <w:rFonts w:ascii="Tahoma" w:hAnsi="Tahoma" w:cs="Tahoma"/>
                <w:sz w:val="20"/>
                <w:szCs w:val="20"/>
              </w:rPr>
              <w:t xml:space="preserve">, чем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соответствующая </w:t>
            </w:r>
            <w:r w:rsidRPr="00276706">
              <w:rPr>
                <w:rFonts w:ascii="Tahoma" w:hAnsi="Tahoma" w:cs="Tahoma"/>
                <w:sz w:val="20"/>
                <w:szCs w:val="20"/>
              </w:rPr>
              <w:t xml:space="preserve">допустимая встречная </w:t>
            </w:r>
            <w:r>
              <w:rPr>
                <w:rFonts w:ascii="Tahoma" w:hAnsi="Tahoma" w:cs="Tahoma"/>
                <w:sz w:val="20"/>
                <w:szCs w:val="20"/>
              </w:rPr>
              <w:t>заявка,</w:t>
            </w:r>
          </w:p>
        </w:tc>
      </w:tr>
      <w:tr w:rsidR="00953B83" w14:paraId="7D4A85E6" w14:textId="77777777" w:rsidTr="006316BC">
        <w:tc>
          <w:tcPr>
            <w:tcW w:w="2215" w:type="dxa"/>
            <w:vAlign w:val="center"/>
          </w:tcPr>
          <w:p w14:paraId="7D4A85E4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Premium</w:t>
            </w:r>
          </w:p>
        </w:tc>
        <w:tc>
          <w:tcPr>
            <w:tcW w:w="7254" w:type="dxa"/>
          </w:tcPr>
          <w:p w14:paraId="7D4A85E5" w14:textId="77777777" w:rsidR="00DF7B9D" w:rsidRPr="00260D2E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7B9D">
              <w:rPr>
                <w:rFonts w:ascii="Tahoma" w:hAnsi="Tahoma" w:cs="Tahoma"/>
                <w:sz w:val="20"/>
                <w:szCs w:val="20"/>
              </w:rPr>
              <w:t>значение Теоретической цены опциона, которое определено по итогам вечернего Расчетного периода последнего Торгового дня, предшествующего Торговому дню расчета, в соответствии с Методикой расчета теоретической цены опциона и коэффициента «дельта», утвержденной Биржей (в единицах измерения, в которых указывается цена опционного контракта (премия) в заявке согласно Спецификации соответствующего опционного контракта). В отношении опционных контрактов, заключенных в Первый Торговый день, в который возможно заключение таких опционных контрактов (далее – Первый Торговый день), значение Premium принимается равным значению Теоретической цены опциона, рассчитанному (установленному) на начало Первого Торгового дня, в соответствии с Методикой расчета теоретической цены опциона и коэффициента «дельта», утвержденной Биржей,</w:t>
            </w:r>
          </w:p>
        </w:tc>
      </w:tr>
      <w:tr w:rsidR="00953B83" w14:paraId="7D4A85E9" w14:textId="77777777" w:rsidTr="006316BC">
        <w:tc>
          <w:tcPr>
            <w:tcW w:w="2215" w:type="dxa"/>
            <w:vAlign w:val="center"/>
          </w:tcPr>
          <w:p w14:paraId="7D4A85E7" w14:textId="77777777" w:rsidR="00DF7B9D" w:rsidRPr="009467D0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</w:rPr>
            </w:pPr>
            <w:r w:rsidRPr="009467D0">
              <w:rPr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>BaseOptFee</w:t>
            </w:r>
          </w:p>
        </w:tc>
        <w:tc>
          <w:tcPr>
            <w:tcW w:w="7254" w:type="dxa"/>
          </w:tcPr>
          <w:p w14:paraId="7D4A85E8" w14:textId="77777777" w:rsidR="00DF7B9D" w:rsidRPr="003276B2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3281">
              <w:rPr>
                <w:rFonts w:ascii="Tahoma" w:hAnsi="Tahoma" w:cs="Tahoma"/>
                <w:sz w:val="20"/>
                <w:szCs w:val="20"/>
              </w:rPr>
              <w:t xml:space="preserve">значение базовой ставки тарифа за заключение опциона,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определяемой </w:t>
            </w:r>
            <w:r w:rsidRPr="009467D0">
              <w:rPr>
                <w:rFonts w:ascii="Tahoma" w:hAnsi="Tahoma" w:cs="Tahoma"/>
                <w:sz w:val="20"/>
                <w:szCs w:val="20"/>
              </w:rPr>
              <w:t xml:space="preserve">для Группы Срочных контрактов, к которой относится данный </w:t>
            </w:r>
            <w:r>
              <w:rPr>
                <w:rFonts w:ascii="Tahoma" w:hAnsi="Tahoma" w:cs="Tahoma"/>
                <w:sz w:val="20"/>
                <w:szCs w:val="20"/>
              </w:rPr>
              <w:t>опционный контракт</w:t>
            </w:r>
          </w:p>
        </w:tc>
      </w:tr>
    </w:tbl>
    <w:p w14:paraId="7D4A85EA" w14:textId="77777777" w:rsidR="00263281" w:rsidRDefault="00401727" w:rsidP="0049115A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D4A85EB" w14:textId="77777777" w:rsidR="00555847" w:rsidRDefault="00C91939" w:rsidP="0049115A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581523">
        <w:rPr>
          <w:rFonts w:ascii="Tahoma" w:hAnsi="Tahoma" w:cs="Tahoma"/>
          <w:color w:val="auto"/>
          <w:sz w:val="20"/>
          <w:szCs w:val="20"/>
        </w:rPr>
        <w:t>где базовые ставки (Base</w:t>
      </w:r>
      <w:r>
        <w:rPr>
          <w:rFonts w:ascii="Tahoma" w:hAnsi="Tahoma" w:cs="Tahoma"/>
          <w:color w:val="auto"/>
          <w:sz w:val="20"/>
          <w:szCs w:val="20"/>
          <w:lang w:val="en-US"/>
        </w:rPr>
        <w:t>Opt</w:t>
      </w:r>
      <w:r w:rsidRPr="00581523">
        <w:rPr>
          <w:rFonts w:ascii="Tahoma" w:hAnsi="Tahoma" w:cs="Tahoma"/>
          <w:color w:val="auto"/>
          <w:sz w:val="20"/>
          <w:szCs w:val="20"/>
        </w:rPr>
        <w:t>Fee):</w:t>
      </w:r>
    </w:p>
    <w:p w14:paraId="7D4A85EC" w14:textId="77777777" w:rsidR="00555847" w:rsidRDefault="00401727" w:rsidP="0049115A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450"/>
        <w:gridCol w:w="3499"/>
        <w:gridCol w:w="3544"/>
      </w:tblGrid>
      <w:tr w:rsidR="00953B83" w14:paraId="7D4A85F0" w14:textId="77777777" w:rsidTr="0022369F">
        <w:tc>
          <w:tcPr>
            <w:tcW w:w="2450" w:type="dxa"/>
          </w:tcPr>
          <w:p w14:paraId="7D4A85ED" w14:textId="77777777" w:rsidR="00B05F51" w:rsidRDefault="00C91939" w:rsidP="00B05F51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2369F">
              <w:rPr>
                <w:rFonts w:ascii="Tahoma" w:hAnsi="Tahoma" w:cs="Tahoma"/>
                <w:color w:val="auto"/>
                <w:sz w:val="20"/>
                <w:szCs w:val="20"/>
              </w:rPr>
              <w:t>Группа контрактов</w:t>
            </w:r>
            <w:r w:rsidRPr="0022369F">
              <w:rPr>
                <w:rFonts w:ascii="Tahoma" w:hAnsi="Tahoma" w:cs="Tahoma"/>
                <w:color w:val="auto"/>
                <w:sz w:val="20"/>
                <w:szCs w:val="20"/>
              </w:rPr>
              <w:tab/>
            </w:r>
          </w:p>
        </w:tc>
        <w:tc>
          <w:tcPr>
            <w:tcW w:w="3499" w:type="dxa"/>
          </w:tcPr>
          <w:p w14:paraId="7D4A85EE" w14:textId="77777777" w:rsidR="00B05F51" w:rsidRPr="00F17C7C" w:rsidRDefault="00C91939" w:rsidP="00B05F51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Базовая ставка (Base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Opt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Fee) при заключении сделок на основании адресных заявок, взимаемая с каждой стороны по сделке, в процентах</w:t>
            </w:r>
          </w:p>
        </w:tc>
        <w:tc>
          <w:tcPr>
            <w:tcW w:w="3544" w:type="dxa"/>
          </w:tcPr>
          <w:p w14:paraId="7D4A85EF" w14:textId="27224B6C" w:rsidR="00B05F51" w:rsidRPr="00F17C7C" w:rsidRDefault="00C91939" w:rsidP="00B05F51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Базовая ставка (Base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Opt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Fee) при заключении сделок на основании безадресных заявок, взимаемая по стороне сделки на основании заявки, зарегистрированной позже, чем соответствующая допустимая встречная заявка с номером, в процентах</w:t>
            </w:r>
          </w:p>
        </w:tc>
      </w:tr>
      <w:tr w:rsidR="00953B83" w14:paraId="7D4A85F4" w14:textId="77777777" w:rsidTr="0022369F">
        <w:tc>
          <w:tcPr>
            <w:tcW w:w="2450" w:type="dxa"/>
          </w:tcPr>
          <w:p w14:paraId="7D4A85F1" w14:textId="77777777" w:rsidR="0022369F" w:rsidRPr="0022369F" w:rsidRDefault="00C91939" w:rsidP="0049115A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Акции российских и иностранных эмитентов, депозитарных расписок на акции</w:t>
            </w:r>
          </w:p>
        </w:tc>
        <w:tc>
          <w:tcPr>
            <w:tcW w:w="3499" w:type="dxa"/>
          </w:tcPr>
          <w:p w14:paraId="7D4A85F2" w14:textId="77777777" w:rsidR="0022369F" w:rsidRPr="00F17C7C" w:rsidRDefault="00C91939" w:rsidP="0049115A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C7C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1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,15</w:t>
            </w:r>
          </w:p>
        </w:tc>
        <w:tc>
          <w:tcPr>
            <w:tcW w:w="3544" w:type="dxa"/>
          </w:tcPr>
          <w:p w14:paraId="7D4A85F3" w14:textId="77777777" w:rsidR="0022369F" w:rsidRPr="00F17C7C" w:rsidRDefault="00C91939" w:rsidP="0049115A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3,45</w:t>
            </w:r>
          </w:p>
        </w:tc>
      </w:tr>
    </w:tbl>
    <w:p w14:paraId="7D4A85F5" w14:textId="77777777" w:rsidR="00555847" w:rsidRDefault="00401727" w:rsidP="0049115A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  <w:sectPr w:rsidR="00555847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4A85F7" w14:textId="77777777" w:rsidR="00581523" w:rsidRPr="00581523" w:rsidRDefault="00C91939" w:rsidP="00F17C7C">
      <w:pPr>
        <w:pStyle w:val="a6"/>
        <w:numPr>
          <w:ilvl w:val="1"/>
          <w:numId w:val="5"/>
        </w:numPr>
        <w:ind w:left="567" w:hanging="567"/>
        <w:rPr>
          <w:rFonts w:ascii="Tahoma" w:eastAsia="Arial Unicode MS" w:hAnsi="Tahoma" w:cs="Tahoma"/>
          <w:b/>
          <w:sz w:val="20"/>
          <w:szCs w:val="20"/>
          <w:lang w:eastAsia="ru-RU"/>
        </w:rPr>
      </w:pPr>
      <w:r w:rsidRPr="00581523">
        <w:rPr>
          <w:rFonts w:ascii="Tahoma" w:eastAsia="Arial Unicode MS" w:hAnsi="Tahoma" w:cs="Tahoma"/>
          <w:b/>
          <w:sz w:val="20"/>
          <w:szCs w:val="20"/>
          <w:lang w:eastAsia="ru-RU"/>
        </w:rPr>
        <w:lastRenderedPageBreak/>
        <w:t xml:space="preserve">Биржевой сбор за заключение </w:t>
      </w:r>
      <w:r>
        <w:rPr>
          <w:rFonts w:ascii="Tahoma" w:eastAsia="Arial Unicode MS" w:hAnsi="Tahoma" w:cs="Tahoma"/>
          <w:b/>
          <w:sz w:val="20"/>
          <w:szCs w:val="20"/>
          <w:lang w:eastAsia="ru-RU"/>
        </w:rPr>
        <w:t>фьючерсных контрактов, маржируемых</w:t>
      </w:r>
      <w:r w:rsidRPr="00581523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 опционных контрактов, </w:t>
      </w:r>
      <w:r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опционных контрактов, </w:t>
      </w:r>
      <w:r w:rsidRPr="00581523">
        <w:rPr>
          <w:rFonts w:ascii="Tahoma" w:eastAsia="Arial Unicode MS" w:hAnsi="Tahoma" w:cs="Tahoma"/>
          <w:b/>
          <w:sz w:val="20"/>
          <w:szCs w:val="20"/>
          <w:lang w:eastAsia="ru-RU"/>
        </w:rPr>
        <w:t>базисным активом которых являются ценные бумаги</w:t>
      </w:r>
      <w:r>
        <w:t xml:space="preserve">, </w:t>
      </w:r>
      <w:r w:rsidRPr="00A710BD">
        <w:rPr>
          <w:rFonts w:ascii="Tahoma" w:hAnsi="Tahoma" w:cs="Tahoma"/>
          <w:b/>
          <w:bCs/>
          <w:sz w:val="20"/>
          <w:szCs w:val="20"/>
        </w:rPr>
        <w:t>на основании безадресных заявок, зарегистрированных раньше, чем допустимая встречная заявка</w:t>
      </w:r>
    </w:p>
    <w:p w14:paraId="7D4A85F9" w14:textId="77777777" w:rsidR="00AF53A2" w:rsidRPr="00AF53A2" w:rsidRDefault="00C91939" w:rsidP="00F17C7C">
      <w:pPr>
        <w:pStyle w:val="a5"/>
        <w:rPr>
          <w:rFonts w:ascii="Tahoma" w:hAnsi="Tahoma" w:cs="Tahoma"/>
          <w:sz w:val="20"/>
          <w:szCs w:val="20"/>
        </w:rPr>
      </w:pPr>
      <w:r w:rsidRPr="00581523">
        <w:rPr>
          <w:rFonts w:ascii="Tahoma" w:hAnsi="Tahoma" w:cs="Tahoma"/>
          <w:bCs/>
          <w:color w:val="auto"/>
          <w:sz w:val="20"/>
          <w:szCs w:val="20"/>
        </w:rPr>
        <w:t>Комиссионное вознаграждение (биржевой сбор) включается в плату за абонентское обслуживание, рассчитываемую в соответствии с Разделом II настоящих Тарифов.</w:t>
      </w:r>
    </w:p>
    <w:p w14:paraId="7D4A85FB" w14:textId="77777777" w:rsidR="0049115A" w:rsidRPr="00D03140" w:rsidRDefault="00C91939" w:rsidP="00F17C7C">
      <w:pPr>
        <w:pStyle w:val="a5"/>
        <w:numPr>
          <w:ilvl w:val="1"/>
          <w:numId w:val="5"/>
        </w:numPr>
        <w:spacing w:before="120" w:beforeAutospacing="0" w:after="120" w:afterAutospacing="0"/>
        <w:ind w:left="567" w:hanging="567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Порядок определения цены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>фьючерса</w:t>
      </w:r>
      <w:r w:rsidRPr="000138EE">
        <w:rPr>
          <w:rFonts w:ascii="Tahoma" w:hAnsi="Tahoma" w:cs="Tahoma"/>
          <w:b/>
          <w:color w:val="auto"/>
          <w:sz w:val="20"/>
          <w:szCs w:val="20"/>
        </w:rPr>
        <w:t>/ премии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 по опциону</w:t>
      </w: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 для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расчета биржевого сбора </w:t>
      </w:r>
    </w:p>
    <w:p w14:paraId="7D4A85FC" w14:textId="77777777" w:rsidR="0049115A" w:rsidRPr="00D03140" w:rsidRDefault="00C91939" w:rsidP="0028107E">
      <w:pPr>
        <w:pStyle w:val="a6"/>
        <w:numPr>
          <w:ilvl w:val="2"/>
          <w:numId w:val="5"/>
        </w:numPr>
        <w:spacing w:before="120" w:after="120"/>
        <w:jc w:val="both"/>
      </w:pPr>
      <w:r w:rsidRPr="000138EE">
        <w:rPr>
          <w:rFonts w:ascii="Tahoma" w:hAnsi="Tahoma" w:cs="Tahoma"/>
          <w:sz w:val="20"/>
          <w:szCs w:val="20"/>
        </w:rPr>
        <w:t>Абсолютные значения величин биржевого сбора для каждого Срочного контракта рассчитываются в соответствии с пунктами 3.1 – 3.2 Тарифов (в российских рублях) на ежедневной основе.</w:t>
      </w:r>
    </w:p>
    <w:p w14:paraId="7D4A85FD" w14:textId="77777777" w:rsidR="0049115A" w:rsidRPr="000138EE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цены фьючерса (FutPrice) для расчета величины биржевого сбора в соответствии с пунктами 3.1 и 3.2 Тарифов, принимается значение Расчетной цены фьючерса, определенное в соответствии с Правилами торгов по итогам вечернего Расчетного периода последнего Торгового дня, предшествующего Торговому дню</w:t>
      </w:r>
      <w:r w:rsidRPr="00D03140">
        <w:rPr>
          <w:rFonts w:ascii="Tahoma" w:hAnsi="Tahoma" w:cs="Tahoma"/>
          <w:sz w:val="20"/>
          <w:szCs w:val="20"/>
        </w:rPr>
        <w:t>, в течение которого заключается Срочный контракт, в отношении которого осуществляется расчет биржевого сбора (далее – Торговый день расчета).</w:t>
      </w:r>
    </w:p>
    <w:p w14:paraId="7D4A85FE" w14:textId="77777777" w:rsidR="0049115A" w:rsidRPr="00D03140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В отношении Срочных контрактов, заключаемых в первый Торговый день, в который возможно заключение таких Срочных контрактов (далее – Первый Торговый день), значение цены фьючерса (FutPrice) для расчета величины биржевого сбора в соответствии с пунктами 3.1 и 3.2 Тарифов принимается равным значению начальной Расчетной цены фьючерса, определяемому Биржей в решении согласно Спецификации соответствующего фьючерса. </w:t>
      </w:r>
    </w:p>
    <w:p w14:paraId="7D4A85FF" w14:textId="77777777" w:rsidR="0049115A" w:rsidRPr="000138EE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премии по опциону (Premium), используемого для расчета величины биржевого сбора в соответствии с пунктом 3.2 Тарифов, принимается значение теоретической цены опциона, которое определено по итогам вечернего Расчетного периода последнего Торгового дня, предшествующего Торговому дню расчета</w:t>
      </w:r>
      <w:r w:rsidRPr="00D03140">
        <w:rPr>
          <w:rFonts w:ascii="Tahoma" w:hAnsi="Tahoma" w:cs="Tahoma"/>
          <w:sz w:val="20"/>
          <w:szCs w:val="20"/>
        </w:rPr>
        <w:t>, в соответствии с Методикой расчета теоретической цены опциона и коэффициента «дельта», утвержденной Биржей.</w:t>
      </w:r>
    </w:p>
    <w:p w14:paraId="7D4A8600" w14:textId="77777777" w:rsidR="0049115A" w:rsidRPr="00D03140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 отношении Срочных сделок с опционами, совершаемых в Первый Торговый день Значение премии по опциону (Premium) для расчета величины биржевого сбора в соответствии с пунктом 3.2. Тарифов принимается равным значению теоретической цены опциона, рассчитанному (установленному) на начало Первого Торгового дня, в соответствии с Методикой расчета теоретической цены опциона и коэффициента «дельта», утвержденной Биржей.</w:t>
      </w:r>
    </w:p>
    <w:p w14:paraId="7D4A8601" w14:textId="77777777" w:rsidR="0049115A" w:rsidRPr="000138EE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С</w:t>
      </w:r>
      <w:r w:rsidRPr="000138EE">
        <w:rPr>
          <w:rFonts w:ascii="Tahoma" w:hAnsi="Tahoma" w:cs="Tahoma"/>
          <w:sz w:val="20"/>
          <w:szCs w:val="20"/>
        </w:rPr>
        <w:t>правочная информация о применимых значениях Расчетных цен фьючерса (</w:t>
      </w:r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r w:rsidRPr="000138EE">
        <w:rPr>
          <w:rFonts w:ascii="Tahoma" w:hAnsi="Tahoma" w:cs="Tahoma"/>
          <w:sz w:val="20"/>
          <w:szCs w:val="20"/>
        </w:rPr>
        <w:t>) и теоретических цен опционов, а также об абсолютных величинах биржевого сбора, рассчитанных в соответствии пунктами 3.1 – 3.2 Тарифов (в российских рублях), публикуется на сайте Биржи не позднее Торгового дня, следующего за датой определения значения Расчетной цены для расчета цены фьючерса (</w:t>
      </w:r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r w:rsidRPr="000138EE">
        <w:rPr>
          <w:rFonts w:ascii="Tahoma" w:hAnsi="Tahoma" w:cs="Tahoma"/>
          <w:sz w:val="20"/>
          <w:szCs w:val="20"/>
        </w:rPr>
        <w:t>) / значения теоретической цены для расчета премии по опциону (</w:t>
      </w:r>
      <w:r w:rsidRPr="000138EE">
        <w:rPr>
          <w:rFonts w:ascii="Tahoma" w:hAnsi="Tahoma" w:cs="Tahoma"/>
          <w:sz w:val="20"/>
          <w:szCs w:val="20"/>
          <w:lang w:val="en-US"/>
        </w:rPr>
        <w:t>Premium</w:t>
      </w:r>
      <w:r w:rsidRPr="000138EE">
        <w:rPr>
          <w:rFonts w:ascii="Tahoma" w:hAnsi="Tahoma" w:cs="Tahoma"/>
          <w:sz w:val="20"/>
          <w:szCs w:val="20"/>
        </w:rPr>
        <w:t>).</w:t>
      </w:r>
    </w:p>
    <w:p w14:paraId="7D4A8602" w14:textId="77777777" w:rsidR="00987DEF" w:rsidRDefault="00401727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D4A8603" w14:textId="77777777" w:rsidR="0049115A" w:rsidRDefault="00C91939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РАЗДЕЛ </w:t>
      </w:r>
      <w:r w:rsidRPr="00D03140">
        <w:rPr>
          <w:rFonts w:ascii="Tahoma" w:hAnsi="Tahoma" w:cs="Tahoma"/>
          <w:b/>
          <w:color w:val="auto"/>
          <w:sz w:val="20"/>
          <w:szCs w:val="20"/>
          <w:lang w:val="en-US"/>
        </w:rPr>
        <w:t>IV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. Сбор за </w:t>
      </w:r>
      <w:r w:rsidRPr="00550073">
        <w:rPr>
          <w:rFonts w:ascii="Tahoma" w:hAnsi="Tahoma" w:cs="Tahoma"/>
          <w:b/>
          <w:bCs/>
          <w:color w:val="auto"/>
          <w:sz w:val="20"/>
          <w:szCs w:val="20"/>
        </w:rPr>
        <w:t>Календарные спреды</w:t>
      </w:r>
    </w:p>
    <w:p w14:paraId="7D4A8604" w14:textId="77777777" w:rsidR="00550073" w:rsidRPr="00D03140" w:rsidRDefault="00401727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D4A8605" w14:textId="77777777" w:rsidR="0049115A" w:rsidRPr="00D03140" w:rsidRDefault="00C91939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В целях настоящих Тарифов под Календарным спредом понимается одновременная покупка и продажа Участником торгов фьючерсов с одним </w:t>
      </w:r>
      <w:r>
        <w:rPr>
          <w:rFonts w:ascii="Tahoma" w:hAnsi="Tahoma" w:cs="Tahoma"/>
          <w:color w:val="auto"/>
          <w:sz w:val="20"/>
          <w:szCs w:val="20"/>
        </w:rPr>
        <w:t>базисным</w:t>
      </w:r>
      <w:r w:rsidRPr="00D03140">
        <w:rPr>
          <w:rFonts w:ascii="Tahoma" w:hAnsi="Tahoma" w:cs="Tahoma"/>
          <w:color w:val="auto"/>
          <w:sz w:val="20"/>
          <w:szCs w:val="20"/>
        </w:rPr>
        <w:t xml:space="preserve"> активом и разными сроками исполнения на основании Заявки «Календарный спред» (далее – Календарный спред). </w:t>
      </w:r>
    </w:p>
    <w:p w14:paraId="7D4A8606" w14:textId="77777777" w:rsidR="0049115A" w:rsidRPr="00D03140" w:rsidRDefault="00C91939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Сбор за Календарные спреды определяется каждый Торговый день по каждому разделу клиринговых регистров исходя из величины сборов за совершение сделок покупки и сделок продажи каждого фьючерса на основании безадресных или адресных Заявок «Календарный спред».</w:t>
      </w:r>
    </w:p>
    <w:p w14:paraId="7D4A8607" w14:textId="2C34B751" w:rsidR="0049115A" w:rsidRPr="00F17C7C" w:rsidRDefault="00C91939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710E8">
        <w:rPr>
          <w:rFonts w:ascii="Tahoma" w:hAnsi="Tahoma" w:cs="Tahoma"/>
          <w:color w:val="auto"/>
          <w:sz w:val="20"/>
          <w:szCs w:val="20"/>
        </w:rPr>
        <w:lastRenderedPageBreak/>
        <w:t>Расчет ве</w:t>
      </w:r>
      <w:r w:rsidRPr="00F17C7C">
        <w:rPr>
          <w:rFonts w:ascii="Tahoma" w:hAnsi="Tahoma" w:cs="Tahoma"/>
          <w:color w:val="auto"/>
          <w:sz w:val="20"/>
          <w:szCs w:val="20"/>
        </w:rPr>
        <w:t>личины сбора за Календарные спреды в отношении фьючерсов, заключаемых на основании безадресных заявок «Календарный спред», зарегистрированных позже, чем соответствующая допустимая встречная заявка, производится по формуле:</w:t>
      </w:r>
    </w:p>
    <w:p w14:paraId="7D4A8608" w14:textId="77777777" w:rsidR="0049115A" w:rsidRPr="00D03140" w:rsidRDefault="00C91939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× (1-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K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>)</m:t>
          </m:r>
        </m:oMath>
      </m:oMathPara>
    </w:p>
    <w:p w14:paraId="7D4A8609" w14:textId="77777777" w:rsidR="0049115A" w:rsidRPr="00D03140" w:rsidRDefault="00C91939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169"/>
        <w:gridCol w:w="7615"/>
      </w:tblGrid>
      <w:tr w:rsidR="00953B83" w14:paraId="7D4A860C" w14:textId="77777777" w:rsidTr="00BD4FE4">
        <w:tc>
          <w:tcPr>
            <w:tcW w:w="1169" w:type="dxa"/>
            <w:vAlign w:val="center"/>
          </w:tcPr>
          <w:p w14:paraId="7D4A860A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0B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безадресных Заявок «Календарный спред» в течение Торгового дня (в российских рублях);</w:t>
            </w:r>
          </w:p>
        </w:tc>
      </w:tr>
      <w:tr w:rsidR="00953B83" w14:paraId="7D4A860F" w14:textId="77777777" w:rsidTr="00BD4FE4">
        <w:tc>
          <w:tcPr>
            <w:tcW w:w="1169" w:type="dxa"/>
            <w:vAlign w:val="center"/>
          </w:tcPr>
          <w:p w14:paraId="7D4A860D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0E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ставка дисконта, равная 0,2, действующая в течение маркетингового периода. Маркетинговый период составляет 6 (шесть) месяцев с первого Торгового дня, начиная с которого возможно заключение фьючерсов на основании безадресных Заявок «Календарный спред». По истечении маркетингового периода ставка дисконта не применяется (равна нулю);</w:t>
            </w:r>
          </w:p>
        </w:tc>
      </w:tr>
      <w:tr w:rsidR="00953B83" w14:paraId="7D4A861B" w14:textId="77777777" w:rsidTr="00BD4FE4">
        <w:tc>
          <w:tcPr>
            <w:tcW w:w="1169" w:type="dxa"/>
            <w:vAlign w:val="center"/>
          </w:tcPr>
          <w:p w14:paraId="7D4A8610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18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8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11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биржевого сбора, подлежащего уплате за заключение фьючерсов на основании безадресной Заявки «Календарный спред», рассчитываемая по следующей формуле (в российских рублях):</w:t>
            </w:r>
          </w:p>
          <w:p w14:paraId="7D4A8612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ind w:left="-290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(abs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)+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abs(FutPrice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)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 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×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Round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i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W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;5</m:t>
                                </m: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e>
                            </m:d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 w:hint="eastAsi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;2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  <w:lang w:val="en-US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 xml:space="preserve"> BaseFutFee;2</m:t>
                    </m:r>
                  </m:e>
                </m:d>
              </m:oMath>
            </m:oMathPara>
          </w:p>
          <w:p w14:paraId="7D4A8613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14:paraId="7D4A8614" w14:textId="77777777" w:rsidR="0049115A" w:rsidRPr="00D03140" w:rsidRDefault="00401727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7D4A8615" w14:textId="77777777" w:rsidR="0049115A" w:rsidRPr="00D03140" w:rsidRDefault="00401727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7D4A8616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рублях);</w:t>
            </w:r>
          </w:p>
          <w:p w14:paraId="7D4A8617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фьючерса;</w:t>
            </w:r>
          </w:p>
          <w:p w14:paraId="7D4A8618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на основании безадресной сделки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для Группы контрактов, к которой относится данный фьючерс, в размере, установленном в пункте 3.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Тарифов;</w:t>
            </w:r>
          </w:p>
          <w:p w14:paraId="7D4A8619" w14:textId="77777777" w:rsidR="000A0E04" w:rsidRPr="00E377CE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</w:t>
            </w:r>
            <w:r w:rsidRPr="00E377CE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7D4A861A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bs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функция 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>вычисления абсолютной величины (модуля)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</w:tr>
    </w:tbl>
    <w:p w14:paraId="7D4A861C" w14:textId="77777777" w:rsidR="0049115A" w:rsidRPr="00D03140" w:rsidRDefault="00C91939" w:rsidP="0028107E">
      <w:pPr>
        <w:pStyle w:val="txt"/>
        <w:numPr>
          <w:ilvl w:val="1"/>
          <w:numId w:val="6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Расчет величины сбора за Календарные спреды в отношении фьючерсов, заключаемых на основании адресных Заявок «Календарный спред» в течение Торгового дня, производится по формуле:</w:t>
      </w:r>
    </w:p>
    <w:p w14:paraId="7D4A861D" w14:textId="77777777" w:rsidR="0049115A" w:rsidRPr="00D03140" w:rsidRDefault="00C91939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  <w:vertAlign w:val="subscript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</m:oMath>
      </m:oMathPara>
    </w:p>
    <w:p w14:paraId="7D4A861E" w14:textId="77777777" w:rsidR="0049115A" w:rsidRPr="00D03140" w:rsidRDefault="00C91939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325"/>
        <w:gridCol w:w="7459"/>
      </w:tblGrid>
      <w:tr w:rsidR="00953B83" w14:paraId="7D4A8621" w14:textId="77777777" w:rsidTr="00BD4FE4">
        <w:tc>
          <w:tcPr>
            <w:tcW w:w="1169" w:type="dxa"/>
            <w:vAlign w:val="center"/>
          </w:tcPr>
          <w:p w14:paraId="7D4A861F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20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адресных Заявок «Календарный спред» в течение Торгового дня (в российских рублях);</w:t>
            </w:r>
          </w:p>
        </w:tc>
      </w:tr>
      <w:tr w:rsidR="00953B83" w14:paraId="7D4A862D" w14:textId="77777777" w:rsidTr="00BD4FE4">
        <w:tc>
          <w:tcPr>
            <w:tcW w:w="1169" w:type="dxa"/>
            <w:vAlign w:val="center"/>
          </w:tcPr>
          <w:p w14:paraId="7D4A8622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w:lastRenderedPageBreak/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23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суммарная величина биржевого сбора, подлежащего уплате за заключение фьючерсов на основании адресной Заявки «Календарный спред», рассчитываемая по следующей формуле (в российских рублях):</w:t>
            </w:r>
          </w:p>
          <w:p w14:paraId="7D4A8624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ind w:left="-148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</w:rPr>
                  <m:t>=Round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 Round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abs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)+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abs( 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)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× 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W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R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den>
                            </m:f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;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5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</w:rPr>
                          <m:t>;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BaseFutFee;2</m:t>
                    </m: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e>
                </m:d>
              </m:oMath>
            </m:oMathPara>
          </w:p>
          <w:p w14:paraId="7D4A8625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14:paraId="7D4A8626" w14:textId="77777777" w:rsidR="0049115A" w:rsidRPr="00D03140" w:rsidRDefault="00401727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7D4A8627" w14:textId="77777777" w:rsidR="0049115A" w:rsidRPr="00D03140" w:rsidRDefault="00401727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7D4A8628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рублях);</w:t>
            </w:r>
          </w:p>
          <w:p w14:paraId="7D4A8629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фьючерса;</w:t>
            </w:r>
          </w:p>
          <w:p w14:paraId="7D4A862A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 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на основании адресной заявки 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для Группы Срочных контрактов, к которой относится данный фьючерс, в размере, установленном в пункте 3.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. Тарифов;</w:t>
            </w:r>
          </w:p>
          <w:p w14:paraId="7D4A862B" w14:textId="77777777" w:rsidR="000A0E04" w:rsidRPr="00E377CE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</w:t>
            </w:r>
            <w:r w:rsidRPr="00E377CE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7D4A862C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bs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функция 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>вычисления абсолютной величины (модуля)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.  </w:t>
            </w:r>
          </w:p>
        </w:tc>
      </w:tr>
    </w:tbl>
    <w:p w14:paraId="7D4A862E" w14:textId="77777777" w:rsidR="0049115A" w:rsidRDefault="00C91939" w:rsidP="0028107E">
      <w:pPr>
        <w:pStyle w:val="txt"/>
        <w:numPr>
          <w:ilvl w:val="1"/>
          <w:numId w:val="6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Величина биржевого сбора, установленная в пункте 3.</w:t>
      </w:r>
      <w:r>
        <w:rPr>
          <w:rFonts w:ascii="Tahoma" w:hAnsi="Tahoma" w:cs="Tahoma"/>
          <w:color w:val="auto"/>
          <w:sz w:val="20"/>
          <w:szCs w:val="20"/>
        </w:rPr>
        <w:t>4</w:t>
      </w:r>
      <w:r w:rsidRPr="00D03140">
        <w:rPr>
          <w:rFonts w:ascii="Tahoma" w:hAnsi="Tahoma" w:cs="Tahoma"/>
          <w:color w:val="auto"/>
          <w:sz w:val="20"/>
          <w:szCs w:val="20"/>
        </w:rPr>
        <w:t xml:space="preserve"> Тарифов для регистрации скальперских сделок, в отношении Календарных спредов не применяется.  </w:t>
      </w:r>
    </w:p>
    <w:p w14:paraId="7D4A862F" w14:textId="77777777" w:rsidR="007E6072" w:rsidRPr="007E6072" w:rsidRDefault="00C91939" w:rsidP="00F17C7C">
      <w:pPr>
        <w:pStyle w:val="txt"/>
        <w:spacing w:before="240" w:beforeAutospacing="0" w:after="0" w:afterAutospacing="0"/>
        <w:ind w:left="1134" w:hanging="113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7E6072">
        <w:rPr>
          <w:rFonts w:ascii="Tahoma" w:hAnsi="Tahoma" w:cs="Tahoma"/>
          <w:b/>
          <w:color w:val="auto"/>
          <w:sz w:val="20"/>
          <w:szCs w:val="20"/>
        </w:rPr>
        <w:t xml:space="preserve">РАЗДЕЛ </w:t>
      </w:r>
      <w:r w:rsidRPr="007E6072">
        <w:rPr>
          <w:rFonts w:ascii="Tahoma" w:hAnsi="Tahoma" w:cs="Tahoma"/>
          <w:b/>
          <w:color w:val="auto"/>
          <w:sz w:val="20"/>
          <w:szCs w:val="20"/>
          <w:lang w:val="en-US"/>
        </w:rPr>
        <w:t>V</w:t>
      </w:r>
      <w:r w:rsidRPr="007E6072">
        <w:rPr>
          <w:rFonts w:ascii="Tahoma" w:hAnsi="Tahoma" w:cs="Tahoma"/>
          <w:b/>
          <w:color w:val="auto"/>
          <w:sz w:val="20"/>
          <w:szCs w:val="20"/>
        </w:rPr>
        <w:t xml:space="preserve">. Маркетинговая программа </w:t>
      </w:r>
      <w:r>
        <w:rPr>
          <w:rFonts w:ascii="Tahoma" w:hAnsi="Tahoma" w:cs="Tahoma"/>
          <w:b/>
          <w:color w:val="auto"/>
          <w:sz w:val="20"/>
          <w:szCs w:val="20"/>
        </w:rPr>
        <w:t xml:space="preserve">в отношении </w:t>
      </w:r>
      <w:r w:rsidRPr="00862002">
        <w:rPr>
          <w:rFonts w:ascii="Tahoma" w:hAnsi="Tahoma" w:cs="Tahoma"/>
          <w:b/>
          <w:color w:val="auto"/>
          <w:sz w:val="20"/>
          <w:szCs w:val="20"/>
        </w:rPr>
        <w:t>опционных контрактов, базисным активом которых являются ценные бумаги</w:t>
      </w:r>
      <w:r>
        <w:rPr>
          <w:rFonts w:ascii="Tahoma" w:hAnsi="Tahoma" w:cs="Tahoma"/>
          <w:b/>
          <w:color w:val="auto"/>
          <w:sz w:val="20"/>
          <w:szCs w:val="20"/>
        </w:rPr>
        <w:t xml:space="preserve"> (далее - Программа)</w:t>
      </w:r>
    </w:p>
    <w:p w14:paraId="7D4A8630" w14:textId="77777777" w:rsidR="007E6072" w:rsidRPr="007E6072" w:rsidRDefault="00C91939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Программа -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целевая программа по предоставлению Биржей премии по биржевому сбору</w:t>
      </w:r>
      <w:r w:rsidRPr="007E6072">
        <w:rPr>
          <w:rFonts w:ascii="Tahoma" w:hAnsi="Tahoma" w:cs="Tahoma"/>
          <w:sz w:val="20"/>
          <w:szCs w:val="20"/>
        </w:rPr>
        <w:t xml:space="preserve"> 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(далее – Премия). </w:t>
      </w:r>
    </w:p>
    <w:p w14:paraId="7D4A8631" w14:textId="77777777" w:rsidR="007E6072" w:rsidRPr="007E6072" w:rsidRDefault="00C91939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Целью Программы является увеличение количества активных пользователей </w:t>
      </w:r>
      <w:r>
        <w:rPr>
          <w:rFonts w:ascii="Tahoma" w:hAnsi="Tahoma" w:cs="Tahoma"/>
          <w:color w:val="auto"/>
          <w:sz w:val="20"/>
          <w:szCs w:val="20"/>
        </w:rPr>
        <w:t xml:space="preserve">при заключении сделок с опционными контрактами, базовым активом которых являются ценные бумаги, </w:t>
      </w:r>
      <w:r w:rsidRPr="007E6072">
        <w:rPr>
          <w:rFonts w:ascii="Tahoma" w:hAnsi="Tahoma" w:cs="Tahoma"/>
          <w:color w:val="auto"/>
          <w:sz w:val="20"/>
          <w:szCs w:val="20"/>
        </w:rPr>
        <w:t>развитие клиентской базы и повышение привлекательности для потребителей ликвидности.</w:t>
      </w:r>
    </w:p>
    <w:p w14:paraId="7D4A8632" w14:textId="547674F0" w:rsidR="007E6072" w:rsidRDefault="00C91939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Период действия Программы – </w:t>
      </w:r>
      <w:r>
        <w:rPr>
          <w:rFonts w:ascii="Tahoma" w:hAnsi="Tahoma" w:cs="Tahoma"/>
          <w:color w:val="auto"/>
          <w:sz w:val="20"/>
          <w:szCs w:val="20"/>
        </w:rPr>
        <w:t>с 18.04.2022 до 30.04.2023 включительно.</w:t>
      </w:r>
    </w:p>
    <w:p w14:paraId="7D4A8633" w14:textId="77777777" w:rsidR="008B76A6" w:rsidRPr="007E6072" w:rsidRDefault="00C91939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Участник программы – Участник торгов, допущенный к совершению сделок. </w:t>
      </w:r>
    </w:p>
    <w:p w14:paraId="7D4A8634" w14:textId="77777777" w:rsidR="007E6072" w:rsidRPr="007E6072" w:rsidRDefault="00C91939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Условия получения Премии по биржевому сбору. </w:t>
      </w:r>
    </w:p>
    <w:p w14:paraId="7D4A8635" w14:textId="77777777" w:rsidR="00FC4BC9" w:rsidRPr="00FC4BC9" w:rsidRDefault="00C91939" w:rsidP="00FC4BC9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Премия по биржевому сбору предоставляется Участнику программы при условии, что </w:t>
      </w:r>
      <w:r>
        <w:rPr>
          <w:rFonts w:ascii="Tahoma" w:hAnsi="Tahoma" w:cs="Tahoma"/>
          <w:color w:val="auto"/>
          <w:sz w:val="20"/>
          <w:szCs w:val="20"/>
        </w:rPr>
        <w:t xml:space="preserve">суммарный 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объем сделок, совершенных Участником программы от своего имени и за свой счет и/или за счет Клиентов </w:t>
      </w:r>
      <w:r>
        <w:rPr>
          <w:rFonts w:ascii="Tahoma" w:hAnsi="Tahoma" w:cs="Tahoma"/>
          <w:color w:val="auto"/>
          <w:sz w:val="20"/>
          <w:szCs w:val="20"/>
        </w:rPr>
        <w:t>-с опционами, базисным активом которых являются ценные бумаги,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в течение календарного месяца,</w:t>
      </w:r>
      <w:r>
        <w:rPr>
          <w:rFonts w:ascii="Tahoma" w:hAnsi="Tahoma" w:cs="Tahoma"/>
          <w:color w:val="auto"/>
          <w:sz w:val="20"/>
          <w:szCs w:val="20"/>
        </w:rPr>
        <w:t xml:space="preserve"> по итогам которого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осуществляется расчет Премии (далее – отчетный период), </w:t>
      </w:r>
      <w:r>
        <w:rPr>
          <w:rFonts w:ascii="Tahoma" w:hAnsi="Tahoma" w:cs="Tahoma"/>
          <w:color w:val="auto"/>
          <w:sz w:val="20"/>
          <w:szCs w:val="20"/>
        </w:rPr>
        <w:t xml:space="preserve">составил не менее 100 (ста) миллионов рублей. </w:t>
      </w:r>
    </w:p>
    <w:p w14:paraId="7D4A8636" w14:textId="77777777" w:rsidR="00FC4BC9" w:rsidRPr="007E6072" w:rsidRDefault="00C91939" w:rsidP="00FC4BC9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FC4BC9">
        <w:rPr>
          <w:rFonts w:ascii="Tahoma" w:hAnsi="Tahoma" w:cs="Tahoma"/>
          <w:color w:val="auto"/>
          <w:sz w:val="20"/>
          <w:szCs w:val="20"/>
        </w:rPr>
        <w:lastRenderedPageBreak/>
        <w:t xml:space="preserve">Размер премии при заключении опционных контрактов, базисным активом которых являются ценные бумаги, составляет 50% от суммы уплаченного Участником </w:t>
      </w:r>
      <w:r>
        <w:rPr>
          <w:rFonts w:ascii="Tahoma" w:hAnsi="Tahoma" w:cs="Tahoma"/>
          <w:color w:val="auto"/>
          <w:sz w:val="20"/>
          <w:szCs w:val="20"/>
        </w:rPr>
        <w:t xml:space="preserve">программы биржевого сбора </w:t>
      </w:r>
      <w:r w:rsidRPr="00FC4BC9">
        <w:rPr>
          <w:rFonts w:ascii="Tahoma" w:hAnsi="Tahoma" w:cs="Tahoma"/>
          <w:color w:val="auto"/>
          <w:sz w:val="20"/>
          <w:szCs w:val="20"/>
        </w:rPr>
        <w:t>по сделкам, указанным в п.</w:t>
      </w:r>
      <w:r>
        <w:rPr>
          <w:rFonts w:ascii="Tahoma" w:hAnsi="Tahoma" w:cs="Tahoma"/>
          <w:color w:val="auto"/>
          <w:sz w:val="20"/>
          <w:szCs w:val="20"/>
        </w:rPr>
        <w:t>п. 5.5</w:t>
      </w:r>
      <w:r w:rsidRPr="00FC4BC9">
        <w:rPr>
          <w:rFonts w:ascii="Tahoma" w:hAnsi="Tahoma" w:cs="Tahoma"/>
          <w:color w:val="auto"/>
          <w:sz w:val="20"/>
          <w:szCs w:val="20"/>
        </w:rPr>
        <w:t xml:space="preserve">, по итогам </w:t>
      </w:r>
      <w:r>
        <w:rPr>
          <w:rFonts w:ascii="Tahoma" w:hAnsi="Tahoma" w:cs="Tahoma"/>
          <w:color w:val="auto"/>
          <w:sz w:val="20"/>
          <w:szCs w:val="20"/>
        </w:rPr>
        <w:t>отчетного периода.</w:t>
      </w:r>
    </w:p>
    <w:p w14:paraId="7D4A8637" w14:textId="77777777" w:rsidR="007E6072" w:rsidRPr="007E6072" w:rsidRDefault="00C91939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Порядок перечисления Премии.</w:t>
      </w:r>
    </w:p>
    <w:p w14:paraId="7D4A8638" w14:textId="77777777" w:rsidR="007E6072" w:rsidRPr="007E6072" w:rsidRDefault="00C91939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Перечисление величины Премии осуществляется Биржей ежемесячно после завершения очередного отчетного периода, на основании Отчета, подписанного Биржей и Участником программы.</w:t>
      </w:r>
    </w:p>
    <w:p w14:paraId="7D4A8639" w14:textId="77777777" w:rsidR="007E6072" w:rsidRPr="007E6072" w:rsidRDefault="00C91939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Отчет формируется Биржей и содержит информацию:</w:t>
      </w:r>
    </w:p>
    <w:p w14:paraId="7D4A863A" w14:textId="77777777" w:rsidR="007E6072" w:rsidRPr="007E6072" w:rsidRDefault="00C91939" w:rsidP="007E6072">
      <w:pPr>
        <w:pStyle w:val="txt"/>
        <w:numPr>
          <w:ilvl w:val="0"/>
          <w:numId w:val="2"/>
        </w:numPr>
        <w:spacing w:before="120" w:beforeAutospacing="0" w:after="0" w:afterAutospacing="0"/>
        <w:ind w:left="170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об объеме сделок, совершенных Участником программы от своего имени и за свой счет и/или за счет Клиентов в течение отчетного периода; </w:t>
      </w:r>
    </w:p>
    <w:p w14:paraId="7D4A863B" w14:textId="77777777" w:rsidR="007E6072" w:rsidRPr="007E6072" w:rsidRDefault="00C91939" w:rsidP="007E6072">
      <w:pPr>
        <w:pStyle w:val="txt"/>
        <w:numPr>
          <w:ilvl w:val="0"/>
          <w:numId w:val="2"/>
        </w:numPr>
        <w:spacing w:before="120" w:beforeAutospacing="0" w:after="0" w:afterAutospacing="0"/>
        <w:ind w:left="170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о суммарной величине биржевого сбора, уплаченного Участником программы по сделкам, указанным в п. 5.5; </w:t>
      </w:r>
    </w:p>
    <w:p w14:paraId="7D4A863C" w14:textId="77777777" w:rsidR="007E6072" w:rsidRPr="007E6072" w:rsidRDefault="00C91939" w:rsidP="007E6072">
      <w:pPr>
        <w:pStyle w:val="txt"/>
        <w:numPr>
          <w:ilvl w:val="0"/>
          <w:numId w:val="2"/>
        </w:numPr>
        <w:spacing w:before="120" w:beforeAutospacing="0" w:after="0" w:afterAutospacing="0"/>
        <w:ind w:left="170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о величине Премии, подлежащей выплате Участнику программы за отчетный период.   </w:t>
      </w:r>
    </w:p>
    <w:p w14:paraId="7D4A863D" w14:textId="77777777" w:rsidR="007E6072" w:rsidRPr="007E6072" w:rsidRDefault="00C91939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Биржа направляет Отчет Участнику программы в течение 10 рабочих дней с даты завершения отчетного периода. Участник программы обязан в течение 5 рабочих дней с даты получения Отчета вернуть Бирже подписанный Отчет.</w:t>
      </w:r>
    </w:p>
    <w:p w14:paraId="7D4A863E" w14:textId="77777777" w:rsidR="007E6072" w:rsidRPr="007E6072" w:rsidRDefault="00C91939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Если в течение срока, установленного подпунктом 5.</w:t>
      </w:r>
      <w:r>
        <w:rPr>
          <w:rFonts w:ascii="Tahoma" w:hAnsi="Tahoma" w:cs="Tahoma"/>
          <w:color w:val="auto"/>
          <w:sz w:val="20"/>
          <w:szCs w:val="20"/>
        </w:rPr>
        <w:t>7</w:t>
      </w:r>
      <w:r w:rsidRPr="007E6072">
        <w:rPr>
          <w:rFonts w:ascii="Tahoma" w:hAnsi="Tahoma" w:cs="Tahoma"/>
          <w:color w:val="auto"/>
          <w:sz w:val="20"/>
          <w:szCs w:val="20"/>
        </w:rPr>
        <w:t>.3. Тарифов, Участник программы не вернул подписанный Отчет Бирже, данный Отчет считается согласованным и подписанным Участником торгов, претензии по нему Биржей не принимаются.</w:t>
      </w:r>
    </w:p>
    <w:p w14:paraId="7D4A863F" w14:textId="77777777" w:rsidR="007E6072" w:rsidRPr="007E6072" w:rsidRDefault="00C91939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Выплата Премии производится Биржей в российских рублях в течение 10 рабочих дней с даты получения Биржей Отчета, подписанного Участником программы (с даты истечения срока возврата Участником торгов подписанного Отчета, установленного подпунктом 5.</w:t>
      </w:r>
      <w:r>
        <w:rPr>
          <w:rFonts w:ascii="Tahoma" w:hAnsi="Tahoma" w:cs="Tahoma"/>
          <w:color w:val="auto"/>
          <w:sz w:val="20"/>
          <w:szCs w:val="20"/>
        </w:rPr>
        <w:t>7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.3. Тарифов). </w:t>
      </w:r>
    </w:p>
    <w:p w14:paraId="7D4A8640" w14:textId="77777777" w:rsidR="007E6072" w:rsidRPr="007E6072" w:rsidRDefault="00C91939" w:rsidP="007E6072">
      <w:pPr>
        <w:pStyle w:val="txt"/>
        <w:numPr>
          <w:ilvl w:val="1"/>
          <w:numId w:val="7"/>
        </w:numPr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Участник программы вправе в любое время в течение периода действия Программы отказаться от участия в Программе путем направления Бирже заявления в форме электронного документа по Системе ЭДО или в бумажной форме. С даты получения Биржей указанного заявления подавший его Участник программы исключается из состава Участников программы.</w:t>
      </w:r>
    </w:p>
    <w:p w14:paraId="7D4A8641" w14:textId="77777777" w:rsidR="007E6072" w:rsidRDefault="00C91939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Участник программы может быть исключен из состава Участников программы в случае принятия Биржей в отношении Участника торгов, являющегося Участником программы, решения об ограничении/приостановлении/прекращении допуска к участию в торгах на Срочном рынке ПАО Московская Биржа. </w:t>
      </w:r>
    </w:p>
    <w:p w14:paraId="7D4A8642" w14:textId="77777777" w:rsidR="00E230FC" w:rsidRPr="007E6072" w:rsidRDefault="00C91939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Биржа вправе по согласованию с Комитетом по срочному рынку ПАО Московская Биржа по итогам проведения мониторинга промежуточных результатов проведения Программы изменять параметры Программы.</w:t>
      </w:r>
    </w:p>
    <w:p w14:paraId="7D4A8643" w14:textId="77777777" w:rsidR="007E6072" w:rsidRDefault="00401727" w:rsidP="00E230FC">
      <w:pPr>
        <w:pStyle w:val="txt"/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sectPr w:rsidR="007E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0C9E" w14:textId="77777777" w:rsidR="002078C7" w:rsidRDefault="002078C7">
      <w:r>
        <w:separator/>
      </w:r>
    </w:p>
  </w:endnote>
  <w:endnote w:type="continuationSeparator" w:id="0">
    <w:p w14:paraId="4E31CF3B" w14:textId="77777777" w:rsidR="002078C7" w:rsidRDefault="0020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</w:rPr>
      <w:id w:val="18834318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D4A8648" w14:textId="77777777" w:rsidR="00191508" w:rsidRPr="00DC017E" w:rsidRDefault="00C91939">
        <w:pPr>
          <w:pStyle w:val="aa"/>
          <w:jc w:val="right"/>
          <w:rPr>
            <w:rFonts w:ascii="Tahoma" w:hAnsi="Tahoma" w:cs="Tahoma"/>
            <w:sz w:val="20"/>
            <w:szCs w:val="20"/>
          </w:rPr>
        </w:pPr>
        <w:r w:rsidRPr="00DC017E">
          <w:rPr>
            <w:rFonts w:ascii="Tahoma" w:hAnsi="Tahoma" w:cs="Tahoma"/>
            <w:sz w:val="20"/>
            <w:szCs w:val="20"/>
          </w:rPr>
          <w:fldChar w:fldCharType="begin"/>
        </w:r>
        <w:r w:rsidRPr="00DC017E">
          <w:rPr>
            <w:rFonts w:ascii="Tahoma" w:hAnsi="Tahoma" w:cs="Tahoma"/>
            <w:sz w:val="20"/>
            <w:szCs w:val="20"/>
          </w:rPr>
          <w:instrText>PAGE   \* MERGEFORMAT</w:instrText>
        </w:r>
        <w:r w:rsidRPr="00DC017E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10</w:t>
        </w:r>
        <w:r w:rsidRPr="00DC017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7D4A8649" w14:textId="77777777" w:rsidR="00191508" w:rsidRDefault="004017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AEA3" w14:textId="77777777" w:rsidR="002078C7" w:rsidRDefault="002078C7" w:rsidP="0049115A">
      <w:r>
        <w:separator/>
      </w:r>
    </w:p>
  </w:footnote>
  <w:footnote w:type="continuationSeparator" w:id="0">
    <w:p w14:paraId="60183289" w14:textId="77777777" w:rsidR="002078C7" w:rsidRDefault="002078C7" w:rsidP="0049115A">
      <w:r>
        <w:continuationSeparator/>
      </w:r>
    </w:p>
  </w:footnote>
  <w:footnote w:id="1">
    <w:p w14:paraId="7D4A864A" w14:textId="77777777" w:rsidR="00191508" w:rsidRPr="00987DEF" w:rsidRDefault="00C91939" w:rsidP="0049115A">
      <w:pPr>
        <w:rPr>
          <w:rFonts w:ascii="Tahoma" w:hAnsi="Tahoma" w:cs="Tahoma"/>
          <w:sz w:val="18"/>
          <w:szCs w:val="18"/>
        </w:rPr>
      </w:pPr>
      <w:r w:rsidRPr="00987DEF">
        <w:rPr>
          <w:rStyle w:val="af1"/>
          <w:rFonts w:ascii="Tahoma" w:hAnsi="Tahoma" w:cs="Tahoma"/>
          <w:sz w:val="18"/>
          <w:szCs w:val="18"/>
        </w:rPr>
        <w:footnoteRef/>
      </w:r>
      <w:r w:rsidRPr="00987DEF">
        <w:rPr>
          <w:rFonts w:ascii="Tahoma" w:hAnsi="Tahoma" w:cs="Tahoma"/>
          <w:sz w:val="18"/>
          <w:szCs w:val="18"/>
        </w:rPr>
        <w:t xml:space="preserve"> для целей расчета учитывается с даты введения комиссии за клиринг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8646" w14:textId="77777777" w:rsidR="00191508" w:rsidRPr="007F77F0" w:rsidRDefault="00C91939" w:rsidP="00BD4FE4">
    <w:pPr>
      <w:pBdr>
        <w:bottom w:val="single" w:sz="12" w:space="1" w:color="auto"/>
      </w:pBdr>
      <w:tabs>
        <w:tab w:val="left" w:pos="3240"/>
        <w:tab w:val="left" w:pos="5443"/>
        <w:tab w:val="left" w:pos="5580"/>
        <w:tab w:val="left" w:pos="7655"/>
      </w:tabs>
      <w:rPr>
        <w:rFonts w:ascii="Tahoma" w:hAnsi="Tahoma" w:cs="Tahoma"/>
        <w:b/>
        <w:sz w:val="20"/>
        <w:szCs w:val="20"/>
      </w:rPr>
    </w:pPr>
    <w:r w:rsidRPr="00A36E2D">
      <w:rPr>
        <w:rFonts w:ascii="Tahoma" w:hAnsi="Tahoma" w:cs="Tahoma"/>
        <w:b/>
        <w:sz w:val="20"/>
        <w:szCs w:val="20"/>
      </w:rPr>
      <w:t xml:space="preserve">Тарифы Срочного рынка </w:t>
    </w:r>
    <w:r>
      <w:rPr>
        <w:rFonts w:ascii="Tahoma" w:hAnsi="Tahoma" w:cs="Tahoma"/>
        <w:b/>
        <w:sz w:val="20"/>
        <w:szCs w:val="20"/>
      </w:rPr>
      <w:t xml:space="preserve">ПАО Московская Биржа                                                         </w:t>
    </w:r>
  </w:p>
  <w:p w14:paraId="7D4A8647" w14:textId="77777777" w:rsidR="00191508" w:rsidRDefault="0040172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75D6"/>
    <w:multiLevelType w:val="multilevel"/>
    <w:tmpl w:val="9AA057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trike w:val="0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D477ED"/>
    <w:multiLevelType w:val="hybridMultilevel"/>
    <w:tmpl w:val="15C0D0EA"/>
    <w:lvl w:ilvl="0" w:tplc="7CDA54B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83CE045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E56F30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43A1FD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138FEE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39BC60E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6565A6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61486B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390376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5D535A"/>
    <w:multiLevelType w:val="hybridMultilevel"/>
    <w:tmpl w:val="E46479D6"/>
    <w:lvl w:ilvl="0" w:tplc="8820BEB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ED404B8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F60000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E68107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FC601B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E5EFFA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10A33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B1E644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598BA1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ACB26F2"/>
    <w:multiLevelType w:val="hybridMultilevel"/>
    <w:tmpl w:val="969075B0"/>
    <w:lvl w:ilvl="0" w:tplc="BCBC023C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  <w:sz w:val="16"/>
      </w:rPr>
    </w:lvl>
    <w:lvl w:ilvl="1" w:tplc="F612A850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93584286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9DE2731C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7870D3F6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1D7A2B44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53E4A3E8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8A649D06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6F5215EC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1B8D26DE"/>
    <w:multiLevelType w:val="multilevel"/>
    <w:tmpl w:val="A2A40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17D01D9"/>
    <w:multiLevelType w:val="multilevel"/>
    <w:tmpl w:val="4CA6ED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4563A53"/>
    <w:multiLevelType w:val="hybridMultilevel"/>
    <w:tmpl w:val="64C4491A"/>
    <w:lvl w:ilvl="0" w:tplc="986A9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EF0EA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A44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0A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63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C88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4D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C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01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37CC1"/>
    <w:multiLevelType w:val="multilevel"/>
    <w:tmpl w:val="43C43B9C"/>
    <w:lvl w:ilvl="0">
      <w:start w:val="1"/>
      <w:numFmt w:val="decimal"/>
      <w:lvlText w:val="%1."/>
      <w:lvlJc w:val="left"/>
      <w:pPr>
        <w:tabs>
          <w:tab w:val="num" w:pos="417"/>
        </w:tabs>
        <w:ind w:left="114" w:hanging="57"/>
      </w:pPr>
      <w:rPr>
        <w:rFonts w:cs="Times New Roman"/>
      </w:rPr>
    </w:lvl>
    <w:lvl w:ilvl="1">
      <w:numFmt w:val="decimal"/>
      <w:lvlText w:val=""/>
      <w:lvlJc w:val="left"/>
      <w:pPr>
        <w:tabs>
          <w:tab w:val="num" w:pos="1446"/>
        </w:tabs>
        <w:ind w:left="1446" w:hanging="679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281" w:hanging="11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9"/>
        </w:tabs>
        <w:ind w:left="22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93"/>
        </w:tabs>
        <w:ind w:left="27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97"/>
        </w:tabs>
        <w:ind w:left="32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801"/>
        </w:tabs>
        <w:ind w:left="38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77"/>
        </w:tabs>
        <w:ind w:left="4377" w:hanging="1440"/>
      </w:pPr>
      <w:rPr>
        <w:rFonts w:cs="Times New Roman"/>
      </w:rPr>
    </w:lvl>
  </w:abstractNum>
  <w:abstractNum w:abstractNumId="8" w15:restartNumberingAfterBreak="0">
    <w:nsid w:val="2DBD71D8"/>
    <w:multiLevelType w:val="hybridMultilevel"/>
    <w:tmpl w:val="7BD4DE4C"/>
    <w:lvl w:ilvl="0" w:tplc="B1A8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970D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128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8A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8F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265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EC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2A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CA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E3798"/>
    <w:multiLevelType w:val="hybridMultilevel"/>
    <w:tmpl w:val="48E63550"/>
    <w:lvl w:ilvl="0" w:tplc="A43AD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CCB034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A0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87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2EA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29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0D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61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0D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D4AB7"/>
    <w:multiLevelType w:val="hybridMultilevel"/>
    <w:tmpl w:val="9BEA097A"/>
    <w:lvl w:ilvl="0" w:tplc="6400B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45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426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CB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26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260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28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66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CD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409EF"/>
    <w:multiLevelType w:val="multilevel"/>
    <w:tmpl w:val="FDAE93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936B09"/>
    <w:multiLevelType w:val="hybridMultilevel"/>
    <w:tmpl w:val="19A09956"/>
    <w:lvl w:ilvl="0" w:tplc="033A3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3E2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E8F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0C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8B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9AF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67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4B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429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E180E"/>
    <w:multiLevelType w:val="hybridMultilevel"/>
    <w:tmpl w:val="594E95FC"/>
    <w:lvl w:ilvl="0" w:tplc="FC724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7AEC2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1E7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CB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EC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8E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C6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5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9A1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5483F"/>
    <w:multiLevelType w:val="hybridMultilevel"/>
    <w:tmpl w:val="D2B299E6"/>
    <w:lvl w:ilvl="0" w:tplc="51FED2B4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BEC4133A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126C197C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618111C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D82CC858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9072F5BC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F6F267D6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EADCA37E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A5789BE0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57C016E4"/>
    <w:multiLevelType w:val="hybridMultilevel"/>
    <w:tmpl w:val="9FFC1FA2"/>
    <w:lvl w:ilvl="0" w:tplc="E9980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0D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908F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E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05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0C6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49A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2E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CB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00B7C"/>
    <w:multiLevelType w:val="hybridMultilevel"/>
    <w:tmpl w:val="670C9740"/>
    <w:lvl w:ilvl="0" w:tplc="E2C4F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5B44C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A4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26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41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6AC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ED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A0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EE8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F408A"/>
    <w:multiLevelType w:val="hybridMultilevel"/>
    <w:tmpl w:val="594E748C"/>
    <w:lvl w:ilvl="0" w:tplc="325437D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BDA4D298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BE4017DA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7F0C8BD2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6952E044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9ECCAD2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58947A18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893C5034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651A2A60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CA108E4"/>
    <w:multiLevelType w:val="hybridMultilevel"/>
    <w:tmpl w:val="86EEEDB4"/>
    <w:lvl w:ilvl="0" w:tplc="B7E8C1A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280B68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4E17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A42938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192741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E5E870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E1AEA2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134704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F343B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8"/>
  </w:num>
  <w:num w:numId="5">
    <w:abstractNumId w:val="0"/>
  </w:num>
  <w:num w:numId="6">
    <w:abstractNumId w:val="5"/>
  </w:num>
  <w:num w:numId="7">
    <w:abstractNumId w:val="11"/>
  </w:num>
  <w:num w:numId="8">
    <w:abstractNumId w:val="15"/>
  </w:num>
  <w:num w:numId="9">
    <w:abstractNumId w:val="14"/>
  </w:num>
  <w:num w:numId="10">
    <w:abstractNumId w:val="17"/>
  </w:num>
  <w:num w:numId="11">
    <w:abstractNumId w:val="9"/>
  </w:num>
  <w:num w:numId="12">
    <w:abstractNumId w:val="13"/>
  </w:num>
  <w:num w:numId="13">
    <w:abstractNumId w:val="6"/>
  </w:num>
  <w:num w:numId="14">
    <w:abstractNumId w:val="12"/>
  </w:num>
  <w:num w:numId="15">
    <w:abstractNumId w:val="3"/>
  </w:num>
  <w:num w:numId="16">
    <w:abstractNumId w:val="2"/>
  </w:num>
  <w:num w:numId="17">
    <w:abstractNumId w:val="10"/>
  </w:num>
  <w:num w:numId="1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83"/>
    <w:rsid w:val="000F7D95"/>
    <w:rsid w:val="002078C7"/>
    <w:rsid w:val="00401727"/>
    <w:rsid w:val="004C5380"/>
    <w:rsid w:val="00953B83"/>
    <w:rsid w:val="00980CE4"/>
    <w:rsid w:val="00A710BD"/>
    <w:rsid w:val="00AD15A3"/>
    <w:rsid w:val="00B538D7"/>
    <w:rsid w:val="00BA69F2"/>
    <w:rsid w:val="00C91939"/>
    <w:rsid w:val="00CE4C01"/>
    <w:rsid w:val="00CE7CD4"/>
    <w:rsid w:val="00DA4DA5"/>
    <w:rsid w:val="00F86BE3"/>
    <w:rsid w:val="00F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8528"/>
  <w15:docId w15:val="{A51DB7BF-6D94-46FD-92B5-BCDE1FFD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15A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15A"/>
    <w:rPr>
      <w:rFonts w:ascii="Arial" w:eastAsia="Times New Roman" w:hAnsi="Arial" w:cs="Arial"/>
      <w:b/>
      <w:bCs/>
      <w:sz w:val="18"/>
      <w:szCs w:val="24"/>
      <w:lang w:eastAsia="ru-RU"/>
    </w:rPr>
  </w:style>
  <w:style w:type="paragraph" w:customStyle="1" w:styleId="txt">
    <w:name w:val="txt"/>
    <w:basedOn w:val="a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paragraph" w:styleId="a3">
    <w:name w:val="Body Text"/>
    <w:basedOn w:val="a"/>
    <w:link w:val="a4"/>
    <w:rsid w:val="0049115A"/>
    <w:pPr>
      <w:autoSpaceDE w:val="0"/>
      <w:autoSpaceDN w:val="0"/>
    </w:pPr>
    <w:rPr>
      <w:rFonts w:ascii="Arial" w:hAnsi="Arial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rsid w:val="0049115A"/>
    <w:rPr>
      <w:rFonts w:ascii="Arial" w:eastAsia="Times New Roman" w:hAnsi="Arial" w:cs="Times New Roman"/>
      <w:b/>
      <w:bCs/>
      <w:sz w:val="20"/>
      <w:szCs w:val="20"/>
    </w:rPr>
  </w:style>
  <w:style w:type="paragraph" w:styleId="a5">
    <w:name w:val="Normal (Web)"/>
    <w:basedOn w:val="a"/>
    <w:uiPriority w:val="99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7"/>
      <w:szCs w:val="17"/>
    </w:rPr>
  </w:style>
  <w:style w:type="paragraph" w:styleId="a6">
    <w:name w:val="List Paragraph"/>
    <w:basedOn w:val="a"/>
    <w:uiPriority w:val="34"/>
    <w:qFormat/>
    <w:rsid w:val="0049115A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911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115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115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Placeholder Text"/>
    <w:basedOn w:val="a0"/>
    <w:uiPriority w:val="99"/>
    <w:semiHidden/>
    <w:rsid w:val="0049115A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49115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9115A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49115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9115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9115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911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49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1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8">
    <w:name w:val="page number"/>
    <w:basedOn w:val="a0"/>
    <w:semiHidden/>
    <w:rsid w:val="00F96C3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C9A99-D63B-4ED3-B2A8-5CCA2EFE6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88DF5-5FD8-418F-9B6E-254564DDC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899086-A0E6-4957-9BE2-C1E3374835A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EE40C5-ACB2-4001-AB6B-19A400CC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3481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Дюкель Олег Александрович</dc:creator>
  <cp:lastModifiedBy>.</cp:lastModifiedBy>
  <cp:revision>3</cp:revision>
  <dcterms:created xsi:type="dcterms:W3CDTF">2022-07-04T13:26:00Z</dcterms:created>
  <dcterms:modified xsi:type="dcterms:W3CDTF">2022-07-04T13:27:00Z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