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D7360" w14:textId="77777777" w:rsidR="0049115A" w:rsidRPr="00BD4536" w:rsidRDefault="0049115A" w:rsidP="00A06C92">
      <w:pPr>
        <w:pStyle w:val="a3"/>
        <w:ind w:right="-81"/>
        <w:rPr>
          <w:rFonts w:ascii="Tahoma" w:hAnsi="Tahoma" w:cs="Tahoma"/>
          <w:bCs w:val="0"/>
        </w:rPr>
      </w:pPr>
      <w:r>
        <w:rPr>
          <w:rFonts w:ascii="Tahoma" w:hAnsi="Tahoma"/>
        </w:rPr>
        <w:t>APPROVED</w:t>
      </w:r>
    </w:p>
    <w:p w14:paraId="7D7A53CF" w14:textId="388B4D1E" w:rsidR="00685C8B" w:rsidRDefault="00685C8B" w:rsidP="00A06C92">
      <w:pPr>
        <w:keepLines/>
        <w:tabs>
          <w:tab w:val="left" w:pos="1021"/>
        </w:tabs>
        <w:suppressAutoHyphens/>
        <w:rPr>
          <w:rFonts w:ascii="Tahoma" w:hAnsi="Tahoma" w:cs="Tahoma"/>
          <w:sz w:val="20"/>
          <w:szCs w:val="20"/>
        </w:rPr>
      </w:pPr>
      <w:r>
        <w:rPr>
          <w:rFonts w:ascii="Tahoma" w:hAnsi="Tahoma"/>
          <w:sz w:val="20"/>
        </w:rPr>
        <w:t xml:space="preserve">by the resolution of the </w:t>
      </w:r>
      <w:r>
        <w:rPr>
          <w:rFonts w:ascii="Tahoma" w:hAnsi="Tahoma"/>
          <w:sz w:val="20"/>
        </w:rPr>
        <w:cr/>
        <w:t xml:space="preserve">Supervisory Board of </w:t>
      </w:r>
    </w:p>
    <w:p w14:paraId="58EE2BBA" w14:textId="77777777" w:rsidR="00685C8B" w:rsidRDefault="00685C8B" w:rsidP="00A06C92">
      <w:pPr>
        <w:keepLines/>
        <w:tabs>
          <w:tab w:val="left" w:pos="1021"/>
        </w:tabs>
        <w:suppressAutoHyphens/>
        <w:rPr>
          <w:rFonts w:ascii="Tahoma" w:hAnsi="Tahoma" w:cs="Tahoma"/>
          <w:sz w:val="20"/>
          <w:szCs w:val="20"/>
        </w:rPr>
      </w:pPr>
      <w:r>
        <w:rPr>
          <w:rFonts w:ascii="Tahoma" w:hAnsi="Tahoma"/>
          <w:sz w:val="20"/>
        </w:rPr>
        <w:t>Moscow Exchange</w:t>
      </w:r>
    </w:p>
    <w:p w14:paraId="44105E67" w14:textId="77777777" w:rsidR="00685C8B" w:rsidRDefault="00685C8B" w:rsidP="00A06C92">
      <w:pPr>
        <w:keepLines/>
        <w:tabs>
          <w:tab w:val="left" w:pos="1021"/>
        </w:tabs>
        <w:suppressAutoHyphens/>
        <w:rPr>
          <w:rFonts w:ascii="Tahoma" w:hAnsi="Tahoma" w:cs="Tahoma"/>
          <w:sz w:val="20"/>
          <w:szCs w:val="20"/>
        </w:rPr>
      </w:pPr>
      <w:r>
        <w:rPr>
          <w:rFonts w:ascii="Tahoma" w:hAnsi="Tahoma"/>
          <w:sz w:val="20"/>
        </w:rPr>
        <w:t>19 February 2021 (Minutes No. 19)</w:t>
      </w:r>
    </w:p>
    <w:p w14:paraId="05590645" w14:textId="77777777" w:rsidR="0049115A" w:rsidRPr="00A06C92" w:rsidRDefault="0049115A" w:rsidP="0049115A">
      <w:pPr>
        <w:pStyle w:val="a3"/>
        <w:tabs>
          <w:tab w:val="left" w:pos="4962"/>
        </w:tabs>
        <w:ind w:left="4820" w:right="-81"/>
        <w:jc w:val="right"/>
        <w:rPr>
          <w:rFonts w:ascii="Tahoma" w:hAnsi="Tahoma" w:cs="Tahoma"/>
          <w:b w:val="0"/>
          <w:lang w:val="en-US"/>
        </w:rPr>
      </w:pPr>
    </w:p>
    <w:p w14:paraId="125F9221" w14:textId="77777777" w:rsidR="0049115A" w:rsidRPr="00A06C92" w:rsidRDefault="0049115A" w:rsidP="0049115A">
      <w:pPr>
        <w:pStyle w:val="a3"/>
        <w:tabs>
          <w:tab w:val="left" w:pos="4962"/>
        </w:tabs>
        <w:ind w:left="4962" w:right="-81"/>
        <w:rPr>
          <w:rFonts w:ascii="Tahoma" w:hAnsi="Tahoma" w:cs="Tahoma"/>
          <w:b w:val="0"/>
          <w:lang w:val="en-US"/>
        </w:rPr>
      </w:pPr>
    </w:p>
    <w:p w14:paraId="24E36DC6" w14:textId="77777777" w:rsidR="0049115A" w:rsidRPr="00893FB5" w:rsidRDefault="0049115A" w:rsidP="0049115A">
      <w:pPr>
        <w:pStyle w:val="txt"/>
        <w:spacing w:before="0" w:beforeAutospacing="0" w:after="0" w:afterAutospacing="0"/>
        <w:jc w:val="center"/>
        <w:rPr>
          <w:rFonts w:ascii="Tahoma" w:hAnsi="Tahoma" w:cs="Tahoma"/>
          <w:b/>
          <w:bCs/>
          <w:color w:val="auto"/>
          <w:sz w:val="20"/>
          <w:szCs w:val="20"/>
        </w:rPr>
      </w:pPr>
      <w:r>
        <w:rPr>
          <w:rFonts w:ascii="Tahoma" w:hAnsi="Tahoma"/>
          <w:b/>
          <w:color w:val="auto"/>
          <w:sz w:val="20"/>
        </w:rPr>
        <w:t>THE MOSCOW EXCHANGE DERIVATIVES MARKET FEE SCHEDULE</w:t>
      </w:r>
    </w:p>
    <w:p w14:paraId="43F71986" w14:textId="77777777" w:rsidR="0049115A" w:rsidRPr="00893FB5" w:rsidRDefault="0049115A" w:rsidP="0049115A">
      <w:pPr>
        <w:pStyle w:val="txt"/>
        <w:spacing w:before="0" w:beforeAutospacing="0" w:after="0" w:afterAutospacing="0"/>
        <w:jc w:val="center"/>
        <w:rPr>
          <w:rFonts w:ascii="Tahoma" w:hAnsi="Tahoma" w:cs="Tahoma"/>
          <w:color w:val="auto"/>
          <w:sz w:val="20"/>
          <w:szCs w:val="20"/>
        </w:rPr>
      </w:pPr>
      <w:r>
        <w:rPr>
          <w:rFonts w:ascii="Tahoma" w:hAnsi="Tahoma"/>
          <w:color w:val="auto"/>
          <w:sz w:val="20"/>
        </w:rPr>
        <w:t xml:space="preserve">(Fees quoted in Russian </w:t>
      </w:r>
      <w:proofErr w:type="spellStart"/>
      <w:r>
        <w:rPr>
          <w:rFonts w:ascii="Tahoma" w:hAnsi="Tahoma"/>
          <w:color w:val="auto"/>
          <w:sz w:val="20"/>
        </w:rPr>
        <w:t>Rubles</w:t>
      </w:r>
      <w:proofErr w:type="spellEnd"/>
      <w:r>
        <w:rPr>
          <w:rFonts w:ascii="Tahoma" w:hAnsi="Tahoma"/>
          <w:color w:val="auto"/>
          <w:sz w:val="20"/>
        </w:rPr>
        <w:t>. Not subject to VAT)</w:t>
      </w:r>
    </w:p>
    <w:p w14:paraId="799B064A" w14:textId="77777777" w:rsidR="0049115A" w:rsidRPr="00893FB5" w:rsidRDefault="0049115A" w:rsidP="0049115A">
      <w:pPr>
        <w:pStyle w:val="txt"/>
        <w:spacing w:before="120" w:beforeAutospacing="0" w:after="120" w:afterAutospacing="0"/>
        <w:jc w:val="both"/>
        <w:rPr>
          <w:rFonts w:ascii="Tahoma" w:hAnsi="Tahoma" w:cs="Tahoma"/>
          <w:color w:val="auto"/>
          <w:sz w:val="20"/>
          <w:szCs w:val="20"/>
        </w:rPr>
      </w:pPr>
      <w:r>
        <w:rPr>
          <w:rFonts w:ascii="Tahoma" w:hAnsi="Tahoma"/>
          <w:color w:val="auto"/>
          <w:sz w:val="20"/>
        </w:rPr>
        <w:t xml:space="preserve">This Derivatives Market Fee Schedule specifies amounts of fees charged by the Moscow Exchange (hereinafter, the “Exchange”) for its services for organizing the trading on the Moscow Exchange Derivatives Market including the Exchange Fees (hereinafter, the “Fee Schedule”).    </w:t>
      </w:r>
    </w:p>
    <w:p w14:paraId="4B4D3234" w14:textId="77777777" w:rsidR="0049115A" w:rsidRPr="00893FB5" w:rsidRDefault="0049115A" w:rsidP="0049115A">
      <w:pPr>
        <w:pStyle w:val="txt"/>
        <w:spacing w:before="120" w:beforeAutospacing="0" w:after="120" w:afterAutospacing="0"/>
        <w:jc w:val="both"/>
        <w:rPr>
          <w:rFonts w:ascii="Tahoma" w:hAnsi="Tahoma" w:cs="Tahoma"/>
          <w:color w:val="auto"/>
          <w:sz w:val="20"/>
          <w:szCs w:val="20"/>
        </w:rPr>
      </w:pPr>
      <w:r>
        <w:rPr>
          <w:rFonts w:ascii="Tahoma" w:hAnsi="Tahoma"/>
          <w:color w:val="auto"/>
          <w:sz w:val="20"/>
        </w:rPr>
        <w:t xml:space="preserve">Terms in the present price list shall be construed in accordance with their meanings set forth in the legislation of the Russian Federation, the Moscow Exchange Derivatives Trading Rules (hereinafter, the “Derivatives Rules”) and the National Clearing </w:t>
      </w:r>
      <w:proofErr w:type="spellStart"/>
      <w:r>
        <w:rPr>
          <w:rFonts w:ascii="Tahoma" w:hAnsi="Tahoma"/>
          <w:color w:val="auto"/>
          <w:sz w:val="20"/>
        </w:rPr>
        <w:t>Center</w:t>
      </w:r>
      <w:proofErr w:type="spellEnd"/>
      <w:r>
        <w:rPr>
          <w:rFonts w:ascii="Tahoma" w:hAnsi="Tahoma"/>
          <w:color w:val="auto"/>
          <w:sz w:val="20"/>
        </w:rPr>
        <w:t xml:space="preserve"> Clearing Rules on Derivatives Market of the Moscow Exchange (hereinafter, the “Clearing Rules”). </w:t>
      </w:r>
    </w:p>
    <w:p w14:paraId="6B8BCF54" w14:textId="77777777" w:rsidR="0049115A" w:rsidRPr="00DF37A8" w:rsidRDefault="0049115A" w:rsidP="0049115A">
      <w:pPr>
        <w:pStyle w:val="txt"/>
        <w:spacing w:before="120" w:beforeAutospacing="0" w:after="120" w:afterAutospacing="0"/>
        <w:rPr>
          <w:rFonts w:ascii="Tahoma" w:hAnsi="Tahoma" w:cs="Tahoma"/>
          <w:b/>
          <w:bCs/>
          <w:color w:val="auto"/>
          <w:sz w:val="20"/>
          <w:szCs w:val="20"/>
        </w:rPr>
      </w:pPr>
      <w:r>
        <w:rPr>
          <w:rFonts w:ascii="Tahoma" w:hAnsi="Tahoma"/>
          <w:b/>
          <w:color w:val="auto"/>
          <w:sz w:val="20"/>
        </w:rPr>
        <w:t xml:space="preserve">SECTION I. Admission Fees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6690"/>
        <w:gridCol w:w="2126"/>
      </w:tblGrid>
      <w:tr w:rsidR="0049115A" w:rsidRPr="00893FB5" w14:paraId="7C1BC0F7" w14:textId="77777777" w:rsidTr="00BD4FE4">
        <w:trPr>
          <w:cantSplit/>
          <w:trHeight w:val="660"/>
        </w:trPr>
        <w:tc>
          <w:tcPr>
            <w:tcW w:w="540" w:type="dxa"/>
            <w:vAlign w:val="center"/>
          </w:tcPr>
          <w:p w14:paraId="6D9DAC92" w14:textId="77777777" w:rsidR="0049115A" w:rsidRPr="00893FB5" w:rsidRDefault="0049115A" w:rsidP="00BD4FE4">
            <w:pPr>
              <w:jc w:val="center"/>
              <w:rPr>
                <w:rFonts w:ascii="Tahoma" w:hAnsi="Tahoma" w:cs="Tahoma"/>
                <w:sz w:val="20"/>
                <w:szCs w:val="20"/>
              </w:rPr>
            </w:pPr>
          </w:p>
        </w:tc>
        <w:tc>
          <w:tcPr>
            <w:tcW w:w="6690" w:type="dxa"/>
            <w:vAlign w:val="center"/>
          </w:tcPr>
          <w:p w14:paraId="54F23BF9" w14:textId="77777777" w:rsidR="0049115A" w:rsidRPr="00B5557D" w:rsidRDefault="0049115A" w:rsidP="00BD4FE4">
            <w:pPr>
              <w:rPr>
                <w:rFonts w:ascii="Tahoma" w:hAnsi="Tahoma" w:cs="Tahoma"/>
                <w:b/>
                <w:sz w:val="20"/>
                <w:szCs w:val="20"/>
              </w:rPr>
            </w:pPr>
            <w:r>
              <w:rPr>
                <w:rFonts w:ascii="Tahoma" w:hAnsi="Tahoma"/>
                <w:b/>
                <w:sz w:val="20"/>
              </w:rPr>
              <w:t xml:space="preserve">Fee </w:t>
            </w:r>
          </w:p>
        </w:tc>
        <w:tc>
          <w:tcPr>
            <w:tcW w:w="2126" w:type="dxa"/>
            <w:vAlign w:val="center"/>
          </w:tcPr>
          <w:p w14:paraId="6BF39EB0" w14:textId="77777777" w:rsidR="0049115A" w:rsidRPr="00B5557D" w:rsidRDefault="0049115A" w:rsidP="00BD4FE4">
            <w:pPr>
              <w:pStyle w:val="1"/>
              <w:ind w:right="176"/>
              <w:jc w:val="right"/>
              <w:rPr>
                <w:rFonts w:ascii="Tahoma" w:hAnsi="Tahoma" w:cs="Tahoma"/>
                <w:bCs w:val="0"/>
                <w:sz w:val="20"/>
                <w:szCs w:val="20"/>
              </w:rPr>
            </w:pPr>
            <w:r>
              <w:rPr>
                <w:rFonts w:ascii="Tahoma" w:hAnsi="Tahoma"/>
                <w:sz w:val="20"/>
              </w:rPr>
              <w:t>Amount</w:t>
            </w:r>
          </w:p>
        </w:tc>
      </w:tr>
      <w:tr w:rsidR="0049115A" w:rsidRPr="00893FB5" w14:paraId="060ACACF" w14:textId="77777777" w:rsidTr="00BD4FE4">
        <w:trPr>
          <w:trHeight w:val="456"/>
        </w:trPr>
        <w:tc>
          <w:tcPr>
            <w:tcW w:w="540" w:type="dxa"/>
            <w:vAlign w:val="center"/>
          </w:tcPr>
          <w:p w14:paraId="4FC6CDD3" w14:textId="77777777" w:rsidR="0049115A" w:rsidRPr="00893FB5" w:rsidRDefault="0049115A" w:rsidP="00BD4FE4">
            <w:pPr>
              <w:rPr>
                <w:rFonts w:ascii="Tahoma" w:hAnsi="Tahoma" w:cs="Tahoma"/>
                <w:sz w:val="20"/>
                <w:szCs w:val="20"/>
              </w:rPr>
            </w:pPr>
            <w:r>
              <w:rPr>
                <w:rFonts w:ascii="Tahoma" w:hAnsi="Tahoma"/>
                <w:sz w:val="20"/>
              </w:rPr>
              <w:t>1.</w:t>
            </w:r>
          </w:p>
        </w:tc>
        <w:tc>
          <w:tcPr>
            <w:tcW w:w="6690" w:type="dxa"/>
            <w:vAlign w:val="center"/>
          </w:tcPr>
          <w:p w14:paraId="18D2E881" w14:textId="77777777" w:rsidR="0049115A" w:rsidRDefault="0049115A" w:rsidP="00BD4FE4">
            <w:pPr>
              <w:rPr>
                <w:rFonts w:ascii="Tahoma" w:hAnsi="Tahoma" w:cs="Tahoma"/>
                <w:sz w:val="20"/>
                <w:szCs w:val="20"/>
              </w:rPr>
            </w:pPr>
            <w:r>
              <w:rPr>
                <w:rFonts w:ascii="Tahoma" w:hAnsi="Tahoma"/>
                <w:sz w:val="20"/>
              </w:rPr>
              <w:t xml:space="preserve">Admission Fee as </w:t>
            </w:r>
            <w:proofErr w:type="gramStart"/>
            <w:r>
              <w:rPr>
                <w:rFonts w:ascii="Tahoma" w:hAnsi="Tahoma"/>
                <w:sz w:val="20"/>
              </w:rPr>
              <w:t>a  Trading</w:t>
            </w:r>
            <w:proofErr w:type="gramEnd"/>
            <w:r>
              <w:rPr>
                <w:rFonts w:ascii="Tahoma" w:hAnsi="Tahoma"/>
                <w:sz w:val="20"/>
              </w:rPr>
              <w:t xml:space="preserve"> Member of category “O”</w:t>
            </w:r>
          </w:p>
          <w:p w14:paraId="6E2E4FF6" w14:textId="77777777" w:rsidR="0049115A" w:rsidRPr="00893FB5" w:rsidRDefault="0049115A" w:rsidP="00BD4FE4">
            <w:pPr>
              <w:rPr>
                <w:rFonts w:ascii="Tahoma" w:hAnsi="Tahoma" w:cs="Tahoma"/>
                <w:sz w:val="20"/>
                <w:szCs w:val="20"/>
              </w:rPr>
            </w:pPr>
          </w:p>
        </w:tc>
        <w:tc>
          <w:tcPr>
            <w:tcW w:w="2126" w:type="dxa"/>
            <w:vAlign w:val="center"/>
          </w:tcPr>
          <w:p w14:paraId="01BE8BEE" w14:textId="77777777" w:rsidR="0049115A" w:rsidRPr="00893FB5" w:rsidRDefault="0049115A" w:rsidP="00BD4FE4">
            <w:pPr>
              <w:ind w:right="176"/>
              <w:jc w:val="right"/>
              <w:rPr>
                <w:rFonts w:ascii="Tahoma" w:hAnsi="Tahoma" w:cs="Tahoma"/>
                <w:sz w:val="20"/>
                <w:szCs w:val="20"/>
              </w:rPr>
            </w:pPr>
            <w:r>
              <w:rPr>
                <w:rFonts w:ascii="Tahoma" w:hAnsi="Tahoma"/>
                <w:sz w:val="20"/>
              </w:rPr>
              <w:t>5,000,000</w:t>
            </w:r>
          </w:p>
        </w:tc>
      </w:tr>
      <w:tr w:rsidR="0049115A" w:rsidRPr="00893FB5" w14:paraId="14DFBC5A" w14:textId="77777777" w:rsidTr="00BD4FE4">
        <w:trPr>
          <w:trHeight w:val="456"/>
        </w:trPr>
        <w:tc>
          <w:tcPr>
            <w:tcW w:w="540" w:type="dxa"/>
            <w:vAlign w:val="center"/>
          </w:tcPr>
          <w:p w14:paraId="67131428" w14:textId="77777777" w:rsidR="0049115A" w:rsidRPr="00893FB5" w:rsidRDefault="0049115A" w:rsidP="00BD4FE4">
            <w:pPr>
              <w:rPr>
                <w:rFonts w:ascii="Tahoma" w:hAnsi="Tahoma" w:cs="Tahoma"/>
                <w:sz w:val="20"/>
                <w:szCs w:val="20"/>
              </w:rPr>
            </w:pPr>
            <w:r>
              <w:rPr>
                <w:rFonts w:ascii="Tahoma" w:hAnsi="Tahoma"/>
                <w:sz w:val="20"/>
              </w:rPr>
              <w:t>2.</w:t>
            </w:r>
          </w:p>
        </w:tc>
        <w:tc>
          <w:tcPr>
            <w:tcW w:w="6690" w:type="dxa"/>
            <w:vAlign w:val="center"/>
          </w:tcPr>
          <w:p w14:paraId="61F932C3" w14:textId="77777777" w:rsidR="0049115A" w:rsidRDefault="0049115A" w:rsidP="00BD4FE4">
            <w:pPr>
              <w:rPr>
                <w:rFonts w:ascii="Tahoma" w:hAnsi="Tahoma" w:cs="Tahoma"/>
                <w:sz w:val="20"/>
                <w:szCs w:val="20"/>
              </w:rPr>
            </w:pPr>
            <w:r>
              <w:rPr>
                <w:rFonts w:ascii="Tahoma" w:hAnsi="Tahoma"/>
                <w:sz w:val="20"/>
              </w:rPr>
              <w:t>Extra Admission Fee as a Trading Member of category “O”</w:t>
            </w:r>
          </w:p>
          <w:p w14:paraId="301D5781" w14:textId="77777777" w:rsidR="0049115A" w:rsidRPr="00893FB5" w:rsidDel="0026119B" w:rsidRDefault="0049115A" w:rsidP="00BD4FE4">
            <w:pPr>
              <w:rPr>
                <w:rFonts w:ascii="Tahoma" w:hAnsi="Tahoma" w:cs="Tahoma"/>
                <w:sz w:val="20"/>
                <w:szCs w:val="20"/>
              </w:rPr>
            </w:pPr>
          </w:p>
        </w:tc>
        <w:tc>
          <w:tcPr>
            <w:tcW w:w="2126" w:type="dxa"/>
            <w:vAlign w:val="center"/>
          </w:tcPr>
          <w:p w14:paraId="70B2C295" w14:textId="77777777" w:rsidR="0049115A" w:rsidRPr="00893FB5" w:rsidRDefault="0049115A" w:rsidP="00BD4FE4">
            <w:pPr>
              <w:ind w:right="176"/>
              <w:jc w:val="right"/>
              <w:rPr>
                <w:rFonts w:ascii="Tahoma" w:hAnsi="Tahoma" w:cs="Tahoma"/>
                <w:sz w:val="20"/>
                <w:szCs w:val="20"/>
              </w:rPr>
            </w:pPr>
            <w:r>
              <w:rPr>
                <w:rFonts w:ascii="Tahoma" w:hAnsi="Tahoma"/>
                <w:sz w:val="20"/>
              </w:rPr>
              <w:t>250,000*</w:t>
            </w:r>
          </w:p>
        </w:tc>
      </w:tr>
      <w:tr w:rsidR="0049115A" w:rsidRPr="00893FB5" w14:paraId="059C8386" w14:textId="77777777" w:rsidTr="00BD4FE4">
        <w:trPr>
          <w:trHeight w:val="456"/>
        </w:trPr>
        <w:tc>
          <w:tcPr>
            <w:tcW w:w="540" w:type="dxa"/>
            <w:vAlign w:val="center"/>
          </w:tcPr>
          <w:p w14:paraId="664983A9" w14:textId="77777777" w:rsidR="0049115A" w:rsidRPr="00893FB5" w:rsidRDefault="0049115A" w:rsidP="00BD4FE4">
            <w:pPr>
              <w:rPr>
                <w:rFonts w:ascii="Tahoma" w:hAnsi="Tahoma" w:cs="Tahoma"/>
                <w:sz w:val="20"/>
                <w:szCs w:val="20"/>
              </w:rPr>
            </w:pPr>
            <w:r>
              <w:rPr>
                <w:rFonts w:ascii="Tahoma" w:hAnsi="Tahoma"/>
                <w:sz w:val="20"/>
              </w:rPr>
              <w:t>3.</w:t>
            </w:r>
          </w:p>
        </w:tc>
        <w:tc>
          <w:tcPr>
            <w:tcW w:w="6690" w:type="dxa"/>
            <w:vAlign w:val="center"/>
          </w:tcPr>
          <w:p w14:paraId="2D4CE8BA" w14:textId="77777777" w:rsidR="0049115A" w:rsidRDefault="0049115A" w:rsidP="00BD4FE4">
            <w:pPr>
              <w:rPr>
                <w:rFonts w:ascii="Tahoma" w:hAnsi="Tahoma" w:cs="Tahoma"/>
                <w:sz w:val="20"/>
                <w:szCs w:val="20"/>
              </w:rPr>
            </w:pPr>
            <w:r>
              <w:rPr>
                <w:rFonts w:ascii="Tahoma" w:hAnsi="Tahoma"/>
                <w:sz w:val="20"/>
              </w:rPr>
              <w:t>Admission Fee as a Trading Member of category “F1” and/or category “F2”</w:t>
            </w:r>
          </w:p>
          <w:p w14:paraId="7A88E47C" w14:textId="77777777" w:rsidR="0049115A" w:rsidRPr="00893FB5" w:rsidRDefault="0049115A" w:rsidP="00BD4FE4">
            <w:pPr>
              <w:rPr>
                <w:rFonts w:ascii="Tahoma" w:hAnsi="Tahoma" w:cs="Tahoma"/>
                <w:sz w:val="20"/>
                <w:szCs w:val="20"/>
              </w:rPr>
            </w:pPr>
          </w:p>
        </w:tc>
        <w:tc>
          <w:tcPr>
            <w:tcW w:w="2126" w:type="dxa"/>
            <w:vAlign w:val="center"/>
          </w:tcPr>
          <w:p w14:paraId="70B25CBC" w14:textId="77777777" w:rsidR="0049115A" w:rsidRPr="00893FB5" w:rsidRDefault="0049115A" w:rsidP="00BD4FE4">
            <w:pPr>
              <w:ind w:right="176"/>
              <w:jc w:val="right"/>
              <w:rPr>
                <w:rFonts w:ascii="Tahoma" w:hAnsi="Tahoma" w:cs="Tahoma"/>
                <w:sz w:val="20"/>
                <w:szCs w:val="20"/>
              </w:rPr>
            </w:pPr>
            <w:r>
              <w:rPr>
                <w:rFonts w:ascii="Tahoma" w:hAnsi="Tahoma"/>
                <w:sz w:val="20"/>
              </w:rPr>
              <w:t>3,000,000</w:t>
            </w:r>
          </w:p>
        </w:tc>
      </w:tr>
      <w:tr w:rsidR="0049115A" w:rsidRPr="00893FB5" w14:paraId="0D1ACD13" w14:textId="77777777" w:rsidTr="00BD4FE4">
        <w:trPr>
          <w:trHeight w:val="456"/>
        </w:trPr>
        <w:tc>
          <w:tcPr>
            <w:tcW w:w="540" w:type="dxa"/>
            <w:vAlign w:val="center"/>
          </w:tcPr>
          <w:p w14:paraId="606E5C75" w14:textId="77777777" w:rsidR="0049115A" w:rsidRPr="00893FB5" w:rsidRDefault="0049115A" w:rsidP="00BD4FE4">
            <w:pPr>
              <w:rPr>
                <w:rFonts w:ascii="Tahoma" w:hAnsi="Tahoma" w:cs="Tahoma"/>
                <w:sz w:val="20"/>
                <w:szCs w:val="20"/>
              </w:rPr>
            </w:pPr>
            <w:r>
              <w:rPr>
                <w:rFonts w:ascii="Tahoma" w:hAnsi="Tahoma"/>
                <w:sz w:val="20"/>
              </w:rPr>
              <w:t>4.</w:t>
            </w:r>
          </w:p>
        </w:tc>
        <w:tc>
          <w:tcPr>
            <w:tcW w:w="6690" w:type="dxa"/>
            <w:vAlign w:val="center"/>
          </w:tcPr>
          <w:p w14:paraId="04DDD7DD" w14:textId="77777777" w:rsidR="0049115A" w:rsidRDefault="0049115A" w:rsidP="00BD4FE4">
            <w:pPr>
              <w:rPr>
                <w:rFonts w:ascii="Tahoma" w:hAnsi="Tahoma" w:cs="Tahoma"/>
                <w:sz w:val="20"/>
                <w:szCs w:val="20"/>
              </w:rPr>
            </w:pPr>
            <w:r>
              <w:rPr>
                <w:rFonts w:ascii="Tahoma" w:hAnsi="Tahoma"/>
                <w:sz w:val="20"/>
              </w:rPr>
              <w:t>Admission Fee as a Trading Member of category “T1” and/or category “T2”</w:t>
            </w:r>
          </w:p>
          <w:p w14:paraId="4DAEE737" w14:textId="77777777" w:rsidR="0049115A" w:rsidRPr="00893FB5" w:rsidRDefault="0049115A" w:rsidP="00BD4FE4">
            <w:pPr>
              <w:rPr>
                <w:rFonts w:ascii="Tahoma" w:hAnsi="Tahoma" w:cs="Tahoma"/>
                <w:sz w:val="20"/>
                <w:szCs w:val="20"/>
              </w:rPr>
            </w:pPr>
          </w:p>
        </w:tc>
        <w:tc>
          <w:tcPr>
            <w:tcW w:w="2126" w:type="dxa"/>
            <w:vAlign w:val="center"/>
          </w:tcPr>
          <w:p w14:paraId="49E91015" w14:textId="77777777" w:rsidR="0049115A" w:rsidRPr="00893FB5" w:rsidRDefault="0049115A" w:rsidP="00BD4FE4">
            <w:pPr>
              <w:ind w:right="176"/>
              <w:jc w:val="right"/>
              <w:rPr>
                <w:rFonts w:ascii="Tahoma" w:hAnsi="Tahoma" w:cs="Tahoma"/>
                <w:sz w:val="20"/>
                <w:szCs w:val="20"/>
              </w:rPr>
            </w:pPr>
            <w:r>
              <w:rPr>
                <w:rFonts w:ascii="Tahoma" w:hAnsi="Tahoma"/>
                <w:sz w:val="20"/>
              </w:rPr>
              <w:t>1,000,000</w:t>
            </w:r>
          </w:p>
        </w:tc>
      </w:tr>
      <w:tr w:rsidR="0049115A" w:rsidRPr="00893FB5" w14:paraId="1E51CA18" w14:textId="77777777" w:rsidTr="00BD4FE4">
        <w:trPr>
          <w:trHeight w:val="456"/>
        </w:trPr>
        <w:tc>
          <w:tcPr>
            <w:tcW w:w="540" w:type="dxa"/>
            <w:vAlign w:val="center"/>
          </w:tcPr>
          <w:p w14:paraId="583A0467" w14:textId="77777777" w:rsidR="0049115A" w:rsidRPr="00893FB5" w:rsidRDefault="0049115A" w:rsidP="00BD4FE4">
            <w:pPr>
              <w:rPr>
                <w:rFonts w:ascii="Tahoma" w:hAnsi="Tahoma" w:cs="Tahoma"/>
                <w:sz w:val="20"/>
                <w:szCs w:val="20"/>
              </w:rPr>
            </w:pPr>
            <w:r>
              <w:rPr>
                <w:rFonts w:ascii="Tahoma" w:hAnsi="Tahoma"/>
                <w:sz w:val="20"/>
              </w:rPr>
              <w:t>5</w:t>
            </w:r>
          </w:p>
        </w:tc>
        <w:tc>
          <w:tcPr>
            <w:tcW w:w="6690" w:type="dxa"/>
            <w:vAlign w:val="center"/>
          </w:tcPr>
          <w:p w14:paraId="44C7CD97" w14:textId="77777777" w:rsidR="0049115A" w:rsidRDefault="0049115A" w:rsidP="00BD4FE4">
            <w:pPr>
              <w:rPr>
                <w:rFonts w:ascii="Tahoma" w:hAnsi="Tahoma" w:cs="Tahoma"/>
                <w:sz w:val="20"/>
                <w:szCs w:val="20"/>
              </w:rPr>
            </w:pPr>
            <w:r>
              <w:rPr>
                <w:rFonts w:ascii="Tahoma" w:hAnsi="Tahoma"/>
                <w:sz w:val="20"/>
              </w:rPr>
              <w:t>Admission Fee as a Trading Member of category “D1” and/or category “D2”</w:t>
            </w:r>
          </w:p>
          <w:p w14:paraId="40270275" w14:textId="77777777" w:rsidR="0049115A" w:rsidRPr="00893FB5" w:rsidRDefault="0049115A" w:rsidP="00BD4FE4">
            <w:pPr>
              <w:rPr>
                <w:rFonts w:ascii="Tahoma" w:hAnsi="Tahoma" w:cs="Tahoma"/>
                <w:sz w:val="20"/>
                <w:szCs w:val="20"/>
              </w:rPr>
            </w:pPr>
          </w:p>
        </w:tc>
        <w:tc>
          <w:tcPr>
            <w:tcW w:w="2126" w:type="dxa"/>
            <w:vAlign w:val="center"/>
          </w:tcPr>
          <w:p w14:paraId="33960BDC" w14:textId="77777777" w:rsidR="0049115A" w:rsidRPr="00893FB5" w:rsidRDefault="0049115A" w:rsidP="00BD4FE4">
            <w:pPr>
              <w:ind w:right="176"/>
              <w:jc w:val="right"/>
              <w:rPr>
                <w:rFonts w:ascii="Tahoma" w:hAnsi="Tahoma" w:cs="Tahoma"/>
                <w:sz w:val="20"/>
                <w:szCs w:val="20"/>
              </w:rPr>
            </w:pPr>
            <w:r>
              <w:rPr>
                <w:rFonts w:ascii="Tahoma" w:hAnsi="Tahoma"/>
                <w:sz w:val="20"/>
              </w:rPr>
              <w:t>1,000,000</w:t>
            </w:r>
          </w:p>
        </w:tc>
      </w:tr>
    </w:tbl>
    <w:p w14:paraId="45339CB6" w14:textId="77777777" w:rsidR="0049115A" w:rsidRPr="00A06C92" w:rsidRDefault="0049115A" w:rsidP="0049115A">
      <w:pPr>
        <w:spacing w:before="120" w:after="120"/>
        <w:jc w:val="both"/>
        <w:rPr>
          <w:rFonts w:ascii="Tahoma" w:hAnsi="Tahoma" w:cs="Tahoma"/>
          <w:sz w:val="20"/>
          <w:szCs w:val="20"/>
        </w:rPr>
      </w:pPr>
      <w:r>
        <w:rPr>
          <w:sz w:val="20"/>
        </w:rPr>
        <w:t xml:space="preserve">* </w:t>
      </w:r>
      <w:r w:rsidRPr="00A06C92">
        <w:rPr>
          <w:rFonts w:ascii="Tahoma" w:hAnsi="Tahoma" w:cs="Tahoma"/>
          <w:sz w:val="20"/>
        </w:rPr>
        <w:t xml:space="preserve">This fee is charged on the Candidates for admission to Trading on the Moscow Exchange Derivatives Market (the Candidate, the Candidates) that are registered as a Trading Member of category “O” pursuant to provisions of the Admission Rules to Participation in Organized Trading of the Moscow Exchange”. Under these provisions, the admission fee paid by a Trading Member of a relevant category may be used to set-off the unpaid admission fee to be paid by the Candidate.  </w:t>
      </w:r>
    </w:p>
    <w:p w14:paraId="680FC55C" w14:textId="77777777" w:rsidR="0049115A" w:rsidRPr="00A06C92" w:rsidRDefault="0049115A" w:rsidP="0049115A">
      <w:pPr>
        <w:spacing w:before="120"/>
        <w:jc w:val="both"/>
        <w:rPr>
          <w:rFonts w:ascii="Tahoma" w:hAnsi="Tahoma" w:cs="Tahoma"/>
          <w:sz w:val="20"/>
          <w:szCs w:val="20"/>
        </w:rPr>
      </w:pPr>
      <w:r w:rsidRPr="00A06C92">
        <w:rPr>
          <w:rFonts w:ascii="Tahoma" w:hAnsi="Tahoma" w:cs="Tahoma"/>
          <w:sz w:val="20"/>
        </w:rPr>
        <w:t xml:space="preserve">The fee shall not be charged provided that registration is required in view of reorganization of the Trading Member of category “O” or it is not charged on a Candidate being an affiliated company of the Trading Member registered as Trading Member of category “O” whose admission to trading is to be terminated, and in other events as determined by the Exchange.  </w:t>
      </w:r>
    </w:p>
    <w:p w14:paraId="4013530F" w14:textId="77777777" w:rsidR="0049115A" w:rsidRPr="00A06C92" w:rsidRDefault="0049115A" w:rsidP="0049115A">
      <w:pPr>
        <w:spacing w:before="120"/>
        <w:jc w:val="both"/>
        <w:rPr>
          <w:rFonts w:ascii="Tahoma" w:hAnsi="Tahoma" w:cs="Tahoma"/>
          <w:sz w:val="20"/>
          <w:szCs w:val="20"/>
        </w:rPr>
      </w:pPr>
      <w:r w:rsidRPr="00A06C92">
        <w:rPr>
          <w:rFonts w:ascii="Tahoma" w:hAnsi="Tahoma" w:cs="Tahoma"/>
          <w:sz w:val="20"/>
        </w:rPr>
        <w:t xml:space="preserve">The decisions on exemption from the additional fee for registration as a Trading Member of category “O” shall be made </w:t>
      </w:r>
      <w:proofErr w:type="gramStart"/>
      <w:r w:rsidRPr="00A06C92">
        <w:rPr>
          <w:rFonts w:ascii="Tahoma" w:hAnsi="Tahoma" w:cs="Tahoma"/>
          <w:sz w:val="20"/>
        </w:rPr>
        <w:t>taking into account</w:t>
      </w:r>
      <w:proofErr w:type="gramEnd"/>
      <w:r w:rsidRPr="00A06C92">
        <w:rPr>
          <w:rFonts w:ascii="Tahoma" w:hAnsi="Tahoma" w:cs="Tahoma"/>
          <w:sz w:val="20"/>
        </w:rPr>
        <w:t xml:space="preserve"> the recommendations of the Derivatives Market Committee.</w:t>
      </w:r>
    </w:p>
    <w:p w14:paraId="40662ADC" w14:textId="77777777" w:rsidR="0049115A" w:rsidRDefault="0049115A" w:rsidP="0049115A">
      <w:pPr>
        <w:pStyle w:val="txt"/>
        <w:spacing w:before="240" w:beforeAutospacing="0" w:after="240" w:afterAutospacing="0"/>
        <w:rPr>
          <w:rFonts w:ascii="Tahoma" w:hAnsi="Tahoma" w:cs="Tahoma"/>
          <w:b/>
          <w:bCs/>
          <w:color w:val="auto"/>
          <w:sz w:val="20"/>
          <w:szCs w:val="20"/>
        </w:rPr>
      </w:pPr>
      <w:r>
        <w:br w:type="page"/>
      </w:r>
    </w:p>
    <w:p w14:paraId="2A870D8B" w14:textId="77777777" w:rsidR="0049115A" w:rsidRDefault="0049115A" w:rsidP="0049115A">
      <w:pPr>
        <w:pStyle w:val="txt"/>
        <w:spacing w:before="240" w:beforeAutospacing="0" w:after="240" w:afterAutospacing="0"/>
        <w:rPr>
          <w:rFonts w:ascii="Tahoma" w:hAnsi="Tahoma" w:cs="Tahoma"/>
          <w:b/>
          <w:bCs/>
          <w:color w:val="auto"/>
          <w:sz w:val="20"/>
          <w:szCs w:val="20"/>
        </w:rPr>
      </w:pPr>
      <w:r>
        <w:rPr>
          <w:rFonts w:ascii="Tahoma" w:hAnsi="Tahoma"/>
          <w:b/>
          <w:color w:val="auto"/>
          <w:sz w:val="20"/>
        </w:rPr>
        <w:lastRenderedPageBreak/>
        <w:t xml:space="preserve">SECTION II.  Service Fee </w:t>
      </w:r>
    </w:p>
    <w:p w14:paraId="1A1F5C40" w14:textId="77777777" w:rsidR="0049115A" w:rsidRPr="00AA5410" w:rsidRDefault="0049115A" w:rsidP="0049115A">
      <w:pPr>
        <w:spacing w:before="240" w:after="240"/>
        <w:ind w:left="714" w:hanging="714"/>
        <w:jc w:val="both"/>
        <w:rPr>
          <w:rFonts w:ascii="Tahoma" w:hAnsi="Tahoma" w:cs="Tahoma"/>
          <w:b/>
          <w:bCs/>
          <w:sz w:val="20"/>
          <w:szCs w:val="20"/>
        </w:rPr>
      </w:pPr>
      <w:r>
        <w:rPr>
          <w:rFonts w:ascii="Tahoma" w:hAnsi="Tahoma"/>
          <w:sz w:val="20"/>
        </w:rPr>
        <w:t xml:space="preserve">1. For Trading Members admitted to Trades as Trading Members of category “O” or categories “F1” or “F2” (hereinafter jointly referred to as Trading Members), service fee for the operations on the Derivatives Market of the Moscow Exchange made during calendar quarter (hereinafter, Service fee*) shall be calculated as described below in 1.1 and 1.2:  :  </w:t>
      </w:r>
    </w:p>
    <w:p w14:paraId="4022B30E" w14:textId="77777777" w:rsidR="0049115A" w:rsidRPr="00927781" w:rsidRDefault="0049115A" w:rsidP="0049115A">
      <w:pPr>
        <w:spacing w:after="120"/>
        <w:jc w:val="both"/>
        <w:rPr>
          <w:rFonts w:ascii="Tahoma" w:hAnsi="Tahoma" w:cs="Tahoma"/>
          <w:sz w:val="20"/>
          <w:szCs w:val="20"/>
        </w:rPr>
      </w:pPr>
      <w:r>
        <w:rPr>
          <w:rFonts w:ascii="Tahoma" w:hAnsi="Tahoma"/>
          <w:b/>
          <w:sz w:val="20"/>
        </w:rPr>
        <w:t>1.1.</w:t>
      </w:r>
      <w:r>
        <w:rPr>
          <w:rFonts w:ascii="Tahoma" w:hAnsi="Tahoma"/>
          <w:b/>
          <w:sz w:val="20"/>
        </w:rPr>
        <w:tab/>
        <w:t>For Trading Members which are Clearing Members in one, using the formulae:</w:t>
      </w:r>
    </w:p>
    <w:p w14:paraId="2D491246" w14:textId="77777777" w:rsidR="0049115A" w:rsidRPr="00021403" w:rsidRDefault="0049115A" w:rsidP="0049115A">
      <w:pPr>
        <w:pStyle w:val="Default"/>
        <w:spacing w:after="120"/>
        <w:ind w:left="720"/>
        <w:jc w:val="both"/>
        <w:rPr>
          <w:rFonts w:ascii="Tahoma" w:hAnsi="Tahoma" w:cs="Tahoma"/>
          <w:sz w:val="20"/>
          <w:szCs w:val="20"/>
        </w:rPr>
      </w:pPr>
      <w:r>
        <w:rPr>
          <w:rFonts w:ascii="Tahoma" w:hAnsi="Tahoma"/>
          <w:b/>
          <w:sz w:val="20"/>
        </w:rPr>
        <w:t>SF = RUB 60,000</w:t>
      </w:r>
      <w:proofErr w:type="gramStart"/>
      <w:r>
        <w:rPr>
          <w:rFonts w:ascii="Tahoma" w:hAnsi="Tahoma"/>
          <w:b/>
          <w:sz w:val="20"/>
        </w:rPr>
        <w:t>-(</w:t>
      </w:r>
      <w:proofErr w:type="spellStart"/>
      <w:proofErr w:type="gramEnd"/>
      <w:r>
        <w:rPr>
          <w:rFonts w:ascii="Tahoma" w:hAnsi="Tahoma"/>
          <w:b/>
          <w:sz w:val="20"/>
        </w:rPr>
        <w:t>Bfee</w:t>
      </w:r>
      <w:proofErr w:type="spellEnd"/>
      <w:r>
        <w:rPr>
          <w:rFonts w:ascii="Tahoma" w:hAnsi="Tahoma"/>
          <w:b/>
          <w:sz w:val="20"/>
        </w:rPr>
        <w:t xml:space="preserve"> + </w:t>
      </w:r>
      <w:proofErr w:type="spellStart"/>
      <w:r>
        <w:rPr>
          <w:rFonts w:ascii="Tahoma" w:hAnsi="Tahoma"/>
          <w:b/>
          <w:sz w:val="20"/>
        </w:rPr>
        <w:t>Кfee</w:t>
      </w:r>
      <w:proofErr w:type="spellEnd"/>
      <w:r>
        <w:rPr>
          <w:rStyle w:val="af1"/>
          <w:rFonts w:ascii="Tahoma" w:hAnsi="Tahoma" w:cs="Tahoma"/>
          <w:b/>
          <w:bCs/>
          <w:sz w:val="20"/>
          <w:szCs w:val="20"/>
        </w:rPr>
        <w:footnoteReference w:id="1"/>
      </w:r>
      <w:r>
        <w:rPr>
          <w:rFonts w:ascii="Tahoma" w:hAnsi="Tahoma"/>
          <w:b/>
          <w:sz w:val="20"/>
        </w:rPr>
        <w:t>), where:</w:t>
      </w:r>
    </w:p>
    <w:p w14:paraId="674EC34C" w14:textId="77777777" w:rsidR="0049115A" w:rsidRPr="00021403" w:rsidRDefault="0049115A" w:rsidP="0049115A">
      <w:pPr>
        <w:pStyle w:val="Default"/>
        <w:numPr>
          <w:ilvl w:val="0"/>
          <w:numId w:val="1"/>
        </w:numPr>
        <w:spacing w:after="120"/>
        <w:jc w:val="both"/>
        <w:rPr>
          <w:rFonts w:ascii="Tahoma" w:hAnsi="Tahoma" w:cs="Tahoma"/>
          <w:sz w:val="20"/>
          <w:szCs w:val="20"/>
        </w:rPr>
      </w:pPr>
      <w:r>
        <w:rPr>
          <w:rFonts w:ascii="Tahoma" w:hAnsi="Tahoma"/>
          <w:b/>
          <w:bCs/>
          <w:sz w:val="20"/>
        </w:rPr>
        <w:t>SF</w:t>
      </w:r>
      <w:r>
        <w:rPr>
          <w:rFonts w:ascii="Tahoma" w:hAnsi="Tahoma"/>
          <w:sz w:val="20"/>
        </w:rPr>
        <w:t xml:space="preserve"> – Service fee, RUB. </w:t>
      </w:r>
    </w:p>
    <w:p w14:paraId="53A71978" w14:textId="77777777" w:rsidR="0049115A" w:rsidRPr="00021403" w:rsidRDefault="0049115A" w:rsidP="0049115A">
      <w:pPr>
        <w:pStyle w:val="Default"/>
        <w:numPr>
          <w:ilvl w:val="0"/>
          <w:numId w:val="1"/>
        </w:numPr>
        <w:spacing w:after="120"/>
        <w:jc w:val="both"/>
        <w:rPr>
          <w:rFonts w:ascii="Tahoma" w:hAnsi="Tahoma" w:cs="Tahoma"/>
          <w:sz w:val="20"/>
          <w:szCs w:val="20"/>
        </w:rPr>
      </w:pPr>
      <w:proofErr w:type="spellStart"/>
      <w:r>
        <w:rPr>
          <w:rFonts w:ascii="Tahoma" w:hAnsi="Tahoma"/>
          <w:b/>
          <w:bCs/>
          <w:sz w:val="20"/>
        </w:rPr>
        <w:t>Bfee</w:t>
      </w:r>
      <w:proofErr w:type="spellEnd"/>
      <w:r>
        <w:rPr>
          <w:rFonts w:ascii="Tahoma" w:hAnsi="Tahoma"/>
          <w:sz w:val="20"/>
        </w:rPr>
        <w:t xml:space="preserve"> – total amount of exchange fee paid by the Trading Member during the calendar quarter, RUB. </w:t>
      </w:r>
    </w:p>
    <w:p w14:paraId="4C88E8C9" w14:textId="77777777" w:rsidR="0049115A" w:rsidRDefault="0049115A" w:rsidP="0049115A">
      <w:pPr>
        <w:pStyle w:val="Default"/>
        <w:numPr>
          <w:ilvl w:val="0"/>
          <w:numId w:val="1"/>
        </w:numPr>
        <w:spacing w:after="120"/>
        <w:jc w:val="both"/>
        <w:rPr>
          <w:rFonts w:ascii="Tahoma" w:hAnsi="Tahoma" w:cs="Tahoma"/>
          <w:sz w:val="20"/>
          <w:szCs w:val="20"/>
        </w:rPr>
      </w:pPr>
      <w:proofErr w:type="spellStart"/>
      <w:r>
        <w:rPr>
          <w:rFonts w:ascii="Tahoma" w:hAnsi="Tahoma"/>
          <w:b/>
          <w:bCs/>
          <w:sz w:val="20"/>
        </w:rPr>
        <w:t>Кfee</w:t>
      </w:r>
      <w:proofErr w:type="spellEnd"/>
      <w:r>
        <w:rPr>
          <w:rFonts w:ascii="Tahoma" w:hAnsi="Tahoma"/>
          <w:sz w:val="20"/>
        </w:rPr>
        <w:t xml:space="preserve"> – total amount of Derivatives contracts clearing fee paid by the Trading Member during the calendar quarter, RUB.  </w:t>
      </w:r>
    </w:p>
    <w:p w14:paraId="1C2C776F" w14:textId="77777777" w:rsidR="0049115A" w:rsidRDefault="0049115A" w:rsidP="0049115A">
      <w:pPr>
        <w:pStyle w:val="Default"/>
        <w:spacing w:after="120"/>
        <w:ind w:left="360"/>
        <w:jc w:val="both"/>
        <w:rPr>
          <w:rFonts w:ascii="Tahoma" w:hAnsi="Tahoma" w:cs="Tahoma"/>
          <w:sz w:val="20"/>
          <w:szCs w:val="20"/>
        </w:rPr>
      </w:pPr>
      <w:r>
        <w:rPr>
          <w:rFonts w:ascii="Tahoma" w:hAnsi="Tahoma"/>
          <w:sz w:val="20"/>
        </w:rPr>
        <w:t xml:space="preserve">In case the sum of </w:t>
      </w:r>
      <w:proofErr w:type="spellStart"/>
      <w:r>
        <w:rPr>
          <w:rFonts w:ascii="Tahoma" w:hAnsi="Tahoma"/>
          <w:sz w:val="20"/>
        </w:rPr>
        <w:t>Bfee</w:t>
      </w:r>
      <w:proofErr w:type="spellEnd"/>
      <w:r>
        <w:rPr>
          <w:rFonts w:ascii="Tahoma" w:hAnsi="Tahoma"/>
          <w:sz w:val="20"/>
        </w:rPr>
        <w:t xml:space="preserve"> and </w:t>
      </w:r>
      <w:proofErr w:type="spellStart"/>
      <w:r>
        <w:rPr>
          <w:rFonts w:ascii="Tahoma" w:hAnsi="Tahoma"/>
          <w:sz w:val="20"/>
        </w:rPr>
        <w:t>Кfee</w:t>
      </w:r>
      <w:proofErr w:type="spellEnd"/>
      <w:r>
        <w:rPr>
          <w:rFonts w:ascii="Tahoma" w:hAnsi="Tahoma"/>
          <w:sz w:val="20"/>
        </w:rPr>
        <w:t xml:space="preserve"> paid by the Trading Member during the calendar quarter exceeds RUB 60,000, Service Fee is not charged.  </w:t>
      </w:r>
    </w:p>
    <w:p w14:paraId="0DFBDA34" w14:textId="77777777" w:rsidR="0049115A" w:rsidRPr="00927781" w:rsidRDefault="0049115A" w:rsidP="0049115A">
      <w:pPr>
        <w:spacing w:after="120"/>
        <w:jc w:val="both"/>
        <w:rPr>
          <w:rFonts w:ascii="Tahoma" w:hAnsi="Tahoma" w:cs="Tahoma"/>
          <w:b/>
          <w:sz w:val="20"/>
          <w:szCs w:val="20"/>
        </w:rPr>
      </w:pPr>
      <w:r>
        <w:rPr>
          <w:rFonts w:ascii="Tahoma" w:hAnsi="Tahoma"/>
          <w:b/>
          <w:sz w:val="20"/>
        </w:rPr>
        <w:t>1.2.</w:t>
      </w:r>
      <w:r>
        <w:rPr>
          <w:rFonts w:ascii="Tahoma" w:hAnsi="Tahoma"/>
          <w:b/>
          <w:sz w:val="20"/>
        </w:rPr>
        <w:tab/>
        <w:t>For Trading Members which are not Clearing Members in one, using the formulae:</w:t>
      </w:r>
    </w:p>
    <w:p w14:paraId="0F917990" w14:textId="77777777" w:rsidR="0049115A" w:rsidRPr="00927781" w:rsidRDefault="0049115A" w:rsidP="0049115A">
      <w:pPr>
        <w:autoSpaceDE w:val="0"/>
        <w:autoSpaceDN w:val="0"/>
        <w:adjustRightInd w:val="0"/>
        <w:spacing w:after="120"/>
        <w:ind w:left="720"/>
        <w:jc w:val="both"/>
        <w:rPr>
          <w:rFonts w:ascii="Tahoma" w:eastAsiaTheme="minorHAnsi" w:hAnsi="Tahoma" w:cs="Tahoma"/>
          <w:color w:val="000000"/>
          <w:sz w:val="20"/>
          <w:szCs w:val="20"/>
        </w:rPr>
      </w:pPr>
      <w:r>
        <w:rPr>
          <w:rFonts w:ascii="Tahoma" w:hAnsi="Tahoma"/>
          <w:b/>
          <w:color w:val="000000"/>
          <w:sz w:val="20"/>
        </w:rPr>
        <w:t>SF = RUB 60,000-Bfee, where:</w:t>
      </w:r>
    </w:p>
    <w:p w14:paraId="5AF13718" w14:textId="77777777" w:rsidR="0049115A" w:rsidRPr="00927781" w:rsidRDefault="0049115A" w:rsidP="0049115A">
      <w:pPr>
        <w:numPr>
          <w:ilvl w:val="0"/>
          <w:numId w:val="1"/>
        </w:numPr>
        <w:autoSpaceDE w:val="0"/>
        <w:autoSpaceDN w:val="0"/>
        <w:adjustRightInd w:val="0"/>
        <w:spacing w:after="120"/>
        <w:jc w:val="both"/>
        <w:rPr>
          <w:rFonts w:ascii="Tahoma" w:eastAsiaTheme="minorHAnsi" w:hAnsi="Tahoma" w:cs="Tahoma"/>
          <w:color w:val="000000"/>
          <w:sz w:val="20"/>
          <w:szCs w:val="20"/>
        </w:rPr>
      </w:pPr>
      <w:r>
        <w:rPr>
          <w:rFonts w:ascii="Tahoma" w:hAnsi="Tahoma"/>
          <w:b/>
          <w:bCs/>
          <w:color w:val="000000"/>
          <w:sz w:val="20"/>
        </w:rPr>
        <w:t>SF</w:t>
      </w:r>
      <w:r>
        <w:rPr>
          <w:rFonts w:ascii="Tahoma" w:hAnsi="Tahoma"/>
          <w:color w:val="000000"/>
          <w:sz w:val="20"/>
        </w:rPr>
        <w:t xml:space="preserve"> – Service fee, RUB. </w:t>
      </w:r>
    </w:p>
    <w:p w14:paraId="72DB6CE1" w14:textId="77777777" w:rsidR="0049115A" w:rsidRPr="00927781" w:rsidRDefault="0049115A" w:rsidP="0049115A">
      <w:pPr>
        <w:numPr>
          <w:ilvl w:val="0"/>
          <w:numId w:val="1"/>
        </w:numPr>
        <w:autoSpaceDE w:val="0"/>
        <w:autoSpaceDN w:val="0"/>
        <w:adjustRightInd w:val="0"/>
        <w:spacing w:after="120"/>
        <w:jc w:val="both"/>
        <w:rPr>
          <w:rFonts w:ascii="Tahoma" w:eastAsiaTheme="minorHAnsi" w:hAnsi="Tahoma" w:cs="Tahoma"/>
          <w:color w:val="000000"/>
          <w:sz w:val="20"/>
          <w:szCs w:val="20"/>
        </w:rPr>
      </w:pPr>
      <w:proofErr w:type="spellStart"/>
      <w:r>
        <w:rPr>
          <w:rFonts w:ascii="Tahoma" w:hAnsi="Tahoma"/>
          <w:b/>
          <w:bCs/>
          <w:color w:val="000000"/>
          <w:sz w:val="20"/>
        </w:rPr>
        <w:t>Bfee</w:t>
      </w:r>
      <w:proofErr w:type="spellEnd"/>
      <w:r>
        <w:rPr>
          <w:rFonts w:ascii="Tahoma" w:hAnsi="Tahoma"/>
          <w:color w:val="000000"/>
          <w:sz w:val="20"/>
        </w:rPr>
        <w:t xml:space="preserve"> – total amount of exchange fee paid by the Trading Member during the calendar quarter, RUB. </w:t>
      </w:r>
    </w:p>
    <w:p w14:paraId="66ECF9C8" w14:textId="77777777" w:rsidR="0049115A" w:rsidRPr="00021403" w:rsidRDefault="0049115A" w:rsidP="0049115A">
      <w:pPr>
        <w:autoSpaceDE w:val="0"/>
        <w:autoSpaceDN w:val="0"/>
        <w:adjustRightInd w:val="0"/>
        <w:spacing w:after="120"/>
        <w:ind w:left="360"/>
        <w:jc w:val="both"/>
        <w:rPr>
          <w:rFonts w:ascii="Tahoma" w:hAnsi="Tahoma" w:cs="Tahoma"/>
          <w:sz w:val="20"/>
          <w:szCs w:val="20"/>
        </w:rPr>
      </w:pPr>
      <w:r>
        <w:rPr>
          <w:rFonts w:ascii="Tahoma" w:hAnsi="Tahoma"/>
          <w:color w:val="000000"/>
          <w:sz w:val="20"/>
        </w:rPr>
        <w:t xml:space="preserve">In case the sum of </w:t>
      </w:r>
      <w:proofErr w:type="spellStart"/>
      <w:r>
        <w:rPr>
          <w:rFonts w:ascii="Tahoma" w:hAnsi="Tahoma"/>
          <w:color w:val="000000"/>
          <w:sz w:val="20"/>
        </w:rPr>
        <w:t>Bfee</w:t>
      </w:r>
      <w:proofErr w:type="spellEnd"/>
      <w:r>
        <w:rPr>
          <w:rFonts w:ascii="Tahoma" w:hAnsi="Tahoma"/>
          <w:color w:val="000000"/>
          <w:sz w:val="20"/>
        </w:rPr>
        <w:t xml:space="preserve"> paid by the Trading Member during the calendar quarter exceeds RUB 60,000, Service Fee is not charged.  </w:t>
      </w:r>
    </w:p>
    <w:p w14:paraId="2C376C36" w14:textId="77777777" w:rsidR="0049115A" w:rsidRPr="00927781" w:rsidRDefault="0049115A" w:rsidP="0049115A">
      <w:pPr>
        <w:spacing w:before="240" w:after="240"/>
        <w:ind w:left="714" w:hanging="714"/>
        <w:jc w:val="both"/>
        <w:rPr>
          <w:rFonts w:ascii="Tahoma" w:hAnsi="Tahoma" w:cs="Tahoma"/>
          <w:b/>
          <w:bCs/>
          <w:sz w:val="20"/>
          <w:szCs w:val="20"/>
        </w:rPr>
      </w:pPr>
      <w:r>
        <w:rPr>
          <w:rFonts w:ascii="Tahoma" w:hAnsi="Tahoma"/>
          <w:b/>
          <w:sz w:val="20"/>
        </w:rPr>
        <w:t>2.</w:t>
      </w:r>
      <w:r>
        <w:rPr>
          <w:rFonts w:ascii="Tahoma" w:hAnsi="Tahoma"/>
          <w:b/>
          <w:sz w:val="20"/>
        </w:rPr>
        <w:tab/>
        <w:t xml:space="preserve">Additional terms and conditions for Service Fee calculating and charging: </w:t>
      </w:r>
    </w:p>
    <w:p w14:paraId="653F2570" w14:textId="77777777" w:rsidR="0049115A" w:rsidRPr="00893FB5" w:rsidRDefault="0049115A" w:rsidP="0049115A">
      <w:pPr>
        <w:spacing w:before="120"/>
        <w:ind w:left="714"/>
        <w:jc w:val="both"/>
        <w:rPr>
          <w:rFonts w:ascii="Tahoma" w:hAnsi="Tahoma" w:cs="Tahoma"/>
          <w:sz w:val="20"/>
          <w:szCs w:val="20"/>
        </w:rPr>
      </w:pPr>
      <w:r>
        <w:rPr>
          <w:rFonts w:ascii="Tahoma" w:hAnsi="Tahoma"/>
          <w:sz w:val="20"/>
        </w:rPr>
        <w:t xml:space="preserve">Service Fee is payable as from the date of Exchange’s final decision on providing for the Candidate access to trading.  Whereby:  </w:t>
      </w:r>
    </w:p>
    <w:p w14:paraId="428C2104" w14:textId="77777777" w:rsidR="0049115A" w:rsidRPr="004C2F10" w:rsidRDefault="0049115A" w:rsidP="0028107E">
      <w:pPr>
        <w:numPr>
          <w:ilvl w:val="0"/>
          <w:numId w:val="10"/>
        </w:numPr>
        <w:spacing w:before="120"/>
        <w:ind w:left="1429" w:hanging="357"/>
        <w:jc w:val="both"/>
        <w:rPr>
          <w:rFonts w:ascii="Tahoma" w:hAnsi="Tahoma" w:cs="Tahoma"/>
          <w:sz w:val="20"/>
          <w:szCs w:val="20"/>
        </w:rPr>
      </w:pPr>
      <w:r>
        <w:rPr>
          <w:rFonts w:ascii="Tahoma" w:hAnsi="Tahoma"/>
          <w:sz w:val="20"/>
        </w:rPr>
        <w:t>after the 15th day of the 2nd (second) month of a quarter for calculation purposes RUB 30,000 instead of RUB 60,000 is used, and</w:t>
      </w:r>
    </w:p>
    <w:p w14:paraId="14DB5C70" w14:textId="77777777" w:rsidR="0049115A" w:rsidRPr="00893FB5" w:rsidRDefault="0049115A" w:rsidP="0028107E">
      <w:pPr>
        <w:numPr>
          <w:ilvl w:val="0"/>
          <w:numId w:val="10"/>
        </w:numPr>
        <w:spacing w:before="120"/>
        <w:ind w:left="1429" w:hanging="357"/>
        <w:jc w:val="both"/>
        <w:rPr>
          <w:rFonts w:ascii="Tahoma" w:hAnsi="Tahoma" w:cs="Tahoma"/>
          <w:sz w:val="20"/>
          <w:szCs w:val="20"/>
        </w:rPr>
      </w:pPr>
      <w:r>
        <w:rPr>
          <w:rFonts w:ascii="Tahoma" w:hAnsi="Tahoma"/>
          <w:sz w:val="20"/>
        </w:rPr>
        <w:t>no Service Fee is charged, if decision is taken after the 15th day of the 3rd (third) month of the quarter.</w:t>
      </w:r>
    </w:p>
    <w:p w14:paraId="3E760131" w14:textId="77777777" w:rsidR="0049115A" w:rsidRPr="004A3012" w:rsidRDefault="0049115A" w:rsidP="0049115A">
      <w:pPr>
        <w:spacing w:before="120"/>
        <w:ind w:left="357"/>
        <w:jc w:val="both"/>
        <w:rPr>
          <w:rFonts w:ascii="Tahoma" w:hAnsi="Tahoma" w:cs="Tahoma"/>
          <w:sz w:val="20"/>
          <w:szCs w:val="20"/>
        </w:rPr>
      </w:pPr>
      <w:r>
        <w:rPr>
          <w:rFonts w:ascii="Tahoma" w:hAnsi="Tahoma"/>
          <w:sz w:val="20"/>
        </w:rPr>
        <w:t>The service Fee is charged either by the Clearing Centre within the period and in accordance with the terms and conditions set up in the Clearing Rules, or by issuing an invoice.  The service fee is not charged on Trading Members for whom admission to trading on the Derivatives Market was terminated before the end of the reporting quarter.</w:t>
      </w:r>
    </w:p>
    <w:p w14:paraId="501879BC" w14:textId="77777777" w:rsidR="0049115A" w:rsidRPr="00893FB5" w:rsidRDefault="0049115A" w:rsidP="0049115A">
      <w:pPr>
        <w:spacing w:before="120"/>
        <w:ind w:left="357"/>
        <w:jc w:val="both"/>
        <w:rPr>
          <w:rFonts w:ascii="Tahoma" w:hAnsi="Tahoma" w:cs="Tahoma"/>
          <w:sz w:val="20"/>
          <w:szCs w:val="20"/>
        </w:rPr>
      </w:pPr>
    </w:p>
    <w:p w14:paraId="5602FF55" w14:textId="77777777" w:rsidR="0049115A" w:rsidRPr="00893FB5" w:rsidRDefault="0049115A" w:rsidP="0049115A">
      <w:pPr>
        <w:spacing w:before="120" w:after="120"/>
        <w:jc w:val="both"/>
        <w:rPr>
          <w:rFonts w:ascii="Tahoma" w:hAnsi="Tahoma" w:cs="Tahoma"/>
          <w:b/>
          <w:bCs/>
          <w:sz w:val="20"/>
          <w:szCs w:val="20"/>
        </w:rPr>
      </w:pPr>
      <w:r>
        <w:br w:type="page"/>
      </w:r>
      <w:r>
        <w:rPr>
          <w:rFonts w:ascii="Tahoma" w:hAnsi="Tahoma"/>
          <w:b/>
          <w:sz w:val="20"/>
        </w:rPr>
        <w:lastRenderedPageBreak/>
        <w:t>3. Exchange Fees</w:t>
      </w:r>
    </w:p>
    <w:p w14:paraId="4C0A3825" w14:textId="77777777" w:rsidR="0049115A" w:rsidRPr="00893FB5" w:rsidRDefault="0049115A" w:rsidP="0028107E">
      <w:pPr>
        <w:pStyle w:val="a5"/>
        <w:numPr>
          <w:ilvl w:val="1"/>
          <w:numId w:val="5"/>
        </w:numPr>
        <w:spacing w:before="120" w:beforeAutospacing="0" w:after="120" w:afterAutospacing="0"/>
        <w:jc w:val="both"/>
        <w:rPr>
          <w:rFonts w:ascii="Tahoma" w:hAnsi="Tahoma" w:cs="Tahoma"/>
          <w:b/>
          <w:color w:val="auto"/>
          <w:sz w:val="20"/>
          <w:szCs w:val="20"/>
        </w:rPr>
      </w:pPr>
      <w:r>
        <w:rPr>
          <w:rFonts w:ascii="Tahoma" w:hAnsi="Tahoma"/>
          <w:b/>
          <w:color w:val="auto"/>
          <w:sz w:val="20"/>
        </w:rPr>
        <w:t>Exchange Fee for Futures Contracts</w:t>
      </w:r>
    </w:p>
    <w:p w14:paraId="3F18BC3B" w14:textId="77777777" w:rsidR="0049115A" w:rsidRPr="00893FB5" w:rsidRDefault="0049115A" w:rsidP="0049115A">
      <w:pPr>
        <w:spacing w:before="120" w:after="120"/>
        <w:jc w:val="both"/>
        <w:rPr>
          <w:rFonts w:ascii="Tahoma" w:hAnsi="Tahoma" w:cs="Tahoma"/>
          <w:sz w:val="20"/>
          <w:szCs w:val="20"/>
        </w:rPr>
      </w:pPr>
      <w:r>
        <w:rPr>
          <w:rFonts w:ascii="Tahoma" w:hAnsi="Tahoma"/>
          <w:sz w:val="20"/>
        </w:rPr>
        <w:t xml:space="preserve">Exchange Fee for futures contracts (hereinafter, the “Futures”) </w:t>
      </w:r>
      <w:proofErr w:type="gramStart"/>
      <w:r>
        <w:rPr>
          <w:rFonts w:ascii="Tahoma" w:hAnsi="Tahoma"/>
          <w:sz w:val="20"/>
        </w:rPr>
        <w:t>entered into</w:t>
      </w:r>
      <w:proofErr w:type="gramEnd"/>
      <w:r>
        <w:rPr>
          <w:rFonts w:ascii="Tahoma" w:hAnsi="Tahoma"/>
          <w:sz w:val="20"/>
        </w:rPr>
        <w:t xml:space="preserve"> on the basis of order book or negotiated orders is calculated according to the following formula:</w:t>
      </w:r>
    </w:p>
    <w:p w14:paraId="32FA06A4" w14:textId="77777777" w:rsidR="0049115A" w:rsidRPr="00DC12D6" w:rsidRDefault="0049115A" w:rsidP="0049115A">
      <w:pPr>
        <w:pStyle w:val="a6"/>
        <w:spacing w:before="120"/>
        <w:ind w:left="0"/>
        <w:jc w:val="both"/>
        <w:rPr>
          <w:rFonts w:ascii="Tahoma" w:hAnsi="Tahoma" w:cs="Tahoma"/>
          <w:b/>
          <w:i/>
          <w:szCs w:val="20"/>
        </w:rPr>
      </w:pPr>
      <m:oMathPara>
        <m:oMathParaPr>
          <m:jc m:val="left"/>
        </m:oMathParaPr>
        <m:oMath>
          <m:r>
            <m:rPr>
              <m:sty m:val="b"/>
            </m:rPr>
            <w:rPr>
              <w:rFonts w:ascii="Cambria Math" w:hAnsi="Cambria Math" w:cs="Tahoma"/>
              <w:szCs w:val="20"/>
              <w:lang w:val="en-US" w:eastAsia="ru-RU"/>
            </w:rPr>
            <m:t>FutFee</m:t>
          </m:r>
          <m:r>
            <m:rPr>
              <m:sty m:val="b"/>
            </m:rPr>
            <w:rPr>
              <w:rFonts w:ascii="Cambria Math" w:hAnsi="Cambria Math" w:cs="Tahoma"/>
              <w:szCs w:val="20"/>
              <w:lang w:eastAsia="ru-RU"/>
            </w:rPr>
            <m:t>=Round</m:t>
          </m:r>
          <m:d>
            <m:dPr>
              <m:ctrlPr>
                <w:rPr>
                  <w:rFonts w:ascii="Cambria Math" w:hAnsi="Cambria Math" w:cs="Tahoma"/>
                  <w:b/>
                  <w:szCs w:val="20"/>
                  <w:lang w:eastAsia="ru-RU"/>
                </w:rPr>
              </m:ctrlPr>
            </m:dPr>
            <m:e>
              <m:r>
                <m:rPr>
                  <m:sty m:val="b"/>
                </m:rPr>
                <w:rPr>
                  <w:rFonts w:ascii="Cambria Math" w:hAnsi="Cambria Math" w:cs="Tahoma"/>
                  <w:szCs w:val="20"/>
                  <w:lang w:eastAsia="ru-RU"/>
                </w:rPr>
                <m:t>Round</m:t>
              </m:r>
              <m:d>
                <m:dPr>
                  <m:ctrlPr>
                    <w:rPr>
                      <w:rFonts w:ascii="Cambria Math" w:hAnsi="Cambria Math" w:cs="Tahoma"/>
                      <w:b/>
                      <w:szCs w:val="20"/>
                      <w:lang w:val="en-US" w:eastAsia="ru-RU"/>
                    </w:rPr>
                  </m:ctrlPr>
                </m:dPr>
                <m:e>
                  <m:r>
                    <m:rPr>
                      <m:sty m:val="b"/>
                    </m:rPr>
                    <w:rPr>
                      <w:rFonts w:ascii="Cambria Math" w:hAnsi="Cambria Math" w:cs="Tahoma"/>
                      <w:szCs w:val="20"/>
                      <w:lang w:val="en-US" w:eastAsia="ru-RU"/>
                    </w:rPr>
                    <m:t>abs(FutPrice)</m:t>
                  </m:r>
                  <m:r>
                    <m:rPr>
                      <m:sty m:val="b"/>
                    </m:rPr>
                    <w:rPr>
                      <w:rFonts w:ascii="Cambria Math" w:hAnsi="Cambria Math" w:cs="Tahoma"/>
                      <w:szCs w:val="20"/>
                      <w:lang w:eastAsia="ru-RU"/>
                    </w:rPr>
                    <m:t>×Round</m:t>
                  </m:r>
                  <m:d>
                    <m:dPr>
                      <m:ctrlPr>
                        <w:rPr>
                          <w:rFonts w:ascii="Cambria Math" w:hAnsi="Cambria Math" w:cs="Tahoma"/>
                          <w:b/>
                          <w:szCs w:val="20"/>
                          <w:lang w:eastAsia="ru-RU"/>
                        </w:rPr>
                      </m:ctrlPr>
                    </m:dPr>
                    <m:e>
                      <m:r>
                        <m:rPr>
                          <m:sty m:val="b"/>
                        </m:rPr>
                        <w:rPr>
                          <w:rFonts w:ascii="Cambria Math" w:hAnsi="Cambria Math" w:cs="Tahoma"/>
                          <w:szCs w:val="20"/>
                          <w:lang w:eastAsia="ru-RU"/>
                        </w:rPr>
                        <m:t xml:space="preserve"> </m:t>
                      </m:r>
                      <m:f>
                        <m:fPr>
                          <m:ctrlPr>
                            <w:rPr>
                              <w:rFonts w:ascii="Cambria Math" w:hAnsi="Cambria Math" w:cs="Tahoma"/>
                              <w:b/>
                              <w:szCs w:val="20"/>
                              <w:lang w:val="en-US" w:eastAsia="ru-RU"/>
                            </w:rPr>
                          </m:ctrlPr>
                        </m:fPr>
                        <m:num>
                          <m:r>
                            <m:rPr>
                              <m:sty m:val="b"/>
                            </m:rPr>
                            <w:rPr>
                              <w:rFonts w:ascii="Cambria Math" w:hAnsi="Cambria Math" w:cs="Tahoma"/>
                              <w:szCs w:val="20"/>
                              <w:lang w:val="en-US" w:eastAsia="ru-RU"/>
                            </w:rPr>
                            <m:t>W</m:t>
                          </m:r>
                          <m:d>
                            <m:dPr>
                              <m:ctrlPr>
                                <w:rPr>
                                  <w:rFonts w:ascii="Cambria Math" w:hAnsi="Cambria Math" w:cs="Tahoma"/>
                                  <w:b/>
                                  <w:szCs w:val="20"/>
                                  <w:lang w:val="en-US" w:eastAsia="ru-RU"/>
                                </w:rPr>
                              </m:ctrlPr>
                            </m:dPr>
                            <m:e>
                              <m:r>
                                <m:rPr>
                                  <m:sty m:val="b"/>
                                </m:rPr>
                                <w:rPr>
                                  <w:rFonts w:ascii="Cambria Math" w:hAnsi="Cambria Math" w:cs="Tahoma"/>
                                  <w:szCs w:val="20"/>
                                  <w:lang w:val="en-US" w:eastAsia="ru-RU"/>
                                </w:rPr>
                                <m:t>f</m:t>
                              </m:r>
                            </m:e>
                          </m:d>
                        </m:num>
                        <m:den>
                          <m:r>
                            <m:rPr>
                              <m:sty m:val="b"/>
                            </m:rPr>
                            <w:rPr>
                              <w:rFonts w:ascii="Cambria Math" w:hAnsi="Cambria Math" w:cs="Tahoma"/>
                              <w:szCs w:val="20"/>
                              <w:lang w:val="en-US" w:eastAsia="ru-RU"/>
                            </w:rPr>
                            <m:t>R</m:t>
                          </m:r>
                          <m:d>
                            <m:dPr>
                              <m:ctrlPr>
                                <w:rPr>
                                  <w:rFonts w:ascii="Cambria Math" w:hAnsi="Cambria Math" w:cs="Tahoma"/>
                                  <w:b/>
                                  <w:szCs w:val="20"/>
                                  <w:lang w:val="en-US" w:eastAsia="ru-RU"/>
                                </w:rPr>
                              </m:ctrlPr>
                            </m:dPr>
                            <m:e>
                              <m:r>
                                <m:rPr>
                                  <m:sty m:val="b"/>
                                </m:rPr>
                                <w:rPr>
                                  <w:rFonts w:ascii="Cambria Math" w:hAnsi="Cambria Math" w:cs="Tahoma"/>
                                  <w:szCs w:val="20"/>
                                  <w:lang w:val="en-US" w:eastAsia="ru-RU"/>
                                </w:rPr>
                                <m:t>f</m:t>
                              </m:r>
                            </m:e>
                          </m:d>
                        </m:den>
                      </m:f>
                      <m:r>
                        <m:rPr>
                          <m:sty m:val="bi"/>
                        </m:rPr>
                        <w:rPr>
                          <w:rFonts w:ascii="Cambria Math" w:hAnsi="Cambria Math" w:cs="Tahoma"/>
                          <w:szCs w:val="20"/>
                          <w:lang w:eastAsia="ru-RU"/>
                        </w:rPr>
                        <m:t>;5</m:t>
                      </m:r>
                      <m:ctrlPr>
                        <w:rPr>
                          <w:rFonts w:ascii="Cambria Math" w:hAnsi="Cambria Math" w:cs="Tahoma"/>
                          <w:b/>
                          <w:i/>
                          <w:szCs w:val="20"/>
                          <w:lang w:eastAsia="ru-RU"/>
                        </w:rPr>
                      </m:ctrlPr>
                    </m:e>
                  </m:d>
                  <m:r>
                    <m:rPr>
                      <m:sty m:val="bi"/>
                    </m:rPr>
                    <w:rPr>
                      <w:rFonts w:ascii="Cambria Math" w:hAnsi="Cambria Math" w:cs="Tahoma"/>
                      <w:szCs w:val="20"/>
                      <w:lang w:eastAsia="ru-RU"/>
                    </w:rPr>
                    <m:t>;2</m:t>
                  </m:r>
                </m:e>
              </m:d>
              <m:r>
                <m:rPr>
                  <m:sty m:val="bi"/>
                </m:rPr>
                <w:rPr>
                  <w:rFonts w:ascii="Cambria Math" w:hAnsi="Cambria Math" w:cs="Tahoma"/>
                  <w:szCs w:val="20"/>
                  <w:lang w:eastAsia="ru-RU"/>
                </w:rPr>
                <m:t xml:space="preserve"> ×</m:t>
              </m:r>
              <m:r>
                <m:rPr>
                  <m:sty m:val="b"/>
                </m:rPr>
                <w:rPr>
                  <w:rFonts w:ascii="Cambria Math" w:hAnsi="Cambria Math" w:cs="Tahoma"/>
                  <w:szCs w:val="20"/>
                  <w:lang w:eastAsia="ru-RU"/>
                </w:rPr>
                <m:t>BaseFutFee</m:t>
              </m:r>
              <m:r>
                <m:rPr>
                  <m:sty m:val="bi"/>
                </m:rPr>
                <w:rPr>
                  <w:rFonts w:ascii="Cambria Math" w:hAnsi="Cambria Math" w:cs="Tahoma"/>
                  <w:szCs w:val="20"/>
                  <w:lang w:eastAsia="ru-RU"/>
                </w:rPr>
                <m:t>;2</m:t>
              </m:r>
              <m:ctrlPr>
                <w:rPr>
                  <w:rFonts w:ascii="Cambria Math" w:hAnsi="Cambria Math" w:cs="Tahoma"/>
                  <w:b/>
                  <w:i/>
                  <w:szCs w:val="20"/>
                  <w:lang w:eastAsia="ru-RU"/>
                </w:rPr>
              </m:ctrlPr>
            </m:e>
          </m:d>
        </m:oMath>
      </m:oMathPara>
    </w:p>
    <w:p w14:paraId="3CDD87F0" w14:textId="340E0DB8" w:rsidR="0049115A" w:rsidRPr="00DC12D6" w:rsidRDefault="0049115A" w:rsidP="0049115A">
      <w:pPr>
        <w:pStyle w:val="a6"/>
        <w:spacing w:before="120"/>
        <w:ind w:left="0"/>
        <w:jc w:val="both"/>
        <w:rPr>
          <w:rFonts w:ascii="Tahoma" w:hAnsi="Tahoma" w:cs="Tahoma"/>
          <w:b/>
          <w:szCs w:val="20"/>
        </w:rPr>
      </w:pPr>
      <m:oMathPara>
        <m:oMathParaPr>
          <m:jc m:val="left"/>
        </m:oMathParaPr>
        <m:oMath>
          <m:r>
            <m:rPr>
              <m:sty m:val="b"/>
            </m:rPr>
            <w:rPr>
              <w:rFonts w:ascii="Cambria Math" w:hAnsi="Cambria Math" w:cs="Tahoma"/>
              <w:szCs w:val="20"/>
              <w:lang w:val="en-US" w:eastAsia="ru-RU"/>
            </w:rPr>
            <m:t>FutFee ≥RUB 0</m:t>
          </m:r>
          <m:r>
            <m:rPr>
              <m:sty m:val="b"/>
            </m:rPr>
            <w:rPr>
              <w:rFonts w:ascii="Cambria Math" w:hAnsi="Cambria Math" w:cs="Tahoma"/>
              <w:szCs w:val="20"/>
              <w:lang w:eastAsia="ru-RU"/>
            </w:rPr>
            <m:t>.01</m:t>
          </m:r>
        </m:oMath>
      </m:oMathPara>
    </w:p>
    <w:p w14:paraId="19B4CB2C" w14:textId="77777777" w:rsidR="0049115A" w:rsidRPr="00893FB5" w:rsidRDefault="0049115A" w:rsidP="0049115A">
      <w:pPr>
        <w:spacing w:before="120"/>
        <w:jc w:val="both"/>
        <w:rPr>
          <w:rFonts w:ascii="Tahoma" w:hAnsi="Tahoma" w:cs="Tahoma"/>
          <w:sz w:val="20"/>
          <w:szCs w:val="20"/>
        </w:rPr>
      </w:pPr>
      <w:r>
        <w:rPr>
          <w:rFonts w:ascii="Tahoma" w:hAnsi="Tahoma"/>
          <w:sz w:val="20"/>
        </w:rPr>
        <w:t>Parameters:</w:t>
      </w:r>
    </w:p>
    <w:tbl>
      <w:tblPr>
        <w:tblStyle w:val="a7"/>
        <w:tblW w:w="9469" w:type="dxa"/>
        <w:tblInd w:w="-5" w:type="dxa"/>
        <w:tblLook w:val="04A0" w:firstRow="1" w:lastRow="0" w:firstColumn="1" w:lastColumn="0" w:noHBand="0" w:noVBand="1"/>
      </w:tblPr>
      <w:tblGrid>
        <w:gridCol w:w="1415"/>
        <w:gridCol w:w="8054"/>
      </w:tblGrid>
      <w:tr w:rsidR="0049115A" w:rsidRPr="00893FB5" w14:paraId="6A4D821D" w14:textId="77777777" w:rsidTr="00BD4FE4">
        <w:tc>
          <w:tcPr>
            <w:tcW w:w="1415" w:type="dxa"/>
            <w:vAlign w:val="center"/>
          </w:tcPr>
          <w:p w14:paraId="47E30750" w14:textId="77777777" w:rsidR="0049115A" w:rsidRPr="00DC12D6" w:rsidRDefault="0049115A" w:rsidP="00BD4FE4">
            <w:pPr>
              <w:jc w:val="both"/>
              <w:rPr>
                <w:rFonts w:ascii="Tahoma" w:hAnsi="Tahoma" w:cs="Tahoma"/>
                <w:b/>
                <w:sz w:val="22"/>
                <w:szCs w:val="20"/>
              </w:rPr>
            </w:pPr>
            <m:oMathPara>
              <m:oMathParaPr>
                <m:jc m:val="left"/>
              </m:oMathParaPr>
              <m:oMath>
                <m:r>
                  <m:rPr>
                    <m:sty m:val="b"/>
                  </m:rPr>
                  <w:rPr>
                    <w:rFonts w:ascii="Cambria Math" w:hAnsi="Cambria Math" w:cs="Tahoma"/>
                    <w:sz w:val="22"/>
                    <w:szCs w:val="20"/>
                    <w:lang w:val="en-US"/>
                  </w:rPr>
                  <m:t>FutFee</m:t>
                </m:r>
              </m:oMath>
            </m:oMathPara>
          </w:p>
        </w:tc>
        <w:tc>
          <w:tcPr>
            <w:tcW w:w="8054" w:type="dxa"/>
          </w:tcPr>
          <w:p w14:paraId="6B9C67F8" w14:textId="77777777" w:rsidR="0049115A" w:rsidRPr="00893FB5" w:rsidRDefault="0049115A" w:rsidP="00BD4FE4">
            <w:pPr>
              <w:jc w:val="both"/>
              <w:rPr>
                <w:rFonts w:ascii="Tahoma" w:hAnsi="Tahoma" w:cs="Tahoma"/>
                <w:sz w:val="20"/>
                <w:szCs w:val="20"/>
              </w:rPr>
            </w:pPr>
            <w:r>
              <w:rPr>
                <w:rFonts w:ascii="Tahoma" w:hAnsi="Tahoma"/>
                <w:sz w:val="20"/>
              </w:rPr>
              <w:t>size of Futures Exchange Fee (in RUB);</w:t>
            </w:r>
          </w:p>
        </w:tc>
      </w:tr>
      <w:tr w:rsidR="0049115A" w:rsidRPr="00893FB5" w14:paraId="45EEBC11" w14:textId="77777777" w:rsidTr="00BD4FE4">
        <w:tc>
          <w:tcPr>
            <w:tcW w:w="1415" w:type="dxa"/>
            <w:vAlign w:val="center"/>
          </w:tcPr>
          <w:p w14:paraId="3A857777" w14:textId="77777777" w:rsidR="0049115A" w:rsidRPr="00DC12D6" w:rsidRDefault="0049115A" w:rsidP="00BD4FE4">
            <w:pPr>
              <w:jc w:val="both"/>
              <w:rPr>
                <w:rFonts w:ascii="Tahoma" w:hAnsi="Tahoma" w:cs="Tahoma"/>
                <w:b/>
                <w:sz w:val="22"/>
                <w:szCs w:val="20"/>
              </w:rPr>
            </w:pPr>
            <m:oMathPara>
              <m:oMathParaPr>
                <m:jc m:val="left"/>
              </m:oMathParaPr>
              <m:oMath>
                <m:r>
                  <m:rPr>
                    <m:sty m:val="b"/>
                  </m:rPr>
                  <w:rPr>
                    <w:rFonts w:ascii="Cambria Math" w:hAnsi="Cambria Math" w:cs="Tahoma"/>
                    <w:sz w:val="22"/>
                    <w:szCs w:val="20"/>
                    <w:lang w:val="en-US"/>
                  </w:rPr>
                  <m:t>FutPrice</m:t>
                </m:r>
              </m:oMath>
            </m:oMathPara>
          </w:p>
        </w:tc>
        <w:tc>
          <w:tcPr>
            <w:tcW w:w="8054" w:type="dxa"/>
          </w:tcPr>
          <w:p w14:paraId="2D44DD68" w14:textId="70CB703D" w:rsidR="0049115A" w:rsidRPr="00893FB5" w:rsidRDefault="0049115A" w:rsidP="00BD4FE4">
            <w:pPr>
              <w:jc w:val="both"/>
              <w:rPr>
                <w:rFonts w:ascii="Tahoma" w:hAnsi="Tahoma" w:cs="Tahoma"/>
                <w:sz w:val="20"/>
                <w:szCs w:val="20"/>
              </w:rPr>
            </w:pPr>
            <w:r>
              <w:rPr>
                <w:rFonts w:ascii="Tahoma" w:hAnsi="Tahoma"/>
                <w:sz w:val="20"/>
              </w:rPr>
              <w:t xml:space="preserve">Futures price set under the Fee Schedule’s </w:t>
            </w:r>
            <w:r w:rsidR="00A06C92">
              <w:rPr>
                <w:rFonts w:ascii="Tahoma" w:hAnsi="Tahoma"/>
                <w:sz w:val="20"/>
              </w:rPr>
              <w:t>paragraph</w:t>
            </w:r>
            <w:r>
              <w:rPr>
                <w:rFonts w:ascii="Tahoma" w:hAnsi="Tahoma"/>
                <w:sz w:val="20"/>
              </w:rPr>
              <w:t xml:space="preserve">s 3.4.2. – 3.4.3. (in units of measure of the Futures order’s price specified under the relevant Futures Specifications);  </w:t>
            </w:r>
          </w:p>
        </w:tc>
      </w:tr>
      <w:tr w:rsidR="0049115A" w:rsidRPr="00893FB5" w14:paraId="6AD6781B" w14:textId="77777777" w:rsidTr="00BD4FE4">
        <w:tc>
          <w:tcPr>
            <w:tcW w:w="1415" w:type="dxa"/>
            <w:vAlign w:val="center"/>
          </w:tcPr>
          <w:p w14:paraId="72B1B77B" w14:textId="77777777" w:rsidR="0049115A" w:rsidRPr="00DC12D6" w:rsidRDefault="0049115A" w:rsidP="00BD4FE4">
            <w:pPr>
              <w:jc w:val="both"/>
              <w:rPr>
                <w:rFonts w:ascii="Tahoma" w:hAnsi="Tahoma" w:cs="Tahoma"/>
                <w:b/>
                <w:sz w:val="22"/>
                <w:szCs w:val="20"/>
              </w:rPr>
            </w:pPr>
            <m:oMathPara>
              <m:oMathParaPr>
                <m:jc m:val="left"/>
              </m:oMathParaPr>
              <m:oMath>
                <m:r>
                  <m:rPr>
                    <m:sty m:val="b"/>
                  </m:rPr>
                  <w:rPr>
                    <w:rFonts w:ascii="Cambria Math" w:hAnsi="Cambria Math" w:cs="Tahoma"/>
                    <w:sz w:val="22"/>
                    <w:szCs w:val="20"/>
                    <w:lang w:val="en-US"/>
                  </w:rPr>
                  <m:t>W</m:t>
                </m:r>
                <m:r>
                  <m:rPr>
                    <m:sty m:val="b"/>
                  </m:rPr>
                  <w:rPr>
                    <w:rFonts w:ascii="Cambria Math" w:hAnsi="Cambria Math" w:cs="Tahoma"/>
                    <w:sz w:val="22"/>
                    <w:szCs w:val="20"/>
                  </w:rPr>
                  <m:t>(</m:t>
                </m:r>
                <m:r>
                  <m:rPr>
                    <m:sty m:val="b"/>
                  </m:rPr>
                  <w:rPr>
                    <w:rFonts w:ascii="Cambria Math" w:hAnsi="Cambria Math" w:cs="Tahoma"/>
                    <w:sz w:val="22"/>
                    <w:szCs w:val="20"/>
                    <w:lang w:val="en-US"/>
                  </w:rPr>
                  <m:t>f</m:t>
                </m:r>
                <m:r>
                  <m:rPr>
                    <m:sty m:val="b"/>
                  </m:rPr>
                  <w:rPr>
                    <w:rFonts w:ascii="Cambria Math" w:hAnsi="Cambria Math" w:cs="Tahoma"/>
                    <w:sz w:val="22"/>
                    <w:szCs w:val="20"/>
                  </w:rPr>
                  <m:t>)</m:t>
                </m:r>
              </m:oMath>
            </m:oMathPara>
          </w:p>
        </w:tc>
        <w:tc>
          <w:tcPr>
            <w:tcW w:w="8054" w:type="dxa"/>
          </w:tcPr>
          <w:p w14:paraId="26D8EBB0" w14:textId="77777777" w:rsidR="0049115A" w:rsidRPr="00893FB5" w:rsidRDefault="0049115A" w:rsidP="00BD4FE4">
            <w:pPr>
              <w:jc w:val="both"/>
              <w:rPr>
                <w:rFonts w:ascii="Tahoma" w:hAnsi="Tahoma" w:cs="Tahoma"/>
                <w:sz w:val="20"/>
                <w:szCs w:val="20"/>
              </w:rPr>
            </w:pPr>
            <w:r>
              <w:rPr>
                <w:rFonts w:ascii="Tahoma" w:hAnsi="Tahoma"/>
                <w:sz w:val="20"/>
              </w:rPr>
              <w:t>the Futures’ minimal price interval (hereinafter, the “tick”) set forth in the relevant Futures Specifications;</w:t>
            </w:r>
          </w:p>
        </w:tc>
      </w:tr>
      <w:tr w:rsidR="0049115A" w:rsidRPr="00893FB5" w14:paraId="35CBD6D3" w14:textId="77777777" w:rsidTr="00BD4FE4">
        <w:tc>
          <w:tcPr>
            <w:tcW w:w="1415" w:type="dxa"/>
            <w:vAlign w:val="center"/>
          </w:tcPr>
          <w:p w14:paraId="40CA945A" w14:textId="77777777" w:rsidR="0049115A" w:rsidRPr="00DC12D6" w:rsidRDefault="0049115A" w:rsidP="00BD4FE4">
            <w:pPr>
              <w:jc w:val="both"/>
              <w:rPr>
                <w:rFonts w:ascii="Tahoma" w:hAnsi="Tahoma" w:cs="Tahoma"/>
                <w:b/>
                <w:sz w:val="22"/>
                <w:szCs w:val="20"/>
              </w:rPr>
            </w:pPr>
            <m:oMathPara>
              <m:oMathParaPr>
                <m:jc m:val="left"/>
              </m:oMathParaPr>
              <m:oMath>
                <m:r>
                  <m:rPr>
                    <m:sty m:val="b"/>
                  </m:rPr>
                  <w:rPr>
                    <w:rFonts w:ascii="Cambria Math" w:hAnsi="Cambria Math" w:cs="Tahoma"/>
                    <w:sz w:val="22"/>
                    <w:szCs w:val="20"/>
                    <w:lang w:val="en-US"/>
                  </w:rPr>
                  <m:t>R(f)</m:t>
                </m:r>
              </m:oMath>
            </m:oMathPara>
          </w:p>
        </w:tc>
        <w:tc>
          <w:tcPr>
            <w:tcW w:w="8054" w:type="dxa"/>
          </w:tcPr>
          <w:p w14:paraId="36AA13F1" w14:textId="77777777" w:rsidR="0049115A" w:rsidRPr="00893FB5" w:rsidRDefault="0049115A" w:rsidP="00BD4FE4">
            <w:pPr>
              <w:jc w:val="both"/>
              <w:rPr>
                <w:rFonts w:ascii="Tahoma" w:hAnsi="Tahoma" w:cs="Tahoma"/>
                <w:sz w:val="20"/>
                <w:szCs w:val="20"/>
              </w:rPr>
            </w:pPr>
            <w:r>
              <w:rPr>
                <w:rFonts w:ascii="Tahoma" w:hAnsi="Tahoma"/>
                <w:sz w:val="20"/>
              </w:rPr>
              <w:t>the value of a tick set forth in the relevant Futures Specifications (in RUB);</w:t>
            </w:r>
          </w:p>
        </w:tc>
      </w:tr>
      <w:tr w:rsidR="0049115A" w:rsidRPr="00893FB5" w14:paraId="58370F13" w14:textId="77777777" w:rsidTr="00BD4FE4">
        <w:tc>
          <w:tcPr>
            <w:tcW w:w="1415" w:type="dxa"/>
            <w:vAlign w:val="center"/>
          </w:tcPr>
          <w:p w14:paraId="67FD210F" w14:textId="77777777" w:rsidR="0049115A" w:rsidRPr="00DC12D6" w:rsidRDefault="0049115A" w:rsidP="00BD4FE4">
            <w:pPr>
              <w:jc w:val="both"/>
              <w:rPr>
                <w:b/>
                <w:sz w:val="22"/>
                <w:szCs w:val="20"/>
              </w:rPr>
            </w:pPr>
            <m:oMathPara>
              <m:oMathParaPr>
                <m:jc m:val="left"/>
              </m:oMathParaPr>
              <m:oMath>
                <m:r>
                  <m:rPr>
                    <m:sty m:val="b"/>
                  </m:rPr>
                  <w:rPr>
                    <w:rFonts w:ascii="Cambria Math" w:hAnsi="Cambria Math"/>
                    <w:sz w:val="22"/>
                    <w:szCs w:val="20"/>
                  </w:rPr>
                  <m:t>Round</m:t>
                </m:r>
              </m:oMath>
            </m:oMathPara>
          </w:p>
        </w:tc>
        <w:tc>
          <w:tcPr>
            <w:tcW w:w="8054" w:type="dxa"/>
          </w:tcPr>
          <w:p w14:paraId="74EA366E" w14:textId="77777777" w:rsidR="0049115A" w:rsidRPr="00893FB5" w:rsidRDefault="0049115A" w:rsidP="00BD4FE4">
            <w:pPr>
              <w:jc w:val="both"/>
              <w:rPr>
                <w:rFonts w:ascii="Tahoma" w:hAnsi="Tahoma" w:cs="Tahoma"/>
                <w:sz w:val="20"/>
                <w:szCs w:val="20"/>
              </w:rPr>
            </w:pPr>
            <w:r>
              <w:rPr>
                <w:rFonts w:ascii="Tahoma" w:hAnsi="Tahoma"/>
                <w:sz w:val="20"/>
              </w:rPr>
              <w:t>mathematical rounding to the specified precision,</w:t>
            </w:r>
          </w:p>
        </w:tc>
      </w:tr>
      <w:tr w:rsidR="000A0E04" w:rsidRPr="00893FB5" w14:paraId="2A779A4E" w14:textId="77777777" w:rsidTr="00BD4FE4">
        <w:tc>
          <w:tcPr>
            <w:tcW w:w="1415" w:type="dxa"/>
            <w:vAlign w:val="center"/>
          </w:tcPr>
          <w:p w14:paraId="534A2225" w14:textId="77777777" w:rsidR="000A0E04" w:rsidRDefault="000A0E04" w:rsidP="000A0E04">
            <w:pPr>
              <w:jc w:val="both"/>
              <w:rPr>
                <w:b/>
                <w:sz w:val="22"/>
                <w:szCs w:val="20"/>
              </w:rPr>
            </w:pPr>
            <w:r>
              <w:rPr>
                <w:rFonts w:ascii="Tahoma" w:hAnsi="Tahoma"/>
                <w:b/>
                <w:sz w:val="20"/>
              </w:rPr>
              <w:t>abs</w:t>
            </w:r>
          </w:p>
        </w:tc>
        <w:tc>
          <w:tcPr>
            <w:tcW w:w="8054" w:type="dxa"/>
          </w:tcPr>
          <w:p w14:paraId="5E0CC1E7" w14:textId="77777777" w:rsidR="000A0E04" w:rsidRPr="00893FB5" w:rsidRDefault="000A0E04" w:rsidP="000A0E04">
            <w:pPr>
              <w:jc w:val="both"/>
              <w:rPr>
                <w:rFonts w:ascii="Tahoma" w:hAnsi="Tahoma" w:cs="Tahoma"/>
                <w:sz w:val="20"/>
                <w:szCs w:val="20"/>
              </w:rPr>
            </w:pPr>
            <w:r>
              <w:rPr>
                <w:rFonts w:ascii="Tahoma" w:hAnsi="Tahoma"/>
                <w:sz w:val="20"/>
              </w:rPr>
              <w:t>function for calculating the absolute value (module);</w:t>
            </w:r>
          </w:p>
        </w:tc>
      </w:tr>
      <w:tr w:rsidR="000A0E04" w:rsidRPr="00893FB5" w14:paraId="3EAFE265" w14:textId="77777777" w:rsidTr="00BD4FE4">
        <w:tc>
          <w:tcPr>
            <w:tcW w:w="1415" w:type="dxa"/>
            <w:vAlign w:val="center"/>
          </w:tcPr>
          <w:p w14:paraId="49675E94" w14:textId="77777777" w:rsidR="000A0E04" w:rsidRPr="00DC12D6" w:rsidRDefault="000A0E04" w:rsidP="000A0E04">
            <w:pPr>
              <w:jc w:val="both"/>
              <w:rPr>
                <w:rFonts w:ascii="Tahoma" w:hAnsi="Tahoma" w:cs="Tahoma"/>
                <w:b/>
                <w:sz w:val="22"/>
                <w:szCs w:val="20"/>
              </w:rPr>
            </w:pPr>
            <m:oMathPara>
              <m:oMathParaPr>
                <m:jc m:val="left"/>
              </m:oMathParaPr>
              <m:oMath>
                <m:r>
                  <m:rPr>
                    <m:sty m:val="b"/>
                  </m:rPr>
                  <w:rPr>
                    <w:rFonts w:ascii="Cambria Math" w:hAnsi="Cambria Math" w:cs="Tahoma"/>
                    <w:sz w:val="22"/>
                    <w:szCs w:val="20"/>
                    <w:lang w:val="en-US"/>
                  </w:rPr>
                  <m:t>BaseFutFee</m:t>
                </m:r>
              </m:oMath>
            </m:oMathPara>
          </w:p>
        </w:tc>
        <w:tc>
          <w:tcPr>
            <w:tcW w:w="8054" w:type="dxa"/>
          </w:tcPr>
          <w:p w14:paraId="1DA42F1B" w14:textId="77777777" w:rsidR="000A0E04" w:rsidRPr="00893FB5" w:rsidRDefault="000A0E04" w:rsidP="000A0E04">
            <w:pPr>
              <w:jc w:val="both"/>
              <w:rPr>
                <w:rFonts w:ascii="Tahoma" w:hAnsi="Tahoma" w:cs="Tahoma"/>
                <w:sz w:val="20"/>
                <w:szCs w:val="20"/>
              </w:rPr>
            </w:pPr>
            <w:r>
              <w:rPr>
                <w:rFonts w:ascii="Tahoma" w:hAnsi="Tahoma"/>
                <w:sz w:val="20"/>
              </w:rPr>
              <w:t>the Futures’ fee base rate for the Group of Derivative Contracts (hereinafter, the “Group of Contracts”) to which the Futures relates under the Fee Schedule’s para 3.5. (in basis points).</w:t>
            </w:r>
          </w:p>
        </w:tc>
      </w:tr>
    </w:tbl>
    <w:p w14:paraId="7C8D1062" w14:textId="77777777" w:rsidR="0049115A" w:rsidRPr="00893FB5" w:rsidRDefault="0049115A" w:rsidP="0028107E">
      <w:pPr>
        <w:pStyle w:val="a5"/>
        <w:numPr>
          <w:ilvl w:val="1"/>
          <w:numId w:val="5"/>
        </w:numPr>
        <w:spacing w:before="120" w:beforeAutospacing="0" w:after="0" w:afterAutospacing="0"/>
        <w:jc w:val="both"/>
        <w:rPr>
          <w:rFonts w:ascii="Tahoma" w:hAnsi="Tahoma" w:cs="Tahoma"/>
          <w:b/>
          <w:color w:val="auto"/>
          <w:sz w:val="20"/>
          <w:szCs w:val="20"/>
        </w:rPr>
      </w:pPr>
      <w:r>
        <w:rPr>
          <w:rFonts w:ascii="Tahoma" w:hAnsi="Tahoma"/>
          <w:b/>
          <w:color w:val="auto"/>
          <w:sz w:val="20"/>
        </w:rPr>
        <w:t>Exchange Fees for Futures-Style Options Contracts</w:t>
      </w:r>
    </w:p>
    <w:p w14:paraId="4ABA7BAF" w14:textId="77777777" w:rsidR="0049115A" w:rsidRPr="00893FB5" w:rsidRDefault="0049115A" w:rsidP="0049115A">
      <w:pPr>
        <w:spacing w:before="120"/>
        <w:jc w:val="both"/>
        <w:rPr>
          <w:rFonts w:ascii="Tahoma" w:hAnsi="Tahoma" w:cs="Tahoma"/>
          <w:sz w:val="20"/>
          <w:szCs w:val="20"/>
        </w:rPr>
      </w:pPr>
      <w:r>
        <w:rPr>
          <w:rFonts w:ascii="Tahoma" w:hAnsi="Tahoma"/>
          <w:sz w:val="20"/>
        </w:rPr>
        <w:t xml:space="preserve">Exchange Fee for Future-Style Options Contracts (hereinafter, the “Options”) </w:t>
      </w:r>
      <w:proofErr w:type="gramStart"/>
      <w:r>
        <w:rPr>
          <w:rFonts w:ascii="Tahoma" w:hAnsi="Tahoma"/>
          <w:sz w:val="20"/>
        </w:rPr>
        <w:t>entered into</w:t>
      </w:r>
      <w:proofErr w:type="gramEnd"/>
      <w:r>
        <w:rPr>
          <w:rFonts w:ascii="Tahoma" w:hAnsi="Tahoma"/>
          <w:sz w:val="20"/>
        </w:rPr>
        <w:t xml:space="preserve"> on the basis of order book or negotiated orders is calculated according to the following formula:</w:t>
      </w:r>
    </w:p>
    <w:p w14:paraId="6F27BA9E" w14:textId="77777777" w:rsidR="0049115A" w:rsidRPr="00DC12D6" w:rsidRDefault="0049115A" w:rsidP="0049115A">
      <w:pPr>
        <w:spacing w:before="120"/>
        <w:rPr>
          <w:rFonts w:ascii="Tahoma" w:hAnsi="Tahoma" w:cs="Tahoma"/>
          <w:b/>
          <w:sz w:val="20"/>
          <w:szCs w:val="20"/>
        </w:rPr>
      </w:pPr>
      <m:oMathPara>
        <m:oMathParaPr>
          <m:jc m:val="left"/>
        </m:oMathParaPr>
        <m:oMath>
          <m:r>
            <m:rPr>
              <m:sty m:val="b"/>
            </m:rPr>
            <w:rPr>
              <w:rFonts w:ascii="Cambria Math" w:hAnsi="Cambria Math" w:cs="Tahoma"/>
              <w:sz w:val="20"/>
              <w:szCs w:val="20"/>
            </w:rPr>
            <m:t>OptFee=Round</m:t>
          </m:r>
          <m:d>
            <m:dPr>
              <m:ctrlPr>
                <w:rPr>
                  <w:rFonts w:ascii="Cambria Math" w:hAnsi="Cambria Math" w:cs="Tahoma"/>
                  <w:b/>
                  <w:sz w:val="20"/>
                  <w:szCs w:val="20"/>
                </w:rPr>
              </m:ctrlPr>
            </m:dPr>
            <m:e>
              <m:r>
                <m:rPr>
                  <m:sty m:val="b"/>
                </m:rPr>
                <w:rPr>
                  <w:rFonts w:ascii="Cambria Math" w:hAnsi="Cambria Math" w:cs="Tahoma"/>
                  <w:sz w:val="20"/>
                  <w:szCs w:val="20"/>
                </w:rPr>
                <m:t>min</m:t>
              </m:r>
              <m:d>
                <m:dPr>
                  <m:begChr m:val="["/>
                  <m:endChr m:val="]"/>
                  <m:ctrlPr>
                    <w:rPr>
                      <w:rFonts w:ascii="Cambria Math" w:hAnsi="Cambria Math" w:cs="Tahoma"/>
                      <w:b/>
                      <w:sz w:val="20"/>
                      <w:szCs w:val="20"/>
                    </w:rPr>
                  </m:ctrlPr>
                </m:dPr>
                <m:e>
                  <m:d>
                    <m:dPr>
                      <m:ctrlPr>
                        <w:rPr>
                          <w:rFonts w:ascii="Cambria Math" w:hAnsi="Cambria Math" w:cs="Tahoma"/>
                          <w:b/>
                          <w:sz w:val="20"/>
                          <w:szCs w:val="20"/>
                        </w:rPr>
                      </m:ctrlPr>
                    </m:dPr>
                    <m:e>
                      <m:r>
                        <m:rPr>
                          <m:sty m:val="b"/>
                        </m:rPr>
                        <w:rPr>
                          <w:rFonts w:ascii="Cambria Math" w:hAnsi="Cambria Math" w:cs="Tahoma"/>
                          <w:sz w:val="20"/>
                          <w:szCs w:val="20"/>
                        </w:rPr>
                        <m:t>FutFee*K</m:t>
                      </m:r>
                    </m:e>
                  </m:d>
                  <m:r>
                    <m:rPr>
                      <m:sty m:val="b"/>
                    </m:rPr>
                    <w:rPr>
                      <w:rFonts w:ascii="Cambria Math" w:hAnsi="Cambria Math" w:cs="Tahoma"/>
                      <w:sz w:val="20"/>
                      <w:szCs w:val="20"/>
                    </w:rPr>
                    <m:t>;Round</m:t>
                  </m:r>
                  <m:d>
                    <m:dPr>
                      <m:ctrlPr>
                        <w:rPr>
                          <w:rFonts w:ascii="Cambria Math" w:hAnsi="Cambria Math" w:cs="Tahoma"/>
                          <w:b/>
                          <w:sz w:val="20"/>
                          <w:szCs w:val="20"/>
                        </w:rPr>
                      </m:ctrlPr>
                    </m:dPr>
                    <m:e>
                      <m:r>
                        <m:rPr>
                          <m:sty m:val="b"/>
                        </m:rPr>
                        <w:rPr>
                          <w:rFonts w:ascii="Cambria Math" w:hAnsi="Cambria Math" w:cs="Tahoma"/>
                          <w:sz w:val="20"/>
                          <w:szCs w:val="20"/>
                        </w:rPr>
                        <m:t>Premium×Round</m:t>
                      </m:r>
                      <m:d>
                        <m:dPr>
                          <m:ctrlPr>
                            <w:rPr>
                              <w:rFonts w:ascii="Cambria Math" w:hAnsi="Cambria Math" w:cs="Tahoma"/>
                              <w:b/>
                              <w:sz w:val="20"/>
                              <w:szCs w:val="20"/>
                            </w:rPr>
                          </m:ctrlPr>
                        </m:dPr>
                        <m:e>
                          <m:f>
                            <m:fPr>
                              <m:ctrlPr>
                                <w:rPr>
                                  <w:rFonts w:ascii="Cambria Math" w:hAnsi="Cambria Math" w:cs="Tahoma"/>
                                  <w:b/>
                                  <w:sz w:val="20"/>
                                  <w:szCs w:val="20"/>
                                </w:rPr>
                              </m:ctrlPr>
                            </m:fPr>
                            <m:num>
                              <m:r>
                                <m:rPr>
                                  <m:sty m:val="b"/>
                                </m:rPr>
                                <w:rPr>
                                  <w:rFonts w:ascii="Cambria Math" w:hAnsi="Cambria Math" w:cs="Tahoma"/>
                                  <w:sz w:val="20"/>
                                  <w:szCs w:val="20"/>
                                </w:rPr>
                                <m:t>W</m:t>
                              </m:r>
                              <m:d>
                                <m:dPr>
                                  <m:ctrlPr>
                                    <w:rPr>
                                      <w:rFonts w:ascii="Cambria Math" w:hAnsi="Cambria Math" w:cs="Tahoma"/>
                                      <w:b/>
                                      <w:sz w:val="20"/>
                                      <w:szCs w:val="20"/>
                                    </w:rPr>
                                  </m:ctrlPr>
                                </m:dPr>
                                <m:e>
                                  <m:r>
                                    <m:rPr>
                                      <m:sty m:val="b"/>
                                    </m:rPr>
                                    <w:rPr>
                                      <w:rFonts w:ascii="Cambria Math" w:hAnsi="Cambria Math" w:cs="Tahoma"/>
                                      <w:sz w:val="20"/>
                                      <w:szCs w:val="20"/>
                                    </w:rPr>
                                    <m:t>o</m:t>
                                  </m:r>
                                </m:e>
                              </m:d>
                            </m:num>
                            <m:den>
                              <m:r>
                                <m:rPr>
                                  <m:sty m:val="b"/>
                                </m:rPr>
                                <w:rPr>
                                  <w:rFonts w:ascii="Cambria Math" w:hAnsi="Cambria Math" w:cs="Tahoma"/>
                                  <w:sz w:val="20"/>
                                  <w:szCs w:val="20"/>
                                </w:rPr>
                                <m:t>R</m:t>
                              </m:r>
                              <m:d>
                                <m:dPr>
                                  <m:ctrlPr>
                                    <w:rPr>
                                      <w:rFonts w:ascii="Cambria Math" w:hAnsi="Cambria Math" w:cs="Tahoma"/>
                                      <w:b/>
                                      <w:sz w:val="20"/>
                                      <w:szCs w:val="20"/>
                                    </w:rPr>
                                  </m:ctrlPr>
                                </m:dPr>
                                <m:e>
                                  <m:r>
                                    <m:rPr>
                                      <m:sty m:val="b"/>
                                    </m:rPr>
                                    <w:rPr>
                                      <w:rFonts w:ascii="Cambria Math" w:hAnsi="Cambria Math" w:cs="Tahoma"/>
                                      <w:sz w:val="20"/>
                                      <w:szCs w:val="20"/>
                                    </w:rPr>
                                    <m:t>o</m:t>
                                  </m:r>
                                </m:e>
                              </m:d>
                            </m:den>
                          </m:f>
                          <m:r>
                            <m:rPr>
                              <m:sty m:val="b"/>
                            </m:rPr>
                            <w:rPr>
                              <w:rFonts w:ascii="Cambria Math" w:hAnsi="Cambria Math" w:cs="Tahoma"/>
                              <w:sz w:val="20"/>
                              <w:szCs w:val="20"/>
                            </w:rPr>
                            <m:t>;5</m:t>
                          </m:r>
                        </m:e>
                      </m:d>
                      <m:r>
                        <m:rPr>
                          <m:sty m:val="b"/>
                        </m:rPr>
                        <w:rPr>
                          <w:rFonts w:ascii="Cambria Math" w:hAnsi="Cambria Math" w:cs="Tahoma"/>
                          <w:sz w:val="20"/>
                          <w:szCs w:val="20"/>
                        </w:rPr>
                        <m:t>;2</m:t>
                      </m:r>
                    </m:e>
                  </m:d>
                  <m:r>
                    <m:rPr>
                      <m:sty m:val="b"/>
                    </m:rPr>
                    <w:rPr>
                      <w:rFonts w:ascii="Cambria Math" w:hAnsi="Cambria Math" w:cs="Tahoma"/>
                      <w:sz w:val="20"/>
                      <w:szCs w:val="20"/>
                    </w:rPr>
                    <m:t>×BaseOpt</m:t>
                  </m:r>
                  <m:r>
                    <m:rPr>
                      <m:sty m:val="b"/>
                    </m:rPr>
                    <w:rPr>
                      <w:rFonts w:ascii="Cambria Math" w:hAnsi="Cambria Math" w:cs="Tahoma"/>
                      <w:sz w:val="20"/>
                      <w:szCs w:val="20"/>
                      <w:lang w:val="en-US"/>
                    </w:rPr>
                    <m:t>F</m:t>
                  </m:r>
                  <m:r>
                    <m:rPr>
                      <m:sty m:val="b"/>
                    </m:rPr>
                    <w:rPr>
                      <w:rFonts w:ascii="Cambria Math" w:hAnsi="Cambria Math" w:cs="Tahoma"/>
                      <w:sz w:val="20"/>
                      <w:szCs w:val="20"/>
                    </w:rPr>
                    <m:t>ee</m:t>
                  </m:r>
                </m:e>
              </m:d>
              <m:r>
                <m:rPr>
                  <m:sty m:val="b"/>
                </m:rPr>
                <w:rPr>
                  <w:rFonts w:ascii="Cambria Math" w:hAnsi="Cambria Math" w:cs="Tahoma"/>
                  <w:sz w:val="20"/>
                  <w:szCs w:val="20"/>
                </w:rPr>
                <m:t>;2</m:t>
              </m:r>
            </m:e>
          </m:d>
        </m:oMath>
      </m:oMathPara>
    </w:p>
    <w:p w14:paraId="622F3BA1" w14:textId="4F6BBC72" w:rsidR="0049115A" w:rsidRPr="00DC12D6" w:rsidRDefault="0049115A" w:rsidP="0049115A">
      <w:pPr>
        <w:spacing w:before="120"/>
        <w:jc w:val="both"/>
        <w:rPr>
          <w:rFonts w:ascii="Tahoma" w:hAnsi="Tahoma" w:cs="Tahoma"/>
          <w:b/>
          <w:sz w:val="22"/>
          <w:szCs w:val="20"/>
        </w:rPr>
      </w:pPr>
      <m:oMathPara>
        <m:oMathParaPr>
          <m:jc m:val="left"/>
        </m:oMathParaPr>
        <m:oMath>
          <m:r>
            <m:rPr>
              <m:sty m:val="b"/>
            </m:rPr>
            <w:rPr>
              <w:rFonts w:ascii="Cambria Math" w:hAnsi="Cambria Math" w:cs="Tahoma"/>
              <w:sz w:val="22"/>
              <w:szCs w:val="20"/>
            </w:rPr>
            <m:t>OptFee≥RUB 0.01</m:t>
          </m:r>
        </m:oMath>
      </m:oMathPara>
    </w:p>
    <w:p w14:paraId="490F6F9F" w14:textId="77777777" w:rsidR="0049115A" w:rsidRPr="00893FB5" w:rsidRDefault="0049115A" w:rsidP="0049115A">
      <w:pPr>
        <w:spacing w:before="120"/>
        <w:jc w:val="both"/>
        <w:rPr>
          <w:rFonts w:ascii="Tahoma" w:hAnsi="Tahoma" w:cs="Tahoma"/>
          <w:sz w:val="20"/>
          <w:szCs w:val="20"/>
        </w:rPr>
      </w:pPr>
      <w:r>
        <w:rPr>
          <w:rFonts w:ascii="Tahoma" w:hAnsi="Tahoma"/>
          <w:sz w:val="20"/>
        </w:rPr>
        <w:t>Parameters:</w:t>
      </w:r>
    </w:p>
    <w:tbl>
      <w:tblPr>
        <w:tblStyle w:val="a7"/>
        <w:tblW w:w="9469" w:type="dxa"/>
        <w:tblInd w:w="-5" w:type="dxa"/>
        <w:tblLook w:val="04A0" w:firstRow="1" w:lastRow="0" w:firstColumn="1" w:lastColumn="0" w:noHBand="0" w:noVBand="1"/>
      </w:tblPr>
      <w:tblGrid>
        <w:gridCol w:w="2215"/>
        <w:gridCol w:w="7254"/>
      </w:tblGrid>
      <w:tr w:rsidR="0049115A" w:rsidRPr="00893FB5" w14:paraId="230A3B5A" w14:textId="77777777" w:rsidTr="00BD4FE4">
        <w:tc>
          <w:tcPr>
            <w:tcW w:w="2215" w:type="dxa"/>
            <w:vAlign w:val="center"/>
          </w:tcPr>
          <w:p w14:paraId="703A0252" w14:textId="77777777" w:rsidR="0049115A" w:rsidRPr="00DC12D6" w:rsidRDefault="0049115A" w:rsidP="00BD4FE4">
            <w:pPr>
              <w:jc w:val="both"/>
              <w:rPr>
                <w:rFonts w:ascii="Tahoma" w:hAnsi="Tahoma" w:cs="Tahoma"/>
                <w:b/>
                <w:sz w:val="22"/>
                <w:szCs w:val="20"/>
              </w:rPr>
            </w:pPr>
            <m:oMathPara>
              <m:oMathParaPr>
                <m:jc m:val="left"/>
              </m:oMathParaPr>
              <m:oMath>
                <m:r>
                  <m:rPr>
                    <m:sty m:val="b"/>
                  </m:rPr>
                  <w:rPr>
                    <w:rFonts w:ascii="Cambria Math" w:hAnsi="Cambria Math" w:cs="Tahoma"/>
                    <w:sz w:val="22"/>
                    <w:szCs w:val="20"/>
                    <w:lang w:val="en-US"/>
                  </w:rPr>
                  <m:t>OptFee</m:t>
                </m:r>
              </m:oMath>
            </m:oMathPara>
          </w:p>
        </w:tc>
        <w:tc>
          <w:tcPr>
            <w:tcW w:w="7254" w:type="dxa"/>
          </w:tcPr>
          <w:p w14:paraId="7C7802A4" w14:textId="1003DC17" w:rsidR="0049115A" w:rsidRPr="00893FB5" w:rsidRDefault="0049115A" w:rsidP="00A06C92">
            <w:pPr>
              <w:rPr>
                <w:rFonts w:ascii="Tahoma" w:hAnsi="Tahoma" w:cs="Tahoma"/>
                <w:sz w:val="20"/>
                <w:szCs w:val="20"/>
              </w:rPr>
            </w:pPr>
            <w:r>
              <w:rPr>
                <w:rFonts w:ascii="Tahoma" w:hAnsi="Tahoma"/>
                <w:sz w:val="20"/>
              </w:rPr>
              <w:t>size of the Options Exchange Fee (in RUB);</w:t>
            </w:r>
          </w:p>
        </w:tc>
      </w:tr>
      <w:tr w:rsidR="0049115A" w:rsidRPr="00893FB5" w14:paraId="50EE5884" w14:textId="77777777" w:rsidTr="00BD4FE4">
        <w:tc>
          <w:tcPr>
            <w:tcW w:w="2215" w:type="dxa"/>
            <w:vAlign w:val="center"/>
          </w:tcPr>
          <w:p w14:paraId="5A93A337" w14:textId="77777777" w:rsidR="0049115A" w:rsidRPr="00DC12D6" w:rsidRDefault="0049115A" w:rsidP="00BD4FE4">
            <w:pPr>
              <w:jc w:val="both"/>
              <w:rPr>
                <w:rFonts w:ascii="Tahoma" w:hAnsi="Tahoma" w:cs="Tahoma"/>
                <w:b/>
                <w:sz w:val="22"/>
                <w:szCs w:val="20"/>
              </w:rPr>
            </w:pPr>
            <m:oMathPara>
              <m:oMathParaPr>
                <m:jc m:val="left"/>
              </m:oMathParaPr>
              <m:oMath>
                <m:r>
                  <m:rPr>
                    <m:sty m:val="b"/>
                  </m:rPr>
                  <w:rPr>
                    <w:rFonts w:ascii="Cambria Math" w:hAnsi="Cambria Math" w:cs="Tahoma"/>
                    <w:sz w:val="22"/>
                    <w:szCs w:val="20"/>
                    <w:lang w:val="en-US"/>
                  </w:rPr>
                  <m:t>FutFee</m:t>
                </m:r>
              </m:oMath>
            </m:oMathPara>
          </w:p>
        </w:tc>
        <w:tc>
          <w:tcPr>
            <w:tcW w:w="7254" w:type="dxa"/>
          </w:tcPr>
          <w:p w14:paraId="6CE965AC" w14:textId="77777777" w:rsidR="0049115A" w:rsidRPr="00893FB5" w:rsidRDefault="0049115A" w:rsidP="00BD4FE4">
            <w:pPr>
              <w:jc w:val="both"/>
              <w:rPr>
                <w:rFonts w:ascii="Tahoma" w:hAnsi="Tahoma" w:cs="Tahoma"/>
                <w:sz w:val="20"/>
                <w:szCs w:val="20"/>
              </w:rPr>
            </w:pPr>
            <w:r>
              <w:rPr>
                <w:rFonts w:ascii="Tahoma" w:hAnsi="Tahoma"/>
                <w:sz w:val="20"/>
              </w:rPr>
              <w:t>size of Exchange Fee for Futures, which is the Option’s underlying asset. The size is set under the Fee Schedule’s para 3.1 (in RUB);</w:t>
            </w:r>
          </w:p>
        </w:tc>
      </w:tr>
      <w:tr w:rsidR="0049115A" w:rsidRPr="00D03140" w14:paraId="30AB2794" w14:textId="77777777" w:rsidTr="00BD4FE4">
        <w:tc>
          <w:tcPr>
            <w:tcW w:w="2215" w:type="dxa"/>
            <w:vAlign w:val="center"/>
          </w:tcPr>
          <w:p w14:paraId="62C6A27B" w14:textId="77777777" w:rsidR="0049115A" w:rsidRPr="00D03140" w:rsidRDefault="0049115A" w:rsidP="00BD4FE4">
            <w:pPr>
              <w:rPr>
                <w:rFonts w:ascii="Tahoma" w:hAnsi="Tahoma" w:cs="Tahoma"/>
                <w:b/>
                <w:sz w:val="22"/>
                <w:szCs w:val="20"/>
              </w:rPr>
            </w:pPr>
            <m:oMathPara>
              <m:oMathParaPr>
                <m:jc m:val="left"/>
              </m:oMathParaPr>
              <m:oMath>
                <m:r>
                  <m:rPr>
                    <m:sty m:val="b"/>
                  </m:rPr>
                  <w:rPr>
                    <w:rFonts w:ascii="Cambria Math" w:eastAsiaTheme="minorEastAsia" w:hAnsi="Cambria Math" w:cs="Tahoma"/>
                    <w:sz w:val="22"/>
                    <w:szCs w:val="20"/>
                    <w:lang w:val="en-US"/>
                  </w:rPr>
                  <m:t>W(o)</m:t>
                </m:r>
              </m:oMath>
            </m:oMathPara>
          </w:p>
        </w:tc>
        <w:tc>
          <w:tcPr>
            <w:tcW w:w="7254" w:type="dxa"/>
          </w:tcPr>
          <w:p w14:paraId="7954436A" w14:textId="77777777" w:rsidR="0049115A" w:rsidRPr="00D03140" w:rsidRDefault="0049115A" w:rsidP="00BD4FE4">
            <w:pPr>
              <w:jc w:val="both"/>
              <w:rPr>
                <w:rFonts w:ascii="Tahoma" w:hAnsi="Tahoma" w:cs="Tahoma"/>
                <w:sz w:val="20"/>
                <w:szCs w:val="20"/>
              </w:rPr>
            </w:pPr>
            <w:r>
              <w:rPr>
                <w:rFonts w:ascii="Tahoma" w:hAnsi="Tahoma"/>
                <w:sz w:val="20"/>
              </w:rPr>
              <w:t>the Option’s tick set forth in the relevant Option Specifications;</w:t>
            </w:r>
          </w:p>
        </w:tc>
      </w:tr>
      <w:tr w:rsidR="0049115A" w:rsidRPr="00D03140" w14:paraId="77C024F9" w14:textId="77777777" w:rsidTr="00BD4FE4">
        <w:tc>
          <w:tcPr>
            <w:tcW w:w="2215" w:type="dxa"/>
            <w:vAlign w:val="center"/>
          </w:tcPr>
          <w:p w14:paraId="311A2C29" w14:textId="77777777" w:rsidR="0049115A" w:rsidRPr="00D03140" w:rsidRDefault="0049115A" w:rsidP="00BD4FE4">
            <w:pPr>
              <w:jc w:val="both"/>
              <w:rPr>
                <w:rFonts w:ascii="Tahoma" w:hAnsi="Tahoma" w:cs="Tahoma"/>
                <w:b/>
                <w:sz w:val="22"/>
                <w:szCs w:val="20"/>
              </w:rPr>
            </w:pPr>
            <m:oMathPara>
              <m:oMathParaPr>
                <m:jc m:val="left"/>
              </m:oMathParaPr>
              <m:oMath>
                <m:r>
                  <m:rPr>
                    <m:sty m:val="b"/>
                  </m:rPr>
                  <w:rPr>
                    <w:rFonts w:ascii="Cambria Math" w:eastAsiaTheme="minorEastAsia" w:hAnsi="Cambria Math" w:cs="Tahoma"/>
                    <w:sz w:val="22"/>
                    <w:szCs w:val="20"/>
                    <w:lang w:val="en-US"/>
                  </w:rPr>
                  <m:t>R(o)</m:t>
                </m:r>
              </m:oMath>
            </m:oMathPara>
          </w:p>
        </w:tc>
        <w:tc>
          <w:tcPr>
            <w:tcW w:w="7254" w:type="dxa"/>
          </w:tcPr>
          <w:p w14:paraId="541D011A" w14:textId="77777777" w:rsidR="0049115A" w:rsidRPr="00D03140" w:rsidRDefault="0049115A" w:rsidP="00BD4FE4">
            <w:pPr>
              <w:jc w:val="both"/>
              <w:rPr>
                <w:rFonts w:ascii="Tahoma" w:hAnsi="Tahoma" w:cs="Tahoma"/>
                <w:sz w:val="20"/>
                <w:szCs w:val="20"/>
              </w:rPr>
            </w:pPr>
            <w:r>
              <w:rPr>
                <w:rFonts w:ascii="Tahoma" w:hAnsi="Tahoma"/>
                <w:sz w:val="20"/>
              </w:rPr>
              <w:t>the value of a tick set forth in the relevant Option Specifications (in RUB);</w:t>
            </w:r>
          </w:p>
        </w:tc>
      </w:tr>
      <w:tr w:rsidR="0049115A" w:rsidRPr="00D03140" w14:paraId="7DCBE849" w14:textId="77777777" w:rsidTr="00BD4FE4">
        <w:tc>
          <w:tcPr>
            <w:tcW w:w="2215" w:type="dxa"/>
            <w:vAlign w:val="center"/>
          </w:tcPr>
          <w:p w14:paraId="21575F31" w14:textId="77777777" w:rsidR="0049115A" w:rsidRPr="00D03140" w:rsidDel="006E2FB7" w:rsidRDefault="0049115A" w:rsidP="00BD4FE4">
            <w:pPr>
              <w:jc w:val="both"/>
              <w:rPr>
                <w:b/>
                <w:sz w:val="22"/>
                <w:szCs w:val="20"/>
              </w:rPr>
            </w:pPr>
            <m:oMathPara>
              <m:oMathParaPr>
                <m:jc m:val="left"/>
              </m:oMathParaPr>
              <m:oMath>
                <m:r>
                  <m:rPr>
                    <m:sty m:val="b"/>
                  </m:rPr>
                  <w:rPr>
                    <w:rFonts w:ascii="Cambria Math" w:hAnsi="Cambria Math"/>
                    <w:sz w:val="22"/>
                    <w:szCs w:val="20"/>
                  </w:rPr>
                  <m:t>Round</m:t>
                </m:r>
              </m:oMath>
            </m:oMathPara>
          </w:p>
        </w:tc>
        <w:tc>
          <w:tcPr>
            <w:tcW w:w="7254" w:type="dxa"/>
          </w:tcPr>
          <w:p w14:paraId="2FEBA2A9" w14:textId="77777777" w:rsidR="0049115A" w:rsidRPr="00D03140" w:rsidRDefault="0049115A" w:rsidP="00BD4FE4">
            <w:pPr>
              <w:jc w:val="both"/>
              <w:rPr>
                <w:rFonts w:ascii="Tahoma" w:hAnsi="Tahoma" w:cs="Tahoma"/>
                <w:sz w:val="20"/>
                <w:szCs w:val="20"/>
              </w:rPr>
            </w:pPr>
            <w:r>
              <w:rPr>
                <w:rFonts w:ascii="Tahoma" w:hAnsi="Tahoma"/>
                <w:sz w:val="20"/>
              </w:rPr>
              <w:t>mathematical rounding to the specified precision,</w:t>
            </w:r>
          </w:p>
        </w:tc>
      </w:tr>
      <w:tr w:rsidR="0049115A" w:rsidRPr="00D03140" w14:paraId="05A91766" w14:textId="77777777" w:rsidTr="00BD4FE4">
        <w:tc>
          <w:tcPr>
            <w:tcW w:w="2215" w:type="dxa"/>
            <w:vAlign w:val="center"/>
          </w:tcPr>
          <w:p w14:paraId="129B2FE2" w14:textId="77777777" w:rsidR="0049115A" w:rsidRPr="00D03140" w:rsidRDefault="0049115A" w:rsidP="00BD4FE4">
            <w:pPr>
              <w:jc w:val="both"/>
              <w:rPr>
                <w:rFonts w:ascii="Tahoma" w:eastAsia="Calibri" w:hAnsi="Tahoma" w:cs="Tahoma"/>
                <w:b/>
                <w:sz w:val="22"/>
                <w:szCs w:val="20"/>
              </w:rPr>
            </w:pPr>
            <m:oMathPara>
              <m:oMathParaPr>
                <m:jc m:val="left"/>
              </m:oMathParaPr>
              <m:oMath>
                <m:r>
                  <m:rPr>
                    <m:sty m:val="b"/>
                  </m:rPr>
                  <w:rPr>
                    <w:rFonts w:ascii="Cambria Math" w:eastAsia="Calibri" w:hAnsi="Cambria Math" w:cs="Tahoma"/>
                    <w:sz w:val="22"/>
                    <w:szCs w:val="20"/>
                    <w:lang w:val="en-US"/>
                  </w:rPr>
                  <m:t>K</m:t>
                </m:r>
              </m:oMath>
            </m:oMathPara>
          </w:p>
        </w:tc>
        <w:tc>
          <w:tcPr>
            <w:tcW w:w="7254" w:type="dxa"/>
          </w:tcPr>
          <w:p w14:paraId="6688B236" w14:textId="77777777" w:rsidR="0049115A" w:rsidRPr="00B70C74" w:rsidRDefault="0049115A" w:rsidP="00BD4FE4">
            <w:pPr>
              <w:jc w:val="both"/>
              <w:rPr>
                <w:rFonts w:ascii="Tahoma" w:hAnsi="Tahoma" w:cs="Tahoma"/>
                <w:sz w:val="20"/>
                <w:szCs w:val="20"/>
              </w:rPr>
            </w:pPr>
            <w:r>
              <w:rPr>
                <w:rFonts w:ascii="Tahoma" w:hAnsi="Tahoma"/>
                <w:sz w:val="20"/>
              </w:rPr>
              <w:t xml:space="preserve">The additional coefficient which equals: </w:t>
            </w:r>
          </w:p>
          <w:p w14:paraId="2529BBE7" w14:textId="77777777" w:rsidR="0049115A" w:rsidRPr="00B70C74" w:rsidRDefault="0049115A" w:rsidP="0028107E">
            <w:pPr>
              <w:pStyle w:val="a6"/>
              <w:numPr>
                <w:ilvl w:val="0"/>
                <w:numId w:val="17"/>
              </w:numPr>
              <w:jc w:val="both"/>
              <w:rPr>
                <w:rFonts w:ascii="Tahoma" w:hAnsi="Tahoma" w:cs="Tahoma"/>
                <w:sz w:val="20"/>
                <w:szCs w:val="20"/>
              </w:rPr>
            </w:pPr>
            <w:r>
              <w:rPr>
                <w:rFonts w:ascii="Tahoma" w:hAnsi="Tahoma"/>
                <w:sz w:val="20"/>
              </w:rPr>
              <w:t>1.5 – till October 1, 2018, 19-00 MSK and within 1-year marketing period: from 01.10.2018, 19-00 MSK till 01.10.2019, 19-00 MSK (hereinafter, the Marketing period)</w:t>
            </w:r>
          </w:p>
          <w:p w14:paraId="4D1A512D" w14:textId="77777777" w:rsidR="0049115A" w:rsidRPr="00B70C74" w:rsidRDefault="0049115A" w:rsidP="0028107E">
            <w:pPr>
              <w:pStyle w:val="a6"/>
              <w:numPr>
                <w:ilvl w:val="0"/>
                <w:numId w:val="17"/>
              </w:numPr>
              <w:jc w:val="both"/>
              <w:rPr>
                <w:rFonts w:ascii="Tahoma" w:hAnsi="Tahoma" w:cs="Tahoma"/>
                <w:sz w:val="20"/>
                <w:szCs w:val="20"/>
              </w:rPr>
            </w:pPr>
            <w:r>
              <w:rPr>
                <w:rFonts w:ascii="Tahoma" w:hAnsi="Tahoma"/>
                <w:sz w:val="20"/>
              </w:rPr>
              <w:t xml:space="preserve">2 – upon expiration of the Marketing period </w:t>
            </w:r>
          </w:p>
        </w:tc>
      </w:tr>
      <w:tr w:rsidR="0049115A" w:rsidRPr="00D03140" w14:paraId="2687F6D0" w14:textId="77777777" w:rsidTr="00BD4FE4">
        <w:tc>
          <w:tcPr>
            <w:tcW w:w="2215" w:type="dxa"/>
            <w:vAlign w:val="center"/>
          </w:tcPr>
          <w:p w14:paraId="42F354AF" w14:textId="77777777" w:rsidR="0049115A" w:rsidRPr="00D03140" w:rsidRDefault="0049115A" w:rsidP="00BD4FE4">
            <w:pPr>
              <w:jc w:val="both"/>
              <w:rPr>
                <w:rFonts w:ascii="Tahoma" w:eastAsia="Calibri" w:hAnsi="Tahoma" w:cs="Tahoma"/>
                <w:b/>
                <w:sz w:val="22"/>
                <w:szCs w:val="20"/>
              </w:rPr>
            </w:pPr>
            <m:oMathPara>
              <m:oMathParaPr>
                <m:jc m:val="left"/>
              </m:oMathParaPr>
              <m:oMath>
                <m:r>
                  <m:rPr>
                    <m:sty m:val="b"/>
                  </m:rPr>
                  <w:rPr>
                    <w:rFonts w:ascii="Cambria Math" w:eastAsia="Calibri" w:hAnsi="Cambria Math" w:cs="Tahoma"/>
                    <w:sz w:val="22"/>
                    <w:szCs w:val="20"/>
                  </w:rPr>
                  <m:t>Premium</m:t>
                </m:r>
              </m:oMath>
            </m:oMathPara>
          </w:p>
        </w:tc>
        <w:tc>
          <w:tcPr>
            <w:tcW w:w="7254" w:type="dxa"/>
          </w:tcPr>
          <w:p w14:paraId="0C0492FF" w14:textId="0B8A1550" w:rsidR="0049115A" w:rsidRPr="00B70C74" w:rsidRDefault="0049115A" w:rsidP="00BD4FE4">
            <w:pPr>
              <w:jc w:val="both"/>
              <w:rPr>
                <w:rFonts w:ascii="Tahoma" w:hAnsi="Tahoma" w:cs="Tahoma"/>
                <w:sz w:val="20"/>
                <w:szCs w:val="20"/>
              </w:rPr>
            </w:pPr>
            <w:r>
              <w:rPr>
                <w:rFonts w:ascii="Tahoma" w:hAnsi="Tahoma"/>
                <w:sz w:val="20"/>
              </w:rPr>
              <w:t xml:space="preserve">the Option premium set under </w:t>
            </w:r>
            <w:r w:rsidR="00A06C92">
              <w:rPr>
                <w:rFonts w:ascii="Tahoma" w:hAnsi="Tahoma"/>
                <w:sz w:val="20"/>
              </w:rPr>
              <w:t>paragraph</w:t>
            </w:r>
            <w:r>
              <w:rPr>
                <w:rFonts w:ascii="Tahoma" w:hAnsi="Tahoma"/>
                <w:sz w:val="20"/>
              </w:rPr>
              <w:t>s 3.4.4 – 3.4.5 hereof (in units of measure of the Option order’s price (premium) specified under the relevant Option Specifications);</w:t>
            </w:r>
          </w:p>
        </w:tc>
      </w:tr>
      <w:tr w:rsidR="0049115A" w:rsidRPr="00D03140" w14:paraId="3920837B" w14:textId="77777777" w:rsidTr="00BD4FE4">
        <w:trPr>
          <w:trHeight w:val="615"/>
        </w:trPr>
        <w:tc>
          <w:tcPr>
            <w:tcW w:w="2215" w:type="dxa"/>
            <w:vAlign w:val="center"/>
          </w:tcPr>
          <w:p w14:paraId="4914498D" w14:textId="77777777" w:rsidR="0049115A" w:rsidRPr="00D03140" w:rsidRDefault="0049115A" w:rsidP="00BD4FE4">
            <w:pPr>
              <w:rPr>
                <w:rFonts w:ascii="Tahoma" w:eastAsia="Calibri" w:hAnsi="Tahoma" w:cs="Tahoma"/>
                <w:b/>
                <w:sz w:val="22"/>
                <w:szCs w:val="20"/>
              </w:rPr>
            </w:pPr>
            <m:oMathPara>
              <m:oMathParaPr>
                <m:jc m:val="left"/>
              </m:oMathParaPr>
              <m:oMath>
                <m:r>
                  <m:rPr>
                    <m:sty m:val="b"/>
                  </m:rPr>
                  <w:rPr>
                    <w:rFonts w:ascii="Cambria Math" w:eastAsia="Calibri" w:hAnsi="Cambria Math" w:cs="Tahoma"/>
                    <w:sz w:val="22"/>
                    <w:szCs w:val="20"/>
                    <w:lang w:val="en-US"/>
                  </w:rPr>
                  <m:t>BaseOptFee</m:t>
                </m:r>
              </m:oMath>
            </m:oMathPara>
          </w:p>
        </w:tc>
        <w:tc>
          <w:tcPr>
            <w:tcW w:w="7254" w:type="dxa"/>
          </w:tcPr>
          <w:p w14:paraId="2A5684B5" w14:textId="77777777" w:rsidR="0049115A" w:rsidRPr="00B70C74" w:rsidRDefault="0049115A" w:rsidP="00BD4FE4">
            <w:pPr>
              <w:jc w:val="both"/>
              <w:rPr>
                <w:rFonts w:ascii="Tahoma" w:hAnsi="Tahoma" w:cs="Tahoma"/>
                <w:sz w:val="20"/>
                <w:szCs w:val="20"/>
              </w:rPr>
            </w:pPr>
            <w:r>
              <w:rPr>
                <w:rFonts w:ascii="Tahoma" w:hAnsi="Tahoma"/>
                <w:sz w:val="20"/>
              </w:rPr>
              <w:t xml:space="preserve">The fee base rate for options which equals: </w:t>
            </w:r>
          </w:p>
          <w:p w14:paraId="01488EA9" w14:textId="6B4D5A4E" w:rsidR="0049115A" w:rsidRPr="00B70C74" w:rsidRDefault="0049115A" w:rsidP="00A06C92">
            <w:pPr>
              <w:jc w:val="both"/>
              <w:rPr>
                <w:rFonts w:ascii="Tahoma" w:hAnsi="Tahoma" w:cs="Tahoma"/>
                <w:sz w:val="20"/>
                <w:szCs w:val="20"/>
              </w:rPr>
            </w:pPr>
            <w:r>
              <w:rPr>
                <w:rFonts w:ascii="Tahoma" w:hAnsi="Tahoma"/>
                <w:sz w:val="20"/>
              </w:rPr>
              <w:t xml:space="preserve">        0.02 – till 01.10.2018, 19-00 MSK</w:t>
            </w:r>
            <w:r>
              <w:rPr>
                <w:rFonts w:ascii="Tahoma" w:hAnsi="Tahoma"/>
                <w:sz w:val="20"/>
              </w:rPr>
              <w:cr/>
            </w:r>
            <w:r w:rsidR="00A06C92">
              <w:rPr>
                <w:rFonts w:ascii="Tahoma" w:hAnsi="Tahoma"/>
                <w:sz w:val="20"/>
              </w:rPr>
              <w:t xml:space="preserve">        </w:t>
            </w:r>
            <w:r>
              <w:rPr>
                <w:rFonts w:ascii="Tahoma" w:hAnsi="Tahoma"/>
                <w:sz w:val="20"/>
              </w:rPr>
              <w:t xml:space="preserve">0.05 – from 01.10.2018, 19-00 MSK till 01.11.2018, 19-00 MSK </w:t>
            </w:r>
          </w:p>
          <w:p w14:paraId="5795A87C" w14:textId="77777777" w:rsidR="0049115A" w:rsidRPr="00B70C74" w:rsidRDefault="0049115A" w:rsidP="00BD4FE4">
            <w:pPr>
              <w:pStyle w:val="a6"/>
              <w:ind w:left="482"/>
              <w:jc w:val="both"/>
              <w:rPr>
                <w:rFonts w:ascii="Tahoma" w:hAnsi="Tahoma" w:cs="Tahoma"/>
                <w:sz w:val="20"/>
                <w:szCs w:val="20"/>
              </w:rPr>
            </w:pPr>
            <w:r>
              <w:rPr>
                <w:rFonts w:ascii="Tahoma" w:hAnsi="Tahoma"/>
                <w:sz w:val="20"/>
              </w:rPr>
              <w:t xml:space="preserve">0.02875 – from 01.11.2018, 19-00 MSK till 01.10.2019, 19-00 MSK </w:t>
            </w:r>
          </w:p>
          <w:p w14:paraId="236D74A4" w14:textId="77777777" w:rsidR="0049115A" w:rsidRPr="00B70C74" w:rsidRDefault="0049115A" w:rsidP="00BD4FE4">
            <w:pPr>
              <w:pStyle w:val="a6"/>
              <w:ind w:left="482"/>
              <w:jc w:val="both"/>
              <w:rPr>
                <w:rFonts w:ascii="Tahoma" w:hAnsi="Tahoma" w:cs="Tahoma"/>
                <w:sz w:val="20"/>
                <w:szCs w:val="20"/>
              </w:rPr>
            </w:pPr>
            <w:r>
              <w:rPr>
                <w:rFonts w:ascii="Tahoma" w:hAnsi="Tahoma"/>
                <w:sz w:val="20"/>
              </w:rPr>
              <w:t xml:space="preserve">0.06325 - upon expiration of the Marketing period </w:t>
            </w:r>
          </w:p>
        </w:tc>
      </w:tr>
    </w:tbl>
    <w:p w14:paraId="2F60DF99" w14:textId="77777777" w:rsidR="0049115A" w:rsidRDefault="0049115A" w:rsidP="0049115A">
      <w:pPr>
        <w:pStyle w:val="a5"/>
        <w:spacing w:before="120" w:beforeAutospacing="0" w:after="120" w:afterAutospacing="0"/>
        <w:jc w:val="both"/>
        <w:rPr>
          <w:rFonts w:ascii="Tahoma" w:hAnsi="Tahoma" w:cs="Tahoma"/>
          <w:color w:val="auto"/>
          <w:sz w:val="20"/>
          <w:szCs w:val="20"/>
        </w:rPr>
        <w:sectPr w:rsidR="0049115A">
          <w:headerReference w:type="default" r:id="rId10"/>
          <w:footerReference w:type="default" r:id="rId11"/>
          <w:pgSz w:w="11906" w:h="16838"/>
          <w:pgMar w:top="1134" w:right="850" w:bottom="1134" w:left="1701" w:header="708" w:footer="708" w:gutter="0"/>
          <w:cols w:space="708"/>
          <w:docGrid w:linePitch="360"/>
        </w:sectPr>
      </w:pPr>
    </w:p>
    <w:p w14:paraId="326EC939" w14:textId="77777777" w:rsidR="0049115A" w:rsidRPr="00D03140" w:rsidRDefault="0049115A" w:rsidP="0028107E">
      <w:pPr>
        <w:pStyle w:val="a5"/>
        <w:numPr>
          <w:ilvl w:val="1"/>
          <w:numId w:val="5"/>
        </w:numPr>
        <w:spacing w:before="120" w:beforeAutospacing="0" w:after="120" w:afterAutospacing="0"/>
        <w:jc w:val="both"/>
        <w:rPr>
          <w:rFonts w:ascii="Tahoma" w:hAnsi="Tahoma" w:cs="Tahoma"/>
          <w:b/>
          <w:color w:val="auto"/>
          <w:sz w:val="20"/>
          <w:szCs w:val="20"/>
        </w:rPr>
      </w:pPr>
      <w:r>
        <w:rPr>
          <w:rFonts w:ascii="Tahoma" w:hAnsi="Tahoma"/>
          <w:b/>
          <w:color w:val="auto"/>
          <w:sz w:val="20"/>
        </w:rPr>
        <w:lastRenderedPageBreak/>
        <w:t xml:space="preserve">Exchange Fee for Scalping </w:t>
      </w:r>
    </w:p>
    <w:p w14:paraId="5F2A64F9" w14:textId="35FB978C" w:rsidR="0049115A" w:rsidRPr="00D03140" w:rsidRDefault="0049115A" w:rsidP="00A06C92">
      <w:pPr>
        <w:pStyle w:val="a6"/>
        <w:numPr>
          <w:ilvl w:val="2"/>
          <w:numId w:val="5"/>
        </w:numPr>
        <w:jc w:val="both"/>
        <w:rPr>
          <w:rFonts w:ascii="Tahoma" w:hAnsi="Tahoma" w:cs="Tahoma"/>
          <w:sz w:val="20"/>
          <w:szCs w:val="20"/>
        </w:rPr>
      </w:pPr>
      <w:r>
        <w:rPr>
          <w:rFonts w:ascii="Tahoma" w:hAnsi="Tahoma"/>
          <w:sz w:val="20"/>
        </w:rPr>
        <w:t>Scalping in Futures are order book derivative trades resulting in the opening or closing of Futures positions within one Trading Day.</w:t>
      </w:r>
      <w:r>
        <w:rPr>
          <w:rFonts w:ascii="Tahoma" w:hAnsi="Tahoma"/>
          <w:sz w:val="20"/>
        </w:rPr>
        <w:cr/>
      </w:r>
    </w:p>
    <w:p w14:paraId="7870996B" w14:textId="33FBB128" w:rsidR="0049115A" w:rsidRPr="00D03140" w:rsidRDefault="0049115A" w:rsidP="00A06C92">
      <w:pPr>
        <w:pStyle w:val="a6"/>
        <w:numPr>
          <w:ilvl w:val="2"/>
          <w:numId w:val="5"/>
        </w:numPr>
        <w:jc w:val="both"/>
        <w:rPr>
          <w:rFonts w:ascii="Tahoma" w:hAnsi="Tahoma" w:cs="Tahoma"/>
          <w:sz w:val="20"/>
          <w:szCs w:val="20"/>
        </w:rPr>
      </w:pPr>
      <w:r>
        <w:rPr>
          <w:rFonts w:ascii="Tahoma" w:hAnsi="Tahoma"/>
          <w:sz w:val="20"/>
        </w:rPr>
        <w:t>The size of exchange fee for scalping in Futures is calculated according to para 3.1 hereof applying the coefficient of 0.5 (five tenths) to the total size of exchange fee charged on such trades.</w:t>
      </w:r>
      <w:r>
        <w:rPr>
          <w:rFonts w:ascii="Tahoma" w:hAnsi="Tahoma"/>
          <w:sz w:val="20"/>
        </w:rPr>
        <w:cr/>
      </w:r>
    </w:p>
    <w:p w14:paraId="12BA8C78" w14:textId="77777777" w:rsidR="0049115A" w:rsidRPr="00D03140" w:rsidRDefault="0049115A" w:rsidP="00A06C92">
      <w:pPr>
        <w:pStyle w:val="a6"/>
        <w:numPr>
          <w:ilvl w:val="2"/>
          <w:numId w:val="5"/>
        </w:numPr>
        <w:jc w:val="both"/>
        <w:rPr>
          <w:rFonts w:ascii="Tahoma" w:hAnsi="Tahoma" w:cs="Tahoma"/>
          <w:sz w:val="20"/>
          <w:szCs w:val="20"/>
        </w:rPr>
      </w:pPr>
      <w:r>
        <w:rPr>
          <w:rFonts w:ascii="Tahoma" w:hAnsi="Tahoma"/>
          <w:sz w:val="20"/>
        </w:rPr>
        <w:t xml:space="preserve">Scalping in Options are order book derivative trades resulting in the opening of opposite positions on the underlying asset of the Option (Futures) if the Option (whatever the strike is) is executed within one Trading Day.  </w:t>
      </w:r>
    </w:p>
    <w:p w14:paraId="19AB8EF8" w14:textId="77777777" w:rsidR="0049115A" w:rsidRPr="00D03140" w:rsidRDefault="0049115A" w:rsidP="00A06C92">
      <w:pPr>
        <w:pStyle w:val="a6"/>
        <w:numPr>
          <w:ilvl w:val="2"/>
          <w:numId w:val="5"/>
        </w:numPr>
        <w:jc w:val="both"/>
        <w:rPr>
          <w:rFonts w:ascii="Tahoma" w:hAnsi="Tahoma" w:cs="Tahoma"/>
          <w:sz w:val="20"/>
          <w:szCs w:val="20"/>
        </w:rPr>
      </w:pPr>
      <w:r>
        <w:rPr>
          <w:rFonts w:ascii="Tahoma" w:hAnsi="Tahoma"/>
          <w:sz w:val="20"/>
        </w:rPr>
        <w:t xml:space="preserve">Buying of CALL option (CALL) or selling of PUT option (PUT) may result in the opening of a long Futures position. </w:t>
      </w:r>
      <w:r>
        <w:rPr>
          <w:rFonts w:ascii="Tahoma" w:hAnsi="Tahoma"/>
          <w:sz w:val="20"/>
        </w:rPr>
        <w:cr/>
      </w:r>
      <w:r>
        <w:rPr>
          <w:rFonts w:ascii="Tahoma" w:hAnsi="Tahoma"/>
          <w:sz w:val="20"/>
        </w:rPr>
        <w:br/>
        <w:t xml:space="preserve"> Selling of CALL option and buying of PUT option may result in the opening of a short Futures position.  </w:t>
      </w:r>
    </w:p>
    <w:p w14:paraId="65987C7C" w14:textId="77777777" w:rsidR="0049115A" w:rsidRPr="00D03140" w:rsidRDefault="0049115A" w:rsidP="00A06C92">
      <w:pPr>
        <w:ind w:left="709"/>
        <w:jc w:val="both"/>
        <w:rPr>
          <w:rFonts w:ascii="Tahoma" w:hAnsi="Tahoma" w:cs="Tahoma"/>
          <w:sz w:val="20"/>
          <w:szCs w:val="20"/>
        </w:rPr>
      </w:pPr>
      <w:r>
        <w:rPr>
          <w:rFonts w:ascii="Tahoma" w:hAnsi="Tahoma"/>
          <w:sz w:val="20"/>
        </w:rPr>
        <w:t>Scalping pairs for Options (buy the underlying asset – sell the underlying asset):</w:t>
      </w:r>
    </w:p>
    <w:p w14:paraId="25EC8A53" w14:textId="77777777" w:rsidR="0049115A" w:rsidRPr="00D03140" w:rsidRDefault="0049115A" w:rsidP="00A06C92">
      <w:pPr>
        <w:pStyle w:val="a6"/>
        <w:numPr>
          <w:ilvl w:val="0"/>
          <w:numId w:val="8"/>
        </w:numPr>
        <w:ind w:left="1134" w:hanging="357"/>
        <w:jc w:val="both"/>
        <w:rPr>
          <w:rFonts w:ascii="Tahoma" w:hAnsi="Tahoma" w:cs="Tahoma"/>
          <w:sz w:val="20"/>
          <w:szCs w:val="20"/>
        </w:rPr>
      </w:pPr>
      <w:r>
        <w:rPr>
          <w:rFonts w:ascii="Tahoma" w:hAnsi="Tahoma"/>
          <w:sz w:val="20"/>
        </w:rPr>
        <w:t>buy CALL – sell CALL;</w:t>
      </w:r>
      <w:r>
        <w:rPr>
          <w:rFonts w:ascii="Tahoma" w:hAnsi="Tahoma"/>
          <w:sz w:val="20"/>
        </w:rPr>
        <w:tab/>
      </w:r>
    </w:p>
    <w:p w14:paraId="7E834D7E" w14:textId="77777777" w:rsidR="0049115A" w:rsidRPr="00D03140" w:rsidRDefault="0049115A" w:rsidP="00A06C92">
      <w:pPr>
        <w:pStyle w:val="a6"/>
        <w:numPr>
          <w:ilvl w:val="0"/>
          <w:numId w:val="8"/>
        </w:numPr>
        <w:ind w:left="1134" w:hanging="357"/>
        <w:jc w:val="both"/>
        <w:rPr>
          <w:rFonts w:ascii="Tahoma" w:hAnsi="Tahoma" w:cs="Tahoma"/>
          <w:sz w:val="20"/>
          <w:szCs w:val="20"/>
        </w:rPr>
      </w:pPr>
      <w:r>
        <w:rPr>
          <w:rFonts w:ascii="Tahoma" w:hAnsi="Tahoma"/>
          <w:sz w:val="20"/>
        </w:rPr>
        <w:t>buy CALL – buy PUT;</w:t>
      </w:r>
    </w:p>
    <w:p w14:paraId="0E40D596" w14:textId="77777777" w:rsidR="0049115A" w:rsidRPr="00D03140" w:rsidRDefault="0049115A" w:rsidP="00A06C92">
      <w:pPr>
        <w:pStyle w:val="a6"/>
        <w:numPr>
          <w:ilvl w:val="0"/>
          <w:numId w:val="8"/>
        </w:numPr>
        <w:ind w:left="1134" w:hanging="357"/>
        <w:jc w:val="both"/>
        <w:rPr>
          <w:rFonts w:ascii="Tahoma" w:hAnsi="Tahoma" w:cs="Tahoma"/>
          <w:sz w:val="20"/>
          <w:szCs w:val="20"/>
        </w:rPr>
      </w:pPr>
      <w:r>
        <w:rPr>
          <w:rFonts w:ascii="Tahoma" w:hAnsi="Tahoma"/>
          <w:sz w:val="20"/>
        </w:rPr>
        <w:t>sell PUT – buy PUT;</w:t>
      </w:r>
    </w:p>
    <w:p w14:paraId="684E83E0" w14:textId="77777777" w:rsidR="0049115A" w:rsidRPr="00D03140" w:rsidRDefault="0049115A" w:rsidP="0028107E">
      <w:pPr>
        <w:pStyle w:val="a6"/>
        <w:numPr>
          <w:ilvl w:val="0"/>
          <w:numId w:val="8"/>
        </w:numPr>
        <w:ind w:left="1134" w:hanging="357"/>
        <w:jc w:val="both"/>
        <w:rPr>
          <w:rFonts w:ascii="Tahoma" w:hAnsi="Tahoma" w:cs="Tahoma"/>
          <w:sz w:val="20"/>
          <w:szCs w:val="20"/>
        </w:rPr>
      </w:pPr>
      <w:r>
        <w:rPr>
          <w:rFonts w:ascii="Tahoma" w:hAnsi="Tahoma"/>
          <w:sz w:val="20"/>
        </w:rPr>
        <w:t>sell PUT – sell CALL.</w:t>
      </w:r>
    </w:p>
    <w:p w14:paraId="272624E8" w14:textId="77777777" w:rsidR="0049115A" w:rsidRPr="00D03140" w:rsidRDefault="0049115A" w:rsidP="0028107E">
      <w:pPr>
        <w:pStyle w:val="a6"/>
        <w:numPr>
          <w:ilvl w:val="2"/>
          <w:numId w:val="5"/>
        </w:numPr>
        <w:spacing w:before="120" w:after="120"/>
        <w:jc w:val="both"/>
        <w:rPr>
          <w:rFonts w:ascii="Tahoma" w:hAnsi="Tahoma" w:cs="Tahoma"/>
          <w:sz w:val="20"/>
          <w:szCs w:val="20"/>
        </w:rPr>
      </w:pPr>
      <w:r>
        <w:rPr>
          <w:rFonts w:ascii="Tahoma" w:hAnsi="Tahoma"/>
          <w:sz w:val="20"/>
        </w:rPr>
        <w:t>Total exchange fee for scalping in Options will be calculated using the following formulas:</w:t>
      </w:r>
    </w:p>
    <w:p w14:paraId="7D62ADC5" w14:textId="525A045E" w:rsidR="0049115A" w:rsidRPr="00D03140" w:rsidRDefault="0049115A" w:rsidP="0049115A">
      <w:pPr>
        <w:pStyle w:val="a6"/>
        <w:spacing w:before="120" w:after="120"/>
        <w:jc w:val="both"/>
        <w:rPr>
          <w:rFonts w:ascii="Tahoma" w:hAnsi="Tahoma" w:cs="Tahoma"/>
          <w:szCs w:val="20"/>
        </w:rPr>
      </w:pPr>
      <m:oMathPara>
        <m:oMathParaPr>
          <m:jc m:val="left"/>
        </m:oMathParaPr>
        <m:oMath>
          <m:r>
            <m:rPr>
              <m:sty m:val="b"/>
            </m:rPr>
            <w:rPr>
              <w:rFonts w:ascii="Cambria Math" w:hAnsi="Cambria Math" w:cs="Tahoma"/>
              <w:szCs w:val="20"/>
              <w:lang w:val="en-US"/>
            </w:rPr>
            <m:t>Fee</m:t>
          </m:r>
          <m:r>
            <m:rPr>
              <m:sty m:val="p"/>
            </m:rPr>
            <w:rPr>
              <w:rFonts w:ascii="Cambria Math" w:hAnsi="Cambria Math" w:cs="Tahoma"/>
              <w:szCs w:val="20"/>
              <w:lang w:val="en-US"/>
            </w:rPr>
            <m:t xml:space="preserve">= </m:t>
          </m:r>
          <m:d>
            <m:dPr>
              <m:begChr m:val="{"/>
              <m:endChr m:val=""/>
              <m:ctrlPr>
                <w:rPr>
                  <w:rFonts w:ascii="Cambria Math" w:hAnsi="Cambria Math" w:cs="Tahoma"/>
                  <w:szCs w:val="20"/>
                  <w:lang w:val="en-US"/>
                </w:rPr>
              </m:ctrlPr>
            </m:dPr>
            <m:e>
              <m:eqArr>
                <m:eqArrPr>
                  <m:ctrlPr>
                    <w:rPr>
                      <w:rFonts w:ascii="Cambria Math" w:hAnsi="Cambria Math" w:cs="Tahoma"/>
                      <w:szCs w:val="20"/>
                      <w:lang w:val="en-US"/>
                    </w:rPr>
                  </m:ctrlPr>
                </m:eqArrPr>
                <m:e>
                  <m:d>
                    <m:dPr>
                      <m:ctrlPr>
                        <w:rPr>
                          <w:rFonts w:ascii="Cambria Math" w:hAnsi="Cambria Math" w:cs="Tahoma"/>
                          <w:b/>
                          <w:szCs w:val="20"/>
                          <w:lang w:val="en-US"/>
                        </w:rPr>
                      </m:ctrlPr>
                    </m:dPr>
                    <m:e>
                      <m:sSub>
                        <m:sSubPr>
                          <m:ctrlPr>
                            <w:rPr>
                              <w:rFonts w:ascii="Cambria Math" w:hAnsi="Cambria Math" w:cs="Tahoma"/>
                              <w:b/>
                              <w:szCs w:val="20"/>
                              <w:lang w:val="en-US"/>
                            </w:rPr>
                          </m:ctrlPr>
                        </m:sSubPr>
                        <m:e>
                          <m:r>
                            <m:rPr>
                              <m:sty m:val="b"/>
                            </m:rPr>
                            <w:rPr>
                              <w:rFonts w:ascii="Cambria Math" w:hAnsi="Cambria Math" w:cs="Tahoma"/>
                              <w:szCs w:val="20"/>
                              <w:lang w:val="en-US"/>
                            </w:rPr>
                            <m:t>OptFee</m:t>
                          </m:r>
                        </m:e>
                        <m:sub>
                          <m:r>
                            <m:rPr>
                              <m:sty m:val="b"/>
                            </m:rPr>
                            <w:rPr>
                              <w:rFonts w:ascii="Cambria Math" w:hAnsi="Cambria Math" w:cs="Tahoma"/>
                              <w:szCs w:val="20"/>
                              <w:lang w:val="en-US"/>
                            </w:rPr>
                            <m:t>1</m:t>
                          </m:r>
                        </m:sub>
                      </m:sSub>
                      <m:r>
                        <m:rPr>
                          <m:sty m:val="b"/>
                        </m:rPr>
                        <w:rPr>
                          <w:rFonts w:ascii="Cambria Math" w:hAnsi="Cambria Math" w:cs="Tahoma"/>
                          <w:szCs w:val="20"/>
                          <w:lang w:val="en-US"/>
                        </w:rPr>
                        <m:t>+</m:t>
                      </m:r>
                      <m:sSub>
                        <m:sSubPr>
                          <m:ctrlPr>
                            <w:rPr>
                              <w:rFonts w:ascii="Cambria Math" w:hAnsi="Cambria Math" w:cs="Tahoma"/>
                              <w:b/>
                              <w:szCs w:val="20"/>
                              <w:lang w:val="en-US"/>
                            </w:rPr>
                          </m:ctrlPr>
                        </m:sSubPr>
                        <m:e>
                          <m:r>
                            <m:rPr>
                              <m:sty m:val="b"/>
                            </m:rPr>
                            <w:rPr>
                              <w:rFonts w:ascii="Cambria Math" w:hAnsi="Cambria Math" w:cs="Tahoma"/>
                              <w:szCs w:val="20"/>
                              <w:lang w:val="en-US"/>
                            </w:rPr>
                            <m:t>OptFee</m:t>
                          </m:r>
                        </m:e>
                        <m:sub>
                          <m:r>
                            <m:rPr>
                              <m:sty m:val="b"/>
                            </m:rPr>
                            <w:rPr>
                              <w:rFonts w:ascii="Cambria Math" w:hAnsi="Cambria Math" w:cs="Tahoma"/>
                              <w:szCs w:val="20"/>
                              <w:lang w:val="en-US"/>
                            </w:rPr>
                            <m:t>2</m:t>
                          </m:r>
                        </m:sub>
                      </m:sSub>
                    </m:e>
                  </m:d>
                  <m:r>
                    <m:rPr>
                      <m:sty m:val="b"/>
                    </m:rPr>
                    <w:rPr>
                      <w:rFonts w:ascii="Cambria Math" w:hAnsi="Cambria Math" w:cs="Tahoma" w:hint="eastAsia"/>
                      <w:szCs w:val="20"/>
                      <w:lang w:val="en-US"/>
                    </w:rPr>
                    <m:t>×</m:t>
                  </m:r>
                  <m:r>
                    <m:rPr>
                      <m:sty m:val="b"/>
                    </m:rPr>
                    <w:rPr>
                      <w:rFonts w:ascii="Cambria Math" w:hAnsi="Cambria Math" w:cs="Tahoma"/>
                      <w:szCs w:val="20"/>
                      <w:lang w:val="en-US"/>
                    </w:rPr>
                    <m:t xml:space="preserve">K </m:t>
                  </m:r>
                  <m:r>
                    <m:rPr>
                      <m:sty m:val="b"/>
                    </m:rPr>
                    <w:rPr>
                      <w:rFonts w:ascii="Cambria Math" w:hAnsi="Cambria Math" w:cs="Arial"/>
                      <w:szCs w:val="20"/>
                      <w:lang w:val="en-US"/>
                    </w:rPr>
                    <m:t>→</m:t>
                  </m:r>
                  <m:r>
                    <m:rPr>
                      <m:sty m:val="b"/>
                    </m:rPr>
                    <w:rPr>
                      <w:rFonts w:ascii="Cambria Math" w:hAnsi="Cambria Math" w:cs="Tahoma"/>
                      <w:szCs w:val="20"/>
                      <w:lang w:val="en-US"/>
                    </w:rPr>
                    <m:t xml:space="preserve">if </m:t>
                  </m:r>
                  <m:sSub>
                    <m:sSubPr>
                      <m:ctrlPr>
                        <w:rPr>
                          <w:rFonts w:ascii="Cambria Math" w:hAnsi="Cambria Math" w:cs="Tahoma"/>
                          <w:b/>
                          <w:szCs w:val="20"/>
                          <w:lang w:val="en-US"/>
                        </w:rPr>
                      </m:ctrlPr>
                    </m:sSubPr>
                    <m:e>
                      <m:r>
                        <m:rPr>
                          <m:sty m:val="b"/>
                        </m:rPr>
                        <w:rPr>
                          <w:rFonts w:ascii="Cambria Math" w:hAnsi="Cambria Math" w:cs="Tahoma"/>
                          <w:szCs w:val="20"/>
                          <w:lang w:val="en-US"/>
                        </w:rPr>
                        <m:t>OptFee</m:t>
                      </m:r>
                    </m:e>
                    <m:sub>
                      <m:r>
                        <m:rPr>
                          <m:sty m:val="b"/>
                        </m:rPr>
                        <w:rPr>
                          <w:rFonts w:ascii="Cambria Math" w:hAnsi="Cambria Math" w:cs="Tahoma"/>
                          <w:szCs w:val="20"/>
                          <w:lang w:val="en-US"/>
                        </w:rPr>
                        <m:t>1</m:t>
                      </m:r>
                    </m:sub>
                  </m:sSub>
                  <m:r>
                    <m:rPr>
                      <m:sty m:val="b"/>
                    </m:rPr>
                    <w:rPr>
                      <w:rFonts w:ascii="Cambria Math" w:eastAsia="Times New Roman" w:hAnsi="Cambria Math"/>
                      <w:szCs w:val="20"/>
                    </w:rPr>
                    <m:t xml:space="preserve">= </m:t>
                  </m:r>
                  <m:sSub>
                    <m:sSubPr>
                      <m:ctrlPr>
                        <w:rPr>
                          <w:rFonts w:ascii="Cambria Math" w:eastAsia="Times New Roman" w:hAnsi="Cambria Math"/>
                          <w:b/>
                          <w:szCs w:val="20"/>
                        </w:rPr>
                      </m:ctrlPr>
                    </m:sSubPr>
                    <m:e>
                      <m:r>
                        <m:rPr>
                          <m:sty m:val="b"/>
                        </m:rPr>
                        <w:rPr>
                          <w:rFonts w:ascii="Cambria Math" w:eastAsia="Times New Roman" w:hAnsi="Cambria Math"/>
                          <w:szCs w:val="20"/>
                        </w:rPr>
                        <m:t>OptFee</m:t>
                      </m:r>
                    </m:e>
                    <m:sub>
                      <m:r>
                        <m:rPr>
                          <m:sty m:val="b"/>
                        </m:rPr>
                        <w:rPr>
                          <w:rFonts w:ascii="Cambria Math" w:eastAsia="Times New Roman" w:hAnsi="Cambria Math"/>
                          <w:szCs w:val="20"/>
                        </w:rPr>
                        <m:t>2</m:t>
                      </m:r>
                    </m:sub>
                  </m:sSub>
                  <m:r>
                    <m:rPr>
                      <m:sty m:val="b"/>
                    </m:rPr>
                    <w:rPr>
                      <w:rFonts w:ascii="Cambria Math" w:eastAsia="Times New Roman" w:hAnsi="Cambria Math"/>
                      <w:szCs w:val="20"/>
                    </w:rPr>
                    <m:t xml:space="preserve"> </m:t>
                  </m:r>
                  <m:r>
                    <m:rPr>
                      <m:sty m:val="b"/>
                    </m:rPr>
                    <w:rPr>
                      <w:rFonts w:ascii="Cambria Math" w:hAnsi="Cambria Math" w:cs="Tahoma"/>
                      <w:szCs w:val="20"/>
                      <w:lang w:val="en-US"/>
                    </w:rPr>
                    <m:t xml:space="preserve"> </m:t>
                  </m:r>
                </m:e>
                <m:e>
                  <m:r>
                    <m:rPr>
                      <m:sty m:val="b"/>
                    </m:rPr>
                    <w:rPr>
                      <w:rFonts w:ascii="Cambria Math" w:hAnsi="Cambria Math" w:cs="Tahoma"/>
                      <w:szCs w:val="20"/>
                    </w:rPr>
                    <m:t>2</m:t>
                  </m:r>
                  <m:r>
                    <m:rPr>
                      <m:sty m:val="b"/>
                    </m:rPr>
                    <w:rPr>
                      <w:rFonts w:ascii="Cambria Math" w:hAnsi="Cambria Math" w:cs="Tahoma" w:hint="eastAsia"/>
                      <w:szCs w:val="20"/>
                    </w:rPr>
                    <m:t>×</m:t>
                  </m:r>
                  <m:sSub>
                    <m:sSubPr>
                      <m:ctrlPr>
                        <w:rPr>
                          <w:rFonts w:ascii="Cambria Math" w:hAnsi="Cambria Math" w:cs="Tahoma"/>
                          <w:b/>
                          <w:szCs w:val="20"/>
                        </w:rPr>
                      </m:ctrlPr>
                    </m:sSubPr>
                    <m:e>
                      <m:r>
                        <m:rPr>
                          <m:sty m:val="b"/>
                        </m:rPr>
                        <w:rPr>
                          <w:rFonts w:ascii="Cambria Math" w:hAnsi="Cambria Math" w:cs="Tahoma"/>
                          <w:szCs w:val="20"/>
                        </w:rPr>
                        <m:t>OptFee</m:t>
                      </m:r>
                    </m:e>
                    <m:sub>
                      <m:r>
                        <m:rPr>
                          <m:sty m:val="b"/>
                        </m:rPr>
                        <w:rPr>
                          <w:rFonts w:ascii="Cambria Math" w:hAnsi="Cambria Math" w:cs="Tahoma"/>
                          <w:szCs w:val="20"/>
                        </w:rPr>
                        <m:t xml:space="preserve">1 </m:t>
                      </m:r>
                    </m:sub>
                  </m:sSub>
                  <m:r>
                    <m:rPr>
                      <m:sty m:val="b"/>
                    </m:rPr>
                    <w:rPr>
                      <w:rFonts w:ascii="Cambria Math" w:hAnsi="Cambria Math" w:cs="Tahoma" w:hint="eastAsia"/>
                      <w:szCs w:val="20"/>
                    </w:rPr>
                    <m:t>×</m:t>
                  </m:r>
                  <m:r>
                    <m:rPr>
                      <m:sty m:val="b"/>
                    </m:rPr>
                    <w:rPr>
                      <w:rFonts w:ascii="Cambria Math" w:hAnsi="Cambria Math" w:cs="Tahoma"/>
                      <w:szCs w:val="20"/>
                    </w:rPr>
                    <m:t>K+</m:t>
                  </m:r>
                  <m:d>
                    <m:dPr>
                      <m:ctrlPr>
                        <w:rPr>
                          <w:rFonts w:ascii="Cambria Math" w:hAnsi="Cambria Math" w:cs="Tahoma"/>
                          <w:b/>
                          <w:szCs w:val="20"/>
                        </w:rPr>
                      </m:ctrlPr>
                    </m:dPr>
                    <m:e>
                      <m:sSub>
                        <m:sSubPr>
                          <m:ctrlPr>
                            <w:rPr>
                              <w:rFonts w:ascii="Cambria Math" w:hAnsi="Cambria Math" w:cs="Tahoma"/>
                              <w:b/>
                              <w:szCs w:val="20"/>
                            </w:rPr>
                          </m:ctrlPr>
                        </m:sSubPr>
                        <m:e>
                          <m:r>
                            <m:rPr>
                              <m:sty m:val="b"/>
                            </m:rPr>
                            <w:rPr>
                              <w:rFonts w:ascii="Cambria Math" w:hAnsi="Cambria Math" w:cs="Tahoma"/>
                              <w:szCs w:val="20"/>
                            </w:rPr>
                            <m:t>OptFee</m:t>
                          </m:r>
                        </m:e>
                        <m:sub>
                          <m:r>
                            <m:rPr>
                              <m:sty m:val="b"/>
                            </m:rPr>
                            <w:rPr>
                              <w:rFonts w:ascii="Cambria Math" w:hAnsi="Cambria Math" w:cs="Tahoma"/>
                              <w:szCs w:val="20"/>
                            </w:rPr>
                            <m:t>2</m:t>
                          </m:r>
                        </m:sub>
                      </m:sSub>
                      <m:r>
                        <m:rPr>
                          <m:sty m:val="b"/>
                        </m:rPr>
                        <w:rPr>
                          <w:rFonts w:ascii="Cambria Math" w:hAnsi="Cambria Math" w:cs="Tahoma"/>
                          <w:szCs w:val="20"/>
                        </w:rPr>
                        <m:t>-</m:t>
                      </m:r>
                      <m:sSub>
                        <m:sSubPr>
                          <m:ctrlPr>
                            <w:rPr>
                              <w:rFonts w:ascii="Cambria Math" w:hAnsi="Cambria Math" w:cs="Tahoma"/>
                              <w:b/>
                              <w:szCs w:val="20"/>
                            </w:rPr>
                          </m:ctrlPr>
                        </m:sSubPr>
                        <m:e>
                          <m:r>
                            <m:rPr>
                              <m:sty m:val="b"/>
                            </m:rPr>
                            <w:rPr>
                              <w:rFonts w:ascii="Cambria Math" w:hAnsi="Cambria Math" w:cs="Tahoma"/>
                              <w:szCs w:val="20"/>
                            </w:rPr>
                            <m:t>OptFee</m:t>
                          </m:r>
                        </m:e>
                        <m:sub>
                          <m:r>
                            <m:rPr>
                              <m:sty m:val="b"/>
                            </m:rPr>
                            <w:rPr>
                              <w:rFonts w:ascii="Cambria Math" w:hAnsi="Cambria Math" w:cs="Tahoma"/>
                              <w:szCs w:val="20"/>
                            </w:rPr>
                            <m:t>1</m:t>
                          </m:r>
                        </m:sub>
                      </m:sSub>
                    </m:e>
                  </m:d>
                  <m:r>
                    <m:rPr>
                      <m:sty m:val="b"/>
                    </m:rPr>
                    <w:rPr>
                      <w:rFonts w:ascii="Cambria Math" w:hAnsi="Cambria Math" w:cs="Arial"/>
                      <w:szCs w:val="20"/>
                    </w:rPr>
                    <m:t>→</m:t>
                  </m:r>
                  <m:r>
                    <m:rPr>
                      <m:sty m:val="b"/>
                    </m:rPr>
                    <w:rPr>
                      <w:rFonts w:ascii="Cambria Math" w:hAnsi="Cambria Math" w:cs="Tahoma"/>
                      <w:szCs w:val="20"/>
                    </w:rPr>
                    <m:t xml:space="preserve">if </m:t>
                  </m:r>
                  <m:sSub>
                    <m:sSubPr>
                      <m:ctrlPr>
                        <w:rPr>
                          <w:rFonts w:ascii="Cambria Math" w:hAnsi="Cambria Math" w:cs="Tahoma"/>
                          <w:b/>
                          <w:szCs w:val="20"/>
                          <w:lang w:val="en-US"/>
                        </w:rPr>
                      </m:ctrlPr>
                    </m:sSubPr>
                    <m:e>
                      <m:r>
                        <m:rPr>
                          <m:sty m:val="b"/>
                        </m:rPr>
                        <w:rPr>
                          <w:rFonts w:ascii="Cambria Math" w:hAnsi="Cambria Math" w:cs="Tahoma"/>
                          <w:szCs w:val="20"/>
                          <w:lang w:val="en-US"/>
                        </w:rPr>
                        <m:t>OptFee</m:t>
                      </m:r>
                    </m:e>
                    <m:sub>
                      <m:r>
                        <m:rPr>
                          <m:sty m:val="b"/>
                        </m:rPr>
                        <w:rPr>
                          <w:rFonts w:ascii="Cambria Math" w:hAnsi="Cambria Math" w:cs="Tahoma"/>
                          <w:szCs w:val="20"/>
                          <w:lang w:val="en-US"/>
                        </w:rPr>
                        <m:t>1</m:t>
                      </m:r>
                    </m:sub>
                  </m:sSub>
                  <m:r>
                    <m:rPr>
                      <m:sty m:val="b"/>
                    </m:rPr>
                    <w:rPr>
                      <w:rFonts w:ascii="Cambria Math" w:hAnsi="Cambria Math" w:cs="Tahoma"/>
                      <w:szCs w:val="20"/>
                      <w:lang w:val="en-US"/>
                    </w:rPr>
                    <m:t>&lt;</m:t>
                  </m:r>
                  <m:sSub>
                    <m:sSubPr>
                      <m:ctrlPr>
                        <w:rPr>
                          <w:rFonts w:ascii="Cambria Math" w:eastAsia="Times New Roman" w:hAnsi="Cambria Math"/>
                          <w:b/>
                          <w:szCs w:val="20"/>
                        </w:rPr>
                      </m:ctrlPr>
                    </m:sSubPr>
                    <m:e>
                      <m:r>
                        <m:rPr>
                          <m:sty m:val="b"/>
                        </m:rPr>
                        <w:rPr>
                          <w:rFonts w:ascii="Cambria Math" w:eastAsia="Times New Roman" w:hAnsi="Cambria Math"/>
                          <w:szCs w:val="20"/>
                        </w:rPr>
                        <m:t>OptFee</m:t>
                      </m:r>
                    </m:e>
                    <m:sub>
                      <m:r>
                        <m:rPr>
                          <m:sty m:val="b"/>
                        </m:rPr>
                        <w:rPr>
                          <w:rFonts w:ascii="Cambria Math" w:eastAsia="Times New Roman" w:hAnsi="Cambria Math"/>
                          <w:szCs w:val="20"/>
                        </w:rPr>
                        <m:t>2</m:t>
                      </m:r>
                    </m:sub>
                  </m:sSub>
                </m:e>
                <m:e>
                  <m:r>
                    <m:rPr>
                      <m:sty m:val="b"/>
                    </m:rPr>
                    <w:rPr>
                      <w:rFonts w:ascii="Cambria Math" w:hAnsi="Cambria Math" w:cs="Tahoma"/>
                      <w:szCs w:val="20"/>
                    </w:rPr>
                    <m:t>2</m:t>
                  </m:r>
                  <m:r>
                    <m:rPr>
                      <m:sty m:val="b"/>
                    </m:rPr>
                    <w:rPr>
                      <w:rFonts w:ascii="Cambria Math" w:hAnsi="Cambria Math" w:cs="Tahoma" w:hint="eastAsia"/>
                      <w:szCs w:val="20"/>
                    </w:rPr>
                    <m:t>×</m:t>
                  </m:r>
                  <m:sSub>
                    <m:sSubPr>
                      <m:ctrlPr>
                        <w:rPr>
                          <w:rFonts w:ascii="Cambria Math" w:hAnsi="Cambria Math" w:cs="Tahoma"/>
                          <w:b/>
                          <w:szCs w:val="20"/>
                        </w:rPr>
                      </m:ctrlPr>
                    </m:sSubPr>
                    <m:e>
                      <m:r>
                        <m:rPr>
                          <m:sty m:val="b"/>
                        </m:rPr>
                        <w:rPr>
                          <w:rFonts w:ascii="Cambria Math" w:hAnsi="Cambria Math" w:cs="Tahoma"/>
                          <w:szCs w:val="20"/>
                        </w:rPr>
                        <m:t>OptFee</m:t>
                      </m:r>
                    </m:e>
                    <m:sub>
                      <m:r>
                        <m:rPr>
                          <m:sty m:val="b"/>
                        </m:rPr>
                        <w:rPr>
                          <w:rFonts w:ascii="Cambria Math" w:hAnsi="Cambria Math" w:cs="Tahoma"/>
                          <w:szCs w:val="20"/>
                        </w:rPr>
                        <m:t xml:space="preserve">2 </m:t>
                      </m:r>
                    </m:sub>
                  </m:sSub>
                  <m:r>
                    <m:rPr>
                      <m:sty m:val="b"/>
                    </m:rPr>
                    <w:rPr>
                      <w:rFonts w:ascii="Cambria Math" w:hAnsi="Cambria Math" w:cs="Tahoma" w:hint="eastAsia"/>
                      <w:szCs w:val="20"/>
                    </w:rPr>
                    <m:t>×</m:t>
                  </m:r>
                  <m:r>
                    <m:rPr>
                      <m:sty m:val="b"/>
                    </m:rPr>
                    <w:rPr>
                      <w:rFonts w:ascii="Cambria Math" w:hAnsi="Cambria Math" w:cs="Tahoma"/>
                      <w:szCs w:val="20"/>
                    </w:rPr>
                    <m:t>K+(</m:t>
                  </m:r>
                  <m:sSub>
                    <m:sSubPr>
                      <m:ctrlPr>
                        <w:rPr>
                          <w:rFonts w:ascii="Cambria Math" w:hAnsi="Cambria Math" w:cs="Tahoma"/>
                          <w:b/>
                          <w:szCs w:val="20"/>
                        </w:rPr>
                      </m:ctrlPr>
                    </m:sSubPr>
                    <m:e>
                      <m:r>
                        <m:rPr>
                          <m:sty m:val="b"/>
                        </m:rPr>
                        <w:rPr>
                          <w:rFonts w:ascii="Cambria Math" w:hAnsi="Cambria Math" w:cs="Tahoma"/>
                          <w:szCs w:val="20"/>
                        </w:rPr>
                        <m:t>OptFee</m:t>
                      </m:r>
                    </m:e>
                    <m:sub>
                      <m:r>
                        <m:rPr>
                          <m:sty m:val="b"/>
                        </m:rPr>
                        <w:rPr>
                          <w:rFonts w:ascii="Cambria Math" w:hAnsi="Cambria Math" w:cs="Tahoma"/>
                          <w:szCs w:val="20"/>
                        </w:rPr>
                        <m:t>1</m:t>
                      </m:r>
                    </m:sub>
                  </m:sSub>
                  <m:r>
                    <m:rPr>
                      <m:sty m:val="b"/>
                    </m:rPr>
                    <w:rPr>
                      <w:rFonts w:ascii="Cambria Math" w:hAnsi="Cambria Math" w:cs="Tahoma"/>
                      <w:szCs w:val="20"/>
                    </w:rPr>
                    <m:t>-</m:t>
                  </m:r>
                  <m:sSub>
                    <m:sSubPr>
                      <m:ctrlPr>
                        <w:rPr>
                          <w:rFonts w:ascii="Cambria Math" w:hAnsi="Cambria Math" w:cs="Tahoma"/>
                          <w:b/>
                          <w:szCs w:val="20"/>
                        </w:rPr>
                      </m:ctrlPr>
                    </m:sSubPr>
                    <m:e>
                      <m:r>
                        <m:rPr>
                          <m:sty m:val="b"/>
                        </m:rPr>
                        <w:rPr>
                          <w:rFonts w:ascii="Cambria Math" w:hAnsi="Cambria Math" w:cs="Tahoma"/>
                          <w:szCs w:val="20"/>
                        </w:rPr>
                        <m:t>OptFee</m:t>
                      </m:r>
                    </m:e>
                    <m:sub>
                      <m:r>
                        <m:rPr>
                          <m:sty m:val="b"/>
                        </m:rPr>
                        <w:rPr>
                          <w:rFonts w:ascii="Cambria Math" w:hAnsi="Cambria Math" w:cs="Tahoma"/>
                          <w:szCs w:val="20"/>
                        </w:rPr>
                        <m:t xml:space="preserve">2  </m:t>
                      </m:r>
                    </m:sub>
                  </m:sSub>
                  <m:r>
                    <m:rPr>
                      <m:sty m:val="b"/>
                    </m:rPr>
                    <w:rPr>
                      <w:rFonts w:ascii="Cambria Math" w:hAnsi="Cambria Math" w:cs="Tahoma"/>
                      <w:szCs w:val="20"/>
                    </w:rPr>
                    <m:t>)</m:t>
                  </m:r>
                  <m:r>
                    <m:rPr>
                      <m:sty m:val="b"/>
                    </m:rPr>
                    <w:rPr>
                      <w:rFonts w:ascii="Cambria Math" w:hAnsi="Cambria Math" w:cs="Arial"/>
                      <w:szCs w:val="20"/>
                    </w:rPr>
                    <m:t>→</m:t>
                  </m:r>
                  <m:r>
                    <m:rPr>
                      <m:sty m:val="b"/>
                    </m:rPr>
                    <w:rPr>
                      <w:rFonts w:ascii="Cambria Math" w:hAnsi="Cambria Math" w:cs="Tahoma"/>
                      <w:szCs w:val="20"/>
                    </w:rPr>
                    <m:t xml:space="preserve">if </m:t>
                  </m:r>
                  <m:sSub>
                    <m:sSubPr>
                      <m:ctrlPr>
                        <w:rPr>
                          <w:rFonts w:ascii="Cambria Math" w:hAnsi="Cambria Math" w:cs="Tahoma"/>
                          <w:b/>
                          <w:szCs w:val="20"/>
                          <w:lang w:val="en-US"/>
                        </w:rPr>
                      </m:ctrlPr>
                    </m:sSubPr>
                    <m:e>
                      <m:r>
                        <m:rPr>
                          <m:sty m:val="b"/>
                        </m:rPr>
                        <w:rPr>
                          <w:rFonts w:ascii="Cambria Math" w:hAnsi="Cambria Math" w:cs="Tahoma"/>
                          <w:szCs w:val="20"/>
                          <w:lang w:val="en-US"/>
                        </w:rPr>
                        <m:t>OptFee</m:t>
                      </m:r>
                    </m:e>
                    <m:sub>
                      <m:r>
                        <m:rPr>
                          <m:sty m:val="b"/>
                        </m:rPr>
                        <w:rPr>
                          <w:rFonts w:ascii="Cambria Math" w:hAnsi="Cambria Math" w:cs="Tahoma"/>
                          <w:szCs w:val="20"/>
                          <w:lang w:val="en-US"/>
                        </w:rPr>
                        <m:t>1</m:t>
                      </m:r>
                    </m:sub>
                  </m:sSub>
                  <m:r>
                    <m:rPr>
                      <m:sty m:val="b"/>
                    </m:rPr>
                    <w:rPr>
                      <w:rFonts w:ascii="Cambria Math" w:hAnsi="Cambria Math" w:cs="Tahoma"/>
                      <w:szCs w:val="20"/>
                      <w:lang w:val="en-US"/>
                    </w:rPr>
                    <m:t>&gt;</m:t>
                  </m:r>
                  <m:sSub>
                    <m:sSubPr>
                      <m:ctrlPr>
                        <w:rPr>
                          <w:rFonts w:ascii="Cambria Math" w:eastAsia="Times New Roman" w:hAnsi="Cambria Math"/>
                          <w:b/>
                          <w:szCs w:val="20"/>
                        </w:rPr>
                      </m:ctrlPr>
                    </m:sSubPr>
                    <m:e>
                      <m:r>
                        <m:rPr>
                          <m:sty m:val="b"/>
                        </m:rPr>
                        <w:rPr>
                          <w:rFonts w:ascii="Cambria Math" w:eastAsia="Times New Roman" w:hAnsi="Cambria Math"/>
                          <w:szCs w:val="20"/>
                        </w:rPr>
                        <m:t>OptFee</m:t>
                      </m:r>
                    </m:e>
                    <m:sub>
                      <m:r>
                        <m:rPr>
                          <m:sty m:val="b"/>
                        </m:rPr>
                        <w:rPr>
                          <w:rFonts w:ascii="Cambria Math" w:eastAsia="Times New Roman" w:hAnsi="Cambria Math"/>
                          <w:szCs w:val="20"/>
                        </w:rPr>
                        <m:t>2</m:t>
                      </m:r>
                    </m:sub>
                  </m:sSub>
                </m:e>
              </m:eqArr>
            </m:e>
          </m:d>
        </m:oMath>
      </m:oMathPara>
    </w:p>
    <w:p w14:paraId="4DB1686F" w14:textId="77777777" w:rsidR="0049115A" w:rsidRPr="00D03140" w:rsidRDefault="0049115A" w:rsidP="0049115A">
      <w:pPr>
        <w:pStyle w:val="txt"/>
        <w:spacing w:before="120" w:beforeAutospacing="0" w:after="0" w:afterAutospacing="0"/>
        <w:ind w:left="709"/>
        <w:jc w:val="both"/>
        <w:rPr>
          <w:rFonts w:ascii="Tahoma" w:hAnsi="Tahoma" w:cs="Tahoma"/>
          <w:color w:val="auto"/>
          <w:sz w:val="20"/>
          <w:szCs w:val="20"/>
        </w:rPr>
      </w:pPr>
      <w:r>
        <w:rPr>
          <w:rFonts w:ascii="Tahoma" w:hAnsi="Tahoma"/>
          <w:color w:val="auto"/>
          <w:sz w:val="20"/>
        </w:rPr>
        <w:t>where:</w:t>
      </w:r>
    </w:p>
    <w:tbl>
      <w:tblPr>
        <w:tblStyle w:val="a7"/>
        <w:tblW w:w="8784" w:type="dxa"/>
        <w:tblInd w:w="709" w:type="dxa"/>
        <w:tblLook w:val="04A0" w:firstRow="1" w:lastRow="0" w:firstColumn="1" w:lastColumn="0" w:noHBand="0" w:noVBand="1"/>
      </w:tblPr>
      <w:tblGrid>
        <w:gridCol w:w="1169"/>
        <w:gridCol w:w="7615"/>
      </w:tblGrid>
      <w:tr w:rsidR="0049115A" w:rsidRPr="00D03140" w14:paraId="6E81679A" w14:textId="77777777" w:rsidTr="00BD4FE4">
        <w:tc>
          <w:tcPr>
            <w:tcW w:w="1169" w:type="dxa"/>
            <w:vAlign w:val="center"/>
          </w:tcPr>
          <w:p w14:paraId="2A004C8F" w14:textId="77777777" w:rsidR="0049115A" w:rsidRPr="00D03140" w:rsidRDefault="0049115A" w:rsidP="00BD4FE4">
            <w:pPr>
              <w:pStyle w:val="txt"/>
              <w:spacing w:before="0" w:beforeAutospacing="0" w:after="0" w:afterAutospacing="0"/>
              <w:jc w:val="both"/>
              <w:rPr>
                <w:rFonts w:ascii="Tahoma" w:hAnsi="Tahoma" w:cs="Tahoma"/>
                <w:b/>
                <w:color w:val="auto"/>
                <w:sz w:val="22"/>
                <w:szCs w:val="20"/>
              </w:rPr>
            </w:pPr>
            <m:oMathPara>
              <m:oMathParaPr>
                <m:jc m:val="left"/>
              </m:oMathParaPr>
              <m:oMath>
                <m:r>
                  <m:rPr>
                    <m:sty m:val="b"/>
                  </m:rPr>
                  <w:rPr>
                    <w:rFonts w:ascii="Cambria Math" w:hAnsi="Cambria Math" w:cs="Tahoma"/>
                    <w:color w:val="auto"/>
                    <w:sz w:val="22"/>
                    <w:szCs w:val="20"/>
                    <w:lang w:val="en-US"/>
                  </w:rPr>
                  <m:t>Fee</m:t>
                </m:r>
              </m:oMath>
            </m:oMathPara>
          </w:p>
        </w:tc>
        <w:tc>
          <w:tcPr>
            <w:tcW w:w="7615" w:type="dxa"/>
            <w:vAlign w:val="center"/>
          </w:tcPr>
          <w:p w14:paraId="6885C271" w14:textId="77777777" w:rsidR="0049115A" w:rsidRPr="00D03140" w:rsidRDefault="0049115A" w:rsidP="00BD4FE4">
            <w:pPr>
              <w:pStyle w:val="txt"/>
              <w:spacing w:before="0" w:beforeAutospacing="0" w:after="0" w:afterAutospacing="0"/>
              <w:jc w:val="both"/>
              <w:rPr>
                <w:rFonts w:ascii="Tahoma" w:hAnsi="Tahoma" w:cs="Tahoma"/>
                <w:b/>
                <w:color w:val="auto"/>
                <w:sz w:val="20"/>
                <w:szCs w:val="20"/>
              </w:rPr>
            </w:pPr>
            <w:r>
              <w:rPr>
                <w:rFonts w:ascii="Tahoma" w:hAnsi="Tahoma"/>
                <w:color w:val="auto"/>
                <w:sz w:val="20"/>
              </w:rPr>
              <w:t>Total exchange fee size for scalping (in RUB);</w:t>
            </w:r>
          </w:p>
        </w:tc>
      </w:tr>
      <w:tr w:rsidR="0049115A" w:rsidRPr="00D03140" w14:paraId="1CF32D7C" w14:textId="77777777" w:rsidTr="00BD4FE4">
        <w:tc>
          <w:tcPr>
            <w:tcW w:w="1169" w:type="dxa"/>
            <w:vAlign w:val="center"/>
          </w:tcPr>
          <w:p w14:paraId="75707721" w14:textId="77777777" w:rsidR="0049115A" w:rsidRPr="00D03140" w:rsidRDefault="0049115A" w:rsidP="00BD4FE4">
            <w:pPr>
              <w:pStyle w:val="txt"/>
              <w:spacing w:before="0" w:beforeAutospacing="0" w:after="0" w:afterAutospacing="0"/>
              <w:jc w:val="both"/>
              <w:rPr>
                <w:rFonts w:ascii="Tahoma" w:hAnsi="Tahoma" w:cs="Tahoma"/>
                <w:b/>
                <w:color w:val="auto"/>
                <w:sz w:val="22"/>
                <w:szCs w:val="20"/>
              </w:rPr>
            </w:pPr>
            <m:oMathPara>
              <m:oMathParaPr>
                <m:jc m:val="left"/>
              </m:oMathParaPr>
              <m:oMath>
                <m:r>
                  <m:rPr>
                    <m:sty m:val="b"/>
                  </m:rPr>
                  <w:rPr>
                    <w:rFonts w:ascii="Cambria Math" w:eastAsia="Times New Roman" w:hAnsi="Cambria Math" w:cs="Times New Roman"/>
                    <w:color w:val="auto"/>
                    <w:sz w:val="22"/>
                    <w:szCs w:val="20"/>
                  </w:rPr>
                  <m:t>OptFee1</m:t>
                </m:r>
              </m:oMath>
            </m:oMathPara>
          </w:p>
        </w:tc>
        <w:tc>
          <w:tcPr>
            <w:tcW w:w="7615" w:type="dxa"/>
            <w:vAlign w:val="center"/>
          </w:tcPr>
          <w:p w14:paraId="76971450" w14:textId="77777777" w:rsidR="0049115A" w:rsidRPr="00D03140" w:rsidRDefault="0049115A" w:rsidP="00BD4FE4">
            <w:pPr>
              <w:pStyle w:val="txt"/>
              <w:spacing w:before="0" w:beforeAutospacing="0" w:after="0" w:afterAutospacing="0"/>
              <w:jc w:val="both"/>
              <w:rPr>
                <w:rFonts w:ascii="Tahoma" w:hAnsi="Tahoma" w:cs="Tahoma"/>
                <w:color w:val="auto"/>
                <w:sz w:val="20"/>
                <w:szCs w:val="20"/>
              </w:rPr>
            </w:pPr>
            <w:r>
              <w:rPr>
                <w:rFonts w:ascii="Tahoma" w:hAnsi="Tahoma"/>
                <w:color w:val="auto"/>
                <w:sz w:val="20"/>
              </w:rPr>
              <w:t>Total exchange fee size for scalping in Options that resulted in the opening of a position for the underlying asset of such Options (Futures), calculated according to para 3.2. of the Fee Schedule;</w:t>
            </w:r>
          </w:p>
        </w:tc>
      </w:tr>
      <w:tr w:rsidR="0049115A" w:rsidRPr="00D03140" w14:paraId="748A5649" w14:textId="77777777" w:rsidTr="00BD4FE4">
        <w:tc>
          <w:tcPr>
            <w:tcW w:w="1169" w:type="dxa"/>
            <w:vAlign w:val="center"/>
          </w:tcPr>
          <w:p w14:paraId="3824C198" w14:textId="77777777" w:rsidR="0049115A" w:rsidRPr="00D03140" w:rsidRDefault="0049115A" w:rsidP="00BD4FE4">
            <w:pPr>
              <w:pStyle w:val="txt"/>
              <w:spacing w:before="0" w:beforeAutospacing="0" w:after="0" w:afterAutospacing="0"/>
              <w:jc w:val="both"/>
              <w:rPr>
                <w:rFonts w:ascii="Times New Roman" w:eastAsia="Times New Roman" w:hAnsi="Times New Roman" w:cs="Times New Roman"/>
                <w:b/>
                <w:color w:val="auto"/>
                <w:sz w:val="22"/>
                <w:szCs w:val="20"/>
              </w:rPr>
            </w:pPr>
            <m:oMathPara>
              <m:oMathParaPr>
                <m:jc m:val="left"/>
              </m:oMathParaPr>
              <m:oMath>
                <m:r>
                  <m:rPr>
                    <m:sty m:val="b"/>
                  </m:rPr>
                  <w:rPr>
                    <w:rFonts w:ascii="Cambria Math" w:eastAsia="Times New Roman" w:hAnsi="Cambria Math" w:cs="Times New Roman"/>
                    <w:color w:val="auto"/>
                    <w:sz w:val="22"/>
                    <w:szCs w:val="20"/>
                  </w:rPr>
                  <m:t>OptFee2</m:t>
                </m:r>
              </m:oMath>
            </m:oMathPara>
          </w:p>
        </w:tc>
        <w:tc>
          <w:tcPr>
            <w:tcW w:w="7615" w:type="dxa"/>
            <w:vAlign w:val="center"/>
          </w:tcPr>
          <w:p w14:paraId="7523ABFF" w14:textId="77777777" w:rsidR="0049115A" w:rsidRPr="00D03140" w:rsidRDefault="0049115A" w:rsidP="00BD4FE4">
            <w:pPr>
              <w:pStyle w:val="txt"/>
              <w:spacing w:before="0" w:beforeAutospacing="0" w:after="0" w:afterAutospacing="0"/>
              <w:jc w:val="both"/>
              <w:rPr>
                <w:rFonts w:ascii="Tahoma" w:hAnsi="Tahoma" w:cs="Tahoma"/>
                <w:color w:val="auto"/>
                <w:sz w:val="20"/>
                <w:szCs w:val="20"/>
              </w:rPr>
            </w:pPr>
            <w:r>
              <w:rPr>
                <w:rFonts w:ascii="Tahoma" w:hAnsi="Tahoma"/>
                <w:color w:val="auto"/>
                <w:sz w:val="20"/>
              </w:rPr>
              <w:t>Total exchange fee size for scalping in Options that resulted in the closing of a position for the underlying asset of such Options (Futures), calculated according to para 3.2. of the Fee Schedule;</w:t>
            </w:r>
          </w:p>
        </w:tc>
      </w:tr>
      <w:tr w:rsidR="0049115A" w:rsidRPr="00D03140" w14:paraId="06390BDB" w14:textId="77777777" w:rsidTr="00BD4FE4">
        <w:tc>
          <w:tcPr>
            <w:tcW w:w="1169" w:type="dxa"/>
            <w:vAlign w:val="center"/>
          </w:tcPr>
          <w:p w14:paraId="7A1D2A13" w14:textId="77777777" w:rsidR="0049115A" w:rsidRPr="00D03140" w:rsidRDefault="0049115A" w:rsidP="00BD4FE4">
            <w:pPr>
              <w:pStyle w:val="txt"/>
              <w:spacing w:before="0" w:beforeAutospacing="0" w:after="0" w:afterAutospacing="0"/>
              <w:jc w:val="both"/>
              <w:rPr>
                <w:rFonts w:ascii="Times New Roman" w:eastAsia="Times New Roman" w:hAnsi="Times New Roman" w:cs="Times New Roman"/>
                <w:b/>
                <w:color w:val="auto"/>
                <w:sz w:val="22"/>
                <w:szCs w:val="20"/>
              </w:rPr>
            </w:pPr>
            <m:oMathPara>
              <m:oMathParaPr>
                <m:jc m:val="left"/>
              </m:oMathParaPr>
              <m:oMath>
                <m:r>
                  <m:rPr>
                    <m:sty m:val="b"/>
                  </m:rPr>
                  <w:rPr>
                    <w:rFonts w:ascii="Cambria Math" w:hAnsi="Cambria Math" w:cs="Tahoma"/>
                    <w:color w:val="auto"/>
                    <w:sz w:val="22"/>
                    <w:szCs w:val="20"/>
                    <w:lang w:val="en-US"/>
                  </w:rPr>
                  <m:t>K</m:t>
                </m:r>
              </m:oMath>
            </m:oMathPara>
          </w:p>
        </w:tc>
        <w:tc>
          <w:tcPr>
            <w:tcW w:w="7615" w:type="dxa"/>
            <w:vAlign w:val="center"/>
          </w:tcPr>
          <w:p w14:paraId="4BE408F9" w14:textId="77777777" w:rsidR="0049115A" w:rsidRPr="00D03140" w:rsidRDefault="0049115A" w:rsidP="00BD4FE4">
            <w:pPr>
              <w:pStyle w:val="txt"/>
              <w:spacing w:before="0" w:beforeAutospacing="0" w:after="0" w:afterAutospacing="0"/>
              <w:jc w:val="both"/>
              <w:rPr>
                <w:rFonts w:ascii="Tahoma" w:hAnsi="Tahoma" w:cs="Tahoma"/>
                <w:color w:val="auto"/>
                <w:sz w:val="20"/>
                <w:szCs w:val="20"/>
              </w:rPr>
            </w:pPr>
            <w:r>
              <w:rPr>
                <w:rFonts w:ascii="Tahoma" w:hAnsi="Tahoma"/>
                <w:color w:val="auto"/>
                <w:sz w:val="20"/>
              </w:rPr>
              <w:t xml:space="preserve">The Coefficient which equals 0.5.  </w:t>
            </w:r>
          </w:p>
        </w:tc>
      </w:tr>
    </w:tbl>
    <w:p w14:paraId="55888A67" w14:textId="77777777" w:rsidR="0049115A" w:rsidRPr="00D03140" w:rsidRDefault="0049115A" w:rsidP="0028107E">
      <w:pPr>
        <w:pStyle w:val="a5"/>
        <w:numPr>
          <w:ilvl w:val="1"/>
          <w:numId w:val="5"/>
        </w:numPr>
        <w:spacing w:before="120" w:beforeAutospacing="0" w:after="120" w:afterAutospacing="0"/>
        <w:jc w:val="both"/>
        <w:rPr>
          <w:rFonts w:ascii="Tahoma" w:hAnsi="Tahoma" w:cs="Tahoma"/>
          <w:b/>
          <w:color w:val="auto"/>
          <w:sz w:val="20"/>
          <w:szCs w:val="20"/>
        </w:rPr>
      </w:pPr>
      <w:r>
        <w:rPr>
          <w:rFonts w:ascii="Tahoma" w:hAnsi="Tahoma"/>
          <w:b/>
          <w:color w:val="auto"/>
          <w:sz w:val="20"/>
        </w:rPr>
        <w:t xml:space="preserve">Pricing procedure of futures/premium for </w:t>
      </w:r>
      <w:proofErr w:type="gramStart"/>
      <w:r>
        <w:rPr>
          <w:rFonts w:ascii="Tahoma" w:hAnsi="Tahoma"/>
          <w:b/>
          <w:color w:val="auto"/>
          <w:sz w:val="20"/>
        </w:rPr>
        <w:t>option  of</w:t>
      </w:r>
      <w:proofErr w:type="gramEnd"/>
      <w:r>
        <w:rPr>
          <w:rFonts w:ascii="Tahoma" w:hAnsi="Tahoma"/>
          <w:b/>
          <w:color w:val="auto"/>
          <w:sz w:val="20"/>
        </w:rPr>
        <w:t xml:space="preserve"> the Exchange Fee Calculation  </w:t>
      </w:r>
    </w:p>
    <w:p w14:paraId="723273F2" w14:textId="77777777" w:rsidR="0049115A" w:rsidRPr="00D03140" w:rsidRDefault="0049115A" w:rsidP="0028107E">
      <w:pPr>
        <w:pStyle w:val="a6"/>
        <w:numPr>
          <w:ilvl w:val="2"/>
          <w:numId w:val="5"/>
        </w:numPr>
        <w:spacing w:before="120" w:after="120"/>
        <w:jc w:val="both"/>
      </w:pPr>
      <w:r>
        <w:rPr>
          <w:rFonts w:ascii="Tahoma" w:hAnsi="Tahoma"/>
          <w:sz w:val="20"/>
        </w:rPr>
        <w:t>Absolute value of the Exchange Fee for each Derivative Contract is calculated under the Fee Schedule’s paras 3.1. – 3.2. (in RUB) on day-to-day basis.</w:t>
      </w:r>
    </w:p>
    <w:p w14:paraId="149705A6" w14:textId="15BAD00E" w:rsidR="0049115A" w:rsidRPr="000138EE" w:rsidRDefault="0049115A" w:rsidP="00A06C92">
      <w:pPr>
        <w:pStyle w:val="a6"/>
        <w:numPr>
          <w:ilvl w:val="2"/>
          <w:numId w:val="5"/>
        </w:numPr>
        <w:jc w:val="both"/>
        <w:rPr>
          <w:rFonts w:ascii="Tahoma" w:hAnsi="Tahoma" w:cs="Tahoma"/>
          <w:strike/>
          <w:sz w:val="20"/>
          <w:szCs w:val="20"/>
        </w:rPr>
      </w:pPr>
      <w:proofErr w:type="spellStart"/>
      <w:r>
        <w:rPr>
          <w:rFonts w:ascii="Tahoma" w:hAnsi="Tahoma"/>
          <w:sz w:val="20"/>
        </w:rPr>
        <w:t>FutPrice</w:t>
      </w:r>
      <w:proofErr w:type="spellEnd"/>
      <w:r>
        <w:rPr>
          <w:rFonts w:ascii="Tahoma" w:hAnsi="Tahoma"/>
          <w:sz w:val="20"/>
        </w:rPr>
        <w:t xml:space="preserve"> used to calculate the Exchange Fee under the Fee Schedule’s paras 3.1 and 3.2 is the Settlement Price of the Futures  set according to the Derivatives Rules upon the result of evening Settlement Session on the most recent Trading Day preceding the Trading Day the Derivatives Contract, in respect of which the Exchange Fee is calculated, is concluded.</w:t>
      </w:r>
      <w:r>
        <w:rPr>
          <w:rFonts w:ascii="Tahoma" w:hAnsi="Tahoma"/>
          <w:sz w:val="20"/>
        </w:rPr>
        <w:cr/>
      </w:r>
    </w:p>
    <w:p w14:paraId="00C0792A" w14:textId="77777777" w:rsidR="0049115A" w:rsidRPr="00D03140" w:rsidRDefault="0049115A" w:rsidP="0028107E">
      <w:pPr>
        <w:pStyle w:val="a6"/>
        <w:numPr>
          <w:ilvl w:val="2"/>
          <w:numId w:val="5"/>
        </w:numPr>
        <w:spacing w:before="120" w:after="120"/>
        <w:jc w:val="both"/>
        <w:rPr>
          <w:rFonts w:ascii="Tahoma" w:hAnsi="Tahoma" w:cs="Tahoma"/>
          <w:sz w:val="20"/>
          <w:szCs w:val="20"/>
        </w:rPr>
      </w:pPr>
      <w:r>
        <w:rPr>
          <w:rFonts w:ascii="Tahoma" w:hAnsi="Tahoma"/>
          <w:sz w:val="20"/>
        </w:rPr>
        <w:t>For Derivatives Contracts executed on the First Trading Day in which such Derivatives Contracts are possible (hereinafter, the “First Trading Day”), the value of the futures price (</w:t>
      </w:r>
      <w:proofErr w:type="spellStart"/>
      <w:r>
        <w:rPr>
          <w:rFonts w:ascii="Tahoma" w:hAnsi="Tahoma"/>
          <w:sz w:val="20"/>
        </w:rPr>
        <w:t>FutPrice</w:t>
      </w:r>
      <w:proofErr w:type="spellEnd"/>
      <w:r>
        <w:rPr>
          <w:rFonts w:ascii="Tahoma" w:hAnsi="Tahoma"/>
          <w:sz w:val="20"/>
        </w:rPr>
        <w:t xml:space="preserve">) used to for calculate the Exchange Fee in accordance with clauses 3.1 and 3.2 of the Fee Schedule shall be assumed equal to the value of the Initial Settlement Price of the futures defined by the Exchange’s pursuant to the relevant Futures Specification. </w:t>
      </w:r>
    </w:p>
    <w:p w14:paraId="72F4FB26" w14:textId="77777777" w:rsidR="0049115A" w:rsidRPr="000138EE" w:rsidRDefault="0049115A" w:rsidP="0028107E">
      <w:pPr>
        <w:pStyle w:val="a6"/>
        <w:numPr>
          <w:ilvl w:val="2"/>
          <w:numId w:val="5"/>
        </w:numPr>
        <w:spacing w:before="120" w:after="120"/>
        <w:jc w:val="both"/>
        <w:rPr>
          <w:rFonts w:ascii="Tahoma" w:hAnsi="Tahoma" w:cs="Tahoma"/>
          <w:strike/>
          <w:sz w:val="20"/>
          <w:szCs w:val="20"/>
        </w:rPr>
      </w:pPr>
      <w:r>
        <w:rPr>
          <w:rFonts w:ascii="Tahoma" w:hAnsi="Tahoma"/>
          <w:sz w:val="20"/>
        </w:rPr>
        <w:t>Option Premium (premium) used to calculate the Exchange Fee in accordance with Fee Schedule’s para 3.2 is the theoretical price of the Option set upon the result evening Settlement Session on the most recent Trading Day preceding the Trading Day on which the settlement is made, in accordance with the Methodology for calculating the theoretical price of the Option and the “delta” coefficient, approved by the Exchange.</w:t>
      </w:r>
    </w:p>
    <w:p w14:paraId="3B53D82B" w14:textId="77777777" w:rsidR="0049115A" w:rsidRPr="00D03140" w:rsidRDefault="0049115A" w:rsidP="0028107E">
      <w:pPr>
        <w:pStyle w:val="a6"/>
        <w:numPr>
          <w:ilvl w:val="2"/>
          <w:numId w:val="5"/>
        </w:numPr>
        <w:spacing w:before="120" w:after="120"/>
        <w:jc w:val="both"/>
        <w:rPr>
          <w:rFonts w:ascii="Tahoma" w:hAnsi="Tahoma" w:cs="Tahoma"/>
          <w:sz w:val="20"/>
          <w:szCs w:val="20"/>
        </w:rPr>
      </w:pPr>
      <w:r>
        <w:rPr>
          <w:rFonts w:ascii="Tahoma" w:hAnsi="Tahoma"/>
          <w:sz w:val="20"/>
        </w:rPr>
        <w:t xml:space="preserve">For Options executed on the First Trading Day, the option premium (Premium) used to calculate the Exchange Fee in accordance with clause 3.2 of the Fee Schedule shall be assumed equal to the </w:t>
      </w:r>
      <w:r>
        <w:rPr>
          <w:rFonts w:ascii="Tahoma" w:hAnsi="Tahoma"/>
          <w:sz w:val="20"/>
        </w:rPr>
        <w:lastRenderedPageBreak/>
        <w:t xml:space="preserve">theoretical price of the Option calculated (determined) at the beginning of the Trading Day in accordance with the Methodology for calculating the theoretical price of the Option and the “delta” coefficient approved by the Exchange. </w:t>
      </w:r>
    </w:p>
    <w:p w14:paraId="1A98B646" w14:textId="77777777" w:rsidR="0049115A" w:rsidRPr="000138EE" w:rsidRDefault="0049115A" w:rsidP="0028107E">
      <w:pPr>
        <w:pStyle w:val="a6"/>
        <w:numPr>
          <w:ilvl w:val="2"/>
          <w:numId w:val="5"/>
        </w:numPr>
        <w:spacing w:before="120" w:after="120"/>
        <w:jc w:val="both"/>
        <w:rPr>
          <w:rFonts w:ascii="Tahoma" w:hAnsi="Tahoma" w:cs="Tahoma"/>
          <w:sz w:val="20"/>
          <w:szCs w:val="20"/>
        </w:rPr>
      </w:pPr>
      <w:r>
        <w:rPr>
          <w:rFonts w:ascii="Tahoma" w:hAnsi="Tahoma"/>
          <w:sz w:val="20"/>
        </w:rPr>
        <w:t>The Exchange shall post the reference data on the applicable futures settlement price and the Exchange Fee’s absolute values calculated in accordance with Fee Schedule’s paras 3.1 and 3.2 (in RUB) on or before the Trading Day following the date the settlement price for calculating the price of the futures (</w:t>
      </w:r>
      <w:proofErr w:type="spellStart"/>
      <w:r>
        <w:rPr>
          <w:rFonts w:ascii="Tahoma" w:hAnsi="Tahoma"/>
          <w:sz w:val="20"/>
        </w:rPr>
        <w:t>FutPrice</w:t>
      </w:r>
      <w:proofErr w:type="spellEnd"/>
      <w:r>
        <w:rPr>
          <w:rFonts w:ascii="Tahoma" w:hAnsi="Tahoma"/>
          <w:sz w:val="20"/>
        </w:rPr>
        <w:t xml:space="preserve">) / theoretical price for calculating the Option Premium (Premium). </w:t>
      </w:r>
    </w:p>
    <w:p w14:paraId="6F956E4C" w14:textId="77777777" w:rsidR="0049115A" w:rsidRPr="00D03140" w:rsidRDefault="0049115A" w:rsidP="0028107E">
      <w:pPr>
        <w:pStyle w:val="a5"/>
        <w:numPr>
          <w:ilvl w:val="1"/>
          <w:numId w:val="5"/>
        </w:numPr>
        <w:spacing w:before="120" w:beforeAutospacing="0" w:after="120" w:afterAutospacing="0"/>
        <w:jc w:val="both"/>
        <w:rPr>
          <w:rFonts w:ascii="Tahoma" w:hAnsi="Tahoma" w:cs="Tahoma"/>
          <w:b/>
          <w:color w:val="auto"/>
          <w:sz w:val="20"/>
          <w:szCs w:val="20"/>
        </w:rPr>
      </w:pPr>
      <w:r>
        <w:rPr>
          <w:rFonts w:ascii="Tahoma" w:hAnsi="Tahoma"/>
          <w:b/>
          <w:color w:val="auto"/>
          <w:sz w:val="20"/>
        </w:rPr>
        <w:t>Groups of Contracts by Types of Underlying Assets</w:t>
      </w:r>
    </w:p>
    <w:tbl>
      <w:tblPr>
        <w:tblStyle w:val="a7"/>
        <w:tblW w:w="9351" w:type="dxa"/>
        <w:tblLook w:val="04A0" w:firstRow="1" w:lastRow="0" w:firstColumn="1" w:lastColumn="0" w:noHBand="0" w:noVBand="1"/>
      </w:tblPr>
      <w:tblGrid>
        <w:gridCol w:w="382"/>
        <w:gridCol w:w="1699"/>
        <w:gridCol w:w="5427"/>
        <w:gridCol w:w="1843"/>
      </w:tblGrid>
      <w:tr w:rsidR="00AF4B97" w:rsidRPr="00D03140" w14:paraId="7A9A51FA" w14:textId="77777777" w:rsidTr="00A06C92">
        <w:trPr>
          <w:trHeight w:val="770"/>
        </w:trPr>
        <w:tc>
          <w:tcPr>
            <w:tcW w:w="382" w:type="dxa"/>
            <w:shd w:val="clear" w:color="auto" w:fill="A6A6A6" w:themeFill="background1" w:themeFillShade="A6"/>
          </w:tcPr>
          <w:p w14:paraId="52B555C4" w14:textId="77777777" w:rsidR="00AF4B97" w:rsidRPr="00D03140" w:rsidRDefault="00AF4B97" w:rsidP="00BD4FE4">
            <w:pPr>
              <w:pStyle w:val="a5"/>
              <w:spacing w:before="0" w:beforeAutospacing="0" w:after="0" w:afterAutospacing="0"/>
              <w:jc w:val="both"/>
              <w:rPr>
                <w:rFonts w:ascii="Tahoma" w:hAnsi="Tahoma" w:cs="Tahoma"/>
                <w:b/>
                <w:color w:val="auto"/>
                <w:sz w:val="20"/>
                <w:szCs w:val="20"/>
              </w:rPr>
            </w:pPr>
          </w:p>
        </w:tc>
        <w:tc>
          <w:tcPr>
            <w:tcW w:w="1699" w:type="dxa"/>
            <w:shd w:val="clear" w:color="auto" w:fill="A6A6A6" w:themeFill="background1" w:themeFillShade="A6"/>
          </w:tcPr>
          <w:p w14:paraId="11A8194C" w14:textId="77777777" w:rsidR="00AF4B97" w:rsidRPr="00D03140" w:rsidRDefault="00AF4B97" w:rsidP="00BD4FE4">
            <w:pPr>
              <w:pStyle w:val="a5"/>
              <w:spacing w:before="0" w:beforeAutospacing="0" w:after="0" w:afterAutospacing="0"/>
              <w:rPr>
                <w:rFonts w:ascii="Tahoma" w:hAnsi="Tahoma" w:cs="Tahoma"/>
                <w:b/>
                <w:color w:val="FFFFFF" w:themeColor="background1"/>
                <w:sz w:val="20"/>
                <w:szCs w:val="20"/>
              </w:rPr>
            </w:pPr>
            <w:r>
              <w:rPr>
                <w:rFonts w:ascii="Tahoma" w:hAnsi="Tahoma"/>
                <w:b/>
                <w:color w:val="FFFFFF" w:themeColor="background1"/>
                <w:sz w:val="20"/>
              </w:rPr>
              <w:t>Group of contracts</w:t>
            </w:r>
          </w:p>
        </w:tc>
        <w:tc>
          <w:tcPr>
            <w:tcW w:w="5427" w:type="dxa"/>
            <w:shd w:val="clear" w:color="auto" w:fill="A6A6A6" w:themeFill="background1" w:themeFillShade="A6"/>
          </w:tcPr>
          <w:p w14:paraId="78DF2AF5" w14:textId="77777777" w:rsidR="00AF4B97" w:rsidRPr="00D03140" w:rsidRDefault="00AF4B97" w:rsidP="00BD4FE4">
            <w:pPr>
              <w:pStyle w:val="a5"/>
              <w:spacing w:before="0" w:beforeAutospacing="0" w:after="0" w:afterAutospacing="0"/>
              <w:jc w:val="both"/>
              <w:rPr>
                <w:rFonts w:ascii="Tahoma" w:hAnsi="Tahoma" w:cs="Tahoma"/>
                <w:b/>
                <w:color w:val="FFFFFF" w:themeColor="background1"/>
                <w:sz w:val="20"/>
                <w:szCs w:val="20"/>
              </w:rPr>
            </w:pPr>
            <w:r>
              <w:rPr>
                <w:rFonts w:ascii="Tahoma" w:hAnsi="Tahoma"/>
                <w:b/>
                <w:color w:val="FFFFFF" w:themeColor="background1"/>
                <w:sz w:val="20"/>
              </w:rPr>
              <w:t>Underlying asset sub-group</w:t>
            </w:r>
          </w:p>
        </w:tc>
        <w:tc>
          <w:tcPr>
            <w:tcW w:w="1843" w:type="dxa"/>
            <w:shd w:val="clear" w:color="auto" w:fill="A6A6A6" w:themeFill="background1" w:themeFillShade="A6"/>
          </w:tcPr>
          <w:p w14:paraId="41DDF204" w14:textId="79484E9A" w:rsidR="00AF4B97" w:rsidRPr="00D03140" w:rsidRDefault="00AF4B97" w:rsidP="00A06C92">
            <w:pPr>
              <w:pStyle w:val="a5"/>
              <w:spacing w:before="0" w:beforeAutospacing="0" w:after="0" w:afterAutospacing="0"/>
              <w:jc w:val="both"/>
              <w:rPr>
                <w:rFonts w:ascii="Tahoma" w:hAnsi="Tahoma" w:cs="Tahoma"/>
                <w:b/>
                <w:color w:val="FFFFFF" w:themeColor="background1"/>
                <w:sz w:val="20"/>
                <w:szCs w:val="20"/>
              </w:rPr>
            </w:pPr>
            <w:r>
              <w:rPr>
                <w:rFonts w:ascii="Tahoma" w:hAnsi="Tahoma"/>
                <w:b/>
                <w:color w:val="FFFFFF" w:themeColor="background1"/>
                <w:sz w:val="20"/>
              </w:rPr>
              <w:t>Base Fee (</w:t>
            </w:r>
            <w:proofErr w:type="spellStart"/>
            <w:r>
              <w:rPr>
                <w:rFonts w:ascii="Tahoma" w:hAnsi="Tahoma"/>
                <w:b/>
                <w:color w:val="FFFFFF" w:themeColor="background1"/>
                <w:sz w:val="20"/>
              </w:rPr>
              <w:t>BaseFutFee</w:t>
            </w:r>
            <w:proofErr w:type="spellEnd"/>
            <w:r>
              <w:rPr>
                <w:rFonts w:ascii="Tahoma" w:hAnsi="Tahoma"/>
                <w:b/>
                <w:color w:val="FFFFFF" w:themeColor="background1"/>
                <w:sz w:val="20"/>
              </w:rPr>
              <w:t>), per cent</w:t>
            </w:r>
          </w:p>
        </w:tc>
      </w:tr>
      <w:tr w:rsidR="00AF4B97" w:rsidRPr="00D03140" w14:paraId="6835CD25" w14:textId="77777777" w:rsidTr="00685C8B">
        <w:trPr>
          <w:trHeight w:val="986"/>
        </w:trPr>
        <w:tc>
          <w:tcPr>
            <w:tcW w:w="382" w:type="dxa"/>
            <w:vAlign w:val="center"/>
          </w:tcPr>
          <w:p w14:paraId="0D47CB73" w14:textId="77777777" w:rsidR="00AF4B97" w:rsidRPr="00D03140" w:rsidRDefault="00AF4B97" w:rsidP="00BD4FE4">
            <w:pPr>
              <w:pStyle w:val="a5"/>
              <w:spacing w:before="0" w:beforeAutospacing="0" w:after="0" w:afterAutospacing="0"/>
              <w:jc w:val="both"/>
              <w:rPr>
                <w:rFonts w:ascii="Tahoma" w:hAnsi="Tahoma" w:cs="Tahoma"/>
                <w:color w:val="auto"/>
                <w:sz w:val="20"/>
                <w:szCs w:val="20"/>
              </w:rPr>
            </w:pPr>
            <w:r>
              <w:rPr>
                <w:rFonts w:ascii="Tahoma" w:hAnsi="Tahoma"/>
                <w:color w:val="auto"/>
                <w:sz w:val="20"/>
              </w:rPr>
              <w:t>1</w:t>
            </w:r>
          </w:p>
        </w:tc>
        <w:tc>
          <w:tcPr>
            <w:tcW w:w="1699" w:type="dxa"/>
            <w:vAlign w:val="center"/>
          </w:tcPr>
          <w:p w14:paraId="1654B659" w14:textId="77777777" w:rsidR="00AF4B97" w:rsidRPr="00D03140" w:rsidRDefault="00AF4B97" w:rsidP="00BD4FE4">
            <w:pPr>
              <w:pStyle w:val="a5"/>
              <w:spacing w:before="0" w:beforeAutospacing="0" w:after="0" w:afterAutospacing="0"/>
              <w:jc w:val="both"/>
              <w:rPr>
                <w:rFonts w:ascii="Tahoma" w:hAnsi="Tahoma" w:cs="Tahoma"/>
                <w:color w:val="auto"/>
                <w:sz w:val="20"/>
                <w:szCs w:val="20"/>
              </w:rPr>
            </w:pPr>
            <w:r>
              <w:rPr>
                <w:rFonts w:ascii="Tahoma" w:hAnsi="Tahoma"/>
                <w:color w:val="auto"/>
                <w:sz w:val="20"/>
              </w:rPr>
              <w:t>FX Contracts</w:t>
            </w:r>
          </w:p>
        </w:tc>
        <w:tc>
          <w:tcPr>
            <w:tcW w:w="5427" w:type="dxa"/>
            <w:vAlign w:val="center"/>
          </w:tcPr>
          <w:p w14:paraId="4AE43751" w14:textId="77777777" w:rsidR="00AF4B97" w:rsidRPr="00D03140" w:rsidRDefault="00AF4B97" w:rsidP="0028107E">
            <w:pPr>
              <w:pStyle w:val="a5"/>
              <w:numPr>
                <w:ilvl w:val="0"/>
                <w:numId w:val="11"/>
              </w:numPr>
              <w:spacing w:before="0" w:beforeAutospacing="0" w:after="0" w:afterAutospacing="0"/>
              <w:ind w:left="463"/>
              <w:rPr>
                <w:rFonts w:ascii="Tahoma" w:hAnsi="Tahoma" w:cs="Tahoma"/>
                <w:color w:val="auto"/>
                <w:sz w:val="20"/>
                <w:szCs w:val="20"/>
              </w:rPr>
            </w:pPr>
            <w:r>
              <w:rPr>
                <w:rFonts w:ascii="Tahoma" w:hAnsi="Tahoma"/>
                <w:color w:val="auto"/>
                <w:sz w:val="20"/>
              </w:rPr>
              <w:t xml:space="preserve">Exchange rate of foreign currency against RUB  </w:t>
            </w:r>
          </w:p>
          <w:p w14:paraId="302B071A" w14:textId="77777777" w:rsidR="00AF4B97" w:rsidRPr="00D03140" w:rsidRDefault="00AF4B97" w:rsidP="0028107E">
            <w:pPr>
              <w:pStyle w:val="a5"/>
              <w:numPr>
                <w:ilvl w:val="0"/>
                <w:numId w:val="11"/>
              </w:numPr>
              <w:spacing w:before="0" w:beforeAutospacing="0" w:after="0" w:afterAutospacing="0"/>
              <w:ind w:left="463"/>
              <w:rPr>
                <w:rFonts w:ascii="Tahoma" w:hAnsi="Tahoma" w:cs="Tahoma"/>
                <w:color w:val="auto"/>
                <w:sz w:val="20"/>
                <w:szCs w:val="20"/>
              </w:rPr>
            </w:pPr>
            <w:r>
              <w:rPr>
                <w:rFonts w:ascii="Tahoma" w:hAnsi="Tahoma"/>
                <w:color w:val="auto"/>
                <w:sz w:val="20"/>
              </w:rPr>
              <w:t xml:space="preserve">Exchange rate of foreign currency against USD  </w:t>
            </w:r>
          </w:p>
          <w:p w14:paraId="7DBC40C4" w14:textId="77777777" w:rsidR="00AF4B97" w:rsidRPr="00D03140" w:rsidRDefault="00AF4B97" w:rsidP="0028107E">
            <w:pPr>
              <w:pStyle w:val="a5"/>
              <w:numPr>
                <w:ilvl w:val="0"/>
                <w:numId w:val="11"/>
              </w:numPr>
              <w:spacing w:before="0" w:beforeAutospacing="0" w:after="0" w:afterAutospacing="0"/>
              <w:ind w:left="463"/>
              <w:rPr>
                <w:rFonts w:ascii="Tahoma" w:hAnsi="Tahoma" w:cs="Tahoma"/>
                <w:color w:val="auto"/>
                <w:sz w:val="20"/>
                <w:szCs w:val="20"/>
              </w:rPr>
            </w:pPr>
            <w:r>
              <w:rPr>
                <w:rFonts w:ascii="Tahoma" w:hAnsi="Tahoma"/>
                <w:color w:val="auto"/>
                <w:sz w:val="20"/>
              </w:rPr>
              <w:t xml:space="preserve">Exchange rate of USD against foreign currency </w:t>
            </w:r>
          </w:p>
        </w:tc>
        <w:tc>
          <w:tcPr>
            <w:tcW w:w="1843" w:type="dxa"/>
            <w:vAlign w:val="center"/>
          </w:tcPr>
          <w:p w14:paraId="360B3D27" w14:textId="77777777" w:rsidR="00AF4B97" w:rsidRPr="002F2B27" w:rsidRDefault="00AF4B97" w:rsidP="00BD4FE4">
            <w:pPr>
              <w:pStyle w:val="a5"/>
              <w:spacing w:before="0" w:beforeAutospacing="0" w:after="0" w:afterAutospacing="0"/>
              <w:ind w:left="103"/>
              <w:rPr>
                <w:rFonts w:ascii="Tahoma" w:hAnsi="Tahoma" w:cs="Tahoma"/>
                <w:color w:val="auto"/>
                <w:sz w:val="20"/>
                <w:szCs w:val="20"/>
              </w:rPr>
            </w:pPr>
            <w:r>
              <w:rPr>
                <w:rFonts w:ascii="Tahoma" w:hAnsi="Tahoma"/>
                <w:color w:val="auto"/>
                <w:sz w:val="20"/>
              </w:rPr>
              <w:t xml:space="preserve"> 0.000885</w:t>
            </w:r>
          </w:p>
        </w:tc>
      </w:tr>
      <w:tr w:rsidR="00AF4B97" w:rsidRPr="00D03140" w14:paraId="2F432016" w14:textId="77777777" w:rsidTr="00685C8B">
        <w:trPr>
          <w:trHeight w:val="739"/>
        </w:trPr>
        <w:tc>
          <w:tcPr>
            <w:tcW w:w="382" w:type="dxa"/>
            <w:vAlign w:val="center"/>
          </w:tcPr>
          <w:p w14:paraId="730BE552" w14:textId="77777777" w:rsidR="00AF4B97" w:rsidRPr="00D03140" w:rsidRDefault="00AF4B97" w:rsidP="00BD4FE4">
            <w:pPr>
              <w:pStyle w:val="a5"/>
              <w:spacing w:before="0" w:beforeAutospacing="0" w:after="0" w:afterAutospacing="0"/>
              <w:jc w:val="both"/>
              <w:rPr>
                <w:rFonts w:ascii="Tahoma" w:hAnsi="Tahoma" w:cs="Tahoma"/>
                <w:color w:val="auto"/>
                <w:sz w:val="20"/>
                <w:szCs w:val="20"/>
              </w:rPr>
            </w:pPr>
            <w:r>
              <w:rPr>
                <w:rFonts w:ascii="Tahoma" w:hAnsi="Tahoma"/>
                <w:color w:val="auto"/>
                <w:sz w:val="20"/>
              </w:rPr>
              <w:t>2</w:t>
            </w:r>
          </w:p>
        </w:tc>
        <w:tc>
          <w:tcPr>
            <w:tcW w:w="1699" w:type="dxa"/>
            <w:vAlign w:val="center"/>
          </w:tcPr>
          <w:p w14:paraId="2A6975AC" w14:textId="77777777" w:rsidR="00AF4B97" w:rsidRPr="00D03140" w:rsidRDefault="00AF4B97" w:rsidP="00BD4FE4">
            <w:pPr>
              <w:pStyle w:val="a5"/>
              <w:spacing w:before="0" w:beforeAutospacing="0" w:after="0" w:afterAutospacing="0"/>
              <w:jc w:val="both"/>
              <w:rPr>
                <w:rFonts w:ascii="Tahoma" w:hAnsi="Tahoma" w:cs="Tahoma"/>
                <w:color w:val="auto"/>
                <w:sz w:val="20"/>
                <w:szCs w:val="20"/>
              </w:rPr>
            </w:pPr>
            <w:r>
              <w:rPr>
                <w:rFonts w:ascii="Tahoma" w:hAnsi="Tahoma"/>
                <w:color w:val="auto"/>
                <w:sz w:val="20"/>
              </w:rPr>
              <w:t>Interest rate contracts</w:t>
            </w:r>
          </w:p>
        </w:tc>
        <w:tc>
          <w:tcPr>
            <w:tcW w:w="5427" w:type="dxa"/>
            <w:vAlign w:val="center"/>
          </w:tcPr>
          <w:p w14:paraId="2AD41D21" w14:textId="77777777" w:rsidR="00AF4B97" w:rsidRPr="00D03140" w:rsidRDefault="00AF4B97" w:rsidP="0028107E">
            <w:pPr>
              <w:pStyle w:val="a5"/>
              <w:numPr>
                <w:ilvl w:val="0"/>
                <w:numId w:val="13"/>
              </w:numPr>
              <w:spacing w:before="0" w:beforeAutospacing="0" w:after="0" w:afterAutospacing="0"/>
              <w:ind w:left="463"/>
              <w:jc w:val="both"/>
              <w:rPr>
                <w:rFonts w:ascii="Tahoma" w:hAnsi="Tahoma" w:cs="Tahoma"/>
                <w:color w:val="auto"/>
                <w:sz w:val="20"/>
                <w:szCs w:val="20"/>
              </w:rPr>
            </w:pPr>
            <w:r>
              <w:rPr>
                <w:rFonts w:ascii="Tahoma" w:hAnsi="Tahoma"/>
                <w:color w:val="auto"/>
                <w:sz w:val="20"/>
              </w:rPr>
              <w:t xml:space="preserve">Interest rates </w:t>
            </w:r>
          </w:p>
          <w:p w14:paraId="266E4611" w14:textId="77777777" w:rsidR="00AF4B97" w:rsidRPr="00D03140" w:rsidRDefault="00AF4B97" w:rsidP="0028107E">
            <w:pPr>
              <w:pStyle w:val="a5"/>
              <w:numPr>
                <w:ilvl w:val="0"/>
                <w:numId w:val="13"/>
              </w:numPr>
              <w:spacing w:before="0" w:beforeAutospacing="0" w:after="0" w:afterAutospacing="0"/>
              <w:ind w:left="463"/>
              <w:jc w:val="both"/>
              <w:rPr>
                <w:rFonts w:ascii="Tahoma" w:hAnsi="Tahoma" w:cs="Tahoma"/>
                <w:color w:val="auto"/>
                <w:sz w:val="20"/>
                <w:szCs w:val="20"/>
              </w:rPr>
            </w:pPr>
            <w:r>
              <w:rPr>
                <w:rFonts w:ascii="Tahoma" w:hAnsi="Tahoma"/>
                <w:color w:val="auto"/>
                <w:sz w:val="20"/>
              </w:rPr>
              <w:t>Government bonds (OFZ)</w:t>
            </w:r>
          </w:p>
          <w:p w14:paraId="6F82D429" w14:textId="77777777" w:rsidR="00AF4B97" w:rsidRPr="00D03140" w:rsidRDefault="00AF4B97" w:rsidP="0028107E">
            <w:pPr>
              <w:pStyle w:val="a5"/>
              <w:numPr>
                <w:ilvl w:val="0"/>
                <w:numId w:val="13"/>
              </w:numPr>
              <w:spacing w:before="0" w:beforeAutospacing="0" w:after="0" w:afterAutospacing="0"/>
              <w:ind w:left="463"/>
              <w:jc w:val="both"/>
              <w:rPr>
                <w:rFonts w:ascii="Tahoma" w:hAnsi="Tahoma" w:cs="Tahoma"/>
                <w:color w:val="auto"/>
                <w:sz w:val="20"/>
                <w:szCs w:val="20"/>
              </w:rPr>
            </w:pPr>
            <w:r>
              <w:rPr>
                <w:rFonts w:ascii="Tahoma" w:hAnsi="Tahoma"/>
                <w:color w:val="auto"/>
                <w:sz w:val="20"/>
              </w:rPr>
              <w:t>Eurobonds of the Russian Federation</w:t>
            </w:r>
          </w:p>
        </w:tc>
        <w:tc>
          <w:tcPr>
            <w:tcW w:w="1843" w:type="dxa"/>
            <w:vAlign w:val="center"/>
          </w:tcPr>
          <w:p w14:paraId="199CCBCC" w14:textId="77777777" w:rsidR="00AF4B97" w:rsidRPr="00D03140" w:rsidRDefault="00AF4B97" w:rsidP="00BD4FE4">
            <w:pPr>
              <w:pStyle w:val="a5"/>
              <w:spacing w:before="0" w:beforeAutospacing="0" w:after="0" w:afterAutospacing="0"/>
              <w:ind w:left="103"/>
              <w:jc w:val="both"/>
              <w:rPr>
                <w:rFonts w:ascii="Tahoma" w:hAnsi="Tahoma" w:cs="Tahoma"/>
                <w:color w:val="auto"/>
                <w:sz w:val="20"/>
                <w:szCs w:val="20"/>
              </w:rPr>
            </w:pPr>
            <w:r>
              <w:rPr>
                <w:rFonts w:ascii="Tahoma" w:hAnsi="Tahoma"/>
                <w:color w:val="auto"/>
                <w:sz w:val="20"/>
              </w:rPr>
              <w:t xml:space="preserve"> 0.003162</w:t>
            </w:r>
          </w:p>
        </w:tc>
      </w:tr>
      <w:tr w:rsidR="00AF4B97" w:rsidRPr="00D03140" w14:paraId="5552BE7D" w14:textId="77777777" w:rsidTr="00685C8B">
        <w:trPr>
          <w:trHeight w:val="493"/>
        </w:trPr>
        <w:tc>
          <w:tcPr>
            <w:tcW w:w="382" w:type="dxa"/>
            <w:vAlign w:val="center"/>
          </w:tcPr>
          <w:p w14:paraId="3D32B0B4" w14:textId="77777777" w:rsidR="00AF4B97" w:rsidRPr="00D03140" w:rsidRDefault="00AF4B97" w:rsidP="00BD4FE4">
            <w:pPr>
              <w:pStyle w:val="a5"/>
              <w:spacing w:before="0" w:beforeAutospacing="0" w:after="0" w:afterAutospacing="0"/>
              <w:jc w:val="both"/>
              <w:rPr>
                <w:rFonts w:ascii="Tahoma" w:hAnsi="Tahoma" w:cs="Tahoma"/>
                <w:color w:val="auto"/>
                <w:sz w:val="20"/>
                <w:szCs w:val="20"/>
              </w:rPr>
            </w:pPr>
            <w:r>
              <w:rPr>
                <w:rFonts w:ascii="Tahoma" w:hAnsi="Tahoma"/>
                <w:color w:val="auto"/>
                <w:sz w:val="20"/>
              </w:rPr>
              <w:t>3</w:t>
            </w:r>
          </w:p>
        </w:tc>
        <w:tc>
          <w:tcPr>
            <w:tcW w:w="1699" w:type="dxa"/>
            <w:vAlign w:val="center"/>
          </w:tcPr>
          <w:p w14:paraId="5CB1B285" w14:textId="77777777" w:rsidR="00AF4B97" w:rsidRPr="00D03140" w:rsidRDefault="00AF4B97" w:rsidP="00BD4FE4">
            <w:pPr>
              <w:pStyle w:val="a5"/>
              <w:spacing w:before="0" w:beforeAutospacing="0" w:after="0" w:afterAutospacing="0"/>
              <w:jc w:val="both"/>
              <w:rPr>
                <w:rFonts w:ascii="Tahoma" w:hAnsi="Tahoma" w:cs="Tahoma"/>
                <w:color w:val="auto"/>
                <w:sz w:val="20"/>
                <w:szCs w:val="20"/>
              </w:rPr>
            </w:pPr>
            <w:r>
              <w:rPr>
                <w:rFonts w:ascii="Tahoma" w:hAnsi="Tahoma"/>
                <w:color w:val="auto"/>
                <w:sz w:val="20"/>
              </w:rPr>
              <w:t>Single stock contacts</w:t>
            </w:r>
          </w:p>
        </w:tc>
        <w:tc>
          <w:tcPr>
            <w:tcW w:w="5427" w:type="dxa"/>
            <w:vAlign w:val="center"/>
          </w:tcPr>
          <w:p w14:paraId="281A7CF2" w14:textId="77777777" w:rsidR="00AF4B97" w:rsidRPr="00D03140" w:rsidRDefault="00AF4B97" w:rsidP="0028107E">
            <w:pPr>
              <w:pStyle w:val="a5"/>
              <w:numPr>
                <w:ilvl w:val="0"/>
                <w:numId w:val="14"/>
              </w:numPr>
              <w:spacing w:before="0" w:beforeAutospacing="0" w:after="0" w:afterAutospacing="0"/>
              <w:ind w:left="463"/>
              <w:jc w:val="both"/>
              <w:rPr>
                <w:rFonts w:ascii="Tahoma" w:hAnsi="Tahoma" w:cs="Tahoma"/>
                <w:color w:val="auto"/>
                <w:sz w:val="20"/>
                <w:szCs w:val="20"/>
              </w:rPr>
            </w:pPr>
            <w:r>
              <w:rPr>
                <w:rFonts w:ascii="Tahoma" w:hAnsi="Tahoma"/>
                <w:color w:val="auto"/>
                <w:sz w:val="20"/>
              </w:rPr>
              <w:t>Russian shares</w:t>
            </w:r>
          </w:p>
          <w:p w14:paraId="6929B867" w14:textId="77777777" w:rsidR="00AF4B97" w:rsidRDefault="00AF4B97" w:rsidP="0028107E">
            <w:pPr>
              <w:pStyle w:val="a5"/>
              <w:numPr>
                <w:ilvl w:val="0"/>
                <w:numId w:val="14"/>
              </w:numPr>
              <w:spacing w:before="0" w:beforeAutospacing="0" w:after="0" w:afterAutospacing="0"/>
              <w:ind w:left="463"/>
              <w:jc w:val="both"/>
              <w:rPr>
                <w:rFonts w:ascii="Tahoma" w:hAnsi="Tahoma" w:cs="Tahoma"/>
                <w:color w:val="auto"/>
                <w:sz w:val="20"/>
                <w:szCs w:val="20"/>
              </w:rPr>
            </w:pPr>
            <w:r>
              <w:rPr>
                <w:rFonts w:ascii="Tahoma" w:hAnsi="Tahoma"/>
                <w:color w:val="auto"/>
                <w:sz w:val="20"/>
              </w:rPr>
              <w:t>International shares</w:t>
            </w:r>
          </w:p>
          <w:p w14:paraId="6CA462CE" w14:textId="77777777" w:rsidR="003755C9" w:rsidRPr="003755C9" w:rsidRDefault="003755C9" w:rsidP="00A70C6C">
            <w:pPr>
              <w:pStyle w:val="a5"/>
              <w:numPr>
                <w:ilvl w:val="0"/>
                <w:numId w:val="14"/>
              </w:numPr>
              <w:ind w:left="498"/>
              <w:jc w:val="both"/>
              <w:rPr>
                <w:rFonts w:ascii="Tahoma" w:hAnsi="Tahoma" w:cs="Tahoma"/>
                <w:color w:val="auto"/>
                <w:sz w:val="20"/>
                <w:szCs w:val="20"/>
              </w:rPr>
            </w:pPr>
            <w:r>
              <w:rPr>
                <w:rFonts w:ascii="Tahoma" w:hAnsi="Tahoma"/>
                <w:color w:val="auto"/>
                <w:sz w:val="20"/>
              </w:rPr>
              <w:t>Depository receipts</w:t>
            </w:r>
          </w:p>
          <w:p w14:paraId="1B382795" w14:textId="796F7BCF" w:rsidR="003755C9" w:rsidRPr="00D03140" w:rsidRDefault="003755C9" w:rsidP="00A70C6C">
            <w:pPr>
              <w:pStyle w:val="a5"/>
              <w:numPr>
                <w:ilvl w:val="0"/>
                <w:numId w:val="14"/>
              </w:numPr>
              <w:spacing w:before="0" w:beforeAutospacing="0" w:after="0" w:afterAutospacing="0"/>
              <w:ind w:left="498"/>
              <w:jc w:val="both"/>
              <w:rPr>
                <w:rFonts w:ascii="Tahoma" w:hAnsi="Tahoma" w:cs="Tahoma"/>
                <w:color w:val="auto"/>
                <w:sz w:val="20"/>
                <w:szCs w:val="20"/>
              </w:rPr>
            </w:pPr>
            <w:r>
              <w:rPr>
                <w:rFonts w:ascii="Tahoma" w:hAnsi="Tahoma"/>
                <w:color w:val="auto"/>
                <w:sz w:val="20"/>
              </w:rPr>
              <w:t>shares of investment funds</w:t>
            </w:r>
          </w:p>
        </w:tc>
        <w:tc>
          <w:tcPr>
            <w:tcW w:w="1843" w:type="dxa"/>
            <w:vAlign w:val="center"/>
          </w:tcPr>
          <w:p w14:paraId="19C5D395" w14:textId="77777777" w:rsidR="00AF4B97" w:rsidRPr="00D03140" w:rsidRDefault="00AF4B97" w:rsidP="00BD4FE4">
            <w:pPr>
              <w:pStyle w:val="a5"/>
              <w:spacing w:before="0" w:beforeAutospacing="0" w:after="0" w:afterAutospacing="0"/>
              <w:ind w:left="103"/>
              <w:jc w:val="both"/>
              <w:rPr>
                <w:rFonts w:ascii="Tahoma" w:hAnsi="Tahoma" w:cs="Tahoma"/>
                <w:color w:val="auto"/>
                <w:sz w:val="20"/>
                <w:szCs w:val="20"/>
              </w:rPr>
            </w:pPr>
            <w:r>
              <w:rPr>
                <w:rFonts w:ascii="Tahoma" w:hAnsi="Tahoma"/>
                <w:color w:val="auto"/>
                <w:sz w:val="20"/>
              </w:rPr>
              <w:t xml:space="preserve"> 0.003795</w:t>
            </w:r>
          </w:p>
        </w:tc>
      </w:tr>
      <w:tr w:rsidR="00AF4B97" w:rsidRPr="00D03140" w14:paraId="2A88011E" w14:textId="77777777" w:rsidTr="00685C8B">
        <w:trPr>
          <w:trHeight w:val="739"/>
        </w:trPr>
        <w:tc>
          <w:tcPr>
            <w:tcW w:w="382" w:type="dxa"/>
            <w:vAlign w:val="center"/>
          </w:tcPr>
          <w:p w14:paraId="6262A690" w14:textId="77777777" w:rsidR="00AF4B97" w:rsidRPr="00D03140" w:rsidRDefault="00AF4B97" w:rsidP="00BD4FE4">
            <w:pPr>
              <w:pStyle w:val="a5"/>
              <w:spacing w:before="0" w:beforeAutospacing="0" w:after="0" w:afterAutospacing="0"/>
              <w:jc w:val="both"/>
              <w:rPr>
                <w:rFonts w:ascii="Tahoma" w:hAnsi="Tahoma" w:cs="Tahoma"/>
                <w:color w:val="auto"/>
                <w:sz w:val="20"/>
                <w:szCs w:val="20"/>
              </w:rPr>
            </w:pPr>
            <w:r>
              <w:rPr>
                <w:rFonts w:ascii="Tahoma" w:hAnsi="Tahoma"/>
                <w:color w:val="auto"/>
                <w:sz w:val="20"/>
              </w:rPr>
              <w:t>4</w:t>
            </w:r>
          </w:p>
        </w:tc>
        <w:tc>
          <w:tcPr>
            <w:tcW w:w="1699" w:type="dxa"/>
            <w:vAlign w:val="center"/>
          </w:tcPr>
          <w:p w14:paraId="7D9CC464" w14:textId="77777777" w:rsidR="00AF4B97" w:rsidRPr="00D03140" w:rsidRDefault="00AF4B97" w:rsidP="00BD4FE4">
            <w:pPr>
              <w:pStyle w:val="a5"/>
              <w:spacing w:before="0" w:beforeAutospacing="0" w:after="0" w:afterAutospacing="0"/>
              <w:jc w:val="both"/>
              <w:rPr>
                <w:rFonts w:ascii="Tahoma" w:hAnsi="Tahoma" w:cs="Tahoma"/>
                <w:color w:val="auto"/>
                <w:sz w:val="20"/>
                <w:szCs w:val="20"/>
              </w:rPr>
            </w:pPr>
            <w:r>
              <w:rPr>
                <w:rFonts w:ascii="Tahoma" w:hAnsi="Tahoma"/>
                <w:color w:val="auto"/>
                <w:sz w:val="20"/>
              </w:rPr>
              <w:t xml:space="preserve">Equity contracts </w:t>
            </w:r>
          </w:p>
        </w:tc>
        <w:tc>
          <w:tcPr>
            <w:tcW w:w="5427" w:type="dxa"/>
            <w:vAlign w:val="center"/>
          </w:tcPr>
          <w:p w14:paraId="0227279E" w14:textId="77777777" w:rsidR="00AF4B97" w:rsidRPr="00D03140" w:rsidRDefault="00AF4B97" w:rsidP="0028107E">
            <w:pPr>
              <w:pStyle w:val="a5"/>
              <w:numPr>
                <w:ilvl w:val="0"/>
                <w:numId w:val="12"/>
              </w:numPr>
              <w:spacing w:before="0" w:beforeAutospacing="0" w:after="0" w:afterAutospacing="0"/>
              <w:ind w:left="463"/>
              <w:jc w:val="both"/>
              <w:rPr>
                <w:rFonts w:ascii="Tahoma" w:hAnsi="Tahoma" w:cs="Tahoma"/>
                <w:color w:val="auto"/>
                <w:sz w:val="20"/>
                <w:szCs w:val="20"/>
              </w:rPr>
            </w:pPr>
            <w:r>
              <w:rPr>
                <w:rFonts w:ascii="Tahoma" w:hAnsi="Tahoma"/>
                <w:color w:val="auto"/>
                <w:sz w:val="20"/>
              </w:rPr>
              <w:t>Equity and other indices (except commodity indices)</w:t>
            </w:r>
          </w:p>
          <w:p w14:paraId="33279278" w14:textId="77777777" w:rsidR="00AF4B97" w:rsidRPr="00D03140" w:rsidRDefault="00AF4B97" w:rsidP="0028107E">
            <w:pPr>
              <w:pStyle w:val="a5"/>
              <w:numPr>
                <w:ilvl w:val="0"/>
                <w:numId w:val="12"/>
              </w:numPr>
              <w:spacing w:before="0" w:beforeAutospacing="0" w:after="0" w:afterAutospacing="0"/>
              <w:ind w:left="463"/>
              <w:jc w:val="both"/>
              <w:rPr>
                <w:rFonts w:ascii="Tahoma" w:hAnsi="Tahoma" w:cs="Tahoma"/>
                <w:b/>
                <w:color w:val="auto"/>
                <w:sz w:val="20"/>
                <w:szCs w:val="20"/>
              </w:rPr>
            </w:pPr>
            <w:r>
              <w:rPr>
                <w:rFonts w:ascii="Tahoma" w:hAnsi="Tahoma"/>
                <w:color w:val="auto"/>
                <w:sz w:val="20"/>
              </w:rPr>
              <w:t>Russian market volatility</w:t>
            </w:r>
          </w:p>
        </w:tc>
        <w:tc>
          <w:tcPr>
            <w:tcW w:w="1843" w:type="dxa"/>
            <w:vAlign w:val="center"/>
          </w:tcPr>
          <w:p w14:paraId="567A3D21" w14:textId="77777777" w:rsidR="00AF4B97" w:rsidRPr="00D03140" w:rsidRDefault="00AF4B97" w:rsidP="00BD4FE4">
            <w:pPr>
              <w:pStyle w:val="a5"/>
              <w:spacing w:before="0" w:beforeAutospacing="0" w:after="0" w:afterAutospacing="0"/>
              <w:ind w:left="103"/>
              <w:jc w:val="both"/>
              <w:rPr>
                <w:rFonts w:ascii="Tahoma" w:hAnsi="Tahoma" w:cs="Tahoma"/>
                <w:color w:val="auto"/>
                <w:sz w:val="20"/>
                <w:szCs w:val="20"/>
              </w:rPr>
            </w:pPr>
            <w:r>
              <w:rPr>
                <w:rFonts w:ascii="Tahoma" w:hAnsi="Tahoma"/>
                <w:color w:val="auto"/>
                <w:sz w:val="20"/>
              </w:rPr>
              <w:t xml:space="preserve"> 0.001265</w:t>
            </w:r>
          </w:p>
        </w:tc>
      </w:tr>
      <w:tr w:rsidR="00AF4B97" w:rsidRPr="00D03140" w14:paraId="4955D499" w14:textId="77777777" w:rsidTr="00685C8B">
        <w:trPr>
          <w:trHeight w:val="739"/>
        </w:trPr>
        <w:tc>
          <w:tcPr>
            <w:tcW w:w="382" w:type="dxa"/>
            <w:vAlign w:val="center"/>
          </w:tcPr>
          <w:p w14:paraId="3E9FA57A" w14:textId="77777777" w:rsidR="00AF4B97" w:rsidRPr="00D03140" w:rsidRDefault="00AF4B97" w:rsidP="00BD4FE4">
            <w:pPr>
              <w:pStyle w:val="a5"/>
              <w:spacing w:before="0" w:beforeAutospacing="0" w:after="0" w:afterAutospacing="0"/>
              <w:jc w:val="both"/>
              <w:rPr>
                <w:rFonts w:ascii="Tahoma" w:hAnsi="Tahoma" w:cs="Tahoma"/>
                <w:color w:val="auto"/>
                <w:sz w:val="20"/>
                <w:szCs w:val="20"/>
              </w:rPr>
            </w:pPr>
            <w:r>
              <w:rPr>
                <w:rFonts w:ascii="Tahoma" w:hAnsi="Tahoma"/>
                <w:color w:val="auto"/>
                <w:sz w:val="20"/>
              </w:rPr>
              <w:t>5</w:t>
            </w:r>
          </w:p>
        </w:tc>
        <w:tc>
          <w:tcPr>
            <w:tcW w:w="1699" w:type="dxa"/>
            <w:vAlign w:val="center"/>
          </w:tcPr>
          <w:p w14:paraId="0D9C2166" w14:textId="77777777" w:rsidR="00AF4B97" w:rsidRPr="00D03140" w:rsidRDefault="00AF4B97" w:rsidP="00BD4FE4">
            <w:pPr>
              <w:pStyle w:val="a5"/>
              <w:spacing w:before="0" w:beforeAutospacing="0" w:after="0" w:afterAutospacing="0"/>
              <w:jc w:val="both"/>
              <w:rPr>
                <w:rFonts w:ascii="Tahoma" w:hAnsi="Tahoma" w:cs="Tahoma"/>
                <w:color w:val="auto"/>
                <w:sz w:val="20"/>
                <w:szCs w:val="20"/>
              </w:rPr>
            </w:pPr>
            <w:r>
              <w:rPr>
                <w:rFonts w:ascii="Tahoma" w:hAnsi="Tahoma"/>
                <w:color w:val="auto"/>
                <w:sz w:val="20"/>
              </w:rPr>
              <w:t>Commodity contracts</w:t>
            </w:r>
          </w:p>
        </w:tc>
        <w:tc>
          <w:tcPr>
            <w:tcW w:w="5427" w:type="dxa"/>
            <w:vAlign w:val="center"/>
          </w:tcPr>
          <w:p w14:paraId="39BA04FF" w14:textId="77777777" w:rsidR="00AF4B97" w:rsidRPr="00D03140" w:rsidRDefault="00AF4B97" w:rsidP="0028107E">
            <w:pPr>
              <w:pStyle w:val="a5"/>
              <w:numPr>
                <w:ilvl w:val="0"/>
                <w:numId w:val="15"/>
              </w:numPr>
              <w:spacing w:before="0" w:beforeAutospacing="0" w:after="0" w:afterAutospacing="0"/>
              <w:ind w:left="463"/>
              <w:jc w:val="both"/>
              <w:rPr>
                <w:rFonts w:ascii="Tahoma" w:hAnsi="Tahoma" w:cs="Tahoma"/>
                <w:color w:val="auto"/>
                <w:sz w:val="20"/>
                <w:szCs w:val="20"/>
              </w:rPr>
            </w:pPr>
            <w:r>
              <w:rPr>
                <w:rFonts w:ascii="Tahoma" w:hAnsi="Tahoma"/>
                <w:color w:val="auto"/>
                <w:sz w:val="20"/>
              </w:rPr>
              <w:t xml:space="preserve">Energy commodities </w:t>
            </w:r>
          </w:p>
          <w:p w14:paraId="305E744B" w14:textId="77777777" w:rsidR="00AF4B97" w:rsidRPr="00D03140" w:rsidRDefault="00AF4B97" w:rsidP="0028107E">
            <w:pPr>
              <w:pStyle w:val="a5"/>
              <w:numPr>
                <w:ilvl w:val="0"/>
                <w:numId w:val="15"/>
              </w:numPr>
              <w:spacing w:before="0" w:beforeAutospacing="0" w:after="0" w:afterAutospacing="0"/>
              <w:ind w:left="463"/>
              <w:jc w:val="both"/>
              <w:rPr>
                <w:rFonts w:ascii="Tahoma" w:hAnsi="Tahoma" w:cs="Tahoma"/>
                <w:color w:val="auto"/>
                <w:sz w:val="20"/>
                <w:szCs w:val="20"/>
              </w:rPr>
            </w:pPr>
            <w:r>
              <w:rPr>
                <w:rFonts w:ascii="Tahoma" w:hAnsi="Tahoma"/>
                <w:color w:val="auto"/>
                <w:sz w:val="20"/>
              </w:rPr>
              <w:t xml:space="preserve">Metals  </w:t>
            </w:r>
          </w:p>
          <w:p w14:paraId="32A029ED" w14:textId="77777777" w:rsidR="00AF4B97" w:rsidRPr="00D03140" w:rsidRDefault="00AF4B97" w:rsidP="0028107E">
            <w:pPr>
              <w:pStyle w:val="a5"/>
              <w:numPr>
                <w:ilvl w:val="0"/>
                <w:numId w:val="15"/>
              </w:numPr>
              <w:spacing w:before="0" w:beforeAutospacing="0" w:after="0" w:afterAutospacing="0"/>
              <w:ind w:left="463"/>
              <w:jc w:val="both"/>
              <w:rPr>
                <w:rFonts w:ascii="Tahoma" w:hAnsi="Tahoma" w:cs="Tahoma"/>
                <w:color w:val="auto"/>
                <w:sz w:val="20"/>
                <w:szCs w:val="20"/>
              </w:rPr>
            </w:pPr>
            <w:r>
              <w:rPr>
                <w:rFonts w:ascii="Tahoma" w:hAnsi="Tahoma"/>
                <w:color w:val="auto"/>
                <w:sz w:val="20"/>
              </w:rPr>
              <w:t xml:space="preserve">Agricultural commodities   </w:t>
            </w:r>
          </w:p>
        </w:tc>
        <w:tc>
          <w:tcPr>
            <w:tcW w:w="1843" w:type="dxa"/>
            <w:vAlign w:val="center"/>
          </w:tcPr>
          <w:p w14:paraId="3FAF7630" w14:textId="77777777" w:rsidR="00AF4B97" w:rsidRPr="00D03140" w:rsidRDefault="00AF4B97" w:rsidP="00BD4FE4">
            <w:pPr>
              <w:pStyle w:val="a5"/>
              <w:spacing w:before="0" w:beforeAutospacing="0" w:after="0" w:afterAutospacing="0"/>
              <w:ind w:left="103"/>
              <w:jc w:val="both"/>
              <w:rPr>
                <w:rFonts w:ascii="Tahoma" w:hAnsi="Tahoma" w:cs="Tahoma"/>
                <w:color w:val="auto"/>
                <w:sz w:val="20"/>
                <w:szCs w:val="20"/>
              </w:rPr>
            </w:pPr>
            <w:r>
              <w:rPr>
                <w:rFonts w:ascii="Tahoma" w:hAnsi="Tahoma"/>
                <w:color w:val="auto"/>
                <w:sz w:val="20"/>
              </w:rPr>
              <w:t xml:space="preserve"> 0.002530</w:t>
            </w:r>
          </w:p>
        </w:tc>
      </w:tr>
    </w:tbl>
    <w:p w14:paraId="7CC9BE28" w14:textId="77777777" w:rsidR="0049115A" w:rsidRPr="007E5F67" w:rsidRDefault="0049115A" w:rsidP="0049115A">
      <w:pPr>
        <w:pStyle w:val="txt"/>
        <w:spacing w:before="120" w:beforeAutospacing="0" w:after="120" w:afterAutospacing="0"/>
        <w:jc w:val="both"/>
        <w:rPr>
          <w:rFonts w:ascii="Tahoma" w:hAnsi="Tahoma" w:cs="Tahoma"/>
          <w:color w:val="auto"/>
          <w:sz w:val="16"/>
          <w:szCs w:val="16"/>
        </w:rPr>
      </w:pPr>
      <w:r>
        <w:rPr>
          <w:rFonts w:ascii="Tahoma" w:hAnsi="Tahoma"/>
          <w:color w:val="auto"/>
          <w:sz w:val="16"/>
        </w:rPr>
        <w:t>*In bps. 1 bps = 0.01%</w:t>
      </w:r>
    </w:p>
    <w:p w14:paraId="6290F6CC" w14:textId="77777777" w:rsidR="0049115A" w:rsidRPr="00D03140" w:rsidRDefault="0049115A" w:rsidP="0049115A">
      <w:pPr>
        <w:pStyle w:val="txt"/>
        <w:spacing w:before="120" w:beforeAutospacing="0" w:after="120" w:afterAutospacing="0"/>
        <w:jc w:val="both"/>
        <w:rPr>
          <w:rFonts w:ascii="Tahoma" w:hAnsi="Tahoma" w:cs="Tahoma"/>
          <w:color w:val="auto"/>
          <w:sz w:val="20"/>
          <w:szCs w:val="20"/>
        </w:rPr>
      </w:pPr>
      <w:r>
        <w:rPr>
          <w:rFonts w:ascii="Tahoma" w:hAnsi="Tahoma"/>
          <w:color w:val="auto"/>
          <w:sz w:val="20"/>
        </w:rPr>
        <w:t xml:space="preserve">The </w:t>
      </w:r>
      <w:proofErr w:type="gramStart"/>
      <w:r>
        <w:rPr>
          <w:rFonts w:ascii="Tahoma" w:hAnsi="Tahoma"/>
          <w:color w:val="auto"/>
          <w:sz w:val="20"/>
        </w:rPr>
        <w:t>particular set</w:t>
      </w:r>
      <w:proofErr w:type="gramEnd"/>
      <w:r>
        <w:rPr>
          <w:rFonts w:ascii="Tahoma" w:hAnsi="Tahoma"/>
          <w:color w:val="auto"/>
          <w:sz w:val="20"/>
        </w:rPr>
        <w:t xml:space="preserve"> of underlying assets within each sub-group is determined by the Exchange and disclosed on the Exchange website on or before the day following the data of its approval (approval of amendments and supplements thereto).</w:t>
      </w:r>
    </w:p>
    <w:p w14:paraId="6E58CA19" w14:textId="3020A947" w:rsidR="0049115A" w:rsidRPr="00D03140" w:rsidRDefault="0049115A" w:rsidP="0049115A">
      <w:pPr>
        <w:pStyle w:val="txt"/>
        <w:spacing w:before="120" w:beforeAutospacing="0" w:after="120" w:afterAutospacing="0"/>
        <w:jc w:val="both"/>
        <w:rPr>
          <w:rFonts w:ascii="Tahoma" w:hAnsi="Tahoma" w:cs="Tahoma"/>
          <w:b/>
          <w:color w:val="auto"/>
          <w:sz w:val="20"/>
          <w:szCs w:val="20"/>
        </w:rPr>
      </w:pPr>
      <w:r>
        <w:rPr>
          <w:rFonts w:ascii="Tahoma" w:hAnsi="Tahoma"/>
          <w:b/>
          <w:color w:val="auto"/>
          <w:sz w:val="20"/>
        </w:rPr>
        <w:t>5. Fees for Calendar Spreads</w:t>
      </w:r>
    </w:p>
    <w:p w14:paraId="5F4E00B0" w14:textId="77777777" w:rsidR="0049115A" w:rsidRPr="00D03140" w:rsidRDefault="0049115A" w:rsidP="0028107E">
      <w:pPr>
        <w:pStyle w:val="txt"/>
        <w:numPr>
          <w:ilvl w:val="1"/>
          <w:numId w:val="6"/>
        </w:numPr>
        <w:spacing w:before="120" w:beforeAutospacing="0" w:after="120" w:afterAutospacing="0"/>
        <w:jc w:val="both"/>
        <w:rPr>
          <w:rFonts w:ascii="Tahoma" w:hAnsi="Tahoma" w:cs="Tahoma"/>
          <w:color w:val="auto"/>
          <w:sz w:val="20"/>
          <w:szCs w:val="20"/>
        </w:rPr>
      </w:pPr>
      <w:r>
        <w:rPr>
          <w:rFonts w:ascii="Tahoma" w:hAnsi="Tahoma"/>
          <w:color w:val="auto"/>
          <w:sz w:val="20"/>
        </w:rPr>
        <w:t xml:space="preserve">For the purpose of these Fee Schedule a Calendar Spread is taken to mean concurrent buying and selling of Futures on the same underlying asset and different execution dates by a Trading Member on the basis of a Calendar Spread Order (hereinafter, the ”Calendar Spread”).  </w:t>
      </w:r>
    </w:p>
    <w:p w14:paraId="4E7D5773" w14:textId="771EFC9F" w:rsidR="0049115A" w:rsidRPr="00D03140" w:rsidRDefault="0049115A" w:rsidP="00A06C92">
      <w:pPr>
        <w:pStyle w:val="txt"/>
        <w:numPr>
          <w:ilvl w:val="1"/>
          <w:numId w:val="6"/>
        </w:numPr>
        <w:spacing w:before="0" w:beforeAutospacing="0" w:after="0" w:afterAutospacing="0"/>
        <w:jc w:val="both"/>
        <w:rPr>
          <w:rFonts w:ascii="Tahoma" w:hAnsi="Tahoma" w:cs="Tahoma"/>
          <w:color w:val="auto"/>
          <w:sz w:val="20"/>
          <w:szCs w:val="20"/>
        </w:rPr>
      </w:pPr>
      <w:r>
        <w:rPr>
          <w:rFonts w:ascii="Tahoma" w:hAnsi="Tahoma"/>
          <w:color w:val="auto"/>
          <w:sz w:val="20"/>
        </w:rPr>
        <w:t xml:space="preserve">Fee for Calendar Spreads is set on each Trading Day for each section of clearing registers </w:t>
      </w:r>
      <w:proofErr w:type="gramStart"/>
      <w:r>
        <w:rPr>
          <w:rFonts w:ascii="Tahoma" w:hAnsi="Tahoma"/>
          <w:color w:val="auto"/>
          <w:sz w:val="20"/>
        </w:rPr>
        <w:t>on the basis of</w:t>
      </w:r>
      <w:proofErr w:type="gramEnd"/>
      <w:r>
        <w:rPr>
          <w:rFonts w:ascii="Tahoma" w:hAnsi="Tahoma"/>
          <w:color w:val="auto"/>
          <w:sz w:val="20"/>
        </w:rPr>
        <w:t xml:space="preserve"> Exchange Fees for each of Futures Contract executed on the basis of order book or negotiated Calendar Spread Orders.</w:t>
      </w:r>
      <w:r>
        <w:rPr>
          <w:rFonts w:ascii="Tahoma" w:hAnsi="Tahoma"/>
          <w:color w:val="auto"/>
          <w:sz w:val="20"/>
        </w:rPr>
        <w:cr/>
      </w:r>
    </w:p>
    <w:p w14:paraId="3990A5C1" w14:textId="77777777" w:rsidR="0049115A" w:rsidRPr="00D03140" w:rsidRDefault="0049115A" w:rsidP="0028107E">
      <w:pPr>
        <w:pStyle w:val="txt"/>
        <w:numPr>
          <w:ilvl w:val="1"/>
          <w:numId w:val="6"/>
        </w:numPr>
        <w:spacing w:before="120" w:beforeAutospacing="0" w:after="120" w:afterAutospacing="0"/>
        <w:jc w:val="both"/>
        <w:rPr>
          <w:rFonts w:ascii="Tahoma" w:hAnsi="Tahoma" w:cs="Tahoma"/>
          <w:color w:val="auto"/>
          <w:sz w:val="20"/>
          <w:szCs w:val="20"/>
        </w:rPr>
      </w:pPr>
      <w:r>
        <w:rPr>
          <w:rFonts w:ascii="Tahoma" w:hAnsi="Tahoma"/>
          <w:color w:val="auto"/>
          <w:sz w:val="20"/>
        </w:rPr>
        <w:t xml:space="preserve">Fees for Calendar Spreads for Futures entered into </w:t>
      </w:r>
      <w:proofErr w:type="gramStart"/>
      <w:r>
        <w:rPr>
          <w:rFonts w:ascii="Tahoma" w:hAnsi="Tahoma"/>
          <w:color w:val="auto"/>
          <w:sz w:val="20"/>
        </w:rPr>
        <w:t>on the basis of</w:t>
      </w:r>
      <w:proofErr w:type="gramEnd"/>
      <w:r>
        <w:rPr>
          <w:rFonts w:ascii="Tahoma" w:hAnsi="Tahoma"/>
          <w:color w:val="auto"/>
          <w:sz w:val="20"/>
        </w:rPr>
        <w:t xml:space="preserve"> order book Calendar Spread Orders within a Trading Day are calculated according to the formula:</w:t>
      </w:r>
    </w:p>
    <w:p w14:paraId="7D33A1D2" w14:textId="77777777" w:rsidR="0049115A" w:rsidRPr="00D03140" w:rsidRDefault="0049115A" w:rsidP="0049115A">
      <w:pPr>
        <w:pStyle w:val="txt"/>
        <w:spacing w:before="120" w:beforeAutospacing="0" w:after="0" w:afterAutospacing="0"/>
        <w:ind w:left="709"/>
        <w:jc w:val="both"/>
        <w:rPr>
          <w:rFonts w:ascii="Tahoma" w:hAnsi="Tahoma" w:cs="Tahoma"/>
          <w:b/>
          <w:color w:val="auto"/>
          <w:sz w:val="22"/>
          <w:szCs w:val="20"/>
        </w:rPr>
      </w:pPr>
      <m:oMathPara>
        <m:oMathParaPr>
          <m:jc m:val="left"/>
        </m:oMathParaPr>
        <m:oMath>
          <m:r>
            <m:rPr>
              <m:sty m:val="b"/>
            </m:rPr>
            <w:rPr>
              <w:rFonts w:ascii="Cambria Math" w:hAnsi="Cambria Math" w:cs="Tahoma"/>
              <w:color w:val="auto"/>
              <w:sz w:val="22"/>
              <w:szCs w:val="20"/>
              <w:lang w:val="en-US"/>
            </w:rPr>
            <m:t>Fee</m:t>
          </m:r>
          <m:r>
            <m:rPr>
              <m:sty m:val="b"/>
            </m:rPr>
            <w:rPr>
              <w:rFonts w:ascii="Cambria Math" w:hAnsi="Cambria Math" w:cs="Tahoma"/>
              <w:color w:val="auto"/>
              <w:sz w:val="22"/>
              <w:szCs w:val="20"/>
              <w:vertAlign w:val="subscript"/>
              <w:lang w:val="en-US"/>
            </w:rPr>
            <m:t>CS</m:t>
          </m:r>
          <m:r>
            <m:rPr>
              <m:sty m:val="b"/>
            </m:rPr>
            <w:rPr>
              <w:rFonts w:ascii="Cambria Math" w:hAnsi="Cambria Math" w:cs="Tahoma"/>
              <w:color w:val="auto"/>
              <w:sz w:val="22"/>
              <w:szCs w:val="20"/>
            </w:rPr>
            <m:t xml:space="preserve"> = Σ</m:t>
          </m:r>
          <m:r>
            <m:rPr>
              <m:sty m:val="b"/>
            </m:rPr>
            <w:rPr>
              <w:rFonts w:ascii="Cambria Math" w:hAnsi="Cambria Math" w:cs="Tahoma"/>
              <w:color w:val="auto"/>
              <w:sz w:val="22"/>
              <w:szCs w:val="20"/>
              <w:lang w:val="en-US"/>
            </w:rPr>
            <m:t>FutFee</m:t>
          </m:r>
          <m:r>
            <m:rPr>
              <m:sty m:val="b"/>
            </m:rPr>
            <w:rPr>
              <w:rFonts w:ascii="Cambria Math" w:hAnsi="Cambria Math" w:cs="Tahoma"/>
              <w:color w:val="auto"/>
              <w:sz w:val="22"/>
              <w:szCs w:val="20"/>
              <w:vertAlign w:val="subscript"/>
              <w:lang w:val="en-US"/>
            </w:rPr>
            <m:t>CS</m:t>
          </m:r>
          <m:r>
            <m:rPr>
              <m:sty m:val="b"/>
            </m:rPr>
            <w:rPr>
              <w:rFonts w:ascii="Cambria Math" w:hAnsi="Cambria Math" w:cs="Tahoma"/>
              <w:color w:val="auto"/>
              <w:sz w:val="22"/>
              <w:szCs w:val="20"/>
            </w:rPr>
            <m:t xml:space="preserve"> × (1-</m:t>
          </m:r>
          <m:r>
            <m:rPr>
              <m:sty m:val="b"/>
            </m:rPr>
            <w:rPr>
              <w:rFonts w:ascii="Cambria Math" w:hAnsi="Cambria Math" w:cs="Tahoma"/>
              <w:color w:val="auto"/>
              <w:sz w:val="22"/>
              <w:szCs w:val="20"/>
              <w:lang w:val="en-US"/>
            </w:rPr>
            <m:t>K</m:t>
          </m:r>
          <m:r>
            <m:rPr>
              <m:sty m:val="b"/>
            </m:rPr>
            <w:rPr>
              <w:rFonts w:ascii="Cambria Math" w:hAnsi="Cambria Math" w:cs="Tahoma"/>
              <w:color w:val="auto"/>
              <w:sz w:val="22"/>
              <w:szCs w:val="20"/>
            </w:rPr>
            <m:t>)</m:t>
          </m:r>
        </m:oMath>
      </m:oMathPara>
    </w:p>
    <w:p w14:paraId="40D3E4C8" w14:textId="77777777" w:rsidR="0049115A" w:rsidRPr="00D03140" w:rsidRDefault="0049115A" w:rsidP="0049115A">
      <w:pPr>
        <w:pStyle w:val="txt"/>
        <w:spacing w:before="120" w:beforeAutospacing="0" w:after="0" w:afterAutospacing="0"/>
        <w:ind w:left="709"/>
        <w:jc w:val="both"/>
        <w:rPr>
          <w:rFonts w:ascii="Tahoma" w:hAnsi="Tahoma" w:cs="Tahoma"/>
          <w:color w:val="auto"/>
          <w:sz w:val="20"/>
          <w:szCs w:val="20"/>
        </w:rPr>
      </w:pPr>
      <w:r>
        <w:rPr>
          <w:rFonts w:ascii="Tahoma" w:hAnsi="Tahoma"/>
          <w:color w:val="auto"/>
          <w:sz w:val="20"/>
        </w:rPr>
        <w:t>where:</w:t>
      </w:r>
    </w:p>
    <w:tbl>
      <w:tblPr>
        <w:tblStyle w:val="a7"/>
        <w:tblW w:w="8784" w:type="dxa"/>
        <w:tblInd w:w="709" w:type="dxa"/>
        <w:tblLook w:val="04A0" w:firstRow="1" w:lastRow="0" w:firstColumn="1" w:lastColumn="0" w:noHBand="0" w:noVBand="1"/>
      </w:tblPr>
      <w:tblGrid>
        <w:gridCol w:w="1169"/>
        <w:gridCol w:w="7615"/>
      </w:tblGrid>
      <w:tr w:rsidR="0049115A" w:rsidRPr="00D03140" w14:paraId="117B99D9" w14:textId="77777777" w:rsidTr="00BD4FE4">
        <w:tc>
          <w:tcPr>
            <w:tcW w:w="1169" w:type="dxa"/>
            <w:vAlign w:val="center"/>
          </w:tcPr>
          <w:p w14:paraId="1BFCB14A" w14:textId="77777777" w:rsidR="0049115A" w:rsidRPr="00D03140" w:rsidRDefault="0049115A" w:rsidP="00BD4FE4">
            <w:pPr>
              <w:pStyle w:val="txt"/>
              <w:spacing w:before="0" w:beforeAutospacing="0" w:after="0" w:afterAutospacing="0"/>
              <w:jc w:val="both"/>
              <w:rPr>
                <w:rFonts w:ascii="Tahoma" w:hAnsi="Tahoma" w:cs="Tahoma"/>
                <w:b/>
                <w:color w:val="auto"/>
                <w:sz w:val="22"/>
                <w:szCs w:val="20"/>
              </w:rPr>
            </w:pPr>
            <m:oMathPara>
              <m:oMathParaPr>
                <m:jc m:val="left"/>
              </m:oMathParaPr>
              <m:oMath>
                <m:r>
                  <m:rPr>
                    <m:sty m:val="b"/>
                  </m:rPr>
                  <w:rPr>
                    <w:rFonts w:ascii="Cambria Math" w:hAnsi="Cambria Math" w:cs="Tahoma"/>
                    <w:color w:val="auto"/>
                    <w:sz w:val="22"/>
                    <w:szCs w:val="20"/>
                    <w:lang w:val="en-US"/>
                  </w:rPr>
                  <m:t>Fee</m:t>
                </m:r>
                <m:r>
                  <m:rPr>
                    <m:sty m:val="b"/>
                  </m:rPr>
                  <w:rPr>
                    <w:rFonts w:ascii="Cambria Math" w:hAnsi="Cambria Math" w:cs="Tahoma"/>
                    <w:color w:val="auto"/>
                    <w:sz w:val="22"/>
                    <w:szCs w:val="20"/>
                    <w:vertAlign w:val="subscript"/>
                    <w:lang w:val="en-US"/>
                  </w:rPr>
                  <m:t>CS</m:t>
                </m:r>
              </m:oMath>
            </m:oMathPara>
          </w:p>
        </w:tc>
        <w:tc>
          <w:tcPr>
            <w:tcW w:w="7615" w:type="dxa"/>
            <w:vAlign w:val="center"/>
          </w:tcPr>
          <w:p w14:paraId="482A152F" w14:textId="77777777" w:rsidR="0049115A" w:rsidRPr="00D03140" w:rsidRDefault="0049115A" w:rsidP="00BD4FE4">
            <w:pPr>
              <w:pStyle w:val="txt"/>
              <w:spacing w:before="0" w:beforeAutospacing="0" w:after="0" w:afterAutospacing="0"/>
              <w:jc w:val="both"/>
              <w:rPr>
                <w:rFonts w:ascii="Tahoma" w:hAnsi="Tahoma" w:cs="Tahoma"/>
                <w:b/>
                <w:color w:val="auto"/>
                <w:sz w:val="20"/>
                <w:szCs w:val="20"/>
              </w:rPr>
            </w:pPr>
            <w:r>
              <w:rPr>
                <w:rFonts w:ascii="Tahoma" w:hAnsi="Tahoma"/>
                <w:color w:val="auto"/>
                <w:sz w:val="20"/>
              </w:rPr>
              <w:t>the Fee for Calendar Spreads based on order book Calendar Spread Orders within a Trading Day (in RUB);</w:t>
            </w:r>
          </w:p>
        </w:tc>
      </w:tr>
      <w:tr w:rsidR="0049115A" w:rsidRPr="00D03140" w14:paraId="735EFF1A" w14:textId="77777777" w:rsidTr="00BD4FE4">
        <w:tc>
          <w:tcPr>
            <w:tcW w:w="1169" w:type="dxa"/>
            <w:vAlign w:val="center"/>
          </w:tcPr>
          <w:p w14:paraId="4DC9D147" w14:textId="77777777" w:rsidR="0049115A" w:rsidRPr="00D03140" w:rsidRDefault="0049115A" w:rsidP="00BD4FE4">
            <w:pPr>
              <w:pStyle w:val="txt"/>
              <w:spacing w:before="0" w:beforeAutospacing="0" w:after="0" w:afterAutospacing="0"/>
              <w:jc w:val="both"/>
              <w:rPr>
                <w:rFonts w:ascii="Tahoma" w:hAnsi="Tahoma" w:cs="Tahoma"/>
                <w:b/>
                <w:color w:val="auto"/>
                <w:sz w:val="22"/>
                <w:szCs w:val="20"/>
              </w:rPr>
            </w:pPr>
            <m:oMathPara>
              <m:oMathParaPr>
                <m:jc m:val="left"/>
              </m:oMathParaPr>
              <m:oMath>
                <m:r>
                  <m:rPr>
                    <m:sty m:val="b"/>
                  </m:rPr>
                  <w:rPr>
                    <w:rFonts w:ascii="Cambria Math" w:hAnsi="Cambria Math" w:cs="Tahoma"/>
                    <w:color w:val="auto"/>
                    <w:sz w:val="22"/>
                    <w:szCs w:val="20"/>
                    <w:lang w:val="en-US"/>
                  </w:rPr>
                  <m:t>K</m:t>
                </m:r>
              </m:oMath>
            </m:oMathPara>
          </w:p>
        </w:tc>
        <w:tc>
          <w:tcPr>
            <w:tcW w:w="7615" w:type="dxa"/>
            <w:vAlign w:val="center"/>
          </w:tcPr>
          <w:p w14:paraId="526E7A84" w14:textId="77777777" w:rsidR="0049115A" w:rsidRPr="00D03140" w:rsidRDefault="0049115A" w:rsidP="00BD4FE4">
            <w:pPr>
              <w:pStyle w:val="txt"/>
              <w:spacing w:before="0" w:beforeAutospacing="0" w:after="0" w:afterAutospacing="0"/>
              <w:jc w:val="both"/>
              <w:rPr>
                <w:rFonts w:ascii="Tahoma" w:hAnsi="Tahoma" w:cs="Tahoma"/>
                <w:b/>
                <w:color w:val="auto"/>
                <w:sz w:val="20"/>
                <w:szCs w:val="20"/>
              </w:rPr>
            </w:pPr>
            <w:r>
              <w:rPr>
                <w:rFonts w:ascii="Tahoma" w:hAnsi="Tahoma"/>
                <w:color w:val="auto"/>
                <w:sz w:val="20"/>
              </w:rPr>
              <w:t xml:space="preserve">discount rate of 0.2 effective within the marketing period.  The marketing period is 6 (six) months from the first Trading Day from which Futures may be entered into </w:t>
            </w:r>
            <w:proofErr w:type="gramStart"/>
            <w:r>
              <w:rPr>
                <w:rFonts w:ascii="Tahoma" w:hAnsi="Tahoma"/>
                <w:color w:val="auto"/>
                <w:sz w:val="20"/>
              </w:rPr>
              <w:t>on the basis of</w:t>
            </w:r>
            <w:proofErr w:type="gramEnd"/>
            <w:r>
              <w:rPr>
                <w:rFonts w:ascii="Tahoma" w:hAnsi="Tahoma"/>
                <w:color w:val="auto"/>
                <w:sz w:val="20"/>
              </w:rPr>
              <w:t xml:space="preserve"> order book Calendar Spread Orders.  When the marketing period is over the discount rate is not applied (equals zero);</w:t>
            </w:r>
          </w:p>
        </w:tc>
      </w:tr>
      <w:tr w:rsidR="0049115A" w:rsidRPr="00D03140" w14:paraId="63BD4F3F" w14:textId="77777777" w:rsidTr="00BD4FE4">
        <w:tc>
          <w:tcPr>
            <w:tcW w:w="1169" w:type="dxa"/>
            <w:vAlign w:val="center"/>
          </w:tcPr>
          <w:p w14:paraId="1E6D90E4" w14:textId="77777777" w:rsidR="0049115A" w:rsidRPr="00D03140" w:rsidRDefault="0049115A" w:rsidP="00BD4FE4">
            <w:pPr>
              <w:pStyle w:val="txt"/>
              <w:spacing w:before="0" w:beforeAutospacing="0" w:after="0" w:afterAutospacing="0"/>
              <w:jc w:val="both"/>
              <w:rPr>
                <w:rFonts w:ascii="Tahoma" w:hAnsi="Tahoma" w:cs="Tahoma"/>
                <w:b/>
                <w:color w:val="auto"/>
                <w:sz w:val="18"/>
                <w:szCs w:val="20"/>
              </w:rPr>
            </w:pPr>
            <m:oMathPara>
              <m:oMathParaPr>
                <m:jc m:val="left"/>
              </m:oMathParaPr>
              <m:oMath>
                <m:r>
                  <m:rPr>
                    <m:sty m:val="b"/>
                  </m:rPr>
                  <w:rPr>
                    <w:rFonts w:ascii="Cambria Math" w:hAnsi="Cambria Math" w:cs="Tahoma" w:hint="eastAsia"/>
                    <w:color w:val="auto"/>
                    <w:sz w:val="18"/>
                    <w:szCs w:val="20"/>
                    <w:lang w:val="en-US"/>
                  </w:rPr>
                  <m:t>∑</m:t>
                </m:r>
                <m:r>
                  <m:rPr>
                    <m:sty m:val="b"/>
                  </m:rPr>
                  <w:rPr>
                    <w:rFonts w:ascii="Cambria Math" w:hAnsi="Cambria Math" w:cs="Tahoma" w:hint="eastAsia"/>
                    <w:color w:val="auto"/>
                    <w:sz w:val="18"/>
                    <w:szCs w:val="20"/>
                    <w:lang w:val="en-US"/>
                  </w:rPr>
                  <m:t>FutFee</m:t>
                </m:r>
                <m:r>
                  <m:rPr>
                    <m:sty m:val="b"/>
                  </m:rPr>
                  <w:rPr>
                    <w:rFonts w:ascii="Cambria Math" w:hAnsi="Cambria Math" w:cs="Tahoma"/>
                    <w:color w:val="auto"/>
                    <w:sz w:val="18"/>
                    <w:szCs w:val="20"/>
                    <w:vertAlign w:val="subscript"/>
                    <w:lang w:val="en-US"/>
                  </w:rPr>
                  <m:t>CS</m:t>
                </m:r>
              </m:oMath>
            </m:oMathPara>
          </w:p>
        </w:tc>
        <w:tc>
          <w:tcPr>
            <w:tcW w:w="7615" w:type="dxa"/>
            <w:vAlign w:val="center"/>
          </w:tcPr>
          <w:p w14:paraId="6C5C4BD3" w14:textId="77777777" w:rsidR="0049115A" w:rsidRPr="00D03140" w:rsidRDefault="0049115A" w:rsidP="00BD4FE4">
            <w:pPr>
              <w:pStyle w:val="txt"/>
              <w:spacing w:before="0" w:beforeAutospacing="0" w:after="0" w:afterAutospacing="0"/>
              <w:jc w:val="both"/>
              <w:rPr>
                <w:rFonts w:ascii="Tahoma" w:hAnsi="Tahoma" w:cs="Tahoma"/>
                <w:color w:val="auto"/>
                <w:sz w:val="20"/>
                <w:szCs w:val="20"/>
              </w:rPr>
            </w:pPr>
            <w:r>
              <w:rPr>
                <w:rFonts w:ascii="Tahoma" w:hAnsi="Tahoma"/>
                <w:color w:val="auto"/>
                <w:sz w:val="20"/>
              </w:rPr>
              <w:t xml:space="preserve">the Exchange Fee payable for </w:t>
            </w:r>
            <w:proofErr w:type="gramStart"/>
            <w:r>
              <w:rPr>
                <w:rFonts w:ascii="Tahoma" w:hAnsi="Tahoma"/>
                <w:color w:val="auto"/>
                <w:sz w:val="20"/>
              </w:rPr>
              <w:t>entering into</w:t>
            </w:r>
            <w:proofErr w:type="gramEnd"/>
            <w:r>
              <w:rPr>
                <w:rFonts w:ascii="Tahoma" w:hAnsi="Tahoma"/>
                <w:color w:val="auto"/>
                <w:sz w:val="20"/>
              </w:rPr>
              <w:t xml:space="preserve"> Futures based on order book Calendar Spread Order is calculated according to the following formula (in RUB):</w:t>
            </w:r>
          </w:p>
          <w:p w14:paraId="2BD5C50E" w14:textId="77777777" w:rsidR="0049115A" w:rsidRPr="00D03140" w:rsidRDefault="0049115A" w:rsidP="00BD4FE4">
            <w:pPr>
              <w:pStyle w:val="txt"/>
              <w:spacing w:before="120" w:beforeAutospacing="0" w:after="0" w:afterAutospacing="0"/>
              <w:ind w:left="-290"/>
              <w:jc w:val="both"/>
              <w:rPr>
                <w:rFonts w:ascii="Tahoma" w:hAnsi="Tahoma" w:cs="Tahoma"/>
                <w:b/>
                <w:color w:val="auto"/>
                <w:sz w:val="16"/>
                <w:szCs w:val="16"/>
              </w:rPr>
            </w:pPr>
            <m:oMathPara>
              <m:oMathParaPr>
                <m:jc m:val="left"/>
              </m:oMathParaPr>
              <m:oMath>
                <m:r>
                  <m:rPr>
                    <m:sty m:val="b"/>
                  </m:rPr>
                  <w:rPr>
                    <w:rFonts w:ascii="Cambria Math" w:hAnsi="Cambria Math" w:cs="Tahoma"/>
                    <w:color w:val="auto"/>
                    <w:sz w:val="16"/>
                    <w:szCs w:val="16"/>
                    <w:lang w:val="en-US"/>
                  </w:rPr>
                  <w:lastRenderedPageBreak/>
                  <m:t>FutFee</m:t>
                </m:r>
                <m:r>
                  <m:rPr>
                    <m:sty m:val="b"/>
                  </m:rPr>
                  <w:rPr>
                    <w:rFonts w:ascii="Cambria Math" w:hAnsi="Cambria Math" w:cs="Tahoma"/>
                    <w:color w:val="auto"/>
                    <w:sz w:val="16"/>
                    <w:szCs w:val="16"/>
                    <w:vertAlign w:val="subscript"/>
                    <w:lang w:val="en-US"/>
                  </w:rPr>
                  <m:t>CS</m:t>
                </m:r>
                <m:r>
                  <m:rPr>
                    <m:sty m:val="b"/>
                  </m:rPr>
                  <w:rPr>
                    <w:rFonts w:ascii="Cambria Math" w:hAnsi="Cambria Math" w:cs="Tahoma" w:hint="eastAsia"/>
                    <w:color w:val="auto"/>
                    <w:sz w:val="16"/>
                    <w:szCs w:val="16"/>
                    <w:vertAlign w:val="subscript"/>
                    <w:lang w:val="en-US"/>
                  </w:rPr>
                  <m:t> </m:t>
                </m:r>
                <m:r>
                  <m:rPr>
                    <m:sty m:val="b"/>
                  </m:rPr>
                  <w:rPr>
                    <w:rFonts w:ascii="Cambria Math" w:hAnsi="Cambria Math" w:cs="Tahoma"/>
                    <w:color w:val="auto"/>
                    <w:sz w:val="16"/>
                    <w:szCs w:val="16"/>
                    <w:lang w:val="en-US"/>
                  </w:rPr>
                  <m:t>=</m:t>
                </m:r>
                <m:r>
                  <m:rPr>
                    <m:sty m:val="b"/>
                  </m:rPr>
                  <w:rPr>
                    <w:rFonts w:ascii="Cambria Math" w:hAnsi="Cambria Math" w:cs="Tahoma" w:hint="eastAsia"/>
                    <w:color w:val="auto"/>
                    <w:sz w:val="16"/>
                    <w:szCs w:val="16"/>
                    <w:lang w:val="en-US"/>
                  </w:rPr>
                  <m:t> </m:t>
                </m:r>
                <m:r>
                  <m:rPr>
                    <m:sty m:val="b"/>
                  </m:rPr>
                  <w:rPr>
                    <w:rFonts w:ascii="Cambria Math" w:hAnsi="Cambria Math" w:cs="Tahoma"/>
                    <w:color w:val="auto"/>
                    <w:sz w:val="16"/>
                    <w:szCs w:val="16"/>
                    <w:lang w:val="en-US"/>
                  </w:rPr>
                  <m:t>Round</m:t>
                </m:r>
                <m:d>
                  <m:dPr>
                    <m:ctrlPr>
                      <w:rPr>
                        <w:rFonts w:ascii="Cambria Math" w:hAnsi="Cambria Math" w:cs="Tahoma"/>
                        <w:b/>
                        <w:color w:val="auto"/>
                        <w:sz w:val="16"/>
                        <w:szCs w:val="16"/>
                        <w:lang w:val="en-US"/>
                      </w:rPr>
                    </m:ctrlPr>
                  </m:dPr>
                  <m:e>
                    <m:d>
                      <m:dPr>
                        <m:ctrlPr>
                          <w:rPr>
                            <w:rFonts w:ascii="Cambria Math" w:hAnsi="Cambria Math" w:cs="Tahoma"/>
                            <w:b/>
                            <w:color w:val="auto"/>
                            <w:sz w:val="16"/>
                            <w:szCs w:val="16"/>
                            <w:lang w:val="en-US"/>
                          </w:rPr>
                        </m:ctrlPr>
                      </m:dPr>
                      <m:e>
                        <m:r>
                          <m:rPr>
                            <m:sty m:val="b"/>
                          </m:rPr>
                          <w:rPr>
                            <w:rFonts w:ascii="Cambria Math" w:hAnsi="Cambria Math" w:cs="Tahoma"/>
                            <w:color w:val="auto"/>
                            <w:sz w:val="16"/>
                            <w:szCs w:val="16"/>
                            <w:lang w:val="en-US"/>
                          </w:rPr>
                          <m:t>Round</m:t>
                        </m:r>
                        <m:d>
                          <m:dPr>
                            <m:ctrlPr>
                              <w:rPr>
                                <w:rFonts w:ascii="Cambria Math" w:hAnsi="Cambria Math" w:cs="Tahoma"/>
                                <w:b/>
                                <w:color w:val="auto"/>
                                <w:sz w:val="16"/>
                                <w:szCs w:val="16"/>
                                <w:lang w:val="en-US"/>
                              </w:rPr>
                            </m:ctrlPr>
                          </m:dPr>
                          <m:e>
                            <m:r>
                              <m:rPr>
                                <m:sty m:val="b"/>
                              </m:rPr>
                              <w:rPr>
                                <w:rFonts w:ascii="Cambria Math" w:hAnsi="Cambria Math" w:cs="Tahoma"/>
                                <w:color w:val="auto"/>
                                <w:sz w:val="16"/>
                                <w:szCs w:val="16"/>
                                <w:lang w:val="en-US"/>
                              </w:rPr>
                              <m:t>(abs</m:t>
                            </m:r>
                            <m:d>
                              <m:dPr>
                                <m:ctrlPr>
                                  <w:rPr>
                                    <w:rFonts w:ascii="Cambria Math" w:hAnsi="Cambria Math" w:cs="Tahoma"/>
                                    <w:b/>
                                    <w:color w:val="auto"/>
                                    <w:sz w:val="16"/>
                                    <w:szCs w:val="16"/>
                                    <w:lang w:val="en-US"/>
                                  </w:rPr>
                                </m:ctrlPr>
                              </m:dPr>
                              <m:e>
                                <m:sSub>
                                  <m:sSubPr>
                                    <m:ctrlPr>
                                      <w:rPr>
                                        <w:rFonts w:ascii="Cambria Math" w:hAnsi="Cambria Math" w:cs="Tahoma"/>
                                        <w:b/>
                                        <w:color w:val="auto"/>
                                        <w:sz w:val="16"/>
                                        <w:szCs w:val="16"/>
                                        <w:lang w:val="en-US"/>
                                      </w:rPr>
                                    </m:ctrlPr>
                                  </m:sSubPr>
                                  <m:e>
                                    <m:r>
                                      <m:rPr>
                                        <m:sty m:val="b"/>
                                      </m:rPr>
                                      <w:rPr>
                                        <w:rFonts w:ascii="Cambria Math" w:hAnsi="Cambria Math" w:cs="Tahoma"/>
                                        <w:color w:val="auto"/>
                                        <w:sz w:val="16"/>
                                        <w:szCs w:val="16"/>
                                        <w:lang w:val="en-US"/>
                                      </w:rPr>
                                      <m:t>FutPrice</m:t>
                                    </m:r>
                                  </m:e>
                                  <m:sub>
                                    <m:r>
                                      <m:rPr>
                                        <m:sty m:val="b"/>
                                      </m:rPr>
                                      <w:rPr>
                                        <w:rFonts w:ascii="Cambria Math" w:hAnsi="Cambria Math" w:cs="Tahoma"/>
                                        <w:color w:val="auto"/>
                                        <w:sz w:val="16"/>
                                        <w:szCs w:val="16"/>
                                        <w:lang w:val="en-US"/>
                                      </w:rPr>
                                      <m:t>1</m:t>
                                    </m:r>
                                  </m:sub>
                                </m:sSub>
                                <m:r>
                                  <m:rPr>
                                    <m:sty m:val="b"/>
                                  </m:rPr>
                                  <w:rPr>
                                    <w:rFonts w:ascii="Cambria Math" w:hAnsi="Cambria Math" w:cs="Tahoma"/>
                                    <w:color w:val="auto"/>
                                    <w:sz w:val="16"/>
                                    <w:szCs w:val="16"/>
                                    <w:lang w:val="en-US"/>
                                  </w:rPr>
                                  <m:t>)+</m:t>
                                </m:r>
                                <m:sSub>
                                  <m:sSubPr>
                                    <m:ctrlPr>
                                      <w:rPr>
                                        <w:rFonts w:ascii="Cambria Math" w:hAnsi="Cambria Math" w:cs="Tahoma"/>
                                        <w:b/>
                                        <w:color w:val="auto"/>
                                        <w:sz w:val="16"/>
                                        <w:szCs w:val="16"/>
                                        <w:lang w:val="en-US"/>
                                      </w:rPr>
                                    </m:ctrlPr>
                                  </m:sSubPr>
                                  <m:e>
                                    <m:r>
                                      <m:rPr>
                                        <m:sty m:val="b"/>
                                      </m:rPr>
                                      <w:rPr>
                                        <w:rFonts w:ascii="Cambria Math" w:hAnsi="Cambria Math" w:cs="Tahoma" w:hint="eastAsia"/>
                                        <w:color w:val="auto"/>
                                        <w:sz w:val="16"/>
                                        <w:szCs w:val="16"/>
                                        <w:lang w:val="en-US"/>
                                      </w:rPr>
                                      <m:t> </m:t>
                                    </m:r>
                                    <m:r>
                                      <m:rPr>
                                        <m:sty m:val="b"/>
                                      </m:rPr>
                                      <w:rPr>
                                        <w:rFonts w:ascii="Cambria Math" w:hAnsi="Cambria Math" w:cs="Tahoma"/>
                                        <w:color w:val="auto"/>
                                        <w:sz w:val="16"/>
                                        <w:szCs w:val="16"/>
                                        <w:lang w:val="en-US"/>
                                      </w:rPr>
                                      <m:t>abs(FutPrice</m:t>
                                    </m:r>
                                  </m:e>
                                  <m:sub>
                                    <m:r>
                                      <m:rPr>
                                        <m:sty m:val="b"/>
                                      </m:rPr>
                                      <w:rPr>
                                        <w:rFonts w:ascii="Cambria Math" w:hAnsi="Cambria Math" w:cs="Tahoma"/>
                                        <w:color w:val="auto"/>
                                        <w:sz w:val="16"/>
                                        <w:szCs w:val="16"/>
                                        <w:lang w:val="en-US"/>
                                      </w:rPr>
                                      <m:t>2</m:t>
                                    </m:r>
                                  </m:sub>
                                </m:sSub>
                              </m:e>
                            </m:d>
                            <m:r>
                              <m:rPr>
                                <m:sty m:val="b"/>
                              </m:rPr>
                              <w:rPr>
                                <w:rFonts w:ascii="Cambria Math" w:hAnsi="Cambria Math" w:cs="Tahoma"/>
                                <w:color w:val="auto"/>
                                <w:sz w:val="16"/>
                                <w:szCs w:val="16"/>
                                <w:lang w:val="en-US"/>
                              </w:rPr>
                              <m:t>)</m:t>
                            </m:r>
                            <m:r>
                              <m:rPr>
                                <m:sty m:val="b"/>
                              </m:rPr>
                              <w:rPr>
                                <w:rFonts w:ascii="Cambria Math" w:hAnsi="Cambria Math" w:cs="Tahoma" w:hint="eastAsia"/>
                                <w:color w:val="auto"/>
                                <w:sz w:val="16"/>
                                <w:szCs w:val="16"/>
                                <w:lang w:val="en-US"/>
                              </w:rPr>
                              <m:t> </m:t>
                            </m:r>
                            <m:r>
                              <m:rPr>
                                <m:sty m:val="b"/>
                              </m:rPr>
                              <w:rPr>
                                <w:rFonts w:ascii="Cambria Math" w:hAnsi="Cambria Math" w:cs="Tahoma" w:hint="eastAsia"/>
                                <w:color w:val="auto"/>
                                <w:sz w:val="16"/>
                                <w:szCs w:val="16"/>
                                <w:lang w:val="en-US"/>
                              </w:rPr>
                              <m:t>×</m:t>
                            </m:r>
                            <m:r>
                              <m:rPr>
                                <m:sty m:val="b"/>
                              </m:rPr>
                              <w:rPr>
                                <w:rFonts w:ascii="Cambria Math" w:hAnsi="Cambria Math" w:cs="Tahoma"/>
                                <w:color w:val="auto"/>
                                <w:sz w:val="16"/>
                                <w:szCs w:val="16"/>
                                <w:lang w:val="en-US"/>
                              </w:rPr>
                              <m:t>Round</m:t>
                            </m:r>
                            <m:d>
                              <m:dPr>
                                <m:ctrlPr>
                                  <w:rPr>
                                    <w:rFonts w:ascii="Cambria Math" w:hAnsi="Cambria Math" w:cs="Tahoma"/>
                                    <w:b/>
                                    <w:i/>
                                    <w:color w:val="auto"/>
                                    <w:sz w:val="16"/>
                                    <w:szCs w:val="16"/>
                                    <w:lang w:val="en-US"/>
                                  </w:rPr>
                                </m:ctrlPr>
                              </m:dPr>
                              <m:e>
                                <m:f>
                                  <m:fPr>
                                    <m:ctrlPr>
                                      <w:rPr>
                                        <w:rFonts w:ascii="Cambria Math" w:hAnsi="Cambria Math" w:cs="Tahoma"/>
                                        <w:b/>
                                        <w:color w:val="auto"/>
                                        <w:sz w:val="16"/>
                                        <w:szCs w:val="16"/>
                                        <w:lang w:val="en-US"/>
                                      </w:rPr>
                                    </m:ctrlPr>
                                  </m:fPr>
                                  <m:num>
                                    <m:r>
                                      <m:rPr>
                                        <m:sty m:val="b"/>
                                      </m:rPr>
                                      <w:rPr>
                                        <w:rFonts w:ascii="Cambria Math" w:hAnsi="Cambria Math" w:cs="Tahoma" w:hint="eastAsia"/>
                                        <w:color w:val="auto"/>
                                        <w:sz w:val="16"/>
                                        <w:szCs w:val="16"/>
                                        <w:lang w:val="en-US"/>
                                      </w:rPr>
                                      <m:t> </m:t>
                                    </m:r>
                                    <m:r>
                                      <m:rPr>
                                        <m:sty m:val="b"/>
                                      </m:rPr>
                                      <w:rPr>
                                        <w:rFonts w:ascii="Cambria Math" w:hAnsi="Cambria Math" w:cs="Tahoma"/>
                                        <w:color w:val="auto"/>
                                        <w:sz w:val="16"/>
                                        <w:szCs w:val="16"/>
                                        <w:lang w:val="en-US"/>
                                      </w:rPr>
                                      <m:t>W</m:t>
                                    </m:r>
                                    <m:d>
                                      <m:dPr>
                                        <m:ctrlPr>
                                          <w:rPr>
                                            <w:rFonts w:ascii="Cambria Math" w:hAnsi="Cambria Math" w:cs="Tahoma"/>
                                            <w:b/>
                                            <w:color w:val="auto"/>
                                            <w:sz w:val="16"/>
                                            <w:szCs w:val="16"/>
                                            <w:lang w:val="en-US"/>
                                          </w:rPr>
                                        </m:ctrlPr>
                                      </m:dPr>
                                      <m:e>
                                        <m:r>
                                          <m:rPr>
                                            <m:sty m:val="b"/>
                                          </m:rPr>
                                          <w:rPr>
                                            <w:rFonts w:ascii="Cambria Math" w:hAnsi="Cambria Math" w:cs="Tahoma"/>
                                            <w:color w:val="auto"/>
                                            <w:sz w:val="16"/>
                                            <w:szCs w:val="16"/>
                                            <w:lang w:val="en-US"/>
                                          </w:rPr>
                                          <m:t>f</m:t>
                                        </m:r>
                                      </m:e>
                                    </m:d>
                                  </m:num>
                                  <m:den>
                                    <m:r>
                                      <m:rPr>
                                        <m:sty m:val="b"/>
                                      </m:rPr>
                                      <w:rPr>
                                        <w:rFonts w:ascii="Cambria Math" w:hAnsi="Cambria Math" w:cs="Tahoma"/>
                                        <w:color w:val="auto"/>
                                        <w:sz w:val="16"/>
                                        <w:szCs w:val="16"/>
                                        <w:lang w:val="en-US"/>
                                      </w:rPr>
                                      <m:t>R</m:t>
                                    </m:r>
                                    <m:d>
                                      <m:dPr>
                                        <m:ctrlPr>
                                          <w:rPr>
                                            <w:rFonts w:ascii="Cambria Math" w:hAnsi="Cambria Math" w:cs="Tahoma"/>
                                            <w:b/>
                                            <w:color w:val="auto"/>
                                            <w:sz w:val="16"/>
                                            <w:szCs w:val="16"/>
                                            <w:lang w:val="en-US"/>
                                          </w:rPr>
                                        </m:ctrlPr>
                                      </m:dPr>
                                      <m:e>
                                        <m:r>
                                          <m:rPr>
                                            <m:sty m:val="b"/>
                                          </m:rPr>
                                          <w:rPr>
                                            <w:rFonts w:ascii="Cambria Math" w:hAnsi="Cambria Math" w:cs="Tahoma"/>
                                            <w:color w:val="auto"/>
                                            <w:sz w:val="16"/>
                                            <w:szCs w:val="16"/>
                                            <w:lang w:val="en-US"/>
                                          </w:rPr>
                                          <m:t>f</m:t>
                                        </m:r>
                                      </m:e>
                                    </m:d>
                                  </m:den>
                                </m:f>
                                <m:r>
                                  <m:rPr>
                                    <m:sty m:val="b"/>
                                  </m:rPr>
                                  <w:rPr>
                                    <w:rFonts w:ascii="Cambria Math" w:hAnsi="Cambria Math" w:cs="Tahoma"/>
                                    <w:color w:val="auto"/>
                                    <w:sz w:val="16"/>
                                    <w:szCs w:val="16"/>
                                    <w:lang w:val="en-US"/>
                                  </w:rPr>
                                  <m:t>;5</m:t>
                                </m:r>
                                <m:ctrlPr>
                                  <w:rPr>
                                    <w:rFonts w:ascii="Cambria Math" w:hAnsi="Cambria Math" w:cs="Tahoma"/>
                                    <w:b/>
                                    <w:color w:val="auto"/>
                                    <w:sz w:val="16"/>
                                    <w:szCs w:val="16"/>
                                    <w:lang w:val="en-US"/>
                                  </w:rPr>
                                </m:ctrlPr>
                              </m:e>
                            </m:d>
                          </m:e>
                        </m:d>
                        <m:r>
                          <m:rPr>
                            <m:sty m:val="b"/>
                          </m:rPr>
                          <w:rPr>
                            <w:rFonts w:ascii="Cambria Math" w:hAnsi="Cambria Math" w:cs="Tahoma" w:hint="eastAsia"/>
                            <w:color w:val="auto"/>
                            <w:sz w:val="16"/>
                            <w:szCs w:val="16"/>
                            <w:lang w:val="en-US"/>
                          </w:rPr>
                          <m:t> </m:t>
                        </m:r>
                        <m:r>
                          <m:rPr>
                            <m:sty m:val="b"/>
                          </m:rPr>
                          <w:rPr>
                            <w:rFonts w:ascii="Cambria Math" w:hAnsi="Cambria Math" w:cs="Tahoma"/>
                            <w:color w:val="auto"/>
                            <w:sz w:val="16"/>
                            <w:szCs w:val="16"/>
                            <w:lang w:val="en-US"/>
                          </w:rPr>
                          <m:t>;2</m:t>
                        </m:r>
                      </m:e>
                    </m:d>
                    <m:r>
                      <m:rPr>
                        <m:sty m:val="b"/>
                      </m:rPr>
                      <w:rPr>
                        <w:rFonts w:ascii="Cambria Math" w:hAnsi="Cambria Math" w:cs="Tahoma" w:hint="eastAsia"/>
                        <w:color w:val="auto"/>
                        <w:sz w:val="16"/>
                        <w:szCs w:val="16"/>
                        <w:lang w:val="en-US"/>
                      </w:rPr>
                      <m:t>×</m:t>
                    </m:r>
                    <m:r>
                      <m:rPr>
                        <m:sty m:val="b"/>
                      </m:rPr>
                      <w:rPr>
                        <w:rFonts w:ascii="Cambria Math" w:hAnsi="Cambria Math" w:cs="Tahoma"/>
                        <w:color w:val="auto"/>
                        <w:sz w:val="16"/>
                        <w:szCs w:val="16"/>
                        <w:lang w:val="en-US"/>
                      </w:rPr>
                      <m:t xml:space="preserve"> BaseFutFee;2</m:t>
                    </m:r>
                  </m:e>
                </m:d>
              </m:oMath>
            </m:oMathPara>
          </w:p>
          <w:p w14:paraId="42F5770A" w14:textId="77777777" w:rsidR="0049115A" w:rsidRPr="00D03140" w:rsidRDefault="0049115A" w:rsidP="00BD4FE4">
            <w:pPr>
              <w:pStyle w:val="txt"/>
              <w:spacing w:before="120" w:beforeAutospacing="0" w:after="0" w:afterAutospacing="0"/>
              <w:jc w:val="both"/>
              <w:rPr>
                <w:rFonts w:ascii="Tahoma" w:hAnsi="Tahoma" w:cs="Tahoma"/>
                <w:color w:val="auto"/>
                <w:sz w:val="20"/>
                <w:szCs w:val="20"/>
              </w:rPr>
            </w:pPr>
            <w:r>
              <w:rPr>
                <w:rFonts w:ascii="Tahoma" w:hAnsi="Tahoma"/>
                <w:color w:val="auto"/>
                <w:sz w:val="20"/>
              </w:rPr>
              <w:t>where:</w:t>
            </w:r>
          </w:p>
          <w:p w14:paraId="5DE48303" w14:textId="77777777" w:rsidR="0049115A" w:rsidRPr="00D03140" w:rsidRDefault="008A1436" w:rsidP="00BD4FE4">
            <w:pPr>
              <w:pStyle w:val="txt"/>
              <w:spacing w:before="120" w:beforeAutospacing="0" w:after="0" w:afterAutospacing="0"/>
              <w:jc w:val="both"/>
              <w:rPr>
                <w:rFonts w:ascii="Tahoma" w:hAnsi="Tahoma" w:cs="Tahoma"/>
                <w:color w:val="auto"/>
                <w:sz w:val="20"/>
                <w:szCs w:val="20"/>
              </w:rPr>
            </w:pPr>
            <m:oMath>
              <m:sSub>
                <m:sSubPr>
                  <m:ctrlPr>
                    <w:rPr>
                      <w:rFonts w:ascii="Cambria Math" w:hAnsi="Cambria Math" w:cs="Tahoma"/>
                      <w:b/>
                      <w:color w:val="auto"/>
                      <w:sz w:val="20"/>
                      <w:szCs w:val="20"/>
                      <w:lang w:val="en-US"/>
                    </w:rPr>
                  </m:ctrlPr>
                </m:sSubPr>
                <m:e>
                  <m:r>
                    <m:rPr>
                      <m:sty m:val="b"/>
                    </m:rPr>
                    <w:rPr>
                      <w:rFonts w:ascii="Cambria Math" w:hAnsi="Cambria Math" w:cs="Tahoma"/>
                      <w:color w:val="auto"/>
                      <w:sz w:val="20"/>
                      <w:szCs w:val="20"/>
                      <w:lang w:val="en-US"/>
                    </w:rPr>
                    <m:t>FutPrice</m:t>
                  </m:r>
                </m:e>
                <m:sub>
                  <m:r>
                    <m:rPr>
                      <m:sty m:val="b"/>
                    </m:rPr>
                    <w:rPr>
                      <w:rFonts w:ascii="Cambria Math" w:hAnsi="Cambria Math" w:cs="Tahoma"/>
                      <w:color w:val="auto"/>
                      <w:sz w:val="20"/>
                      <w:szCs w:val="20"/>
                      <w:lang w:val="en-US"/>
                    </w:rPr>
                    <m:t>1</m:t>
                  </m:r>
                </m:sub>
              </m:sSub>
            </m:oMath>
            <w:r w:rsidR="003E1DD0">
              <w:rPr>
                <w:rFonts w:ascii="Tahoma" w:hAnsi="Tahoma"/>
                <w:color w:val="auto"/>
                <w:sz w:val="20"/>
              </w:rPr>
              <w:t xml:space="preserve"> – the Settlement Price of the nearby futures set in accordance with the Derivatives Rules upon the results of the evening Settlement Session on the last Trading Day prior to the Trading Day for which the settlement is made (in units of measure  specified of the Futures order’s price specified under the relevant Futures Specifications);  </w:t>
            </w:r>
          </w:p>
          <w:p w14:paraId="2282F5C4" w14:textId="77777777" w:rsidR="0049115A" w:rsidRPr="00D03140" w:rsidRDefault="008A1436" w:rsidP="00BD4FE4">
            <w:pPr>
              <w:pStyle w:val="txt"/>
              <w:spacing w:before="120" w:beforeAutospacing="0" w:after="0" w:afterAutospacing="0"/>
              <w:jc w:val="both"/>
              <w:rPr>
                <w:rFonts w:ascii="Tahoma" w:hAnsi="Tahoma" w:cs="Tahoma"/>
                <w:color w:val="auto"/>
                <w:sz w:val="20"/>
                <w:szCs w:val="20"/>
              </w:rPr>
            </w:pPr>
            <m:oMath>
              <m:sSub>
                <m:sSubPr>
                  <m:ctrlPr>
                    <w:rPr>
                      <w:rFonts w:ascii="Cambria Math" w:hAnsi="Cambria Math" w:cs="Tahoma"/>
                      <w:b/>
                      <w:i/>
                      <w:color w:val="auto"/>
                      <w:sz w:val="20"/>
                      <w:szCs w:val="20"/>
                      <w:lang w:val="en-US"/>
                    </w:rPr>
                  </m:ctrlPr>
                </m:sSubPr>
                <m:e>
                  <m:r>
                    <m:rPr>
                      <m:sty m:val="b"/>
                    </m:rPr>
                    <w:rPr>
                      <w:rFonts w:ascii="Cambria Math" w:hAnsi="Cambria Math" w:cs="Tahoma"/>
                      <w:color w:val="auto"/>
                      <w:sz w:val="20"/>
                      <w:szCs w:val="20"/>
                      <w:lang w:val="en-US"/>
                    </w:rPr>
                    <m:t>FutPrice</m:t>
                  </m:r>
                </m:e>
                <m:sub>
                  <m:r>
                    <m:rPr>
                      <m:sty m:val="bi"/>
                    </m:rPr>
                    <w:rPr>
                      <w:rFonts w:ascii="Cambria Math" w:hAnsi="Cambria Math" w:cs="Tahoma"/>
                      <w:color w:val="auto"/>
                      <w:sz w:val="20"/>
                      <w:szCs w:val="20"/>
                      <w:lang w:val="en-US"/>
                    </w:rPr>
                    <m:t>2</m:t>
                  </m:r>
                </m:sub>
              </m:sSub>
            </m:oMath>
            <w:r w:rsidR="003E1DD0">
              <w:rPr>
                <w:rFonts w:ascii="Tahoma" w:hAnsi="Tahoma"/>
                <w:color w:val="auto"/>
                <w:sz w:val="20"/>
                <w:vertAlign w:val="subscript"/>
              </w:rPr>
              <w:t xml:space="preserve"> </w:t>
            </w:r>
            <w:r w:rsidR="003E1DD0">
              <w:rPr>
                <w:rFonts w:ascii="Tahoma" w:hAnsi="Tahoma"/>
                <w:color w:val="auto"/>
                <w:sz w:val="20"/>
              </w:rPr>
              <w:t xml:space="preserve">– the total value of the Settlement Price of the nearby futures determined in accordance with the Derivatives Rules upon the results of the evening Settlement Session on the last Trading Day prior to the Trading Day for which the settlement is made, and the size of the spread (in units of measure of the Futures order’s price specified under the relevant Futures Specifications);  </w:t>
            </w:r>
          </w:p>
          <w:p w14:paraId="151B145B" w14:textId="77777777" w:rsidR="0049115A" w:rsidRPr="00D03140" w:rsidRDefault="0049115A"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W(f)</m:t>
              </m:r>
            </m:oMath>
            <w:r>
              <w:rPr>
                <w:rFonts w:ascii="Tahoma" w:hAnsi="Tahoma"/>
                <w:color w:val="auto"/>
                <w:sz w:val="20"/>
              </w:rPr>
              <w:t xml:space="preserve"> – the Futures tick set force in the relevant Futures Specifications;</w:t>
            </w:r>
          </w:p>
          <w:p w14:paraId="4AE8AAB8" w14:textId="77777777" w:rsidR="0049115A" w:rsidRPr="00D03140" w:rsidRDefault="0049115A"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R(f)</m:t>
              </m:r>
            </m:oMath>
            <w:r>
              <w:rPr>
                <w:rFonts w:ascii="Tahoma" w:hAnsi="Tahoma"/>
                <w:color w:val="auto"/>
                <w:sz w:val="20"/>
              </w:rPr>
              <w:t xml:space="preserve"> – the value of a tick set forth in the relevant Futures Specifications (in RUB);</w:t>
            </w:r>
          </w:p>
          <w:p w14:paraId="5AEA2F81" w14:textId="6EFAF76C" w:rsidR="0049115A" w:rsidRPr="00D03140" w:rsidRDefault="0049115A"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BaseFutFee</m:t>
              </m:r>
            </m:oMath>
            <w:r>
              <w:rPr>
                <w:rFonts w:ascii="Tahoma" w:hAnsi="Tahoma"/>
                <w:color w:val="auto"/>
                <w:sz w:val="20"/>
              </w:rPr>
              <w:t xml:space="preserve"> – the Futures’ fee base rate for the Group of Derivatives Contracts, to which the Futures relates. The rate is established para 3.5 in the Fee Schedule;</w:t>
            </w:r>
          </w:p>
          <w:p w14:paraId="652D5FD2" w14:textId="77777777" w:rsidR="000A0E04" w:rsidRPr="00E377CE" w:rsidRDefault="0049115A"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Round</m:t>
              </m:r>
            </m:oMath>
            <w:r>
              <w:rPr>
                <w:rFonts w:ascii="Tahoma" w:hAnsi="Tahoma"/>
                <w:color w:val="auto"/>
                <w:sz w:val="20"/>
              </w:rPr>
              <w:t xml:space="preserve"> – mathematical rounding to the specified precision;</w:t>
            </w:r>
          </w:p>
          <w:p w14:paraId="18C1F414" w14:textId="77777777" w:rsidR="0049115A" w:rsidRPr="00D03140" w:rsidRDefault="000A0E04" w:rsidP="00BD4FE4">
            <w:pPr>
              <w:pStyle w:val="txt"/>
              <w:spacing w:before="120" w:beforeAutospacing="0" w:after="0" w:afterAutospacing="0"/>
              <w:jc w:val="both"/>
              <w:rPr>
                <w:rFonts w:ascii="Tahoma" w:hAnsi="Tahoma" w:cs="Tahoma"/>
                <w:b/>
                <w:color w:val="auto"/>
                <w:sz w:val="20"/>
                <w:szCs w:val="20"/>
              </w:rPr>
            </w:pPr>
            <w:r>
              <w:rPr>
                <w:rFonts w:ascii="Tahoma" w:hAnsi="Tahoma"/>
                <w:b/>
                <w:bCs/>
                <w:color w:val="auto"/>
                <w:sz w:val="20"/>
              </w:rPr>
              <w:t>abs</w:t>
            </w:r>
            <w:r>
              <w:rPr>
                <w:rFonts w:ascii="Tahoma" w:hAnsi="Tahoma"/>
                <w:color w:val="auto"/>
                <w:sz w:val="20"/>
              </w:rPr>
              <w:t xml:space="preserve"> - function for calculating the absolute value (module).</w:t>
            </w:r>
          </w:p>
        </w:tc>
      </w:tr>
    </w:tbl>
    <w:p w14:paraId="709615A0" w14:textId="77777777" w:rsidR="0049115A" w:rsidRPr="00D03140" w:rsidRDefault="0049115A" w:rsidP="0028107E">
      <w:pPr>
        <w:pStyle w:val="txt"/>
        <w:numPr>
          <w:ilvl w:val="1"/>
          <w:numId w:val="6"/>
        </w:numPr>
        <w:spacing w:before="120" w:beforeAutospacing="0" w:after="0" w:afterAutospacing="0"/>
        <w:jc w:val="both"/>
        <w:rPr>
          <w:rFonts w:ascii="Tahoma" w:hAnsi="Tahoma" w:cs="Tahoma"/>
          <w:color w:val="auto"/>
          <w:sz w:val="20"/>
          <w:szCs w:val="20"/>
        </w:rPr>
      </w:pPr>
      <w:r>
        <w:rPr>
          <w:rFonts w:ascii="Tahoma" w:hAnsi="Tahoma"/>
          <w:color w:val="auto"/>
          <w:sz w:val="20"/>
        </w:rPr>
        <w:lastRenderedPageBreak/>
        <w:t xml:space="preserve">Fees for Calendar Spreads for Futures entered into </w:t>
      </w:r>
      <w:proofErr w:type="gramStart"/>
      <w:r>
        <w:rPr>
          <w:rFonts w:ascii="Tahoma" w:hAnsi="Tahoma"/>
          <w:color w:val="auto"/>
          <w:sz w:val="20"/>
        </w:rPr>
        <w:t>on the basis of</w:t>
      </w:r>
      <w:proofErr w:type="gramEnd"/>
      <w:r>
        <w:rPr>
          <w:rFonts w:ascii="Tahoma" w:hAnsi="Tahoma"/>
          <w:color w:val="auto"/>
          <w:sz w:val="20"/>
        </w:rPr>
        <w:t xml:space="preserve"> negotiated   Calendar Spread Orders within a Trading Day are calculated according to the formula:</w:t>
      </w:r>
    </w:p>
    <w:p w14:paraId="48C890FD" w14:textId="77777777" w:rsidR="0049115A" w:rsidRPr="00D03140" w:rsidRDefault="0049115A" w:rsidP="0049115A">
      <w:pPr>
        <w:pStyle w:val="txt"/>
        <w:spacing w:before="120" w:beforeAutospacing="0" w:after="0" w:afterAutospacing="0"/>
        <w:ind w:left="709"/>
        <w:jc w:val="both"/>
        <w:rPr>
          <w:rFonts w:ascii="Tahoma" w:hAnsi="Tahoma" w:cs="Tahoma"/>
          <w:b/>
          <w:color w:val="auto"/>
          <w:sz w:val="22"/>
          <w:szCs w:val="20"/>
          <w:vertAlign w:val="subscript"/>
        </w:rPr>
      </w:pPr>
      <m:oMathPara>
        <m:oMathParaPr>
          <m:jc m:val="left"/>
        </m:oMathParaPr>
        <m:oMath>
          <m:r>
            <m:rPr>
              <m:sty m:val="b"/>
            </m:rPr>
            <w:rPr>
              <w:rFonts w:ascii="Cambria Math" w:hAnsi="Cambria Math" w:cs="Tahoma"/>
              <w:color w:val="auto"/>
              <w:sz w:val="22"/>
              <w:szCs w:val="20"/>
              <w:lang w:val="en-US"/>
            </w:rPr>
            <m:t>Fee</m:t>
          </m:r>
          <m:r>
            <m:rPr>
              <m:sty m:val="b"/>
            </m:rPr>
            <w:rPr>
              <w:rFonts w:ascii="Cambria Math" w:hAnsi="Cambria Math" w:cs="Tahoma"/>
              <w:color w:val="auto"/>
              <w:sz w:val="22"/>
              <w:szCs w:val="20"/>
              <w:vertAlign w:val="subscript"/>
              <w:lang w:val="en-US"/>
            </w:rPr>
            <m:t>CS</m:t>
          </m:r>
          <m:r>
            <m:rPr>
              <m:sty m:val="b"/>
            </m:rPr>
            <w:rPr>
              <w:rFonts w:ascii="Cambria Math" w:hAnsi="Cambria Math" w:cs="Tahoma"/>
              <w:color w:val="auto"/>
              <w:sz w:val="22"/>
              <w:szCs w:val="20"/>
            </w:rPr>
            <m:t xml:space="preserve"> = Σ</m:t>
          </m:r>
          <m:r>
            <m:rPr>
              <m:sty m:val="b"/>
            </m:rPr>
            <w:rPr>
              <w:rFonts w:ascii="Cambria Math" w:hAnsi="Cambria Math" w:cs="Tahoma"/>
              <w:color w:val="auto"/>
              <w:sz w:val="22"/>
              <w:szCs w:val="20"/>
              <w:lang w:val="en-US"/>
            </w:rPr>
            <m:t>FutFee</m:t>
          </m:r>
          <m:r>
            <m:rPr>
              <m:sty m:val="b"/>
            </m:rPr>
            <w:rPr>
              <w:rFonts w:ascii="Cambria Math" w:hAnsi="Cambria Math" w:cs="Tahoma"/>
              <w:color w:val="auto"/>
              <w:sz w:val="22"/>
              <w:szCs w:val="20"/>
              <w:vertAlign w:val="subscript"/>
              <w:lang w:val="en-US"/>
            </w:rPr>
            <m:t>CS</m:t>
          </m:r>
        </m:oMath>
      </m:oMathPara>
    </w:p>
    <w:p w14:paraId="516F091C" w14:textId="77777777" w:rsidR="0049115A" w:rsidRPr="00D03140" w:rsidRDefault="0049115A" w:rsidP="0049115A">
      <w:pPr>
        <w:pStyle w:val="txt"/>
        <w:spacing w:before="120" w:beforeAutospacing="0" w:after="0" w:afterAutospacing="0"/>
        <w:ind w:left="709"/>
        <w:jc w:val="both"/>
        <w:rPr>
          <w:rFonts w:ascii="Tahoma" w:hAnsi="Tahoma" w:cs="Tahoma"/>
          <w:color w:val="auto"/>
          <w:sz w:val="20"/>
          <w:szCs w:val="20"/>
        </w:rPr>
      </w:pPr>
      <w:r>
        <w:rPr>
          <w:rFonts w:ascii="Tahoma" w:hAnsi="Tahoma"/>
          <w:color w:val="auto"/>
          <w:sz w:val="20"/>
        </w:rPr>
        <w:t>where:</w:t>
      </w:r>
    </w:p>
    <w:tbl>
      <w:tblPr>
        <w:tblStyle w:val="a7"/>
        <w:tblW w:w="8784" w:type="dxa"/>
        <w:tblInd w:w="709" w:type="dxa"/>
        <w:tblLook w:val="04A0" w:firstRow="1" w:lastRow="0" w:firstColumn="1" w:lastColumn="0" w:noHBand="0" w:noVBand="1"/>
      </w:tblPr>
      <w:tblGrid>
        <w:gridCol w:w="1325"/>
        <w:gridCol w:w="7459"/>
      </w:tblGrid>
      <w:tr w:rsidR="0049115A" w:rsidRPr="00D03140" w14:paraId="27B2218F" w14:textId="77777777" w:rsidTr="00BD4FE4">
        <w:tc>
          <w:tcPr>
            <w:tcW w:w="1169" w:type="dxa"/>
            <w:vAlign w:val="center"/>
          </w:tcPr>
          <w:p w14:paraId="2BBD50CA" w14:textId="77777777" w:rsidR="0049115A" w:rsidRPr="00D03140" w:rsidRDefault="0049115A" w:rsidP="00BD4FE4">
            <w:pPr>
              <w:pStyle w:val="txt"/>
              <w:spacing w:before="0" w:beforeAutospacing="0" w:after="0" w:afterAutospacing="0"/>
              <w:jc w:val="both"/>
              <w:rPr>
                <w:rFonts w:ascii="Tahoma" w:hAnsi="Tahoma" w:cs="Tahoma"/>
                <w:b/>
                <w:color w:val="auto"/>
                <w:sz w:val="22"/>
                <w:szCs w:val="20"/>
              </w:rPr>
            </w:pPr>
            <m:oMathPara>
              <m:oMathParaPr>
                <m:jc m:val="left"/>
              </m:oMathParaPr>
              <m:oMath>
                <m:r>
                  <m:rPr>
                    <m:sty m:val="b"/>
                  </m:rPr>
                  <w:rPr>
                    <w:rFonts w:ascii="Cambria Math" w:hAnsi="Cambria Math" w:cs="Tahoma"/>
                    <w:color w:val="auto"/>
                    <w:sz w:val="22"/>
                    <w:szCs w:val="20"/>
                    <w:lang w:val="en-US"/>
                  </w:rPr>
                  <m:t>Fee</m:t>
                </m:r>
                <m:r>
                  <m:rPr>
                    <m:sty m:val="b"/>
                  </m:rPr>
                  <w:rPr>
                    <w:rFonts w:ascii="Cambria Math" w:hAnsi="Cambria Math" w:cs="Tahoma"/>
                    <w:color w:val="auto"/>
                    <w:sz w:val="22"/>
                    <w:szCs w:val="20"/>
                    <w:vertAlign w:val="subscript"/>
                    <w:lang w:val="en-US"/>
                  </w:rPr>
                  <m:t>CS</m:t>
                </m:r>
              </m:oMath>
            </m:oMathPara>
          </w:p>
        </w:tc>
        <w:tc>
          <w:tcPr>
            <w:tcW w:w="7615" w:type="dxa"/>
            <w:vAlign w:val="center"/>
          </w:tcPr>
          <w:p w14:paraId="18D11227" w14:textId="77777777" w:rsidR="0049115A" w:rsidRPr="00D03140" w:rsidRDefault="0049115A" w:rsidP="00BD4FE4">
            <w:pPr>
              <w:pStyle w:val="txt"/>
              <w:spacing w:before="0" w:beforeAutospacing="0" w:after="0" w:afterAutospacing="0"/>
              <w:jc w:val="both"/>
              <w:rPr>
                <w:rFonts w:ascii="Tahoma" w:hAnsi="Tahoma" w:cs="Tahoma"/>
                <w:b/>
                <w:color w:val="auto"/>
                <w:sz w:val="20"/>
                <w:szCs w:val="20"/>
              </w:rPr>
            </w:pPr>
            <w:r>
              <w:rPr>
                <w:rFonts w:ascii="Tahoma" w:hAnsi="Tahoma"/>
                <w:color w:val="auto"/>
                <w:sz w:val="20"/>
              </w:rPr>
              <w:t>the Fee for Calendar Spreads based on negotiated Calendar Spread Orders within a Trading Day (in RUB);</w:t>
            </w:r>
          </w:p>
        </w:tc>
      </w:tr>
      <w:tr w:rsidR="0049115A" w:rsidRPr="00D03140" w14:paraId="34B902C2" w14:textId="77777777" w:rsidTr="00BD4FE4">
        <w:tc>
          <w:tcPr>
            <w:tcW w:w="1169" w:type="dxa"/>
            <w:vAlign w:val="center"/>
          </w:tcPr>
          <w:p w14:paraId="77BE380C" w14:textId="77777777" w:rsidR="0049115A" w:rsidRPr="00D03140" w:rsidRDefault="0049115A" w:rsidP="00BD4FE4">
            <w:pPr>
              <w:pStyle w:val="txt"/>
              <w:spacing w:before="0" w:beforeAutospacing="0" w:after="0" w:afterAutospacing="0"/>
              <w:jc w:val="both"/>
              <w:rPr>
                <w:rFonts w:ascii="Tahoma" w:hAnsi="Tahoma" w:cs="Tahoma"/>
                <w:b/>
                <w:color w:val="auto"/>
                <w:sz w:val="22"/>
                <w:szCs w:val="20"/>
              </w:rPr>
            </w:pPr>
            <m:oMathPara>
              <m:oMathParaPr>
                <m:jc m:val="left"/>
              </m:oMathParaPr>
              <m:oMath>
                <m:r>
                  <m:rPr>
                    <m:sty m:val="b"/>
                  </m:rPr>
                  <w:rPr>
                    <w:rFonts w:ascii="Cambria Math" w:hAnsi="Cambria Math" w:cs="Tahoma" w:hint="eastAsia"/>
                    <w:color w:val="auto"/>
                    <w:sz w:val="22"/>
                    <w:szCs w:val="20"/>
                    <w:lang w:val="en-US"/>
                  </w:rPr>
                  <m:t>∑</m:t>
                </m:r>
                <m:r>
                  <m:rPr>
                    <m:sty m:val="b"/>
                  </m:rPr>
                  <w:rPr>
                    <w:rFonts w:ascii="Cambria Math" w:hAnsi="Cambria Math" w:cs="Tahoma" w:hint="eastAsia"/>
                    <w:color w:val="auto"/>
                    <w:sz w:val="22"/>
                    <w:szCs w:val="20"/>
                    <w:lang w:val="en-US"/>
                  </w:rPr>
                  <m:t>FutFee</m:t>
                </m:r>
                <m:r>
                  <m:rPr>
                    <m:sty m:val="b"/>
                  </m:rPr>
                  <w:rPr>
                    <w:rFonts w:ascii="Cambria Math" w:hAnsi="Cambria Math" w:cs="Tahoma"/>
                    <w:color w:val="auto"/>
                    <w:sz w:val="22"/>
                    <w:szCs w:val="20"/>
                    <w:vertAlign w:val="subscript"/>
                    <w:lang w:val="en-US"/>
                  </w:rPr>
                  <m:t>CS</m:t>
                </m:r>
              </m:oMath>
            </m:oMathPara>
          </w:p>
        </w:tc>
        <w:tc>
          <w:tcPr>
            <w:tcW w:w="7615" w:type="dxa"/>
            <w:vAlign w:val="center"/>
          </w:tcPr>
          <w:p w14:paraId="5779210A" w14:textId="2CF2D8E8" w:rsidR="0049115A" w:rsidRPr="00D03140" w:rsidRDefault="0049115A" w:rsidP="00BD4FE4">
            <w:pPr>
              <w:pStyle w:val="txt"/>
              <w:spacing w:before="0" w:beforeAutospacing="0" w:after="0" w:afterAutospacing="0"/>
              <w:jc w:val="both"/>
              <w:rPr>
                <w:rFonts w:ascii="Tahoma" w:hAnsi="Tahoma" w:cs="Tahoma"/>
                <w:color w:val="auto"/>
                <w:sz w:val="20"/>
                <w:szCs w:val="20"/>
              </w:rPr>
            </w:pPr>
            <w:r>
              <w:rPr>
                <w:rFonts w:ascii="Tahoma" w:hAnsi="Tahoma"/>
                <w:color w:val="auto"/>
                <w:sz w:val="20"/>
              </w:rPr>
              <w:t xml:space="preserve">The total Exchange Fee payable for </w:t>
            </w:r>
            <w:proofErr w:type="gramStart"/>
            <w:r>
              <w:rPr>
                <w:rFonts w:ascii="Tahoma" w:hAnsi="Tahoma"/>
                <w:color w:val="auto"/>
                <w:sz w:val="20"/>
              </w:rPr>
              <w:t>entering into</w:t>
            </w:r>
            <w:proofErr w:type="gramEnd"/>
            <w:r>
              <w:rPr>
                <w:rFonts w:ascii="Tahoma" w:hAnsi="Tahoma"/>
                <w:color w:val="auto"/>
                <w:sz w:val="20"/>
              </w:rPr>
              <w:t xml:space="preserve"> each of the Futures based on negotiated Calendar Spread Order is calculated according to the following formula (in RUB):</w:t>
            </w:r>
          </w:p>
          <w:p w14:paraId="5CF56010" w14:textId="77777777" w:rsidR="0049115A" w:rsidRPr="00D03140" w:rsidRDefault="0049115A" w:rsidP="00BD4FE4">
            <w:pPr>
              <w:pStyle w:val="txt"/>
              <w:spacing w:before="120" w:beforeAutospacing="0" w:after="0" w:afterAutospacing="0"/>
              <w:ind w:left="-148"/>
              <w:jc w:val="both"/>
              <w:rPr>
                <w:rFonts w:ascii="Tahoma" w:hAnsi="Tahoma" w:cs="Tahoma"/>
                <w:b/>
                <w:color w:val="auto"/>
                <w:sz w:val="16"/>
                <w:szCs w:val="16"/>
              </w:rPr>
            </w:pPr>
            <m:oMathPara>
              <m:oMathParaPr>
                <m:jc m:val="left"/>
              </m:oMathParaPr>
              <m:oMath>
                <m:r>
                  <m:rPr>
                    <m:sty m:val="b"/>
                  </m:rPr>
                  <w:rPr>
                    <w:rFonts w:ascii="Cambria Math" w:hAnsi="Cambria Math" w:cs="Tahoma"/>
                    <w:color w:val="auto"/>
                    <w:sz w:val="16"/>
                    <w:szCs w:val="16"/>
                    <w:lang w:val="en-US"/>
                  </w:rPr>
                  <m:t>FutFee</m:t>
                </m:r>
                <m:r>
                  <m:rPr>
                    <m:sty m:val="b"/>
                  </m:rPr>
                  <w:rPr>
                    <w:rFonts w:ascii="Cambria Math" w:hAnsi="Cambria Math" w:cs="Tahoma"/>
                    <w:color w:val="auto"/>
                    <w:sz w:val="16"/>
                    <w:szCs w:val="16"/>
                    <w:vertAlign w:val="subscript"/>
                    <w:lang w:val="en-US"/>
                  </w:rPr>
                  <m:t>CS</m:t>
                </m:r>
                <m:r>
                  <m:rPr>
                    <m:sty m:val="b"/>
                  </m:rPr>
                  <w:rPr>
                    <w:rFonts w:ascii="Cambria Math" w:hAnsi="Cambria Math" w:cs="Tahoma" w:hint="eastAsia"/>
                    <w:color w:val="auto"/>
                    <w:sz w:val="16"/>
                    <w:szCs w:val="16"/>
                    <w:vertAlign w:val="subscript"/>
                    <w:lang w:val="en-US"/>
                  </w:rPr>
                  <m:t> </m:t>
                </m:r>
                <m:r>
                  <m:rPr>
                    <m:sty m:val="b"/>
                  </m:rPr>
                  <w:rPr>
                    <w:rFonts w:ascii="Cambria Math" w:hAnsi="Cambria Math" w:cs="Tahoma"/>
                    <w:color w:val="auto"/>
                    <w:sz w:val="16"/>
                    <w:szCs w:val="16"/>
                  </w:rPr>
                  <m:t>=Round</m:t>
                </m:r>
                <m:d>
                  <m:dPr>
                    <m:ctrlPr>
                      <w:rPr>
                        <w:rFonts w:ascii="Cambria Math" w:hAnsi="Cambria Math" w:cs="Tahoma"/>
                        <w:b/>
                        <w:color w:val="auto"/>
                        <w:sz w:val="16"/>
                        <w:szCs w:val="16"/>
                      </w:rPr>
                    </m:ctrlPr>
                  </m:dPr>
                  <m:e>
                    <m:r>
                      <m:rPr>
                        <m:sty m:val="b"/>
                      </m:rPr>
                      <w:rPr>
                        <w:rFonts w:ascii="Cambria Math" w:hAnsi="Cambria Math" w:cs="Tahoma"/>
                        <w:color w:val="auto"/>
                        <w:sz w:val="16"/>
                        <w:szCs w:val="16"/>
                        <w:lang w:val="en-US"/>
                      </w:rPr>
                      <m:t> Round</m:t>
                    </m:r>
                    <m:d>
                      <m:dPr>
                        <m:ctrlPr>
                          <w:rPr>
                            <w:rFonts w:ascii="Cambria Math" w:hAnsi="Cambria Math" w:cs="Tahoma"/>
                            <w:b/>
                            <w:color w:val="auto"/>
                            <w:sz w:val="16"/>
                            <w:szCs w:val="16"/>
                          </w:rPr>
                        </m:ctrlPr>
                      </m:dPr>
                      <m:e>
                        <m:d>
                          <m:dPr>
                            <m:ctrlPr>
                              <w:rPr>
                                <w:rFonts w:ascii="Cambria Math" w:hAnsi="Cambria Math" w:cs="Tahoma"/>
                                <w:b/>
                                <w:color w:val="auto"/>
                                <w:sz w:val="16"/>
                                <w:szCs w:val="16"/>
                              </w:rPr>
                            </m:ctrlPr>
                          </m:dPr>
                          <m:e>
                            <m:r>
                              <m:rPr>
                                <m:sty m:val="b"/>
                              </m:rPr>
                              <w:rPr>
                                <w:rFonts w:ascii="Cambria Math" w:hAnsi="Cambria Math" w:cs="Tahoma"/>
                                <w:color w:val="auto"/>
                                <w:sz w:val="16"/>
                                <w:szCs w:val="16"/>
                              </w:rPr>
                              <m:t>abs</m:t>
                            </m:r>
                            <m:r>
                              <m:rPr>
                                <m:sty m:val="bi"/>
                              </m:rPr>
                              <w:rPr>
                                <w:rFonts w:ascii="Cambria Math" w:hAnsi="Cambria Math" w:cs="Tahoma"/>
                                <w:color w:val="auto"/>
                                <w:sz w:val="16"/>
                                <w:szCs w:val="16"/>
                                <w:lang w:val="en-US"/>
                              </w:rPr>
                              <m:t>(</m:t>
                            </m:r>
                            <m:sSub>
                              <m:sSubPr>
                                <m:ctrlPr>
                                  <w:rPr>
                                    <w:rFonts w:ascii="Cambria Math" w:hAnsi="Cambria Math" w:cs="Tahoma"/>
                                    <w:b/>
                                    <w:color w:val="auto"/>
                                    <w:sz w:val="16"/>
                                    <w:szCs w:val="16"/>
                                    <w:lang w:val="en-US"/>
                                  </w:rPr>
                                </m:ctrlPr>
                              </m:sSubPr>
                              <m:e>
                                <m:r>
                                  <m:rPr>
                                    <m:sty m:val="b"/>
                                  </m:rPr>
                                  <w:rPr>
                                    <w:rFonts w:ascii="Cambria Math" w:hAnsi="Cambria Math" w:cs="Tahoma"/>
                                    <w:color w:val="auto"/>
                                    <w:sz w:val="16"/>
                                    <w:szCs w:val="16"/>
                                    <w:lang w:val="en-US"/>
                                  </w:rPr>
                                  <m:t>FutPrice</m:t>
                                </m:r>
                              </m:e>
                              <m:sub>
                                <m:r>
                                  <m:rPr>
                                    <m:sty m:val="b"/>
                                  </m:rPr>
                                  <w:rPr>
                                    <w:rFonts w:ascii="Cambria Math" w:hAnsi="Cambria Math" w:cs="Tahoma"/>
                                    <w:color w:val="auto"/>
                                    <w:sz w:val="16"/>
                                    <w:szCs w:val="16"/>
                                    <w:lang w:val="en-US"/>
                                  </w:rPr>
                                  <m:t>1</m:t>
                                </m:r>
                              </m:sub>
                            </m:sSub>
                            <m:r>
                              <m:rPr>
                                <m:sty m:val="b"/>
                              </m:rPr>
                              <w:rPr>
                                <w:rFonts w:ascii="Cambria Math" w:hAnsi="Cambria Math" w:cs="Tahoma"/>
                                <w:color w:val="auto"/>
                                <w:sz w:val="16"/>
                                <w:szCs w:val="16"/>
                              </w:rPr>
                              <m:t>)+</m:t>
                            </m:r>
                            <m:sSub>
                              <m:sSubPr>
                                <m:ctrlPr>
                                  <w:rPr>
                                    <w:rFonts w:ascii="Cambria Math" w:hAnsi="Cambria Math" w:cs="Tahoma"/>
                                    <w:b/>
                                    <w:color w:val="auto"/>
                                    <w:sz w:val="16"/>
                                    <w:szCs w:val="16"/>
                                    <w:lang w:val="en-US"/>
                                  </w:rPr>
                                </m:ctrlPr>
                              </m:sSubPr>
                              <m:e>
                                <m:r>
                                  <m:rPr>
                                    <m:sty m:val="b"/>
                                  </m:rPr>
                                  <w:rPr>
                                    <w:rFonts w:ascii="Cambria Math" w:hAnsi="Cambria Math" w:cs="Tahoma"/>
                                    <w:color w:val="auto"/>
                                    <w:sz w:val="16"/>
                                    <w:szCs w:val="16"/>
                                    <w:lang w:val="en-US"/>
                                  </w:rPr>
                                  <m:t>abs( FutPrice</m:t>
                                </m:r>
                              </m:e>
                              <m:sub>
                                <m:r>
                                  <m:rPr>
                                    <m:sty m:val="b"/>
                                  </m:rPr>
                                  <w:rPr>
                                    <w:rFonts w:ascii="Cambria Math" w:hAnsi="Cambria Math" w:cs="Tahoma"/>
                                    <w:color w:val="auto"/>
                                    <w:sz w:val="16"/>
                                    <w:szCs w:val="16"/>
                                    <w:lang w:val="en-US"/>
                                  </w:rPr>
                                  <m:t>2</m:t>
                                </m:r>
                              </m:sub>
                            </m:sSub>
                            <m:r>
                              <m:rPr>
                                <m:sty m:val="bi"/>
                              </m:rPr>
                              <w:rPr>
                                <w:rFonts w:ascii="Cambria Math" w:hAnsi="Cambria Math" w:cs="Tahoma"/>
                                <w:color w:val="auto"/>
                                <w:sz w:val="16"/>
                                <w:szCs w:val="16"/>
                                <w:lang w:val="en-US"/>
                              </w:rPr>
                              <m:t>)</m:t>
                            </m:r>
                          </m:e>
                        </m:d>
                        <m:r>
                          <m:rPr>
                            <m:sty m:val="b"/>
                          </m:rPr>
                          <w:rPr>
                            <w:rFonts w:ascii="Cambria Math" w:hAnsi="Cambria Math" w:cs="Tahoma"/>
                            <w:color w:val="auto"/>
                            <w:sz w:val="16"/>
                            <w:szCs w:val="16"/>
                            <w:lang w:val="en-US"/>
                          </w:rPr>
                          <m:t> × Round</m:t>
                        </m:r>
                        <m:d>
                          <m:dPr>
                            <m:ctrlPr>
                              <w:rPr>
                                <w:rFonts w:ascii="Cambria Math" w:hAnsi="Cambria Math" w:cs="Tahoma"/>
                                <w:b/>
                                <w:color w:val="auto"/>
                                <w:sz w:val="16"/>
                                <w:szCs w:val="16"/>
                              </w:rPr>
                            </m:ctrlPr>
                          </m:dPr>
                          <m:e>
                            <m:f>
                              <m:fPr>
                                <m:ctrlPr>
                                  <w:rPr>
                                    <w:rFonts w:ascii="Cambria Math" w:hAnsi="Cambria Math" w:cs="Tahoma"/>
                                    <w:b/>
                                    <w:color w:val="auto"/>
                                    <w:sz w:val="16"/>
                                    <w:szCs w:val="16"/>
                                  </w:rPr>
                                </m:ctrlPr>
                              </m:fPr>
                              <m:num>
                                <m:r>
                                  <m:rPr>
                                    <m:sty m:val="b"/>
                                  </m:rPr>
                                  <w:rPr>
                                    <w:rFonts w:ascii="Cambria Math" w:hAnsi="Cambria Math" w:cs="Tahoma"/>
                                    <w:color w:val="auto"/>
                                    <w:sz w:val="16"/>
                                    <w:szCs w:val="16"/>
                                    <w:lang w:val="en-US"/>
                                  </w:rPr>
                                  <m:t>W</m:t>
                                </m:r>
                                <m:d>
                                  <m:dPr>
                                    <m:ctrlPr>
                                      <w:rPr>
                                        <w:rFonts w:ascii="Cambria Math" w:hAnsi="Cambria Math" w:cs="Tahoma"/>
                                        <w:b/>
                                        <w:color w:val="auto"/>
                                        <w:sz w:val="16"/>
                                        <w:szCs w:val="16"/>
                                        <w:lang w:val="en-US"/>
                                      </w:rPr>
                                    </m:ctrlPr>
                                  </m:dPr>
                                  <m:e>
                                    <m:r>
                                      <m:rPr>
                                        <m:sty m:val="b"/>
                                      </m:rPr>
                                      <w:rPr>
                                        <w:rFonts w:ascii="Cambria Math" w:hAnsi="Cambria Math" w:cs="Tahoma"/>
                                        <w:color w:val="auto"/>
                                        <w:sz w:val="16"/>
                                        <w:szCs w:val="16"/>
                                        <w:lang w:val="en-US"/>
                                      </w:rPr>
                                      <m:t>f</m:t>
                                    </m:r>
                                  </m:e>
                                </m:d>
                              </m:num>
                              <m:den>
                                <m:r>
                                  <m:rPr>
                                    <m:sty m:val="b"/>
                                  </m:rPr>
                                  <w:rPr>
                                    <w:rFonts w:ascii="Cambria Math" w:hAnsi="Cambria Math" w:cs="Tahoma"/>
                                    <w:color w:val="auto"/>
                                    <w:sz w:val="16"/>
                                    <w:szCs w:val="16"/>
                                    <w:lang w:val="en-US"/>
                                  </w:rPr>
                                  <m:t>R</m:t>
                                </m:r>
                                <m:d>
                                  <m:dPr>
                                    <m:ctrlPr>
                                      <w:rPr>
                                        <w:rFonts w:ascii="Cambria Math" w:hAnsi="Cambria Math" w:cs="Tahoma"/>
                                        <w:b/>
                                        <w:color w:val="auto"/>
                                        <w:sz w:val="16"/>
                                        <w:szCs w:val="16"/>
                                        <w:lang w:val="en-US"/>
                                      </w:rPr>
                                    </m:ctrlPr>
                                  </m:dPr>
                                  <m:e>
                                    <m:r>
                                      <m:rPr>
                                        <m:sty m:val="b"/>
                                      </m:rPr>
                                      <w:rPr>
                                        <w:rFonts w:ascii="Cambria Math" w:hAnsi="Cambria Math" w:cs="Tahoma"/>
                                        <w:color w:val="auto"/>
                                        <w:sz w:val="16"/>
                                        <w:szCs w:val="16"/>
                                        <w:lang w:val="en-US"/>
                                      </w:rPr>
                                      <m:t>f</m:t>
                                    </m:r>
                                  </m:e>
                                </m:d>
                              </m:den>
                            </m:f>
                            <m:r>
                              <m:rPr>
                                <m:sty m:val="b"/>
                              </m:rPr>
                              <w:rPr>
                                <w:rFonts w:ascii="Cambria Math" w:hAnsi="Cambria Math" w:cs="Tahoma"/>
                                <w:color w:val="auto"/>
                                <w:sz w:val="16"/>
                                <w:szCs w:val="16"/>
                              </w:rPr>
                              <m:t>;</m:t>
                            </m:r>
                            <m:r>
                              <m:rPr>
                                <m:sty m:val="b"/>
                              </m:rPr>
                              <w:rPr>
                                <w:rFonts w:ascii="Cambria Math" w:hAnsi="Cambria Math" w:cs="Tahoma"/>
                                <w:color w:val="auto"/>
                                <w:sz w:val="16"/>
                                <w:szCs w:val="16"/>
                                <w:lang w:val="en-US"/>
                              </w:rPr>
                              <m:t>5</m:t>
                            </m:r>
                          </m:e>
                        </m:d>
                        <m:r>
                          <m:rPr>
                            <m:sty m:val="b"/>
                          </m:rPr>
                          <w:rPr>
                            <w:rFonts w:ascii="Cambria Math" w:hAnsi="Cambria Math" w:cs="Tahoma"/>
                            <w:color w:val="auto"/>
                            <w:sz w:val="16"/>
                            <w:szCs w:val="16"/>
                            <w:lang w:val="en-US"/>
                          </w:rPr>
                          <m:t> </m:t>
                        </m:r>
                        <m:r>
                          <m:rPr>
                            <m:sty m:val="b"/>
                          </m:rPr>
                          <w:rPr>
                            <w:rFonts w:ascii="Cambria Math" w:hAnsi="Cambria Math" w:cs="Tahoma"/>
                            <w:color w:val="auto"/>
                            <w:sz w:val="16"/>
                            <w:szCs w:val="16"/>
                          </w:rPr>
                          <m:t>;</m:t>
                        </m:r>
                        <m:r>
                          <m:rPr>
                            <m:sty m:val="b"/>
                          </m:rPr>
                          <w:rPr>
                            <w:rFonts w:ascii="Cambria Math" w:hAnsi="Cambria Math" w:cs="Tahoma"/>
                            <w:color w:val="auto"/>
                            <w:sz w:val="16"/>
                            <w:szCs w:val="16"/>
                            <w:lang w:val="en-US"/>
                          </w:rPr>
                          <m:t>2</m:t>
                        </m:r>
                      </m:e>
                    </m:d>
                    <m:r>
                      <m:rPr>
                        <m:sty m:val="b"/>
                      </m:rPr>
                      <w:rPr>
                        <w:rFonts w:ascii="Cambria Math" w:hAnsi="Cambria Math" w:cs="Tahoma" w:hint="eastAsia"/>
                        <w:color w:val="auto"/>
                        <w:sz w:val="16"/>
                        <w:szCs w:val="16"/>
                      </w:rPr>
                      <m:t>×</m:t>
                    </m:r>
                    <m:r>
                      <m:rPr>
                        <m:sty m:val="b"/>
                      </m:rPr>
                      <w:rPr>
                        <w:rFonts w:ascii="Cambria Math" w:hAnsi="Cambria Math" w:cs="Tahoma"/>
                        <w:color w:val="auto"/>
                        <w:sz w:val="16"/>
                        <w:szCs w:val="16"/>
                      </w:rPr>
                      <m:t xml:space="preserve"> </m:t>
                    </m:r>
                    <m:r>
                      <m:rPr>
                        <m:sty m:val="b"/>
                      </m:rPr>
                      <w:rPr>
                        <w:rFonts w:ascii="Cambria Math" w:hAnsi="Cambria Math" w:cs="Tahoma"/>
                        <w:color w:val="auto"/>
                        <w:sz w:val="16"/>
                        <w:szCs w:val="16"/>
                        <w:lang w:val="en-US"/>
                      </w:rPr>
                      <m:t>BaseFutFee;2</m:t>
                    </m:r>
                    <m:ctrlPr>
                      <w:rPr>
                        <w:rFonts w:ascii="Cambria Math" w:hAnsi="Cambria Math" w:cs="Tahoma"/>
                        <w:b/>
                        <w:color w:val="auto"/>
                        <w:sz w:val="16"/>
                        <w:szCs w:val="16"/>
                        <w:lang w:val="en-US"/>
                      </w:rPr>
                    </m:ctrlPr>
                  </m:e>
                </m:d>
              </m:oMath>
            </m:oMathPara>
          </w:p>
          <w:p w14:paraId="4C732113" w14:textId="77777777" w:rsidR="0049115A" w:rsidRPr="00D03140" w:rsidRDefault="0049115A" w:rsidP="00BD4FE4">
            <w:pPr>
              <w:pStyle w:val="txt"/>
              <w:spacing w:before="120" w:beforeAutospacing="0" w:after="0" w:afterAutospacing="0"/>
              <w:jc w:val="both"/>
              <w:rPr>
                <w:rFonts w:ascii="Tahoma" w:hAnsi="Tahoma" w:cs="Tahoma"/>
                <w:color w:val="auto"/>
                <w:sz w:val="20"/>
                <w:szCs w:val="20"/>
              </w:rPr>
            </w:pPr>
            <w:r>
              <w:rPr>
                <w:rFonts w:ascii="Tahoma" w:hAnsi="Tahoma"/>
                <w:color w:val="auto"/>
                <w:sz w:val="20"/>
              </w:rPr>
              <w:t>where:</w:t>
            </w:r>
          </w:p>
          <w:p w14:paraId="77C8B8E1" w14:textId="77777777" w:rsidR="0049115A" w:rsidRPr="00D03140" w:rsidRDefault="008A1436" w:rsidP="00BD4FE4">
            <w:pPr>
              <w:pStyle w:val="txt"/>
              <w:spacing w:before="120" w:beforeAutospacing="0" w:after="0" w:afterAutospacing="0"/>
              <w:jc w:val="both"/>
              <w:rPr>
                <w:rFonts w:ascii="Tahoma" w:hAnsi="Tahoma" w:cs="Tahoma"/>
                <w:color w:val="auto"/>
                <w:sz w:val="20"/>
                <w:szCs w:val="20"/>
              </w:rPr>
            </w:pPr>
            <m:oMath>
              <m:sSub>
                <m:sSubPr>
                  <m:ctrlPr>
                    <w:rPr>
                      <w:rFonts w:ascii="Cambria Math" w:hAnsi="Cambria Math" w:cs="Tahoma"/>
                      <w:b/>
                      <w:color w:val="auto"/>
                      <w:sz w:val="20"/>
                      <w:szCs w:val="20"/>
                      <w:lang w:val="en-US"/>
                    </w:rPr>
                  </m:ctrlPr>
                </m:sSubPr>
                <m:e>
                  <m:r>
                    <m:rPr>
                      <m:sty m:val="b"/>
                    </m:rPr>
                    <w:rPr>
                      <w:rFonts w:ascii="Cambria Math" w:hAnsi="Cambria Math" w:cs="Tahoma"/>
                      <w:color w:val="auto"/>
                      <w:sz w:val="20"/>
                      <w:szCs w:val="20"/>
                      <w:lang w:val="en-US"/>
                    </w:rPr>
                    <m:t>FutPrice</m:t>
                  </m:r>
                </m:e>
                <m:sub>
                  <m:r>
                    <m:rPr>
                      <m:sty m:val="b"/>
                    </m:rPr>
                    <w:rPr>
                      <w:rFonts w:ascii="Cambria Math" w:hAnsi="Cambria Math" w:cs="Tahoma"/>
                      <w:color w:val="auto"/>
                      <w:sz w:val="20"/>
                      <w:szCs w:val="20"/>
                      <w:lang w:val="en-US"/>
                    </w:rPr>
                    <m:t>1</m:t>
                  </m:r>
                </m:sub>
              </m:sSub>
            </m:oMath>
            <w:r w:rsidR="003E1DD0">
              <w:rPr>
                <w:rFonts w:ascii="Tahoma" w:hAnsi="Tahoma"/>
                <w:color w:val="auto"/>
                <w:sz w:val="20"/>
              </w:rPr>
              <w:t xml:space="preserve"> – the Settlement Price of the nearby futures set in accordance with the Derivatives Rules upon the results of the evening Settlement Session on the last Trading Day prior to the Trading Day for which the settlement is made (in units of measure  specified of the Futures order’s price specified under the relevant Futures Specifications);  </w:t>
            </w:r>
          </w:p>
          <w:p w14:paraId="6A698DEA" w14:textId="77777777" w:rsidR="0049115A" w:rsidRPr="00D03140" w:rsidRDefault="008A1436" w:rsidP="00BD4FE4">
            <w:pPr>
              <w:pStyle w:val="txt"/>
              <w:spacing w:before="120" w:beforeAutospacing="0" w:after="0" w:afterAutospacing="0"/>
              <w:jc w:val="both"/>
              <w:rPr>
                <w:rFonts w:ascii="Tahoma" w:hAnsi="Tahoma" w:cs="Tahoma"/>
                <w:color w:val="auto"/>
                <w:sz w:val="20"/>
                <w:szCs w:val="20"/>
              </w:rPr>
            </w:pPr>
            <m:oMath>
              <m:sSub>
                <m:sSubPr>
                  <m:ctrlPr>
                    <w:rPr>
                      <w:rFonts w:ascii="Cambria Math" w:hAnsi="Cambria Math" w:cs="Tahoma"/>
                      <w:b/>
                      <w:i/>
                      <w:color w:val="auto"/>
                      <w:sz w:val="20"/>
                      <w:szCs w:val="20"/>
                      <w:lang w:val="en-US"/>
                    </w:rPr>
                  </m:ctrlPr>
                </m:sSubPr>
                <m:e>
                  <m:r>
                    <m:rPr>
                      <m:sty m:val="b"/>
                    </m:rPr>
                    <w:rPr>
                      <w:rFonts w:ascii="Cambria Math" w:hAnsi="Cambria Math" w:cs="Tahoma"/>
                      <w:color w:val="auto"/>
                      <w:sz w:val="20"/>
                      <w:szCs w:val="20"/>
                      <w:lang w:val="en-US"/>
                    </w:rPr>
                    <m:t>FutPrice</m:t>
                  </m:r>
                </m:e>
                <m:sub>
                  <m:r>
                    <m:rPr>
                      <m:sty m:val="bi"/>
                    </m:rPr>
                    <w:rPr>
                      <w:rFonts w:ascii="Cambria Math" w:hAnsi="Cambria Math" w:cs="Tahoma"/>
                      <w:color w:val="auto"/>
                      <w:sz w:val="20"/>
                      <w:szCs w:val="20"/>
                      <w:lang w:val="en-US"/>
                    </w:rPr>
                    <m:t>2</m:t>
                  </m:r>
                </m:sub>
              </m:sSub>
            </m:oMath>
            <w:r w:rsidR="003E1DD0">
              <w:rPr>
                <w:rFonts w:ascii="Tahoma" w:hAnsi="Tahoma"/>
                <w:color w:val="auto"/>
                <w:sz w:val="20"/>
                <w:vertAlign w:val="subscript"/>
              </w:rPr>
              <w:t xml:space="preserve"> </w:t>
            </w:r>
            <w:r w:rsidR="003E1DD0">
              <w:rPr>
                <w:rFonts w:ascii="Tahoma" w:hAnsi="Tahoma"/>
                <w:color w:val="auto"/>
                <w:sz w:val="20"/>
              </w:rPr>
              <w:t xml:space="preserve">– the total value of the Settlement Price of the nearby futures determined in accordance with the Derivatives Rules upon the results of the evening Settlement Session on the last Trading Day prior to the Trading Day for which the settlement is made, and the size of the spread (in units of measure of the Futures order’s price specified under the relevant Futures Specifications);  </w:t>
            </w:r>
          </w:p>
          <w:p w14:paraId="6E7645B6" w14:textId="77777777" w:rsidR="0049115A" w:rsidRPr="00D03140" w:rsidRDefault="0049115A"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W(f)</m:t>
              </m:r>
            </m:oMath>
            <w:r>
              <w:rPr>
                <w:rFonts w:ascii="Tahoma" w:hAnsi="Tahoma"/>
                <w:color w:val="auto"/>
                <w:sz w:val="20"/>
              </w:rPr>
              <w:t xml:space="preserve"> – the Futures tick set force in the relevant Futures Specifications;</w:t>
            </w:r>
          </w:p>
          <w:p w14:paraId="4A5D530C" w14:textId="77777777" w:rsidR="0049115A" w:rsidRPr="00D03140" w:rsidRDefault="0049115A"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R(f)</m:t>
              </m:r>
            </m:oMath>
            <w:r>
              <w:rPr>
                <w:rFonts w:ascii="Tahoma" w:hAnsi="Tahoma"/>
                <w:color w:val="auto"/>
                <w:sz w:val="20"/>
              </w:rPr>
              <w:t xml:space="preserve"> – the value of a tick set forth in the relevant Futures Specifications (in RUB);</w:t>
            </w:r>
          </w:p>
          <w:p w14:paraId="7947DDFB" w14:textId="77777777" w:rsidR="0049115A" w:rsidRPr="00D03140" w:rsidRDefault="0049115A"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w:lastRenderedPageBreak/>
                <m:t>BaseFutFee</m:t>
              </m:r>
            </m:oMath>
            <w:r>
              <w:rPr>
                <w:rFonts w:ascii="Tahoma" w:hAnsi="Tahoma"/>
                <w:color w:val="auto"/>
                <w:sz w:val="20"/>
              </w:rPr>
              <w:t xml:space="preserve"> – the fee base rate the futures for the Group of Derivative Contracts, to which the Futures relates. The rate is given in para 3.5;</w:t>
            </w:r>
          </w:p>
          <w:p w14:paraId="551BD23B" w14:textId="77777777" w:rsidR="000A0E04" w:rsidRPr="00E377CE" w:rsidRDefault="0049115A"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Round</m:t>
              </m:r>
            </m:oMath>
            <w:r>
              <w:rPr>
                <w:rFonts w:ascii="Tahoma" w:hAnsi="Tahoma"/>
                <w:color w:val="auto"/>
                <w:sz w:val="20"/>
              </w:rPr>
              <w:t xml:space="preserve"> – mathematical rounding to the specified precision;</w:t>
            </w:r>
          </w:p>
          <w:p w14:paraId="275CF894" w14:textId="77777777" w:rsidR="0049115A" w:rsidRPr="00D03140" w:rsidRDefault="000A0E04" w:rsidP="00BD4FE4">
            <w:pPr>
              <w:pStyle w:val="txt"/>
              <w:spacing w:before="120" w:beforeAutospacing="0" w:after="0" w:afterAutospacing="0"/>
              <w:jc w:val="both"/>
              <w:rPr>
                <w:rFonts w:ascii="Tahoma" w:hAnsi="Tahoma" w:cs="Tahoma"/>
                <w:b/>
                <w:color w:val="auto"/>
                <w:sz w:val="20"/>
                <w:szCs w:val="20"/>
              </w:rPr>
            </w:pPr>
            <w:r>
              <w:rPr>
                <w:rFonts w:ascii="Tahoma" w:hAnsi="Tahoma"/>
                <w:b/>
                <w:bCs/>
                <w:color w:val="auto"/>
                <w:sz w:val="20"/>
              </w:rPr>
              <w:t>abs</w:t>
            </w:r>
            <w:r>
              <w:rPr>
                <w:rFonts w:ascii="Tahoma" w:hAnsi="Tahoma"/>
                <w:color w:val="auto"/>
                <w:sz w:val="20"/>
              </w:rPr>
              <w:t xml:space="preserve"> - function for calculating the absolute value (module).  </w:t>
            </w:r>
          </w:p>
        </w:tc>
      </w:tr>
    </w:tbl>
    <w:p w14:paraId="38ABA0C6" w14:textId="77777777" w:rsidR="0049115A" w:rsidRDefault="0049115A" w:rsidP="0028107E">
      <w:pPr>
        <w:pStyle w:val="txt"/>
        <w:numPr>
          <w:ilvl w:val="1"/>
          <w:numId w:val="6"/>
        </w:numPr>
        <w:spacing w:before="120" w:beforeAutospacing="0" w:after="0" w:afterAutospacing="0"/>
        <w:jc w:val="both"/>
        <w:rPr>
          <w:rFonts w:ascii="Tahoma" w:hAnsi="Tahoma" w:cs="Tahoma"/>
          <w:color w:val="auto"/>
          <w:sz w:val="20"/>
          <w:szCs w:val="20"/>
        </w:rPr>
      </w:pPr>
      <w:r>
        <w:rPr>
          <w:rFonts w:ascii="Tahoma" w:hAnsi="Tahoma"/>
          <w:color w:val="auto"/>
          <w:sz w:val="20"/>
        </w:rPr>
        <w:lastRenderedPageBreak/>
        <w:t xml:space="preserve">The Exchange Fee set in the Fee Schedule’s para 3.3 for the registration of Scalping trades is not applied for Calendar Spreads.    </w:t>
      </w:r>
    </w:p>
    <w:p w14:paraId="2B438CAB" w14:textId="094037FF" w:rsidR="007E6072" w:rsidRPr="007E6072" w:rsidRDefault="007E6072" w:rsidP="007E6072">
      <w:pPr>
        <w:pStyle w:val="txt"/>
        <w:spacing w:before="240" w:beforeAutospacing="0" w:after="0" w:afterAutospacing="0"/>
        <w:jc w:val="both"/>
        <w:rPr>
          <w:rFonts w:ascii="Tahoma" w:hAnsi="Tahoma" w:cs="Tahoma"/>
          <w:b/>
          <w:color w:val="auto"/>
          <w:sz w:val="20"/>
          <w:szCs w:val="20"/>
        </w:rPr>
      </w:pPr>
      <w:r>
        <w:rPr>
          <w:rFonts w:ascii="Tahoma" w:hAnsi="Tahoma"/>
          <w:b/>
          <w:color w:val="auto"/>
          <w:sz w:val="20"/>
        </w:rPr>
        <w:t xml:space="preserve">SECTION V.  Marketing </w:t>
      </w:r>
      <w:proofErr w:type="gramStart"/>
      <w:r w:rsidR="00A06C92">
        <w:rPr>
          <w:rFonts w:ascii="Tahoma" w:hAnsi="Tahoma"/>
          <w:b/>
          <w:color w:val="auto"/>
          <w:sz w:val="20"/>
        </w:rPr>
        <w:t>Program</w:t>
      </w:r>
      <w:r>
        <w:rPr>
          <w:rFonts w:ascii="Tahoma" w:hAnsi="Tahoma"/>
          <w:b/>
          <w:color w:val="auto"/>
          <w:sz w:val="20"/>
        </w:rPr>
        <w:t xml:space="preserve"> ”RFS</w:t>
      </w:r>
      <w:proofErr w:type="gramEnd"/>
      <w:r>
        <w:rPr>
          <w:rFonts w:ascii="Tahoma" w:hAnsi="Tahoma"/>
          <w:b/>
          <w:color w:val="auto"/>
          <w:sz w:val="20"/>
        </w:rPr>
        <w:t xml:space="preserve"> Service Development”</w:t>
      </w:r>
    </w:p>
    <w:p w14:paraId="59785390" w14:textId="009458B5" w:rsidR="007E6072" w:rsidRPr="00A06C92" w:rsidRDefault="007E6072" w:rsidP="007E6072">
      <w:pPr>
        <w:pStyle w:val="txt"/>
        <w:numPr>
          <w:ilvl w:val="1"/>
          <w:numId w:val="7"/>
        </w:numPr>
        <w:spacing w:before="120" w:beforeAutospacing="0" w:after="0" w:afterAutospacing="0"/>
        <w:jc w:val="both"/>
        <w:rPr>
          <w:rFonts w:ascii="Tahoma" w:hAnsi="Tahoma"/>
          <w:color w:val="auto"/>
          <w:sz w:val="20"/>
        </w:rPr>
      </w:pPr>
      <w:r w:rsidRPr="00A06C92">
        <w:rPr>
          <w:rFonts w:ascii="Tahoma" w:hAnsi="Tahoma"/>
          <w:color w:val="auto"/>
          <w:sz w:val="20"/>
        </w:rPr>
        <w:t xml:space="preserve">Marketing </w:t>
      </w:r>
      <w:r w:rsidR="00A06C92">
        <w:rPr>
          <w:rFonts w:ascii="Tahoma" w:hAnsi="Tahoma"/>
          <w:color w:val="auto"/>
          <w:sz w:val="20"/>
        </w:rPr>
        <w:t>program</w:t>
      </w:r>
      <w:r w:rsidRPr="00A06C92">
        <w:rPr>
          <w:rFonts w:ascii="Tahoma" w:hAnsi="Tahoma"/>
          <w:color w:val="auto"/>
          <w:sz w:val="20"/>
        </w:rPr>
        <w:t xml:space="preserve"> “RFS Service Development” (hereinafter, the “</w:t>
      </w:r>
      <w:r w:rsidR="00A06C92">
        <w:rPr>
          <w:rFonts w:ascii="Tahoma" w:hAnsi="Tahoma"/>
          <w:color w:val="auto"/>
          <w:sz w:val="20"/>
        </w:rPr>
        <w:t>Program</w:t>
      </w:r>
      <w:r w:rsidRPr="00A06C92">
        <w:rPr>
          <w:rFonts w:ascii="Tahoma" w:hAnsi="Tahoma"/>
          <w:color w:val="auto"/>
          <w:sz w:val="20"/>
        </w:rPr>
        <w:t xml:space="preserve">”) is an incentive </w:t>
      </w:r>
      <w:r w:rsidR="00A06C92">
        <w:rPr>
          <w:rFonts w:ascii="Tahoma" w:hAnsi="Tahoma"/>
          <w:color w:val="auto"/>
          <w:sz w:val="20"/>
        </w:rPr>
        <w:t>program</w:t>
      </w:r>
      <w:r w:rsidRPr="00A06C92">
        <w:rPr>
          <w:rFonts w:ascii="Tahoma" w:hAnsi="Tahoma"/>
          <w:color w:val="auto"/>
          <w:sz w:val="20"/>
        </w:rPr>
        <w:t xml:space="preserve"> providing to Trading Members the Exchange Fee’s rebates in the form of premium (hereinafter, the “Premium”).</w:t>
      </w:r>
      <w:r>
        <w:rPr>
          <w:rFonts w:ascii="Tahoma" w:hAnsi="Tahoma"/>
          <w:color w:val="auto"/>
          <w:sz w:val="20"/>
        </w:rPr>
        <w:t xml:space="preserve"> </w:t>
      </w:r>
    </w:p>
    <w:p w14:paraId="782A942D" w14:textId="1F044FD1" w:rsidR="007E6072" w:rsidRPr="007E6072" w:rsidRDefault="007E6072" w:rsidP="007E6072">
      <w:pPr>
        <w:pStyle w:val="txt"/>
        <w:numPr>
          <w:ilvl w:val="1"/>
          <w:numId w:val="7"/>
        </w:numPr>
        <w:spacing w:before="120" w:beforeAutospacing="0" w:after="0" w:afterAutospacing="0"/>
        <w:jc w:val="both"/>
        <w:rPr>
          <w:rFonts w:ascii="Tahoma" w:hAnsi="Tahoma" w:cs="Tahoma"/>
          <w:color w:val="auto"/>
          <w:sz w:val="20"/>
          <w:szCs w:val="20"/>
        </w:rPr>
      </w:pPr>
      <w:r>
        <w:rPr>
          <w:rFonts w:ascii="Tahoma" w:hAnsi="Tahoma"/>
          <w:color w:val="auto"/>
          <w:sz w:val="20"/>
        </w:rPr>
        <w:t xml:space="preserve">The </w:t>
      </w:r>
      <w:r w:rsidR="00A06C92">
        <w:rPr>
          <w:rFonts w:ascii="Tahoma" w:hAnsi="Tahoma"/>
          <w:color w:val="auto"/>
          <w:sz w:val="20"/>
        </w:rPr>
        <w:t>Program</w:t>
      </w:r>
      <w:r>
        <w:rPr>
          <w:rFonts w:ascii="Tahoma" w:hAnsi="Tahoma"/>
          <w:color w:val="auto"/>
          <w:sz w:val="20"/>
        </w:rPr>
        <w:t xml:space="preserve"> aims to increase the number of participants actively using the Request for Stream (RFS) service, to develop their client base and increase the bankability of the RFS Service for Liquidity Consumers.</w:t>
      </w:r>
    </w:p>
    <w:p w14:paraId="14836C86" w14:textId="7D6D4F00" w:rsidR="007E6072" w:rsidRPr="007E6072" w:rsidRDefault="007E6072" w:rsidP="007E6072">
      <w:pPr>
        <w:pStyle w:val="txt"/>
        <w:numPr>
          <w:ilvl w:val="1"/>
          <w:numId w:val="7"/>
        </w:numPr>
        <w:spacing w:before="120" w:beforeAutospacing="0" w:after="0" w:afterAutospacing="0"/>
        <w:jc w:val="both"/>
        <w:rPr>
          <w:rFonts w:ascii="Tahoma" w:hAnsi="Tahoma" w:cs="Tahoma"/>
          <w:color w:val="auto"/>
          <w:sz w:val="20"/>
          <w:szCs w:val="20"/>
        </w:rPr>
      </w:pPr>
      <w:r>
        <w:rPr>
          <w:rFonts w:ascii="Tahoma" w:hAnsi="Tahoma"/>
          <w:color w:val="auto"/>
          <w:sz w:val="20"/>
        </w:rPr>
        <w:t xml:space="preserve">The period of the </w:t>
      </w:r>
      <w:r w:rsidR="00A06C92">
        <w:rPr>
          <w:rFonts w:ascii="Tahoma" w:hAnsi="Tahoma"/>
          <w:color w:val="auto"/>
          <w:sz w:val="20"/>
        </w:rPr>
        <w:t>Program</w:t>
      </w:r>
      <w:r>
        <w:rPr>
          <w:rFonts w:ascii="Tahoma" w:hAnsi="Tahoma"/>
          <w:color w:val="auto"/>
          <w:sz w:val="20"/>
        </w:rPr>
        <w:t xml:space="preserve"> shall be from 1 March 2021 through 28 February 2022.</w:t>
      </w:r>
    </w:p>
    <w:p w14:paraId="10E712FF" w14:textId="79B4BD80" w:rsidR="007E6072" w:rsidRPr="007E6072" w:rsidRDefault="007E6072" w:rsidP="007E6072">
      <w:pPr>
        <w:pStyle w:val="txt"/>
        <w:numPr>
          <w:ilvl w:val="1"/>
          <w:numId w:val="7"/>
        </w:numPr>
        <w:spacing w:before="120" w:beforeAutospacing="0" w:after="0" w:afterAutospacing="0"/>
        <w:jc w:val="both"/>
        <w:rPr>
          <w:rFonts w:ascii="Tahoma" w:hAnsi="Tahoma" w:cs="Tahoma"/>
          <w:color w:val="auto"/>
          <w:sz w:val="20"/>
          <w:szCs w:val="20"/>
        </w:rPr>
      </w:pPr>
      <w:r>
        <w:rPr>
          <w:rFonts w:ascii="Tahoma" w:hAnsi="Tahoma"/>
          <w:color w:val="auto"/>
          <w:sz w:val="20"/>
        </w:rPr>
        <w:t xml:space="preserve">Registration procedure for participation in the </w:t>
      </w:r>
      <w:r w:rsidR="00A06C92">
        <w:rPr>
          <w:rFonts w:ascii="Tahoma" w:hAnsi="Tahoma"/>
          <w:color w:val="auto"/>
          <w:sz w:val="20"/>
        </w:rPr>
        <w:t>Program</w:t>
      </w:r>
      <w:r>
        <w:rPr>
          <w:rFonts w:ascii="Tahoma" w:hAnsi="Tahoma"/>
          <w:color w:val="auto"/>
          <w:sz w:val="20"/>
        </w:rPr>
        <w:t>.</w:t>
      </w:r>
    </w:p>
    <w:p w14:paraId="0BD06A9A" w14:textId="77777777" w:rsidR="007E6072" w:rsidRPr="007E6072" w:rsidRDefault="007E6072" w:rsidP="007E6072">
      <w:pPr>
        <w:pStyle w:val="txt"/>
        <w:numPr>
          <w:ilvl w:val="2"/>
          <w:numId w:val="7"/>
        </w:numPr>
        <w:spacing w:before="120" w:beforeAutospacing="0" w:after="0" w:afterAutospacing="0"/>
        <w:ind w:left="1418"/>
        <w:jc w:val="both"/>
        <w:rPr>
          <w:rFonts w:ascii="Tahoma" w:hAnsi="Tahoma" w:cs="Tahoma"/>
          <w:color w:val="auto"/>
          <w:sz w:val="20"/>
          <w:szCs w:val="20"/>
        </w:rPr>
      </w:pPr>
      <w:r>
        <w:rPr>
          <w:rFonts w:ascii="Tahoma" w:hAnsi="Tahoma"/>
          <w:color w:val="auto"/>
          <w:sz w:val="20"/>
        </w:rPr>
        <w:t>Trading members of the Moscow Exchange Derivatives Market may register for the Program during the Program period.</w:t>
      </w:r>
    </w:p>
    <w:p w14:paraId="55963EA1" w14:textId="3A097202" w:rsidR="007E6072" w:rsidRPr="007E6072" w:rsidRDefault="007E6072" w:rsidP="007E6072">
      <w:pPr>
        <w:pStyle w:val="txt"/>
        <w:numPr>
          <w:ilvl w:val="2"/>
          <w:numId w:val="7"/>
        </w:numPr>
        <w:spacing w:before="120" w:beforeAutospacing="0" w:after="0" w:afterAutospacing="0"/>
        <w:ind w:left="1418"/>
        <w:jc w:val="both"/>
        <w:rPr>
          <w:rFonts w:ascii="Tahoma" w:hAnsi="Tahoma" w:cs="Tahoma"/>
          <w:color w:val="auto"/>
          <w:sz w:val="20"/>
          <w:szCs w:val="20"/>
        </w:rPr>
      </w:pPr>
      <w:r>
        <w:rPr>
          <w:rFonts w:ascii="Tahoma" w:hAnsi="Tahoma"/>
          <w:color w:val="auto"/>
          <w:sz w:val="20"/>
        </w:rPr>
        <w:t xml:space="preserve">The Moscow Exchange Derivatives Market’s Members are entitled to register for participation in the </w:t>
      </w:r>
      <w:r w:rsidR="00A06C92">
        <w:rPr>
          <w:rFonts w:ascii="Tahoma" w:hAnsi="Tahoma"/>
          <w:color w:val="auto"/>
          <w:sz w:val="20"/>
        </w:rPr>
        <w:t>Program</w:t>
      </w:r>
      <w:r>
        <w:rPr>
          <w:rFonts w:ascii="Tahoma" w:hAnsi="Tahoma"/>
          <w:color w:val="auto"/>
          <w:sz w:val="20"/>
        </w:rPr>
        <w:t xml:space="preserve"> within the period of the </w:t>
      </w:r>
      <w:r w:rsidR="00A06C92">
        <w:rPr>
          <w:rFonts w:ascii="Tahoma" w:hAnsi="Tahoma"/>
          <w:color w:val="auto"/>
          <w:sz w:val="20"/>
        </w:rPr>
        <w:t>Program</w:t>
      </w:r>
      <w:r>
        <w:rPr>
          <w:rFonts w:ascii="Tahoma" w:hAnsi="Tahoma"/>
          <w:color w:val="auto"/>
          <w:sz w:val="20"/>
        </w:rPr>
        <w:t>.</w:t>
      </w:r>
    </w:p>
    <w:p w14:paraId="7FED9887" w14:textId="77777777" w:rsidR="007E6072" w:rsidRPr="007E6072" w:rsidRDefault="007E6072" w:rsidP="007E6072">
      <w:pPr>
        <w:pStyle w:val="txt"/>
        <w:numPr>
          <w:ilvl w:val="2"/>
          <w:numId w:val="7"/>
        </w:numPr>
        <w:spacing w:before="120" w:beforeAutospacing="0" w:after="0" w:afterAutospacing="0"/>
        <w:ind w:left="1418"/>
        <w:jc w:val="both"/>
        <w:rPr>
          <w:rFonts w:ascii="Tahoma" w:hAnsi="Tahoma" w:cs="Tahoma"/>
          <w:color w:val="auto"/>
          <w:sz w:val="20"/>
          <w:szCs w:val="20"/>
        </w:rPr>
      </w:pPr>
      <w:r>
        <w:rPr>
          <w:rFonts w:ascii="Tahoma" w:hAnsi="Tahoma"/>
          <w:color w:val="auto"/>
          <w:sz w:val="20"/>
        </w:rPr>
        <w:t xml:space="preserve">In order to be registered, an application is required. A Trading Member submits its application to the Exchange as a soft copy via the Electronic Document Management System (hereinafter – the EDM System) or as a hard copy.  </w:t>
      </w:r>
    </w:p>
    <w:p w14:paraId="59015E6A" w14:textId="77777777" w:rsidR="00B66BEC" w:rsidRDefault="007E6072" w:rsidP="00B66BEC">
      <w:pPr>
        <w:pStyle w:val="txt"/>
        <w:numPr>
          <w:ilvl w:val="2"/>
          <w:numId w:val="7"/>
        </w:numPr>
        <w:spacing w:before="120" w:beforeAutospacing="0" w:after="0" w:afterAutospacing="0"/>
        <w:ind w:left="1418"/>
        <w:jc w:val="both"/>
        <w:rPr>
          <w:rFonts w:ascii="Tahoma" w:hAnsi="Tahoma" w:cs="Tahoma"/>
          <w:color w:val="auto"/>
          <w:sz w:val="20"/>
          <w:szCs w:val="20"/>
        </w:rPr>
      </w:pPr>
      <w:r>
        <w:rPr>
          <w:rFonts w:ascii="Tahoma" w:hAnsi="Tahoma"/>
          <w:color w:val="auto"/>
          <w:sz w:val="20"/>
        </w:rPr>
        <w:t xml:space="preserve">The soft copy should be signed by an electronic signature in accordance with the EDM Rules.  </w:t>
      </w:r>
    </w:p>
    <w:p w14:paraId="248FED97" w14:textId="77777777" w:rsidR="00B66BEC" w:rsidRPr="00B66BEC" w:rsidRDefault="00B66BEC" w:rsidP="00B66BEC">
      <w:pPr>
        <w:pStyle w:val="txt"/>
        <w:numPr>
          <w:ilvl w:val="2"/>
          <w:numId w:val="7"/>
        </w:numPr>
        <w:spacing w:before="120" w:beforeAutospacing="0" w:after="0" w:afterAutospacing="0"/>
        <w:ind w:left="1418"/>
        <w:jc w:val="both"/>
        <w:rPr>
          <w:rFonts w:ascii="Tahoma" w:hAnsi="Tahoma" w:cs="Tahoma"/>
          <w:color w:val="auto"/>
          <w:sz w:val="20"/>
          <w:szCs w:val="20"/>
        </w:rPr>
      </w:pPr>
      <w:r>
        <w:rPr>
          <w:rFonts w:ascii="Tahoma" w:hAnsi="Tahoma"/>
          <w:color w:val="auto"/>
          <w:sz w:val="20"/>
        </w:rPr>
        <w:t>The hard copy should be signed by the authorized person of the Trading Member and affixed with the seal (if available) of such Trading Member.  The application should be accompanied by documents confirming the authority of a signatory.</w:t>
      </w:r>
    </w:p>
    <w:p w14:paraId="7F920559" w14:textId="1A22C6F3" w:rsidR="007E6072" w:rsidRPr="007E6072" w:rsidRDefault="007E6072" w:rsidP="007E6072">
      <w:pPr>
        <w:pStyle w:val="txt"/>
        <w:numPr>
          <w:ilvl w:val="2"/>
          <w:numId w:val="7"/>
        </w:numPr>
        <w:spacing w:before="120" w:beforeAutospacing="0" w:after="0" w:afterAutospacing="0"/>
        <w:ind w:left="1418"/>
        <w:jc w:val="both"/>
        <w:rPr>
          <w:rFonts w:ascii="Tahoma" w:hAnsi="Tahoma" w:cs="Tahoma"/>
          <w:color w:val="auto"/>
          <w:sz w:val="20"/>
          <w:szCs w:val="20"/>
        </w:rPr>
      </w:pPr>
      <w:r>
        <w:rPr>
          <w:rFonts w:ascii="Tahoma" w:hAnsi="Tahoma"/>
          <w:color w:val="auto"/>
          <w:sz w:val="20"/>
        </w:rPr>
        <w:t xml:space="preserve">A Trading Member becomes a </w:t>
      </w:r>
      <w:r w:rsidR="00A06C92">
        <w:rPr>
          <w:rFonts w:ascii="Tahoma" w:hAnsi="Tahoma"/>
          <w:color w:val="auto"/>
          <w:sz w:val="20"/>
        </w:rPr>
        <w:t>Program</w:t>
      </w:r>
      <w:r>
        <w:rPr>
          <w:rFonts w:ascii="Tahoma" w:hAnsi="Tahoma"/>
          <w:color w:val="auto"/>
          <w:sz w:val="20"/>
        </w:rPr>
        <w:t xml:space="preserve"> Member from the date it is registered by the Exchange as a Member in such </w:t>
      </w:r>
      <w:r w:rsidR="00A06C92">
        <w:rPr>
          <w:rFonts w:ascii="Tahoma" w:hAnsi="Tahoma"/>
          <w:color w:val="auto"/>
          <w:sz w:val="20"/>
        </w:rPr>
        <w:t>Program</w:t>
      </w:r>
      <w:r>
        <w:rPr>
          <w:rFonts w:ascii="Tahoma" w:hAnsi="Tahoma"/>
          <w:color w:val="auto"/>
          <w:sz w:val="20"/>
        </w:rPr>
        <w:t xml:space="preserve"> (hereinafter, the “</w:t>
      </w:r>
      <w:r w:rsidR="00A06C92">
        <w:rPr>
          <w:rFonts w:ascii="Tahoma" w:hAnsi="Tahoma"/>
          <w:color w:val="auto"/>
          <w:sz w:val="20"/>
        </w:rPr>
        <w:t>Program</w:t>
      </w:r>
      <w:r>
        <w:rPr>
          <w:rFonts w:ascii="Tahoma" w:hAnsi="Tahoma"/>
          <w:color w:val="auto"/>
          <w:sz w:val="20"/>
        </w:rPr>
        <w:t xml:space="preserve"> Member”).</w:t>
      </w:r>
    </w:p>
    <w:p w14:paraId="0FBC19DC" w14:textId="77777777" w:rsidR="007E6072" w:rsidRPr="007E6072" w:rsidRDefault="007E6072" w:rsidP="007E6072">
      <w:pPr>
        <w:pStyle w:val="txt"/>
        <w:numPr>
          <w:ilvl w:val="1"/>
          <w:numId w:val="7"/>
        </w:numPr>
        <w:spacing w:before="120" w:beforeAutospacing="0" w:after="0" w:afterAutospacing="0"/>
        <w:jc w:val="both"/>
        <w:rPr>
          <w:rFonts w:ascii="Tahoma" w:hAnsi="Tahoma" w:cs="Tahoma"/>
          <w:color w:val="auto"/>
          <w:sz w:val="20"/>
          <w:szCs w:val="20"/>
        </w:rPr>
      </w:pPr>
      <w:r>
        <w:rPr>
          <w:rFonts w:ascii="Tahoma" w:hAnsi="Tahoma"/>
          <w:color w:val="auto"/>
          <w:sz w:val="20"/>
        </w:rPr>
        <w:t xml:space="preserve">Terms of receiving the Premium on the Exchange Fee.  </w:t>
      </w:r>
    </w:p>
    <w:p w14:paraId="3E38D11B" w14:textId="64227647" w:rsidR="007E6072" w:rsidRPr="007E6072" w:rsidRDefault="007E6072" w:rsidP="007E6072">
      <w:pPr>
        <w:pStyle w:val="txt"/>
        <w:spacing w:before="120" w:beforeAutospacing="0" w:after="0" w:afterAutospacing="0"/>
        <w:ind w:left="709"/>
        <w:jc w:val="both"/>
        <w:rPr>
          <w:rFonts w:ascii="Tahoma" w:hAnsi="Tahoma" w:cs="Tahoma"/>
          <w:color w:val="auto"/>
          <w:sz w:val="20"/>
          <w:szCs w:val="20"/>
        </w:rPr>
      </w:pPr>
      <w:r>
        <w:rPr>
          <w:rFonts w:ascii="Tahoma" w:hAnsi="Tahoma"/>
          <w:color w:val="auto"/>
          <w:sz w:val="20"/>
        </w:rPr>
        <w:t xml:space="preserve">The </w:t>
      </w:r>
      <w:r w:rsidR="00A06C92">
        <w:rPr>
          <w:rFonts w:ascii="Tahoma" w:hAnsi="Tahoma"/>
          <w:color w:val="auto"/>
          <w:sz w:val="20"/>
        </w:rPr>
        <w:t>Program</w:t>
      </w:r>
      <w:r>
        <w:rPr>
          <w:rFonts w:ascii="Tahoma" w:hAnsi="Tahoma"/>
          <w:color w:val="auto"/>
          <w:sz w:val="20"/>
        </w:rPr>
        <w:t xml:space="preserve"> Member receives the Premium on the Exchange Fee if the volume of trades made by the </w:t>
      </w:r>
      <w:r w:rsidR="00A06C92">
        <w:rPr>
          <w:rFonts w:ascii="Tahoma" w:hAnsi="Tahoma"/>
          <w:color w:val="auto"/>
          <w:sz w:val="20"/>
        </w:rPr>
        <w:t>Program</w:t>
      </w:r>
      <w:r>
        <w:rPr>
          <w:rFonts w:ascii="Tahoma" w:hAnsi="Tahoma"/>
          <w:color w:val="auto"/>
          <w:sz w:val="20"/>
        </w:rPr>
        <w:t xml:space="preserve"> Member on own behalf or at own expense and/or at the expense of its Clients in the RFS trading mode as a Liquidity Consumer during the calendar month for which the Premium is calculated (hereinafter, the “Reporting Period”) is equal to or is above one thousand (1,000) derivative contracts.  </w:t>
      </w:r>
    </w:p>
    <w:p w14:paraId="24BADDE4" w14:textId="77777777" w:rsidR="007E6072" w:rsidRPr="007E6072" w:rsidRDefault="007E6072" w:rsidP="007E6072">
      <w:pPr>
        <w:pStyle w:val="txt"/>
        <w:numPr>
          <w:ilvl w:val="1"/>
          <w:numId w:val="7"/>
        </w:numPr>
        <w:spacing w:before="120" w:beforeAutospacing="0" w:after="0" w:afterAutospacing="0"/>
        <w:jc w:val="both"/>
        <w:rPr>
          <w:rFonts w:ascii="Tahoma" w:hAnsi="Tahoma" w:cs="Tahoma"/>
          <w:color w:val="auto"/>
          <w:sz w:val="20"/>
          <w:szCs w:val="20"/>
        </w:rPr>
      </w:pPr>
      <w:r>
        <w:rPr>
          <w:rFonts w:ascii="Tahoma" w:hAnsi="Tahoma"/>
          <w:color w:val="auto"/>
          <w:sz w:val="20"/>
        </w:rPr>
        <w:t>The Premium Calculation procedure.</w:t>
      </w:r>
    </w:p>
    <w:p w14:paraId="2FDF2894" w14:textId="77777777" w:rsidR="007E6072" w:rsidRPr="007E6072" w:rsidRDefault="007E6072" w:rsidP="007E6072">
      <w:pPr>
        <w:pStyle w:val="txt"/>
        <w:spacing w:before="120" w:beforeAutospacing="0" w:after="0" w:afterAutospacing="0"/>
        <w:ind w:left="709"/>
        <w:jc w:val="both"/>
        <w:rPr>
          <w:rFonts w:ascii="Tahoma" w:hAnsi="Tahoma" w:cs="Tahoma"/>
          <w:color w:val="auto"/>
          <w:sz w:val="20"/>
          <w:szCs w:val="20"/>
        </w:rPr>
      </w:pPr>
      <w:r>
        <w:rPr>
          <w:rFonts w:ascii="Tahoma" w:hAnsi="Tahoma"/>
          <w:color w:val="auto"/>
          <w:sz w:val="20"/>
        </w:rPr>
        <w:t xml:space="preserve">The Premium is calculated according to the formula: </w:t>
      </w:r>
    </w:p>
    <w:p w14:paraId="1F248AD0" w14:textId="77777777" w:rsidR="007E6072" w:rsidRPr="007E6072" w:rsidRDefault="007E6072" w:rsidP="007E6072">
      <w:pPr>
        <w:pStyle w:val="txt"/>
        <w:spacing w:before="120" w:beforeAutospacing="0" w:after="0" w:afterAutospacing="0"/>
        <w:ind w:left="709"/>
        <w:rPr>
          <w:rFonts w:ascii="Tahoma" w:eastAsia="Times New Roman" w:hAnsi="Tahoma" w:cs="Tahoma"/>
          <w:b/>
          <w:color w:val="auto"/>
          <w:sz w:val="20"/>
          <w:szCs w:val="20"/>
        </w:rPr>
      </w:pPr>
      <m:oMathPara>
        <m:oMathParaPr>
          <m:jc m:val="left"/>
        </m:oMathParaPr>
        <m:oMath>
          <m:r>
            <m:rPr>
              <m:sty m:val="b"/>
            </m:rPr>
            <w:rPr>
              <w:rFonts w:ascii="Cambria Math" w:eastAsia="Times New Roman" w:hAnsi="Cambria Math" w:cs="Tahoma"/>
              <w:color w:val="auto"/>
              <w:sz w:val="20"/>
              <w:szCs w:val="20"/>
              <w:lang w:val="en-US"/>
            </w:rPr>
            <m:t>RP=Round</m:t>
          </m:r>
          <m:d>
            <m:dPr>
              <m:ctrlPr>
                <w:rPr>
                  <w:rFonts w:ascii="Cambria Math" w:eastAsia="Times New Roman" w:hAnsi="Cambria Math" w:cs="Tahoma"/>
                  <w:b/>
                  <w:color w:val="auto"/>
                  <w:sz w:val="20"/>
                  <w:szCs w:val="20"/>
                  <w:lang w:val="en-US"/>
                </w:rPr>
              </m:ctrlPr>
            </m:dPr>
            <m:e>
              <m:d>
                <m:dPr>
                  <m:ctrlPr>
                    <w:rPr>
                      <w:rFonts w:ascii="Cambria Math" w:eastAsia="Times New Roman" w:hAnsi="Cambria Math" w:cs="Tahoma"/>
                      <w:b/>
                      <w:color w:val="auto"/>
                      <w:sz w:val="20"/>
                      <w:szCs w:val="20"/>
                      <w:lang w:val="en-US"/>
                    </w:rPr>
                  </m:ctrlPr>
                </m:dPr>
                <m:e>
                  <m:nary>
                    <m:naryPr>
                      <m:chr m:val="∑"/>
                      <m:limLoc m:val="undOvr"/>
                      <m:subHide m:val="1"/>
                      <m:supHide m:val="1"/>
                      <m:ctrlPr>
                        <w:rPr>
                          <w:rFonts w:ascii="Cambria Math" w:eastAsia="Times New Roman" w:hAnsi="Cambria Math" w:cs="Tahoma"/>
                          <w:b/>
                          <w:color w:val="auto"/>
                          <w:sz w:val="20"/>
                          <w:szCs w:val="20"/>
                          <w:lang w:val="en-US"/>
                        </w:rPr>
                      </m:ctrlPr>
                    </m:naryPr>
                    <m:sub/>
                    <m:sup/>
                    <m:e>
                      <m:r>
                        <m:rPr>
                          <m:sty m:val="b"/>
                        </m:rPr>
                        <w:rPr>
                          <w:rFonts w:ascii="Cambria Math" w:eastAsia="Times New Roman" w:hAnsi="Cambria Math" w:cs="Tahoma"/>
                          <w:color w:val="auto"/>
                          <w:sz w:val="20"/>
                          <w:szCs w:val="20"/>
                          <w:lang w:val="en-US"/>
                        </w:rPr>
                        <m:t>Fee</m:t>
                      </m:r>
                    </m:e>
                  </m:nary>
                  <m:r>
                    <m:rPr>
                      <m:sty m:val="b"/>
                    </m:rPr>
                    <w:rPr>
                      <w:rFonts w:ascii="Cambria Math" w:eastAsia="Times New Roman" w:hAnsi="Cambria Math" w:cs="Tahoma"/>
                      <w:color w:val="auto"/>
                      <w:sz w:val="20"/>
                      <w:szCs w:val="20"/>
                      <w:lang w:val="en-US"/>
                    </w:rPr>
                    <m:t>×</m:t>
                  </m:r>
                  <m:sSub>
                    <m:sSubPr>
                      <m:ctrlPr>
                        <w:rPr>
                          <w:rFonts w:ascii="Cambria Math" w:eastAsia="Times New Roman" w:hAnsi="Cambria Math" w:cs="Tahoma"/>
                          <w:b/>
                          <w:color w:val="auto"/>
                          <w:sz w:val="20"/>
                          <w:szCs w:val="20"/>
                          <w:lang w:val="en-US"/>
                        </w:rPr>
                      </m:ctrlPr>
                    </m:sSubPr>
                    <m:e>
                      <m:r>
                        <m:rPr>
                          <m:sty m:val="bi"/>
                        </m:rPr>
                        <w:rPr>
                          <w:rFonts w:ascii="Cambria Math" w:eastAsia="Times New Roman" w:hAnsi="Cambria Math" w:cs="Tahoma"/>
                          <w:color w:val="auto"/>
                          <w:sz w:val="20"/>
                          <w:szCs w:val="20"/>
                          <w:lang w:val="en-US"/>
                        </w:rPr>
                        <m:t>k</m:t>
                      </m:r>
                    </m:e>
                    <m:sub>
                      <m:r>
                        <m:rPr>
                          <m:sty m:val="bi"/>
                        </m:rPr>
                        <w:rPr>
                          <w:rFonts w:ascii="Cambria Math" w:eastAsia="Times New Roman" w:hAnsi="Cambria Math" w:cs="Tahoma"/>
                          <w:color w:val="auto"/>
                          <w:sz w:val="20"/>
                          <w:szCs w:val="20"/>
                          <w:lang w:val="en-US"/>
                        </w:rPr>
                        <m:t>t</m:t>
                      </m:r>
                    </m:sub>
                  </m:sSub>
                </m:e>
              </m:d>
              <m:r>
                <m:rPr>
                  <m:sty m:val="b"/>
                </m:rPr>
                <w:rPr>
                  <w:rFonts w:ascii="Cambria Math" w:eastAsia="Times New Roman" w:hAnsi="Cambria Math" w:cs="Tahoma"/>
                  <w:color w:val="auto"/>
                  <w:sz w:val="20"/>
                  <w:szCs w:val="20"/>
                  <w:lang w:val="en-US"/>
                </w:rPr>
                <m:t>;2</m:t>
              </m:r>
            </m:e>
          </m:d>
        </m:oMath>
      </m:oMathPara>
    </w:p>
    <w:p w14:paraId="57EE0742" w14:textId="77777777" w:rsidR="007E6072" w:rsidRPr="007E6072" w:rsidRDefault="007E6072" w:rsidP="007E6072">
      <w:pPr>
        <w:pStyle w:val="txt"/>
        <w:spacing w:before="120" w:beforeAutospacing="0" w:after="0" w:afterAutospacing="0"/>
        <w:ind w:left="709"/>
        <w:jc w:val="both"/>
        <w:rPr>
          <w:rFonts w:ascii="Tahoma" w:hAnsi="Tahoma" w:cs="Tahoma"/>
          <w:color w:val="auto"/>
          <w:sz w:val="20"/>
          <w:szCs w:val="20"/>
        </w:rPr>
      </w:pPr>
      <w:r>
        <w:rPr>
          <w:rFonts w:ascii="Tahoma" w:hAnsi="Tahoma"/>
          <w:color w:val="auto"/>
          <w:sz w:val="20"/>
        </w:rPr>
        <w:t xml:space="preserve">where: </w:t>
      </w:r>
    </w:p>
    <w:tbl>
      <w:tblPr>
        <w:tblStyle w:val="a7"/>
        <w:tblW w:w="8642" w:type="dxa"/>
        <w:tblInd w:w="8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29"/>
        <w:gridCol w:w="7513"/>
      </w:tblGrid>
      <w:tr w:rsidR="007E6072" w:rsidRPr="007E6072" w14:paraId="639F11A0" w14:textId="77777777" w:rsidTr="00BD4FE4">
        <w:tc>
          <w:tcPr>
            <w:tcW w:w="1129" w:type="dxa"/>
          </w:tcPr>
          <w:p w14:paraId="61994392" w14:textId="77777777" w:rsidR="007E6072" w:rsidRPr="007E6072" w:rsidRDefault="007E6072" w:rsidP="00BD4FE4">
            <w:pPr>
              <w:pStyle w:val="txt"/>
              <w:spacing w:before="120" w:beforeAutospacing="0" w:after="0" w:afterAutospacing="0"/>
              <w:jc w:val="both"/>
              <w:rPr>
                <w:rFonts w:ascii="Tahoma" w:hAnsi="Tahoma" w:cs="Tahoma"/>
                <w:b/>
                <w:color w:val="auto"/>
                <w:sz w:val="20"/>
                <w:szCs w:val="20"/>
              </w:rPr>
            </w:pPr>
            <m:oMathPara>
              <m:oMathParaPr>
                <m:jc m:val="left"/>
              </m:oMathParaPr>
              <m:oMath>
                <m:r>
                  <m:rPr>
                    <m:sty m:val="b"/>
                  </m:rPr>
                  <w:rPr>
                    <w:rFonts w:ascii="Cambria Math" w:hAnsi="Cambria Math" w:cs="Tahoma"/>
                    <w:color w:val="auto"/>
                    <w:sz w:val="20"/>
                    <w:szCs w:val="20"/>
                    <w:lang w:val="en-US"/>
                  </w:rPr>
                  <m:t>RP</m:t>
                </m:r>
              </m:oMath>
            </m:oMathPara>
          </w:p>
        </w:tc>
        <w:tc>
          <w:tcPr>
            <w:tcW w:w="7513" w:type="dxa"/>
          </w:tcPr>
          <w:p w14:paraId="4FC214A6" w14:textId="09B5C409" w:rsidR="007E6072" w:rsidRPr="007E6072" w:rsidRDefault="007E6072" w:rsidP="00BD4FE4">
            <w:pPr>
              <w:pStyle w:val="txt"/>
              <w:spacing w:before="0" w:beforeAutospacing="0" w:after="0" w:afterAutospacing="0"/>
              <w:jc w:val="both"/>
              <w:rPr>
                <w:rFonts w:ascii="Tahoma" w:hAnsi="Tahoma" w:cs="Tahoma"/>
                <w:color w:val="auto"/>
                <w:sz w:val="20"/>
                <w:szCs w:val="20"/>
              </w:rPr>
            </w:pPr>
            <w:r>
              <w:rPr>
                <w:rFonts w:ascii="Tahoma" w:hAnsi="Tahoma"/>
                <w:color w:val="auto"/>
                <w:sz w:val="20"/>
              </w:rPr>
              <w:t xml:space="preserve">rate of the Premium monthly calculated for a </w:t>
            </w:r>
            <w:r w:rsidR="00A06C92">
              <w:rPr>
                <w:rFonts w:ascii="Tahoma" w:hAnsi="Tahoma"/>
                <w:color w:val="auto"/>
                <w:sz w:val="20"/>
              </w:rPr>
              <w:t>Program</w:t>
            </w:r>
            <w:r>
              <w:rPr>
                <w:rFonts w:ascii="Tahoma" w:hAnsi="Tahoma"/>
                <w:color w:val="auto"/>
                <w:sz w:val="20"/>
              </w:rPr>
              <w:t xml:space="preserve"> Member</w:t>
            </w:r>
          </w:p>
        </w:tc>
      </w:tr>
      <w:tr w:rsidR="007E6072" w:rsidRPr="007E6072" w14:paraId="0CD58F0C" w14:textId="77777777" w:rsidTr="00BD4FE4">
        <w:tc>
          <w:tcPr>
            <w:tcW w:w="1129" w:type="dxa"/>
          </w:tcPr>
          <w:p w14:paraId="6874017D" w14:textId="77777777" w:rsidR="007E6072" w:rsidRPr="007E6072" w:rsidRDefault="008A1436" w:rsidP="00BD4FE4">
            <w:pPr>
              <w:pStyle w:val="txt"/>
              <w:spacing w:before="120" w:beforeAutospacing="0" w:after="0" w:afterAutospacing="0"/>
              <w:jc w:val="both"/>
              <w:rPr>
                <w:rFonts w:ascii="Tahoma" w:hAnsi="Tahoma" w:cs="Tahoma"/>
                <w:b/>
                <w:color w:val="auto"/>
                <w:sz w:val="20"/>
                <w:szCs w:val="20"/>
              </w:rPr>
            </w:pPr>
            <m:oMathPara>
              <m:oMathParaPr>
                <m:jc m:val="left"/>
              </m:oMathParaPr>
              <m:oMath>
                <m:nary>
                  <m:naryPr>
                    <m:chr m:val="∑"/>
                    <m:limLoc m:val="undOvr"/>
                    <m:subHide m:val="1"/>
                    <m:supHide m:val="1"/>
                    <m:ctrlPr>
                      <w:rPr>
                        <w:rFonts w:ascii="Cambria Math" w:hAnsi="Cambria Math" w:cs="Tahoma"/>
                        <w:b/>
                        <w:i/>
                        <w:color w:val="auto"/>
                        <w:sz w:val="20"/>
                        <w:szCs w:val="20"/>
                        <w:lang w:val="en-US"/>
                      </w:rPr>
                    </m:ctrlPr>
                  </m:naryPr>
                  <m:sub/>
                  <m:sup/>
                  <m:e>
                    <m:r>
                      <m:rPr>
                        <m:sty m:val="b"/>
                      </m:rPr>
                      <w:rPr>
                        <w:rFonts w:ascii="Cambria Math" w:hAnsi="Cambria Math" w:cs="Tahoma"/>
                        <w:color w:val="auto"/>
                        <w:sz w:val="20"/>
                        <w:szCs w:val="20"/>
                        <w:lang w:val="en-US"/>
                      </w:rPr>
                      <m:t>Fee</m:t>
                    </m:r>
                  </m:e>
                </m:nary>
              </m:oMath>
            </m:oMathPara>
          </w:p>
        </w:tc>
        <w:tc>
          <w:tcPr>
            <w:tcW w:w="7513" w:type="dxa"/>
          </w:tcPr>
          <w:p w14:paraId="4569F47F" w14:textId="12F80B3E" w:rsidR="007E6072" w:rsidRPr="007E6072" w:rsidRDefault="007E6072" w:rsidP="00BD4FE4">
            <w:pPr>
              <w:pStyle w:val="txt"/>
              <w:spacing w:before="0" w:beforeAutospacing="0" w:after="0" w:afterAutospacing="0"/>
              <w:ind w:left="5"/>
              <w:jc w:val="both"/>
              <w:rPr>
                <w:rFonts w:ascii="Tahoma" w:hAnsi="Tahoma" w:cs="Tahoma"/>
                <w:color w:val="auto"/>
                <w:sz w:val="20"/>
                <w:szCs w:val="20"/>
              </w:rPr>
            </w:pPr>
            <w:r>
              <w:rPr>
                <w:rFonts w:ascii="Tahoma" w:hAnsi="Tahoma"/>
                <w:color w:val="auto"/>
                <w:sz w:val="20"/>
              </w:rPr>
              <w:t xml:space="preserve">size of the Exchange Fee paid during the calendar months for which the Premium is calculated on trades made by the </w:t>
            </w:r>
            <w:r w:rsidR="00A06C92">
              <w:rPr>
                <w:rFonts w:ascii="Tahoma" w:hAnsi="Tahoma"/>
                <w:color w:val="auto"/>
                <w:sz w:val="20"/>
              </w:rPr>
              <w:t>Program</w:t>
            </w:r>
            <w:r>
              <w:rPr>
                <w:rFonts w:ascii="Tahoma" w:hAnsi="Tahoma"/>
                <w:color w:val="auto"/>
                <w:sz w:val="20"/>
              </w:rPr>
              <w:t xml:space="preserve"> Member either on own behalf or at own expense and/or at the expense of its Clients in all instruments in the RFS trading mode as a Liquidity Consumer</w:t>
            </w:r>
          </w:p>
        </w:tc>
      </w:tr>
      <w:tr w:rsidR="007E6072" w:rsidRPr="007E6072" w14:paraId="1B24122C" w14:textId="77777777" w:rsidTr="00BD4FE4">
        <w:tc>
          <w:tcPr>
            <w:tcW w:w="1129" w:type="dxa"/>
          </w:tcPr>
          <w:p w14:paraId="77DD69D7" w14:textId="77777777" w:rsidR="007E6072" w:rsidRPr="007E6072" w:rsidRDefault="007E6072" w:rsidP="00BD4FE4">
            <w:pPr>
              <w:pStyle w:val="txt"/>
              <w:spacing w:before="120" w:beforeAutospacing="0" w:after="0" w:afterAutospacing="0"/>
              <w:jc w:val="both"/>
              <w:rPr>
                <w:rFonts w:ascii="Tahoma" w:hAnsi="Tahoma" w:cs="Tahoma"/>
                <w:b/>
                <w:color w:val="auto"/>
                <w:sz w:val="20"/>
                <w:szCs w:val="20"/>
              </w:rPr>
            </w:pPr>
            <m:oMathPara>
              <m:oMathParaPr>
                <m:jc m:val="left"/>
              </m:oMathParaPr>
              <m:oMath>
                <m:r>
                  <m:rPr>
                    <m:sty m:val="b"/>
                  </m:rPr>
                  <w:rPr>
                    <w:rFonts w:ascii="Cambria Math" w:hAnsi="Cambria Math" w:cs="Tahoma"/>
                    <w:color w:val="auto"/>
                    <w:sz w:val="20"/>
                    <w:szCs w:val="20"/>
                    <w:lang w:val="en-US"/>
                  </w:rPr>
                  <m:t>Round</m:t>
                </m:r>
              </m:oMath>
            </m:oMathPara>
          </w:p>
        </w:tc>
        <w:tc>
          <w:tcPr>
            <w:tcW w:w="7513" w:type="dxa"/>
          </w:tcPr>
          <w:p w14:paraId="04325CF0" w14:textId="77777777" w:rsidR="007E6072" w:rsidRPr="007E6072" w:rsidRDefault="007E6072" w:rsidP="00BD4FE4">
            <w:pPr>
              <w:pStyle w:val="txt"/>
              <w:spacing w:before="0" w:beforeAutospacing="0" w:after="0" w:afterAutospacing="0"/>
              <w:jc w:val="both"/>
              <w:rPr>
                <w:rFonts w:ascii="Tahoma" w:hAnsi="Tahoma" w:cs="Tahoma"/>
                <w:color w:val="auto"/>
                <w:sz w:val="20"/>
                <w:szCs w:val="20"/>
              </w:rPr>
            </w:pPr>
            <w:r>
              <w:rPr>
                <w:rFonts w:ascii="Tahoma" w:hAnsi="Tahoma"/>
                <w:color w:val="auto"/>
                <w:sz w:val="20"/>
              </w:rPr>
              <w:t>mathematical rounding to the specified precision,</w:t>
            </w:r>
          </w:p>
        </w:tc>
      </w:tr>
      <w:tr w:rsidR="007E6072" w:rsidRPr="007E6072" w14:paraId="17FE1A14" w14:textId="77777777" w:rsidTr="00BD4FE4">
        <w:tc>
          <w:tcPr>
            <w:tcW w:w="1129" w:type="dxa"/>
          </w:tcPr>
          <w:p w14:paraId="51D9D130" w14:textId="77777777" w:rsidR="007E6072" w:rsidRPr="007E6072" w:rsidRDefault="008A1436" w:rsidP="00BD4FE4">
            <w:pPr>
              <w:pStyle w:val="txt"/>
              <w:spacing w:before="120" w:beforeAutospacing="0" w:after="0" w:afterAutospacing="0"/>
              <w:jc w:val="both"/>
              <w:rPr>
                <w:rFonts w:ascii="Tahoma" w:hAnsi="Tahoma" w:cs="Tahoma"/>
                <w:b/>
                <w:color w:val="auto"/>
                <w:sz w:val="20"/>
                <w:szCs w:val="20"/>
              </w:rPr>
            </w:pPr>
            <m:oMathPara>
              <m:oMathParaPr>
                <m:jc m:val="left"/>
              </m:oMathParaPr>
              <m:oMath>
                <m:sSub>
                  <m:sSubPr>
                    <m:ctrlPr>
                      <w:rPr>
                        <w:rFonts w:ascii="Cambria Math" w:eastAsia="Times New Roman" w:hAnsi="Cambria Math" w:cs="Tahoma"/>
                        <w:b/>
                        <w:color w:val="auto"/>
                        <w:sz w:val="20"/>
                        <w:szCs w:val="20"/>
                        <w:lang w:val="en-US"/>
                      </w:rPr>
                    </m:ctrlPr>
                  </m:sSubPr>
                  <m:e>
                    <m:r>
                      <m:rPr>
                        <m:sty m:val="bi"/>
                      </m:rPr>
                      <w:rPr>
                        <w:rFonts w:ascii="Cambria Math" w:eastAsia="Times New Roman" w:hAnsi="Cambria Math" w:cs="Tahoma"/>
                        <w:color w:val="auto"/>
                        <w:sz w:val="20"/>
                        <w:szCs w:val="20"/>
                        <w:lang w:val="en-US"/>
                      </w:rPr>
                      <m:t>k</m:t>
                    </m:r>
                  </m:e>
                  <m:sub>
                    <m:r>
                      <m:rPr>
                        <m:sty m:val="bi"/>
                      </m:rPr>
                      <w:rPr>
                        <w:rFonts w:ascii="Cambria Math" w:eastAsia="Times New Roman" w:hAnsi="Cambria Math" w:cs="Tahoma"/>
                        <w:color w:val="auto"/>
                        <w:sz w:val="20"/>
                        <w:szCs w:val="20"/>
                        <w:lang w:val="en-US"/>
                      </w:rPr>
                      <m:t>t</m:t>
                    </m:r>
                  </m:sub>
                </m:sSub>
              </m:oMath>
            </m:oMathPara>
          </w:p>
        </w:tc>
        <w:tc>
          <w:tcPr>
            <w:tcW w:w="7513" w:type="dxa"/>
          </w:tcPr>
          <w:p w14:paraId="2C3B08EA" w14:textId="77777777" w:rsidR="007E6072" w:rsidRPr="007E6072" w:rsidRDefault="007E6072" w:rsidP="00BD4FE4">
            <w:pPr>
              <w:pStyle w:val="txt"/>
              <w:spacing w:before="0" w:beforeAutospacing="0" w:after="0" w:afterAutospacing="0"/>
              <w:jc w:val="both"/>
              <w:rPr>
                <w:rFonts w:ascii="Tahoma" w:hAnsi="Tahoma" w:cs="Tahoma"/>
                <w:color w:val="auto"/>
                <w:sz w:val="20"/>
                <w:szCs w:val="20"/>
              </w:rPr>
            </w:pPr>
            <w:r>
              <w:rPr>
                <w:rFonts w:ascii="Tahoma" w:hAnsi="Tahoma"/>
                <w:color w:val="auto"/>
                <w:sz w:val="20"/>
              </w:rPr>
              <w:t>Premium coefficient:</w:t>
            </w:r>
          </w:p>
          <w:p w14:paraId="6FD1B0C0" w14:textId="77777777" w:rsidR="007E6072" w:rsidRPr="007E6072" w:rsidRDefault="007E6072" w:rsidP="00BD4FE4">
            <w:pPr>
              <w:pStyle w:val="txt"/>
              <w:spacing w:before="0" w:beforeAutospacing="0" w:after="0" w:afterAutospacing="0"/>
              <w:jc w:val="both"/>
              <w:rPr>
                <w:rFonts w:ascii="Tahoma" w:hAnsi="Tahoma" w:cs="Tahoma"/>
                <w:color w:val="auto"/>
                <w:sz w:val="20"/>
                <w:szCs w:val="20"/>
              </w:rPr>
            </w:pPr>
            <w:r>
              <w:rPr>
                <w:rFonts w:ascii="Tahoma" w:hAnsi="Tahoma"/>
                <w:color w:val="auto"/>
                <w:sz w:val="20"/>
              </w:rPr>
              <w:t>0.85 for t=1 and</w:t>
            </w:r>
          </w:p>
          <w:p w14:paraId="5A76BB59" w14:textId="77777777" w:rsidR="007E6072" w:rsidRPr="007E6072" w:rsidRDefault="007E6072" w:rsidP="00BD4FE4">
            <w:pPr>
              <w:pStyle w:val="txt"/>
              <w:spacing w:before="0" w:beforeAutospacing="0" w:after="0" w:afterAutospacing="0"/>
              <w:jc w:val="both"/>
              <w:rPr>
                <w:rFonts w:ascii="Tahoma" w:hAnsi="Tahoma" w:cs="Tahoma"/>
                <w:color w:val="auto"/>
                <w:sz w:val="20"/>
                <w:szCs w:val="20"/>
              </w:rPr>
            </w:pPr>
            <w:r>
              <w:rPr>
                <w:rFonts w:ascii="Tahoma" w:hAnsi="Tahoma"/>
                <w:color w:val="auto"/>
                <w:sz w:val="20"/>
              </w:rPr>
              <w:t xml:space="preserve">0.5 for t=2 </w:t>
            </w:r>
          </w:p>
        </w:tc>
      </w:tr>
      <w:tr w:rsidR="007E6072" w:rsidRPr="007E6072" w14:paraId="53415B1A" w14:textId="77777777" w:rsidTr="00BD4FE4">
        <w:tc>
          <w:tcPr>
            <w:tcW w:w="1129" w:type="dxa"/>
          </w:tcPr>
          <w:p w14:paraId="0A3B3574" w14:textId="77777777" w:rsidR="007E6072" w:rsidRPr="007E6072" w:rsidRDefault="007E6072" w:rsidP="00BD4FE4">
            <w:pPr>
              <w:pStyle w:val="txt"/>
              <w:spacing w:before="120" w:beforeAutospacing="0" w:after="0" w:afterAutospacing="0"/>
              <w:jc w:val="both"/>
              <w:rPr>
                <w:rFonts w:ascii="Tahoma" w:eastAsia="Times New Roman" w:hAnsi="Tahoma" w:cs="Tahoma"/>
                <w:b/>
                <w:color w:val="auto"/>
                <w:sz w:val="20"/>
                <w:szCs w:val="20"/>
              </w:rPr>
            </w:pPr>
            <w:r>
              <w:rPr>
                <w:rFonts w:ascii="Tahoma" w:hAnsi="Tahoma"/>
                <w:b/>
                <w:color w:val="auto"/>
                <w:sz w:val="20"/>
              </w:rPr>
              <w:t>t</w:t>
            </w:r>
          </w:p>
        </w:tc>
        <w:tc>
          <w:tcPr>
            <w:tcW w:w="7513" w:type="dxa"/>
          </w:tcPr>
          <w:p w14:paraId="1C7E61DC" w14:textId="77777777" w:rsidR="007E6072" w:rsidRPr="007E6072" w:rsidRDefault="007E6072" w:rsidP="00BD4FE4">
            <w:pPr>
              <w:pStyle w:val="txt"/>
              <w:spacing w:before="0" w:beforeAutospacing="0" w:after="0" w:afterAutospacing="0"/>
              <w:jc w:val="both"/>
              <w:rPr>
                <w:rFonts w:ascii="Tahoma" w:hAnsi="Tahoma" w:cs="Tahoma"/>
                <w:color w:val="auto"/>
                <w:sz w:val="20"/>
                <w:szCs w:val="20"/>
              </w:rPr>
            </w:pPr>
            <w:r>
              <w:rPr>
                <w:rFonts w:ascii="Tahoma" w:hAnsi="Tahoma"/>
                <w:color w:val="auto"/>
                <w:sz w:val="20"/>
              </w:rPr>
              <w:t>Period to apply the formula:</w:t>
            </w:r>
          </w:p>
          <w:p w14:paraId="377CE9AC" w14:textId="2B587947" w:rsidR="007E6072" w:rsidRPr="007E6072" w:rsidRDefault="007E6072" w:rsidP="00BD4FE4">
            <w:pPr>
              <w:pStyle w:val="txt"/>
              <w:spacing w:before="0" w:beforeAutospacing="0" w:after="0" w:afterAutospacing="0"/>
              <w:jc w:val="both"/>
              <w:rPr>
                <w:rFonts w:ascii="Tahoma" w:hAnsi="Tahoma" w:cs="Tahoma"/>
                <w:color w:val="auto"/>
                <w:sz w:val="20"/>
                <w:szCs w:val="20"/>
              </w:rPr>
            </w:pPr>
            <w:r>
              <w:rPr>
                <w:rFonts w:ascii="Tahoma" w:hAnsi="Tahoma"/>
                <w:color w:val="auto"/>
                <w:sz w:val="20"/>
              </w:rPr>
              <w:t>01.03.2021 to 31.08.2021 for t=1 and</w:t>
            </w:r>
          </w:p>
          <w:p w14:paraId="4E1D4087" w14:textId="0D024551" w:rsidR="007E6072" w:rsidRPr="007E6072" w:rsidRDefault="007E6072" w:rsidP="00BD4FE4">
            <w:pPr>
              <w:pStyle w:val="txt"/>
              <w:spacing w:before="0" w:beforeAutospacing="0" w:after="0" w:afterAutospacing="0"/>
              <w:jc w:val="both"/>
              <w:rPr>
                <w:rFonts w:ascii="Tahoma" w:hAnsi="Tahoma" w:cs="Tahoma"/>
                <w:color w:val="auto"/>
                <w:sz w:val="20"/>
                <w:szCs w:val="20"/>
              </w:rPr>
            </w:pPr>
            <w:r>
              <w:rPr>
                <w:rFonts w:ascii="Tahoma" w:hAnsi="Tahoma"/>
                <w:color w:val="auto"/>
                <w:sz w:val="20"/>
              </w:rPr>
              <w:t>01.09.2021 to 28.02.2022 for t=2</w:t>
            </w:r>
          </w:p>
        </w:tc>
      </w:tr>
    </w:tbl>
    <w:p w14:paraId="0D50C90B" w14:textId="77777777" w:rsidR="007E6072" w:rsidRPr="007E6072" w:rsidRDefault="007E6072" w:rsidP="007E6072">
      <w:pPr>
        <w:pStyle w:val="txt"/>
        <w:numPr>
          <w:ilvl w:val="1"/>
          <w:numId w:val="7"/>
        </w:numPr>
        <w:spacing w:before="120" w:beforeAutospacing="0" w:after="0" w:afterAutospacing="0"/>
        <w:jc w:val="both"/>
        <w:rPr>
          <w:rFonts w:ascii="Tahoma" w:hAnsi="Tahoma" w:cs="Tahoma"/>
          <w:color w:val="auto"/>
          <w:sz w:val="20"/>
          <w:szCs w:val="20"/>
        </w:rPr>
      </w:pPr>
      <w:r>
        <w:rPr>
          <w:rFonts w:ascii="Tahoma" w:hAnsi="Tahoma"/>
          <w:color w:val="auto"/>
          <w:sz w:val="20"/>
        </w:rPr>
        <w:t>The Premium Transfer procedure</w:t>
      </w:r>
    </w:p>
    <w:p w14:paraId="6F3D613E" w14:textId="7080D074" w:rsidR="007E6072" w:rsidRPr="007E6072" w:rsidRDefault="007E6072" w:rsidP="007E6072">
      <w:pPr>
        <w:pStyle w:val="txt"/>
        <w:numPr>
          <w:ilvl w:val="2"/>
          <w:numId w:val="7"/>
        </w:numPr>
        <w:spacing w:before="120" w:beforeAutospacing="0" w:after="0" w:afterAutospacing="0"/>
        <w:ind w:left="1418"/>
        <w:jc w:val="both"/>
        <w:rPr>
          <w:rFonts w:ascii="Tahoma" w:hAnsi="Tahoma" w:cs="Tahoma"/>
          <w:color w:val="auto"/>
          <w:sz w:val="20"/>
          <w:szCs w:val="20"/>
        </w:rPr>
      </w:pPr>
      <w:r>
        <w:rPr>
          <w:rFonts w:ascii="Tahoma" w:hAnsi="Tahoma"/>
          <w:color w:val="auto"/>
          <w:sz w:val="20"/>
        </w:rPr>
        <w:t xml:space="preserve">The Exchange monthly transfers the amount of Premium </w:t>
      </w:r>
      <w:proofErr w:type="gramStart"/>
      <w:r>
        <w:rPr>
          <w:rFonts w:ascii="Tahoma" w:hAnsi="Tahoma"/>
          <w:color w:val="auto"/>
          <w:sz w:val="20"/>
        </w:rPr>
        <w:t>on the basis of</w:t>
      </w:r>
      <w:proofErr w:type="gramEnd"/>
      <w:r>
        <w:rPr>
          <w:rFonts w:ascii="Tahoma" w:hAnsi="Tahoma"/>
          <w:color w:val="auto"/>
          <w:sz w:val="20"/>
        </w:rPr>
        <w:t xml:space="preserve"> a Report signed by the Exchange and </w:t>
      </w:r>
      <w:r w:rsidR="00A06C92">
        <w:rPr>
          <w:rFonts w:ascii="Tahoma" w:hAnsi="Tahoma"/>
          <w:color w:val="auto"/>
          <w:sz w:val="20"/>
        </w:rPr>
        <w:t>Program</w:t>
      </w:r>
      <w:r>
        <w:rPr>
          <w:rFonts w:ascii="Tahoma" w:hAnsi="Tahoma"/>
          <w:color w:val="auto"/>
          <w:sz w:val="20"/>
        </w:rPr>
        <w:t xml:space="preserve"> Member after the consecutive Reporting Period is over.</w:t>
      </w:r>
    </w:p>
    <w:p w14:paraId="20C874D9" w14:textId="77777777" w:rsidR="007E6072" w:rsidRPr="007E6072" w:rsidRDefault="007E6072" w:rsidP="007E6072">
      <w:pPr>
        <w:pStyle w:val="txt"/>
        <w:numPr>
          <w:ilvl w:val="2"/>
          <w:numId w:val="7"/>
        </w:numPr>
        <w:spacing w:before="120" w:beforeAutospacing="0" w:after="0" w:afterAutospacing="0"/>
        <w:ind w:left="1418"/>
        <w:jc w:val="both"/>
        <w:rPr>
          <w:rFonts w:ascii="Tahoma" w:hAnsi="Tahoma" w:cs="Tahoma"/>
          <w:color w:val="auto"/>
          <w:sz w:val="20"/>
          <w:szCs w:val="20"/>
        </w:rPr>
      </w:pPr>
      <w:r>
        <w:rPr>
          <w:rFonts w:ascii="Tahoma" w:hAnsi="Tahoma"/>
          <w:color w:val="auto"/>
          <w:sz w:val="20"/>
        </w:rPr>
        <w:t>The Report is prepared by the Exchange and contains information about:</w:t>
      </w:r>
    </w:p>
    <w:p w14:paraId="45375CE8" w14:textId="1385EC9F" w:rsidR="007E6072" w:rsidRPr="007E6072" w:rsidRDefault="007E6072" w:rsidP="007E6072">
      <w:pPr>
        <w:pStyle w:val="txt"/>
        <w:numPr>
          <w:ilvl w:val="0"/>
          <w:numId w:val="2"/>
        </w:numPr>
        <w:spacing w:before="120" w:beforeAutospacing="0" w:after="0" w:afterAutospacing="0"/>
        <w:ind w:left="1701" w:hanging="283"/>
        <w:jc w:val="both"/>
        <w:rPr>
          <w:rFonts w:ascii="Tahoma" w:hAnsi="Tahoma" w:cs="Tahoma"/>
          <w:color w:val="auto"/>
          <w:sz w:val="20"/>
          <w:szCs w:val="20"/>
        </w:rPr>
      </w:pPr>
      <w:r>
        <w:rPr>
          <w:rFonts w:ascii="Tahoma" w:hAnsi="Tahoma"/>
          <w:color w:val="auto"/>
          <w:sz w:val="20"/>
        </w:rPr>
        <w:t xml:space="preserve">the size of trades made by the </w:t>
      </w:r>
      <w:r w:rsidR="00A06C92">
        <w:rPr>
          <w:rFonts w:ascii="Tahoma" w:hAnsi="Tahoma"/>
          <w:color w:val="auto"/>
          <w:sz w:val="20"/>
        </w:rPr>
        <w:t>Program</w:t>
      </w:r>
      <w:r>
        <w:rPr>
          <w:rFonts w:ascii="Tahoma" w:hAnsi="Tahoma"/>
          <w:color w:val="auto"/>
          <w:sz w:val="20"/>
        </w:rPr>
        <w:t xml:space="preserve"> Member under the RFS service on own behalf and at own expense and/or the expense of its Clients as a Liquidity Consumer during the Reporting Period; </w:t>
      </w:r>
    </w:p>
    <w:p w14:paraId="77F41355" w14:textId="0C88CFE4" w:rsidR="007E6072" w:rsidRPr="007E6072" w:rsidRDefault="007E6072" w:rsidP="007E6072">
      <w:pPr>
        <w:pStyle w:val="txt"/>
        <w:numPr>
          <w:ilvl w:val="0"/>
          <w:numId w:val="2"/>
        </w:numPr>
        <w:spacing w:before="120" w:beforeAutospacing="0" w:after="0" w:afterAutospacing="0"/>
        <w:ind w:left="1701" w:hanging="283"/>
        <w:jc w:val="both"/>
        <w:rPr>
          <w:rFonts w:ascii="Tahoma" w:hAnsi="Tahoma" w:cs="Tahoma"/>
          <w:color w:val="auto"/>
          <w:sz w:val="20"/>
          <w:szCs w:val="20"/>
        </w:rPr>
      </w:pPr>
      <w:r>
        <w:rPr>
          <w:rFonts w:ascii="Tahoma" w:hAnsi="Tahoma"/>
          <w:color w:val="auto"/>
          <w:sz w:val="20"/>
        </w:rPr>
        <w:t xml:space="preserve">the total size </w:t>
      </w:r>
      <w:r w:rsidR="00A06C92">
        <w:rPr>
          <w:rFonts w:ascii="Tahoma" w:hAnsi="Tahoma"/>
          <w:color w:val="auto"/>
          <w:sz w:val="20"/>
          <w:lang w:val="en-US"/>
        </w:rPr>
        <w:t>of</w:t>
      </w:r>
      <w:r>
        <w:rPr>
          <w:rFonts w:ascii="Tahoma" w:hAnsi="Tahoma"/>
          <w:color w:val="auto"/>
          <w:sz w:val="20"/>
        </w:rPr>
        <w:t xml:space="preserve"> the Exchange Fee paid by a </w:t>
      </w:r>
      <w:r w:rsidR="00A06C92">
        <w:rPr>
          <w:rFonts w:ascii="Tahoma" w:hAnsi="Tahoma"/>
          <w:color w:val="auto"/>
          <w:sz w:val="20"/>
        </w:rPr>
        <w:t>Program</w:t>
      </w:r>
      <w:r>
        <w:rPr>
          <w:rFonts w:ascii="Tahoma" w:hAnsi="Tahoma"/>
          <w:color w:val="auto"/>
          <w:sz w:val="20"/>
        </w:rPr>
        <w:t xml:space="preserve"> Member on trades specified in in para 5.5 of the Fee Schedule;  </w:t>
      </w:r>
    </w:p>
    <w:p w14:paraId="6996A906" w14:textId="103D4B56" w:rsidR="007E6072" w:rsidRPr="007E6072" w:rsidRDefault="007E6072" w:rsidP="007E6072">
      <w:pPr>
        <w:pStyle w:val="txt"/>
        <w:numPr>
          <w:ilvl w:val="0"/>
          <w:numId w:val="2"/>
        </w:numPr>
        <w:spacing w:before="120" w:beforeAutospacing="0" w:after="0" w:afterAutospacing="0"/>
        <w:ind w:left="1701" w:hanging="283"/>
        <w:jc w:val="both"/>
        <w:rPr>
          <w:rFonts w:ascii="Tahoma" w:hAnsi="Tahoma" w:cs="Tahoma"/>
          <w:color w:val="auto"/>
          <w:sz w:val="20"/>
          <w:szCs w:val="20"/>
        </w:rPr>
      </w:pPr>
      <w:r>
        <w:rPr>
          <w:rFonts w:ascii="Tahoma" w:hAnsi="Tahoma"/>
          <w:color w:val="auto"/>
          <w:sz w:val="20"/>
        </w:rPr>
        <w:t xml:space="preserve">the size of the Premium payable to the </w:t>
      </w:r>
      <w:r w:rsidR="00A06C92">
        <w:rPr>
          <w:rFonts w:ascii="Tahoma" w:hAnsi="Tahoma"/>
          <w:color w:val="auto"/>
          <w:sz w:val="20"/>
        </w:rPr>
        <w:t>Program</w:t>
      </w:r>
      <w:r>
        <w:rPr>
          <w:rFonts w:ascii="Tahoma" w:hAnsi="Tahoma"/>
          <w:color w:val="auto"/>
          <w:sz w:val="20"/>
        </w:rPr>
        <w:t xml:space="preserve"> Member for the Reporting Period.      </w:t>
      </w:r>
    </w:p>
    <w:p w14:paraId="53DF42D7" w14:textId="3C753C6A" w:rsidR="007E6072" w:rsidRPr="007E6072" w:rsidRDefault="007E6072" w:rsidP="007E6072">
      <w:pPr>
        <w:pStyle w:val="txt"/>
        <w:numPr>
          <w:ilvl w:val="2"/>
          <w:numId w:val="7"/>
        </w:numPr>
        <w:spacing w:before="120" w:beforeAutospacing="0" w:after="0" w:afterAutospacing="0"/>
        <w:ind w:left="1418" w:hanging="709"/>
        <w:jc w:val="both"/>
        <w:rPr>
          <w:rFonts w:ascii="Tahoma" w:hAnsi="Tahoma" w:cs="Tahoma"/>
          <w:color w:val="auto"/>
          <w:sz w:val="20"/>
          <w:szCs w:val="20"/>
        </w:rPr>
      </w:pPr>
      <w:r>
        <w:rPr>
          <w:rFonts w:ascii="Tahoma" w:hAnsi="Tahoma"/>
          <w:color w:val="auto"/>
          <w:sz w:val="20"/>
        </w:rPr>
        <w:t xml:space="preserve">The Exchange shall send the Report to the </w:t>
      </w:r>
      <w:r w:rsidR="00A06C92">
        <w:rPr>
          <w:rFonts w:ascii="Tahoma" w:hAnsi="Tahoma"/>
          <w:color w:val="auto"/>
          <w:sz w:val="20"/>
        </w:rPr>
        <w:t>Program</w:t>
      </w:r>
      <w:r>
        <w:rPr>
          <w:rFonts w:ascii="Tahoma" w:hAnsi="Tahoma"/>
          <w:color w:val="auto"/>
          <w:sz w:val="20"/>
        </w:rPr>
        <w:t xml:space="preserve"> Member within 10 (ten) business days since the end date of the Reporting Period.  A </w:t>
      </w:r>
      <w:r w:rsidR="00A06C92">
        <w:rPr>
          <w:rFonts w:ascii="Tahoma" w:hAnsi="Tahoma"/>
          <w:color w:val="auto"/>
          <w:sz w:val="20"/>
        </w:rPr>
        <w:t>Program</w:t>
      </w:r>
      <w:r>
        <w:rPr>
          <w:rFonts w:ascii="Tahoma" w:hAnsi="Tahoma"/>
          <w:color w:val="auto"/>
          <w:sz w:val="20"/>
        </w:rPr>
        <w:t xml:space="preserve"> Member must return the signed Report to the Exchange within 5 (five) business days since its receipt date.</w:t>
      </w:r>
    </w:p>
    <w:p w14:paraId="37140F04" w14:textId="5D666130" w:rsidR="007E6072" w:rsidRPr="007E6072" w:rsidRDefault="007E6072" w:rsidP="007E6072">
      <w:pPr>
        <w:pStyle w:val="txt"/>
        <w:numPr>
          <w:ilvl w:val="2"/>
          <w:numId w:val="7"/>
        </w:numPr>
        <w:spacing w:before="120" w:beforeAutospacing="0" w:after="0" w:afterAutospacing="0"/>
        <w:ind w:left="1418" w:hanging="709"/>
        <w:jc w:val="both"/>
        <w:rPr>
          <w:rFonts w:ascii="Tahoma" w:hAnsi="Tahoma" w:cs="Tahoma"/>
          <w:color w:val="auto"/>
          <w:sz w:val="20"/>
          <w:szCs w:val="20"/>
        </w:rPr>
      </w:pPr>
      <w:r>
        <w:rPr>
          <w:rFonts w:ascii="Tahoma" w:hAnsi="Tahoma"/>
          <w:color w:val="auto"/>
          <w:sz w:val="20"/>
        </w:rPr>
        <w:t xml:space="preserve">Should the </w:t>
      </w:r>
      <w:r w:rsidR="00A06C92">
        <w:rPr>
          <w:rFonts w:ascii="Tahoma" w:hAnsi="Tahoma"/>
          <w:color w:val="auto"/>
          <w:sz w:val="20"/>
        </w:rPr>
        <w:t>Program</w:t>
      </w:r>
      <w:r>
        <w:rPr>
          <w:rFonts w:ascii="Tahoma" w:hAnsi="Tahoma"/>
          <w:color w:val="auto"/>
          <w:sz w:val="20"/>
        </w:rPr>
        <w:t xml:space="preserve"> Member fail to return the signed Report within the dates specified by </w:t>
      </w:r>
      <w:r w:rsidR="00A06C92">
        <w:rPr>
          <w:rFonts w:ascii="Tahoma" w:hAnsi="Tahoma"/>
          <w:color w:val="auto"/>
          <w:sz w:val="20"/>
        </w:rPr>
        <w:t>paragraph</w:t>
      </w:r>
      <w:r>
        <w:rPr>
          <w:rFonts w:ascii="Tahoma" w:hAnsi="Tahoma"/>
          <w:color w:val="auto"/>
          <w:sz w:val="20"/>
        </w:rPr>
        <w:t xml:space="preserve"> 5.8.3 of the Fee Schedule, such Report shall be regarded as agreed and signed by the Trading Member, without any claims accepted by the Exchange therefor.</w:t>
      </w:r>
    </w:p>
    <w:p w14:paraId="1790EF49" w14:textId="360631B2" w:rsidR="007E6072" w:rsidRPr="007E6072" w:rsidRDefault="007E6072" w:rsidP="007E6072">
      <w:pPr>
        <w:pStyle w:val="txt"/>
        <w:numPr>
          <w:ilvl w:val="2"/>
          <w:numId w:val="7"/>
        </w:numPr>
        <w:spacing w:before="120" w:beforeAutospacing="0" w:after="0" w:afterAutospacing="0"/>
        <w:ind w:left="1418" w:hanging="709"/>
        <w:jc w:val="both"/>
        <w:rPr>
          <w:rFonts w:ascii="Tahoma" w:hAnsi="Tahoma" w:cs="Tahoma"/>
          <w:color w:val="auto"/>
          <w:sz w:val="20"/>
          <w:szCs w:val="20"/>
        </w:rPr>
      </w:pPr>
      <w:r>
        <w:rPr>
          <w:rFonts w:ascii="Tahoma" w:hAnsi="Tahoma"/>
          <w:color w:val="auto"/>
          <w:sz w:val="20"/>
        </w:rPr>
        <w:t xml:space="preserve">The Exchange shall pay the Premium in RUB within 10 (ten) business days since the date when the Exchange receives the Report signed by the </w:t>
      </w:r>
      <w:r w:rsidR="00A06C92">
        <w:rPr>
          <w:rFonts w:ascii="Tahoma" w:hAnsi="Tahoma"/>
          <w:color w:val="auto"/>
          <w:sz w:val="20"/>
        </w:rPr>
        <w:t>Program</w:t>
      </w:r>
      <w:r>
        <w:rPr>
          <w:rFonts w:ascii="Tahoma" w:hAnsi="Tahoma"/>
          <w:color w:val="auto"/>
          <w:sz w:val="20"/>
        </w:rPr>
        <w:t xml:space="preserve"> Member (since the date when the period for the Trading Member to return the signed Report is over pursuant to the </w:t>
      </w:r>
      <w:r w:rsidR="00A06C92">
        <w:rPr>
          <w:rFonts w:ascii="Tahoma" w:hAnsi="Tahoma"/>
          <w:color w:val="auto"/>
          <w:sz w:val="20"/>
        </w:rPr>
        <w:t>paragraph</w:t>
      </w:r>
      <w:r>
        <w:rPr>
          <w:rFonts w:ascii="Tahoma" w:hAnsi="Tahoma"/>
          <w:color w:val="auto"/>
          <w:sz w:val="20"/>
        </w:rPr>
        <w:t xml:space="preserve"> 5.8.3 of the Fee Schedule). </w:t>
      </w:r>
    </w:p>
    <w:p w14:paraId="2E388D66" w14:textId="6983F850" w:rsidR="007E6072" w:rsidRPr="007E6072" w:rsidRDefault="007E6072" w:rsidP="007E6072">
      <w:pPr>
        <w:pStyle w:val="txt"/>
        <w:numPr>
          <w:ilvl w:val="1"/>
          <w:numId w:val="7"/>
        </w:numPr>
        <w:spacing w:before="120" w:beforeAutospacing="0" w:after="0" w:afterAutospacing="0"/>
        <w:ind w:left="709"/>
        <w:jc w:val="both"/>
        <w:rPr>
          <w:rFonts w:ascii="Tahoma" w:hAnsi="Tahoma" w:cs="Tahoma"/>
          <w:color w:val="auto"/>
          <w:sz w:val="20"/>
          <w:szCs w:val="20"/>
        </w:rPr>
      </w:pPr>
      <w:r>
        <w:rPr>
          <w:rFonts w:ascii="Tahoma" w:hAnsi="Tahoma"/>
          <w:color w:val="auto"/>
          <w:sz w:val="20"/>
        </w:rPr>
        <w:t xml:space="preserve">The </w:t>
      </w:r>
      <w:r w:rsidR="00A06C92">
        <w:rPr>
          <w:rFonts w:ascii="Tahoma" w:hAnsi="Tahoma"/>
          <w:color w:val="auto"/>
          <w:sz w:val="20"/>
        </w:rPr>
        <w:t>Program</w:t>
      </w:r>
      <w:r>
        <w:rPr>
          <w:rFonts w:ascii="Tahoma" w:hAnsi="Tahoma"/>
          <w:color w:val="auto"/>
          <w:sz w:val="20"/>
        </w:rPr>
        <w:t xml:space="preserve"> Member shall be entitled to refuse to participate in the </w:t>
      </w:r>
      <w:r w:rsidR="00A06C92">
        <w:rPr>
          <w:rFonts w:ascii="Tahoma" w:hAnsi="Tahoma"/>
          <w:color w:val="auto"/>
          <w:sz w:val="20"/>
        </w:rPr>
        <w:t>Program</w:t>
      </w:r>
      <w:r>
        <w:rPr>
          <w:rFonts w:ascii="Tahoma" w:hAnsi="Tahoma"/>
          <w:color w:val="auto"/>
          <w:sz w:val="20"/>
        </w:rPr>
        <w:t xml:space="preserve"> during the </w:t>
      </w:r>
      <w:r w:rsidR="00A06C92">
        <w:rPr>
          <w:rFonts w:ascii="Tahoma" w:hAnsi="Tahoma"/>
          <w:color w:val="auto"/>
          <w:sz w:val="20"/>
        </w:rPr>
        <w:t>Program</w:t>
      </w:r>
      <w:r>
        <w:rPr>
          <w:rFonts w:ascii="Tahoma" w:hAnsi="Tahoma"/>
          <w:color w:val="auto"/>
          <w:sz w:val="20"/>
        </w:rPr>
        <w:t xml:space="preserve"> period by sending the Exchange an application in a soft copy via the EDM System or as a hard copy. A </w:t>
      </w:r>
      <w:r w:rsidR="00A06C92">
        <w:rPr>
          <w:rFonts w:ascii="Tahoma" w:hAnsi="Tahoma"/>
          <w:color w:val="auto"/>
          <w:sz w:val="20"/>
        </w:rPr>
        <w:t>Program</w:t>
      </w:r>
      <w:r>
        <w:rPr>
          <w:rFonts w:ascii="Tahoma" w:hAnsi="Tahoma"/>
          <w:color w:val="auto"/>
          <w:sz w:val="20"/>
        </w:rPr>
        <w:t xml:space="preserve"> Member, who sent the said application, shall be excluded from the </w:t>
      </w:r>
      <w:r w:rsidR="00A06C92">
        <w:rPr>
          <w:rFonts w:ascii="Tahoma" w:hAnsi="Tahoma"/>
          <w:color w:val="auto"/>
          <w:sz w:val="20"/>
        </w:rPr>
        <w:t>Program</w:t>
      </w:r>
      <w:r>
        <w:rPr>
          <w:rFonts w:ascii="Tahoma" w:hAnsi="Tahoma"/>
          <w:color w:val="auto"/>
          <w:sz w:val="20"/>
        </w:rPr>
        <w:t xml:space="preserve"> Members since the date of application receipt.</w:t>
      </w:r>
    </w:p>
    <w:p w14:paraId="4A955FA4" w14:textId="065F0DFD" w:rsidR="007E6072" w:rsidRPr="007E6072" w:rsidRDefault="007E6072" w:rsidP="007E6072">
      <w:pPr>
        <w:pStyle w:val="txt"/>
        <w:numPr>
          <w:ilvl w:val="1"/>
          <w:numId w:val="7"/>
        </w:numPr>
        <w:spacing w:before="120" w:beforeAutospacing="0" w:after="0" w:afterAutospacing="0"/>
        <w:jc w:val="both"/>
        <w:rPr>
          <w:rFonts w:ascii="Tahoma" w:hAnsi="Tahoma" w:cs="Tahoma"/>
          <w:color w:val="auto"/>
          <w:sz w:val="20"/>
          <w:szCs w:val="20"/>
        </w:rPr>
      </w:pPr>
      <w:r>
        <w:rPr>
          <w:rFonts w:ascii="Tahoma" w:hAnsi="Tahoma"/>
          <w:color w:val="auto"/>
          <w:sz w:val="20"/>
        </w:rPr>
        <w:t xml:space="preserve">A </w:t>
      </w:r>
      <w:r w:rsidR="00A06C92">
        <w:rPr>
          <w:rFonts w:ascii="Tahoma" w:hAnsi="Tahoma"/>
          <w:color w:val="auto"/>
          <w:sz w:val="20"/>
        </w:rPr>
        <w:t>Program</w:t>
      </w:r>
      <w:r>
        <w:rPr>
          <w:rFonts w:ascii="Tahoma" w:hAnsi="Tahoma"/>
          <w:color w:val="auto"/>
          <w:sz w:val="20"/>
        </w:rPr>
        <w:t xml:space="preserve"> Member may be excluded from the </w:t>
      </w:r>
      <w:r w:rsidR="00A06C92">
        <w:rPr>
          <w:rFonts w:ascii="Tahoma" w:hAnsi="Tahoma"/>
          <w:color w:val="auto"/>
          <w:sz w:val="20"/>
        </w:rPr>
        <w:t>Program</w:t>
      </w:r>
      <w:r>
        <w:rPr>
          <w:rFonts w:ascii="Tahoma" w:hAnsi="Tahoma"/>
          <w:color w:val="auto"/>
          <w:sz w:val="20"/>
        </w:rPr>
        <w:t xml:space="preserve"> Members should the Exchange resolve to restrict/suspend/stop its admission to trading in the Moscow Exchange Derivatives Market.  </w:t>
      </w:r>
    </w:p>
    <w:p w14:paraId="5F82EB65" w14:textId="7953D621" w:rsidR="007E6072" w:rsidRPr="007E6072" w:rsidRDefault="007E6072" w:rsidP="007E6072">
      <w:pPr>
        <w:pStyle w:val="txt"/>
        <w:numPr>
          <w:ilvl w:val="1"/>
          <w:numId w:val="7"/>
        </w:numPr>
        <w:spacing w:before="120" w:beforeAutospacing="0" w:after="0" w:afterAutospacing="0"/>
        <w:jc w:val="both"/>
        <w:rPr>
          <w:rFonts w:ascii="Tahoma" w:hAnsi="Tahoma" w:cs="Tahoma"/>
          <w:color w:val="auto"/>
          <w:sz w:val="20"/>
          <w:szCs w:val="20"/>
        </w:rPr>
      </w:pPr>
      <w:r>
        <w:rPr>
          <w:rFonts w:ascii="Tahoma" w:hAnsi="Tahoma"/>
          <w:color w:val="auto"/>
          <w:sz w:val="20"/>
        </w:rPr>
        <w:t xml:space="preserve">The Exchange shall be entitled to amend the </w:t>
      </w:r>
      <w:r w:rsidR="00A06C92">
        <w:rPr>
          <w:rFonts w:ascii="Tahoma" w:hAnsi="Tahoma"/>
          <w:color w:val="auto"/>
          <w:sz w:val="20"/>
        </w:rPr>
        <w:t>Program</w:t>
      </w:r>
      <w:r>
        <w:rPr>
          <w:rFonts w:ascii="Tahoma" w:hAnsi="Tahoma"/>
          <w:color w:val="auto"/>
          <w:sz w:val="20"/>
        </w:rPr>
        <w:t xml:space="preserve">’s parameters upon the outcome of monitoring the </w:t>
      </w:r>
      <w:r w:rsidR="00A06C92">
        <w:rPr>
          <w:rFonts w:ascii="Tahoma" w:hAnsi="Tahoma"/>
          <w:color w:val="auto"/>
          <w:sz w:val="20"/>
        </w:rPr>
        <w:t>Program</w:t>
      </w:r>
      <w:r>
        <w:rPr>
          <w:rFonts w:ascii="Tahoma" w:hAnsi="Tahoma"/>
          <w:color w:val="auto"/>
          <w:sz w:val="20"/>
        </w:rPr>
        <w:t xml:space="preserve">’s interim results upon agreement by the Moscow Exchange’s Derivatives Market Committee.  </w:t>
      </w:r>
    </w:p>
    <w:p w14:paraId="19899937" w14:textId="77777777" w:rsidR="007E6072" w:rsidRPr="007E6072" w:rsidRDefault="007E6072" w:rsidP="007E6072">
      <w:pPr>
        <w:rPr>
          <w:rFonts w:ascii="Tahoma" w:hAnsi="Tahoma" w:cs="Tahoma"/>
          <w:sz w:val="20"/>
          <w:szCs w:val="20"/>
        </w:rPr>
      </w:pPr>
    </w:p>
    <w:p w14:paraId="38B2A3D4" w14:textId="7B5D4277" w:rsidR="00A665D2" w:rsidRDefault="00A665D2" w:rsidP="00987DEF">
      <w:pPr>
        <w:tabs>
          <w:tab w:val="left" w:pos="709"/>
        </w:tabs>
        <w:ind w:left="709" w:right="-1"/>
        <w:jc w:val="both"/>
        <w:rPr>
          <w:rFonts w:ascii="Tahoma" w:hAnsi="Tahoma" w:cs="Tahoma"/>
          <w:b/>
          <w:sz w:val="20"/>
          <w:szCs w:val="20"/>
        </w:rPr>
      </w:pPr>
      <w:r>
        <w:rPr>
          <w:rFonts w:ascii="Tahoma" w:hAnsi="Tahoma"/>
          <w:b/>
          <w:sz w:val="20"/>
        </w:rPr>
        <w:t xml:space="preserve">SECTION V. Exchange fee rebate scheme for futures and options </w:t>
      </w:r>
    </w:p>
    <w:p w14:paraId="1C08B466" w14:textId="77777777" w:rsidR="00A665D2" w:rsidRDefault="00A665D2" w:rsidP="00A665D2">
      <w:pPr>
        <w:tabs>
          <w:tab w:val="left" w:pos="709"/>
        </w:tabs>
        <w:ind w:left="709" w:right="1417"/>
        <w:rPr>
          <w:rFonts w:ascii="Tahoma" w:hAnsi="Tahoma" w:cs="Tahoma"/>
          <w:b/>
          <w:sz w:val="20"/>
          <w:szCs w:val="20"/>
        </w:rPr>
      </w:pPr>
    </w:p>
    <w:p w14:paraId="042A6AFB" w14:textId="77777777" w:rsidR="004F4AE3" w:rsidRPr="004F4AE3" w:rsidRDefault="004F4AE3" w:rsidP="004F4AE3">
      <w:pPr>
        <w:pStyle w:val="a6"/>
        <w:numPr>
          <w:ilvl w:val="0"/>
          <w:numId w:val="18"/>
        </w:numPr>
        <w:spacing w:before="120"/>
        <w:jc w:val="both"/>
        <w:rPr>
          <w:rFonts w:ascii="Tahoma" w:eastAsia="Times New Roman" w:hAnsi="Tahoma" w:cs="Tahoma"/>
          <w:b/>
          <w:vanish/>
          <w:sz w:val="20"/>
          <w:szCs w:val="20"/>
          <w:lang w:eastAsia="ru-RU"/>
        </w:rPr>
      </w:pPr>
    </w:p>
    <w:p w14:paraId="2157DDFF" w14:textId="77777777" w:rsidR="004F4AE3" w:rsidRPr="004F4AE3" w:rsidRDefault="004F4AE3" w:rsidP="004F4AE3">
      <w:pPr>
        <w:pStyle w:val="a6"/>
        <w:numPr>
          <w:ilvl w:val="0"/>
          <w:numId w:val="18"/>
        </w:numPr>
        <w:spacing w:before="120"/>
        <w:jc w:val="both"/>
        <w:rPr>
          <w:rFonts w:ascii="Tahoma" w:eastAsia="Times New Roman" w:hAnsi="Tahoma" w:cs="Tahoma"/>
          <w:b/>
          <w:vanish/>
          <w:sz w:val="20"/>
          <w:szCs w:val="20"/>
          <w:lang w:eastAsia="ru-RU"/>
        </w:rPr>
      </w:pPr>
    </w:p>
    <w:p w14:paraId="0FA55EFA" w14:textId="6F2D5769" w:rsidR="00A665D2" w:rsidRPr="00A06C92" w:rsidRDefault="00A665D2" w:rsidP="00A06C92">
      <w:pPr>
        <w:numPr>
          <w:ilvl w:val="1"/>
          <w:numId w:val="18"/>
        </w:numPr>
        <w:jc w:val="both"/>
        <w:rPr>
          <w:rFonts w:ascii="Tahoma" w:eastAsia="Arial Unicode MS" w:hAnsi="Tahoma" w:cs="Tahoma"/>
          <w:sz w:val="20"/>
          <w:szCs w:val="20"/>
        </w:rPr>
      </w:pPr>
      <w:r>
        <w:rPr>
          <w:rFonts w:ascii="Tahoma" w:hAnsi="Tahoma"/>
          <w:b/>
          <w:sz w:val="20"/>
        </w:rPr>
        <w:t xml:space="preserve"> </w:t>
      </w:r>
      <w:r>
        <w:rPr>
          <w:rFonts w:ascii="Tahoma" w:hAnsi="Tahoma"/>
          <w:sz w:val="20"/>
        </w:rPr>
        <w:t>The exchange fee rebate scheme is a program offering a rebate on the exchange fee paid for trading futures contracts and futures-style options from 7-00-00-00000 to 9-59-59-999999 MSK (the “Program”).</w:t>
      </w:r>
    </w:p>
    <w:p w14:paraId="397F5028" w14:textId="77777777" w:rsidR="00A06C92" w:rsidRPr="00A665D2" w:rsidRDefault="00A06C92" w:rsidP="00A06C92">
      <w:pPr>
        <w:ind w:left="720"/>
        <w:jc w:val="both"/>
        <w:rPr>
          <w:rFonts w:ascii="Tahoma" w:eastAsia="Arial Unicode MS" w:hAnsi="Tahoma" w:cs="Tahoma"/>
          <w:sz w:val="20"/>
          <w:szCs w:val="20"/>
        </w:rPr>
      </w:pPr>
    </w:p>
    <w:p w14:paraId="563961AE" w14:textId="6432CF7E" w:rsidR="00A665D2" w:rsidRPr="00A06C92" w:rsidRDefault="00A665D2" w:rsidP="00A06C92">
      <w:pPr>
        <w:numPr>
          <w:ilvl w:val="1"/>
          <w:numId w:val="18"/>
        </w:numPr>
        <w:spacing w:line="276" w:lineRule="auto"/>
        <w:jc w:val="both"/>
        <w:rPr>
          <w:rFonts w:ascii="Tahoma" w:eastAsia="Arial Unicode MS" w:hAnsi="Tahoma" w:cs="Tahoma"/>
          <w:sz w:val="20"/>
          <w:szCs w:val="20"/>
        </w:rPr>
      </w:pPr>
      <w:r>
        <w:rPr>
          <w:rFonts w:ascii="Tahoma" w:hAnsi="Tahoma"/>
          <w:sz w:val="20"/>
        </w:rPr>
        <w:t xml:space="preserve">The Program aims to provide the presence of active trading members on the market from 7-00-00-00000 to 9-59-59-999999 MSK. </w:t>
      </w:r>
    </w:p>
    <w:p w14:paraId="4DEACEC3" w14:textId="77777777" w:rsidR="00A06C92" w:rsidRDefault="00A06C92" w:rsidP="00A06C92">
      <w:pPr>
        <w:pStyle w:val="a6"/>
        <w:rPr>
          <w:rFonts w:ascii="Tahoma" w:eastAsia="Arial Unicode MS" w:hAnsi="Tahoma" w:cs="Tahoma"/>
          <w:sz w:val="20"/>
          <w:szCs w:val="20"/>
        </w:rPr>
      </w:pPr>
    </w:p>
    <w:p w14:paraId="72652746" w14:textId="440AFA23" w:rsidR="00A665D2" w:rsidRPr="00A06C92" w:rsidRDefault="00A665D2" w:rsidP="00A06C92">
      <w:pPr>
        <w:numPr>
          <w:ilvl w:val="1"/>
          <w:numId w:val="18"/>
        </w:numPr>
        <w:spacing w:line="276" w:lineRule="auto"/>
        <w:jc w:val="both"/>
        <w:rPr>
          <w:rFonts w:ascii="Tahoma" w:hAnsi="Tahoma" w:cs="Tahoma"/>
          <w:sz w:val="20"/>
          <w:szCs w:val="20"/>
        </w:rPr>
      </w:pPr>
      <w:r>
        <w:rPr>
          <w:rFonts w:ascii="Tahoma" w:hAnsi="Tahoma"/>
          <w:sz w:val="20"/>
        </w:rPr>
        <w:t xml:space="preserve">The Program period is 1 March - 31 August 2021 inclusive. </w:t>
      </w:r>
    </w:p>
    <w:p w14:paraId="2E161404" w14:textId="77777777" w:rsidR="00A06C92" w:rsidRDefault="00A06C92" w:rsidP="00A06C92">
      <w:pPr>
        <w:pStyle w:val="a6"/>
        <w:rPr>
          <w:rFonts w:ascii="Tahoma" w:hAnsi="Tahoma" w:cs="Tahoma"/>
          <w:sz w:val="20"/>
          <w:szCs w:val="20"/>
        </w:rPr>
      </w:pPr>
    </w:p>
    <w:p w14:paraId="2DA0AB2E" w14:textId="200AB665" w:rsidR="00A665D2" w:rsidRPr="00A06C92" w:rsidRDefault="00A665D2" w:rsidP="00A06C92">
      <w:pPr>
        <w:numPr>
          <w:ilvl w:val="1"/>
          <w:numId w:val="18"/>
        </w:numPr>
        <w:spacing w:line="276" w:lineRule="auto"/>
        <w:jc w:val="both"/>
        <w:rPr>
          <w:rFonts w:ascii="Tahoma" w:hAnsi="Tahoma" w:cs="Tahoma"/>
          <w:sz w:val="20"/>
          <w:szCs w:val="20"/>
        </w:rPr>
      </w:pPr>
      <w:r>
        <w:rPr>
          <w:rFonts w:ascii="Tahoma" w:hAnsi="Tahoma"/>
          <w:sz w:val="20"/>
        </w:rPr>
        <w:t>Trading members admitted to trading on the market are eligible to participate.</w:t>
      </w:r>
    </w:p>
    <w:p w14:paraId="7438DF12" w14:textId="77777777" w:rsidR="00A06C92" w:rsidRDefault="00A06C92" w:rsidP="00A06C92">
      <w:pPr>
        <w:pStyle w:val="a6"/>
        <w:rPr>
          <w:rFonts w:ascii="Tahoma" w:hAnsi="Tahoma" w:cs="Tahoma"/>
          <w:sz w:val="20"/>
          <w:szCs w:val="20"/>
        </w:rPr>
      </w:pPr>
    </w:p>
    <w:p w14:paraId="07D3DC34" w14:textId="44D2A5A2" w:rsidR="00A665D2" w:rsidRPr="00A06C92" w:rsidRDefault="00A665D2" w:rsidP="00A06C92">
      <w:pPr>
        <w:numPr>
          <w:ilvl w:val="1"/>
          <w:numId w:val="18"/>
        </w:numPr>
        <w:spacing w:line="276" w:lineRule="auto"/>
        <w:jc w:val="both"/>
        <w:rPr>
          <w:rFonts w:ascii="Tahoma" w:hAnsi="Tahoma" w:cs="Tahoma"/>
          <w:sz w:val="20"/>
          <w:szCs w:val="20"/>
        </w:rPr>
      </w:pPr>
      <w:r>
        <w:rPr>
          <w:rFonts w:ascii="Tahoma" w:hAnsi="Tahoma"/>
          <w:sz w:val="20"/>
        </w:rPr>
        <w:t>The rebate rate, calculation procedure and eligibility:</w:t>
      </w:r>
    </w:p>
    <w:p w14:paraId="21119690" w14:textId="77777777" w:rsidR="00A06C92" w:rsidRDefault="00A06C92" w:rsidP="00A06C92">
      <w:pPr>
        <w:pStyle w:val="a6"/>
        <w:rPr>
          <w:rFonts w:ascii="Tahoma" w:hAnsi="Tahoma" w:cs="Tahoma"/>
          <w:sz w:val="20"/>
          <w:szCs w:val="20"/>
        </w:rPr>
      </w:pPr>
    </w:p>
    <w:p w14:paraId="03B5C307" w14:textId="7FB0EDF3" w:rsidR="00A665D2" w:rsidRPr="00A06C92" w:rsidRDefault="0091641A" w:rsidP="00A06C92">
      <w:pPr>
        <w:numPr>
          <w:ilvl w:val="2"/>
          <w:numId w:val="18"/>
        </w:numPr>
        <w:spacing w:line="276" w:lineRule="auto"/>
        <w:jc w:val="both"/>
        <w:rPr>
          <w:rFonts w:ascii="Tahoma" w:eastAsia="Arial Unicode MS" w:hAnsi="Tahoma" w:cs="Tahoma"/>
          <w:sz w:val="20"/>
          <w:szCs w:val="20"/>
        </w:rPr>
      </w:pPr>
      <w:r>
        <w:rPr>
          <w:rFonts w:ascii="Tahoma" w:hAnsi="Tahoma"/>
          <w:sz w:val="20"/>
        </w:rPr>
        <w:lastRenderedPageBreak/>
        <w:t xml:space="preserve">The rebate rate paid for trading futures contracts and futures-style options is 50% of the exchange fee paid by a program member under the Moscow Exchange Derivatives Market </w:t>
      </w:r>
      <w:r w:rsidR="00A06C92">
        <w:rPr>
          <w:rFonts w:ascii="Tahoma" w:hAnsi="Tahoma"/>
          <w:sz w:val="20"/>
        </w:rPr>
        <w:t>Fee Schedule</w:t>
      </w:r>
      <w:r>
        <w:rPr>
          <w:rFonts w:ascii="Tahoma" w:hAnsi="Tahoma"/>
          <w:sz w:val="20"/>
        </w:rPr>
        <w:t xml:space="preserve"> as amended from time to time (the “</w:t>
      </w:r>
      <w:r w:rsidR="00A06C92">
        <w:rPr>
          <w:rFonts w:ascii="Tahoma" w:hAnsi="Tahoma"/>
          <w:sz w:val="20"/>
        </w:rPr>
        <w:t>Fee S</w:t>
      </w:r>
      <w:r w:rsidR="008A1436">
        <w:rPr>
          <w:rFonts w:ascii="Tahoma" w:hAnsi="Tahoma"/>
          <w:sz w:val="20"/>
        </w:rPr>
        <w:t>c</w:t>
      </w:r>
      <w:r w:rsidR="00A06C92">
        <w:rPr>
          <w:rFonts w:ascii="Tahoma" w:hAnsi="Tahoma"/>
          <w:sz w:val="20"/>
        </w:rPr>
        <w:t>hedule</w:t>
      </w:r>
      <w:r>
        <w:rPr>
          <w:rFonts w:ascii="Tahoma" w:hAnsi="Tahoma"/>
          <w:sz w:val="20"/>
        </w:rPr>
        <w:t>”), for the trades executed from 7-00-00-00000 to 9-59-59-999999 MSK in the calendar month of the program period.</w:t>
      </w:r>
    </w:p>
    <w:p w14:paraId="49278D05" w14:textId="77777777" w:rsidR="00A06C92" w:rsidRPr="00A665D2" w:rsidRDefault="00A06C92" w:rsidP="00A06C92">
      <w:pPr>
        <w:spacing w:line="276" w:lineRule="auto"/>
        <w:ind w:left="720"/>
        <w:jc w:val="both"/>
        <w:rPr>
          <w:rFonts w:ascii="Tahoma" w:eastAsia="Arial Unicode MS" w:hAnsi="Tahoma" w:cs="Tahoma"/>
          <w:sz w:val="20"/>
          <w:szCs w:val="20"/>
        </w:rPr>
      </w:pPr>
    </w:p>
    <w:p w14:paraId="6F079B5D" w14:textId="0D59C6AC" w:rsidR="00A665D2" w:rsidRPr="00A06C92" w:rsidRDefault="0091641A" w:rsidP="00A06C92">
      <w:pPr>
        <w:numPr>
          <w:ilvl w:val="2"/>
          <w:numId w:val="18"/>
        </w:numPr>
        <w:spacing w:line="276" w:lineRule="auto"/>
        <w:jc w:val="both"/>
        <w:rPr>
          <w:rFonts w:ascii="Tahoma" w:eastAsia="Arial Unicode MS" w:hAnsi="Tahoma" w:cs="Tahoma"/>
          <w:sz w:val="20"/>
          <w:szCs w:val="20"/>
        </w:rPr>
      </w:pPr>
      <w:r>
        <w:rPr>
          <w:rFonts w:ascii="Tahoma" w:hAnsi="Tahoma"/>
          <w:sz w:val="20"/>
        </w:rPr>
        <w:t xml:space="preserve">The exchange fee is refunded provided that the total trading volume of futures contracts and futures-style options executed by the program member on its own behalf and on its own account and/or on the clients’ account from 7-00-00-00000 to 9-59-59-999999 MSK during the reporting calendar month (the “reporting month”), is no less than RUB 1,500,000. </w:t>
      </w:r>
    </w:p>
    <w:p w14:paraId="2936CC47" w14:textId="77777777" w:rsidR="00A06C92" w:rsidRDefault="00A06C92" w:rsidP="00A06C92">
      <w:pPr>
        <w:pStyle w:val="a6"/>
        <w:rPr>
          <w:rFonts w:ascii="Tahoma" w:eastAsia="Arial Unicode MS" w:hAnsi="Tahoma" w:cs="Tahoma"/>
          <w:sz w:val="20"/>
          <w:szCs w:val="20"/>
        </w:rPr>
      </w:pPr>
    </w:p>
    <w:p w14:paraId="11E024FE" w14:textId="53E03644" w:rsidR="00A665D2" w:rsidRPr="00A06C92" w:rsidRDefault="006F2DE8" w:rsidP="00A06C92">
      <w:pPr>
        <w:numPr>
          <w:ilvl w:val="1"/>
          <w:numId w:val="18"/>
        </w:numPr>
        <w:spacing w:line="276" w:lineRule="auto"/>
        <w:jc w:val="both"/>
        <w:rPr>
          <w:rFonts w:ascii="Tahoma" w:hAnsi="Tahoma" w:cs="Tahoma"/>
          <w:sz w:val="20"/>
          <w:szCs w:val="20"/>
        </w:rPr>
      </w:pPr>
      <w:r>
        <w:rPr>
          <w:rFonts w:ascii="Tahoma" w:hAnsi="Tahoma"/>
          <w:sz w:val="20"/>
        </w:rPr>
        <w:t>Re</w:t>
      </w:r>
      <w:r w:rsidR="00A06C92">
        <w:rPr>
          <w:rFonts w:ascii="Tahoma" w:hAnsi="Tahoma"/>
          <w:sz w:val="20"/>
        </w:rPr>
        <w:t xml:space="preserve">payment </w:t>
      </w:r>
      <w:r>
        <w:rPr>
          <w:rFonts w:ascii="Tahoma" w:hAnsi="Tahoma"/>
          <w:sz w:val="20"/>
        </w:rPr>
        <w:t>procedure</w:t>
      </w:r>
    </w:p>
    <w:p w14:paraId="59110216" w14:textId="77777777" w:rsidR="00A06C92" w:rsidRPr="00A06C92" w:rsidRDefault="00A06C92" w:rsidP="00A06C92">
      <w:pPr>
        <w:spacing w:line="276" w:lineRule="auto"/>
        <w:ind w:left="720"/>
        <w:jc w:val="both"/>
        <w:rPr>
          <w:rFonts w:ascii="Tahoma" w:eastAsia="Arial Unicode MS" w:hAnsi="Tahoma" w:cs="Tahoma"/>
          <w:sz w:val="20"/>
          <w:szCs w:val="20"/>
        </w:rPr>
      </w:pPr>
    </w:p>
    <w:p w14:paraId="5EF7CE75" w14:textId="467D8981" w:rsidR="00A665D2" w:rsidRPr="00A665D2" w:rsidRDefault="00A665D2" w:rsidP="00A06C92">
      <w:pPr>
        <w:numPr>
          <w:ilvl w:val="2"/>
          <w:numId w:val="18"/>
        </w:numPr>
        <w:spacing w:line="276" w:lineRule="auto"/>
        <w:jc w:val="both"/>
        <w:rPr>
          <w:rFonts w:ascii="Tahoma" w:eastAsia="Arial Unicode MS" w:hAnsi="Tahoma" w:cs="Tahoma"/>
          <w:sz w:val="20"/>
          <w:szCs w:val="20"/>
        </w:rPr>
      </w:pPr>
      <w:r>
        <w:rPr>
          <w:rFonts w:ascii="Tahoma" w:hAnsi="Tahoma"/>
          <w:sz w:val="20"/>
        </w:rPr>
        <w:t xml:space="preserve">The rebate is paid out by the Exchange monthly at the end of the reporting period, </w:t>
      </w:r>
      <w:proofErr w:type="gramStart"/>
      <w:r>
        <w:rPr>
          <w:rFonts w:ascii="Tahoma" w:hAnsi="Tahoma"/>
          <w:sz w:val="20"/>
        </w:rPr>
        <w:t>on the basis of</w:t>
      </w:r>
      <w:proofErr w:type="gramEnd"/>
      <w:r>
        <w:rPr>
          <w:rFonts w:ascii="Tahoma" w:hAnsi="Tahoma"/>
          <w:sz w:val="20"/>
        </w:rPr>
        <w:t xml:space="preserve"> a Report signed by the Exchange and the trading member. The</w:t>
      </w:r>
      <w:bookmarkStart w:id="0" w:name="_GoBack"/>
      <w:bookmarkEnd w:id="0"/>
      <w:r>
        <w:rPr>
          <w:rFonts w:ascii="Tahoma" w:hAnsi="Tahoma"/>
          <w:sz w:val="20"/>
        </w:rPr>
        <w:t xml:space="preserve"> Report is prepared by the Exchange and contains information about:</w:t>
      </w:r>
    </w:p>
    <w:p w14:paraId="2EDA682F" w14:textId="6B6B6B1F" w:rsidR="00A665D2" w:rsidRPr="00A665D2" w:rsidRDefault="00A665D2" w:rsidP="00A06C92">
      <w:pPr>
        <w:numPr>
          <w:ilvl w:val="1"/>
          <w:numId w:val="19"/>
        </w:numPr>
        <w:spacing w:line="276" w:lineRule="auto"/>
        <w:ind w:left="1134" w:hanging="283"/>
        <w:jc w:val="both"/>
        <w:rPr>
          <w:rFonts w:ascii="Tahoma" w:eastAsia="Arial Unicode MS" w:hAnsi="Tahoma" w:cs="Tahoma"/>
          <w:sz w:val="20"/>
          <w:szCs w:val="20"/>
        </w:rPr>
      </w:pPr>
      <w:r>
        <w:rPr>
          <w:rFonts w:ascii="Tahoma" w:hAnsi="Tahoma"/>
          <w:sz w:val="20"/>
        </w:rPr>
        <w:t xml:space="preserve">The trading volume of futures contracts and futures-style options executed by the trading member in the </w:t>
      </w:r>
      <w:r w:rsidR="00A06C92">
        <w:rPr>
          <w:rFonts w:ascii="Tahoma" w:hAnsi="Tahoma"/>
          <w:sz w:val="20"/>
        </w:rPr>
        <w:t>reporting</w:t>
      </w:r>
      <w:r>
        <w:rPr>
          <w:rFonts w:ascii="Tahoma" w:hAnsi="Tahoma"/>
          <w:sz w:val="20"/>
        </w:rPr>
        <w:t xml:space="preserve"> period;</w:t>
      </w:r>
    </w:p>
    <w:p w14:paraId="0BDB9936" w14:textId="492C0C84" w:rsidR="00A665D2" w:rsidRPr="00A665D2" w:rsidRDefault="00A665D2" w:rsidP="00A06C92">
      <w:pPr>
        <w:numPr>
          <w:ilvl w:val="1"/>
          <w:numId w:val="19"/>
        </w:numPr>
        <w:spacing w:line="276" w:lineRule="auto"/>
        <w:ind w:left="1134" w:hanging="283"/>
        <w:jc w:val="both"/>
        <w:rPr>
          <w:rFonts w:ascii="Tahoma" w:eastAsia="Arial Unicode MS" w:hAnsi="Tahoma" w:cs="Tahoma"/>
          <w:sz w:val="20"/>
          <w:szCs w:val="20"/>
        </w:rPr>
      </w:pPr>
      <w:r>
        <w:rPr>
          <w:rFonts w:ascii="Tahoma" w:hAnsi="Tahoma"/>
          <w:sz w:val="20"/>
        </w:rPr>
        <w:t xml:space="preserve">The total amount of the exchange fee paid under the </w:t>
      </w:r>
      <w:r w:rsidR="00A06C92">
        <w:rPr>
          <w:rFonts w:ascii="Tahoma" w:hAnsi="Tahoma"/>
          <w:sz w:val="20"/>
        </w:rPr>
        <w:t>Fee Schedule</w:t>
      </w:r>
      <w:r>
        <w:rPr>
          <w:rFonts w:ascii="Tahoma" w:hAnsi="Tahoma"/>
          <w:sz w:val="20"/>
        </w:rPr>
        <w:t xml:space="preserve"> for the trades executed in the reporting period;</w:t>
      </w:r>
    </w:p>
    <w:p w14:paraId="0CFE35FD" w14:textId="77777777" w:rsidR="00A06C92" w:rsidRPr="00A06C92" w:rsidRDefault="00A665D2" w:rsidP="00A06C92">
      <w:pPr>
        <w:numPr>
          <w:ilvl w:val="1"/>
          <w:numId w:val="19"/>
        </w:numPr>
        <w:spacing w:line="276" w:lineRule="auto"/>
        <w:ind w:left="1134" w:hanging="283"/>
        <w:jc w:val="both"/>
        <w:rPr>
          <w:rFonts w:ascii="Tahoma" w:eastAsia="Arial Unicode MS" w:hAnsi="Tahoma" w:cs="Tahoma"/>
          <w:sz w:val="20"/>
          <w:szCs w:val="20"/>
        </w:rPr>
      </w:pPr>
      <w:r>
        <w:rPr>
          <w:rFonts w:ascii="Tahoma" w:hAnsi="Tahoma"/>
          <w:sz w:val="20"/>
        </w:rPr>
        <w:t>the size of the rebate due to the program member for the reporting period. </w:t>
      </w:r>
    </w:p>
    <w:p w14:paraId="029160B2" w14:textId="5B8EB68D" w:rsidR="00A665D2" w:rsidRPr="00A665D2" w:rsidRDefault="00A665D2" w:rsidP="00A06C92">
      <w:pPr>
        <w:spacing w:line="276" w:lineRule="auto"/>
        <w:ind w:left="1134"/>
        <w:jc w:val="both"/>
        <w:rPr>
          <w:rFonts w:ascii="Tahoma" w:eastAsia="Arial Unicode MS" w:hAnsi="Tahoma" w:cs="Tahoma"/>
          <w:sz w:val="20"/>
          <w:szCs w:val="20"/>
        </w:rPr>
      </w:pPr>
      <w:r>
        <w:rPr>
          <w:rFonts w:ascii="Tahoma" w:hAnsi="Tahoma"/>
          <w:sz w:val="20"/>
        </w:rPr>
        <w:t xml:space="preserve">  </w:t>
      </w:r>
    </w:p>
    <w:p w14:paraId="1E37495C" w14:textId="0F69DA91" w:rsidR="00A665D2" w:rsidRPr="00A06C92" w:rsidRDefault="00A665D2" w:rsidP="00A06C92">
      <w:pPr>
        <w:numPr>
          <w:ilvl w:val="2"/>
          <w:numId w:val="18"/>
        </w:numPr>
        <w:spacing w:line="276" w:lineRule="auto"/>
        <w:jc w:val="both"/>
        <w:rPr>
          <w:rFonts w:ascii="Tahoma" w:eastAsia="Arial Unicode MS" w:hAnsi="Tahoma" w:cs="Tahoma"/>
          <w:sz w:val="20"/>
          <w:szCs w:val="20"/>
        </w:rPr>
      </w:pPr>
      <w:r>
        <w:rPr>
          <w:rFonts w:ascii="Tahoma" w:hAnsi="Tahoma"/>
          <w:sz w:val="20"/>
        </w:rPr>
        <w:t xml:space="preserve">The Exchange shall send the Report to the trading member within 10 (ten) business days of the reporting period end. The trading member must return the signed Report to the Exchange within 5 (five) business days of </w:t>
      </w:r>
      <w:r w:rsidR="00A06C92">
        <w:rPr>
          <w:rFonts w:ascii="Tahoma" w:hAnsi="Tahoma"/>
          <w:sz w:val="20"/>
        </w:rPr>
        <w:t>receiving</w:t>
      </w:r>
      <w:r>
        <w:rPr>
          <w:rFonts w:ascii="Tahoma" w:hAnsi="Tahoma"/>
          <w:sz w:val="20"/>
        </w:rPr>
        <w:t xml:space="preserve"> it.</w:t>
      </w:r>
    </w:p>
    <w:p w14:paraId="6AF2B43B" w14:textId="77777777" w:rsidR="00A06C92" w:rsidRPr="00A665D2" w:rsidRDefault="00A06C92" w:rsidP="00A06C92">
      <w:pPr>
        <w:spacing w:line="276" w:lineRule="auto"/>
        <w:ind w:left="720"/>
        <w:jc w:val="both"/>
        <w:rPr>
          <w:rFonts w:ascii="Tahoma" w:eastAsia="Arial Unicode MS" w:hAnsi="Tahoma" w:cs="Tahoma"/>
          <w:sz w:val="20"/>
          <w:szCs w:val="20"/>
        </w:rPr>
      </w:pPr>
    </w:p>
    <w:p w14:paraId="4A0606D8" w14:textId="0F05F256" w:rsidR="00A665D2" w:rsidRPr="00A06C92" w:rsidRDefault="00A665D2" w:rsidP="00A06C92">
      <w:pPr>
        <w:numPr>
          <w:ilvl w:val="2"/>
          <w:numId w:val="18"/>
        </w:numPr>
        <w:spacing w:line="276" w:lineRule="auto"/>
        <w:jc w:val="both"/>
        <w:rPr>
          <w:rFonts w:ascii="Tahoma" w:eastAsia="Arial Unicode MS" w:hAnsi="Tahoma" w:cs="Tahoma"/>
          <w:sz w:val="20"/>
          <w:szCs w:val="20"/>
        </w:rPr>
      </w:pPr>
      <w:r>
        <w:rPr>
          <w:rFonts w:ascii="Tahoma" w:hAnsi="Tahoma"/>
          <w:sz w:val="20"/>
        </w:rPr>
        <w:t xml:space="preserve">Should the trading member fails to return the signed Report within the time frames set out in paragraph 6.6.2 above, the Report shall be considered as having been </w:t>
      </w:r>
      <w:r w:rsidR="00A06C92">
        <w:rPr>
          <w:rFonts w:ascii="Tahoma" w:hAnsi="Tahoma"/>
          <w:sz w:val="20"/>
        </w:rPr>
        <w:t>agreed</w:t>
      </w:r>
      <w:r>
        <w:rPr>
          <w:rFonts w:ascii="Tahoma" w:hAnsi="Tahoma"/>
          <w:sz w:val="20"/>
        </w:rPr>
        <w:t xml:space="preserve"> and signed by the trading member, without any claims accepted by the Exchange thereafter. </w:t>
      </w:r>
    </w:p>
    <w:p w14:paraId="42178A85" w14:textId="77777777" w:rsidR="00A06C92" w:rsidRDefault="00A06C92" w:rsidP="00A06C92">
      <w:pPr>
        <w:pStyle w:val="a6"/>
        <w:rPr>
          <w:rFonts w:ascii="Tahoma" w:eastAsia="Arial Unicode MS" w:hAnsi="Tahoma" w:cs="Tahoma"/>
          <w:sz w:val="20"/>
          <w:szCs w:val="20"/>
        </w:rPr>
      </w:pPr>
    </w:p>
    <w:p w14:paraId="644174B1" w14:textId="7427EFC1" w:rsidR="00A665D2" w:rsidRPr="00A665D2" w:rsidRDefault="00A665D2" w:rsidP="00A06C92">
      <w:pPr>
        <w:numPr>
          <w:ilvl w:val="2"/>
          <w:numId w:val="18"/>
        </w:numPr>
        <w:spacing w:line="276" w:lineRule="auto"/>
        <w:jc w:val="both"/>
        <w:rPr>
          <w:rFonts w:ascii="Tahoma" w:eastAsia="Arial Unicode MS" w:hAnsi="Tahoma" w:cs="Tahoma"/>
          <w:sz w:val="20"/>
          <w:szCs w:val="20"/>
        </w:rPr>
      </w:pPr>
      <w:r>
        <w:rPr>
          <w:rFonts w:ascii="Tahoma" w:hAnsi="Tahoma"/>
          <w:sz w:val="20"/>
        </w:rPr>
        <w:t xml:space="preserve">The Exchange pays out the rebate in RUB within 10 (ten) business days of </w:t>
      </w:r>
      <w:r w:rsidR="00A06C92">
        <w:rPr>
          <w:rFonts w:ascii="Tahoma" w:hAnsi="Tahoma"/>
          <w:sz w:val="20"/>
        </w:rPr>
        <w:t>receiving</w:t>
      </w:r>
      <w:r>
        <w:rPr>
          <w:rFonts w:ascii="Tahoma" w:hAnsi="Tahoma"/>
          <w:sz w:val="20"/>
        </w:rPr>
        <w:t xml:space="preserve"> the Report signed by the trading member (of the expiration of the term set out for the trading member in paragraph 6.6.2 above)</w:t>
      </w:r>
      <w:r w:rsidR="00A06C92">
        <w:rPr>
          <w:rFonts w:ascii="Tahoma" w:hAnsi="Tahoma"/>
          <w:sz w:val="20"/>
        </w:rPr>
        <w:t>.</w:t>
      </w:r>
    </w:p>
    <w:p w14:paraId="3E269D8A" w14:textId="77777777" w:rsidR="00A665D2" w:rsidRPr="00A665D2" w:rsidRDefault="00A665D2" w:rsidP="00A06C92">
      <w:pPr>
        <w:tabs>
          <w:tab w:val="left" w:pos="720"/>
          <w:tab w:val="left" w:pos="1080"/>
        </w:tabs>
        <w:jc w:val="both"/>
        <w:rPr>
          <w:rFonts w:ascii="Tahoma" w:hAnsi="Tahoma" w:cs="Tahoma"/>
          <w:sz w:val="20"/>
          <w:szCs w:val="20"/>
        </w:rPr>
      </w:pPr>
    </w:p>
    <w:p w14:paraId="62AE4006" w14:textId="1BE4250B" w:rsidR="00A665D2" w:rsidRPr="00AF4B97" w:rsidRDefault="00A665D2" w:rsidP="00A06C92">
      <w:pPr>
        <w:pStyle w:val="txt"/>
        <w:spacing w:before="0" w:beforeAutospacing="0" w:after="0" w:afterAutospacing="0"/>
        <w:jc w:val="both"/>
        <w:rPr>
          <w:rFonts w:ascii="Tahoma" w:hAnsi="Tahoma" w:cs="Tahoma"/>
          <w:b/>
          <w:color w:val="auto"/>
          <w:sz w:val="20"/>
          <w:szCs w:val="20"/>
        </w:rPr>
      </w:pPr>
    </w:p>
    <w:p w14:paraId="4EC7881B" w14:textId="77777777" w:rsidR="007E6072" w:rsidRDefault="007E6072" w:rsidP="00A06C92">
      <w:pPr>
        <w:pStyle w:val="txt"/>
        <w:spacing w:before="0" w:beforeAutospacing="0" w:after="0" w:afterAutospacing="0"/>
        <w:ind w:left="720"/>
        <w:jc w:val="both"/>
        <w:rPr>
          <w:rFonts w:ascii="Tahoma" w:hAnsi="Tahoma" w:cs="Tahoma"/>
          <w:color w:val="auto"/>
          <w:sz w:val="20"/>
          <w:szCs w:val="20"/>
        </w:rPr>
      </w:pPr>
    </w:p>
    <w:sectPr w:rsidR="007E60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2DEEC" w14:textId="77777777" w:rsidR="00E93ABF" w:rsidRDefault="00E93ABF" w:rsidP="0049115A">
      <w:r>
        <w:separator/>
      </w:r>
    </w:p>
  </w:endnote>
  <w:endnote w:type="continuationSeparator" w:id="0">
    <w:p w14:paraId="02AB7B56" w14:textId="77777777" w:rsidR="00E93ABF" w:rsidRDefault="00E93ABF" w:rsidP="00491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883431852"/>
      <w:docPartObj>
        <w:docPartGallery w:val="Page Numbers (Bottom of Page)"/>
        <w:docPartUnique/>
      </w:docPartObj>
    </w:sdtPr>
    <w:sdtEndPr>
      <w:rPr>
        <w:rFonts w:ascii="Tahoma" w:hAnsi="Tahoma" w:cs="Tahoma"/>
        <w:sz w:val="20"/>
        <w:szCs w:val="20"/>
      </w:rPr>
    </w:sdtEndPr>
    <w:sdtContent>
      <w:p w14:paraId="4319FC20" w14:textId="77777777" w:rsidR="00BD4FE4" w:rsidRPr="00DC017E" w:rsidRDefault="00BD4FE4">
        <w:pPr>
          <w:pStyle w:val="aa"/>
          <w:jc w:val="right"/>
          <w:rPr>
            <w:rFonts w:ascii="Tahoma" w:hAnsi="Tahoma" w:cs="Tahoma"/>
            <w:sz w:val="20"/>
            <w:szCs w:val="20"/>
          </w:rPr>
        </w:pPr>
        <w:r w:rsidRPr="00DC017E">
          <w:rPr>
            <w:rFonts w:ascii="Tahoma" w:hAnsi="Tahoma" w:cs="Tahoma"/>
            <w:sz w:val="20"/>
          </w:rPr>
          <w:fldChar w:fldCharType="begin"/>
        </w:r>
        <w:r w:rsidRPr="00DC017E">
          <w:rPr>
            <w:rFonts w:ascii="Tahoma" w:hAnsi="Tahoma" w:cs="Tahoma"/>
            <w:sz w:val="20"/>
          </w:rPr>
          <w:instrText>PAGE   \* MERGEFORMAT</w:instrText>
        </w:r>
        <w:r w:rsidRPr="00DC017E">
          <w:rPr>
            <w:rFonts w:ascii="Tahoma" w:hAnsi="Tahoma" w:cs="Tahoma"/>
            <w:sz w:val="20"/>
          </w:rPr>
          <w:fldChar w:fldCharType="separate"/>
        </w:r>
        <w:r>
          <w:rPr>
            <w:rFonts w:ascii="Tahoma" w:hAnsi="Tahoma" w:cs="Tahoma"/>
            <w:sz w:val="20"/>
          </w:rPr>
          <w:t>10</w:t>
        </w:r>
        <w:r w:rsidRPr="00DC017E">
          <w:rPr>
            <w:rFonts w:ascii="Tahoma" w:hAnsi="Tahoma" w:cs="Tahoma"/>
            <w:sz w:val="20"/>
          </w:rPr>
          <w:fldChar w:fldCharType="end"/>
        </w:r>
      </w:p>
    </w:sdtContent>
  </w:sdt>
  <w:p w14:paraId="56EA3C07" w14:textId="77777777" w:rsidR="00BD4FE4" w:rsidRDefault="00BD4FE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F710D" w14:textId="77777777" w:rsidR="00E93ABF" w:rsidRDefault="00E93ABF" w:rsidP="0049115A">
      <w:r>
        <w:separator/>
      </w:r>
    </w:p>
  </w:footnote>
  <w:footnote w:type="continuationSeparator" w:id="0">
    <w:p w14:paraId="0F4DC1E7" w14:textId="77777777" w:rsidR="00E93ABF" w:rsidRDefault="00E93ABF" w:rsidP="0049115A">
      <w:r>
        <w:continuationSeparator/>
      </w:r>
    </w:p>
  </w:footnote>
  <w:footnote w:id="1">
    <w:p w14:paraId="298257AA" w14:textId="6C87FC80" w:rsidR="00BD4FE4" w:rsidRPr="00987DEF" w:rsidRDefault="00BD4FE4" w:rsidP="0049115A">
      <w:pPr>
        <w:rPr>
          <w:rFonts w:ascii="Tahoma" w:hAnsi="Tahoma" w:cs="Tahoma"/>
          <w:sz w:val="18"/>
          <w:szCs w:val="18"/>
        </w:rPr>
      </w:pPr>
      <w:r>
        <w:rPr>
          <w:rStyle w:val="af1"/>
          <w:rFonts w:ascii="Tahoma" w:hAnsi="Tahoma" w:cs="Tahoma"/>
          <w:sz w:val="18"/>
          <w:szCs w:val="18"/>
        </w:rPr>
        <w:footnoteRef/>
      </w:r>
      <w:r>
        <w:rPr>
          <w:rFonts w:ascii="Tahoma" w:hAnsi="Tahoma"/>
          <w:sz w:val="18"/>
        </w:rPr>
        <w:t xml:space="preserve"> For calculation purposes, it is considered from the date of clearing fee implementation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B0643" w14:textId="77777777" w:rsidR="00BD4FE4" w:rsidRPr="007F77F0" w:rsidRDefault="00BD4FE4" w:rsidP="00BD4FE4">
    <w:pPr>
      <w:pBdr>
        <w:bottom w:val="single" w:sz="12" w:space="1" w:color="auto"/>
      </w:pBdr>
      <w:tabs>
        <w:tab w:val="left" w:pos="3240"/>
        <w:tab w:val="left" w:pos="5443"/>
        <w:tab w:val="left" w:pos="5580"/>
        <w:tab w:val="left" w:pos="7655"/>
      </w:tabs>
      <w:rPr>
        <w:rFonts w:ascii="Tahoma" w:hAnsi="Tahoma" w:cs="Tahoma"/>
        <w:b/>
        <w:sz w:val="20"/>
        <w:szCs w:val="20"/>
      </w:rPr>
    </w:pPr>
    <w:r>
      <w:rPr>
        <w:rFonts w:ascii="Tahoma" w:hAnsi="Tahoma"/>
        <w:b/>
        <w:sz w:val="20"/>
      </w:rPr>
      <w:t xml:space="preserve">THE MOSCOW EXCHANGE DERIVATIVES MARKET FEE SCHEDULE                                                         </w:t>
    </w:r>
  </w:p>
  <w:p w14:paraId="67FC25F5" w14:textId="77777777" w:rsidR="00BD4FE4" w:rsidRDefault="00BD4F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675D6"/>
    <w:multiLevelType w:val="multilevel"/>
    <w:tmpl w:val="9AA057B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b w:val="0"/>
        <w:strike w:val="0"/>
        <w:sz w:val="20"/>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D477ED"/>
    <w:multiLevelType w:val="hybridMultilevel"/>
    <w:tmpl w:val="15C0D0EA"/>
    <w:lvl w:ilvl="0" w:tplc="CC1E145A">
      <w:start w:val="1"/>
      <w:numFmt w:val="bullet"/>
      <w:lvlText w:val=""/>
      <w:lvlJc w:val="left"/>
      <w:pPr>
        <w:tabs>
          <w:tab w:val="num" w:pos="1068"/>
        </w:tabs>
        <w:ind w:left="1068" w:hanging="360"/>
      </w:pPr>
      <w:rPr>
        <w:rFonts w:ascii="Symbol" w:hAnsi="Symbol" w:hint="default"/>
        <w:sz w:val="20"/>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55D535A"/>
    <w:multiLevelType w:val="hybridMultilevel"/>
    <w:tmpl w:val="E46479D6"/>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1ACB26F2"/>
    <w:multiLevelType w:val="hybridMultilevel"/>
    <w:tmpl w:val="969075B0"/>
    <w:lvl w:ilvl="0" w:tplc="0004D434">
      <w:start w:val="1"/>
      <w:numFmt w:val="bullet"/>
      <w:lvlText w:val=""/>
      <w:lvlJc w:val="left"/>
      <w:pPr>
        <w:ind w:left="888" w:hanging="360"/>
      </w:pPr>
      <w:rPr>
        <w:rFonts w:ascii="Symbol" w:hAnsi="Symbol" w:hint="default"/>
        <w:sz w:val="16"/>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4" w15:restartNumberingAfterBreak="0">
    <w:nsid w:val="217D01D9"/>
    <w:multiLevelType w:val="multilevel"/>
    <w:tmpl w:val="4CA6ED8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4563A53"/>
    <w:multiLevelType w:val="hybridMultilevel"/>
    <w:tmpl w:val="64C4491A"/>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237CC1"/>
    <w:multiLevelType w:val="multilevel"/>
    <w:tmpl w:val="43C43B9C"/>
    <w:lvl w:ilvl="0">
      <w:start w:val="1"/>
      <w:numFmt w:val="decimal"/>
      <w:lvlText w:val="%1."/>
      <w:lvlJc w:val="left"/>
      <w:pPr>
        <w:tabs>
          <w:tab w:val="num" w:pos="417"/>
        </w:tabs>
        <w:ind w:left="114" w:hanging="57"/>
      </w:pPr>
      <w:rPr>
        <w:rFonts w:cs="Times New Roman"/>
      </w:rPr>
    </w:lvl>
    <w:lvl w:ilvl="1">
      <w:numFmt w:val="decimal"/>
      <w:lvlText w:val=""/>
      <w:lvlJc w:val="left"/>
      <w:pPr>
        <w:tabs>
          <w:tab w:val="num" w:pos="1446"/>
        </w:tabs>
        <w:ind w:left="1446" w:hanging="679"/>
      </w:pPr>
      <w:rPr>
        <w:rFonts w:ascii="Symbol" w:hAnsi="Symbol" w:hint="default"/>
      </w:rPr>
    </w:lvl>
    <w:lvl w:ilvl="2">
      <w:start w:val="1"/>
      <w:numFmt w:val="decimal"/>
      <w:lvlText w:val="%1.%2.%3."/>
      <w:lvlJc w:val="left"/>
      <w:pPr>
        <w:tabs>
          <w:tab w:val="num" w:pos="1281"/>
        </w:tabs>
        <w:ind w:left="1281" w:hanging="1167"/>
      </w:pPr>
      <w:rPr>
        <w:rFonts w:cs="Times New Roman"/>
      </w:rPr>
    </w:lvl>
    <w:lvl w:ilvl="3">
      <w:start w:val="1"/>
      <w:numFmt w:val="decimal"/>
      <w:lvlText w:val="%1.%2.%3.%4."/>
      <w:lvlJc w:val="left"/>
      <w:pPr>
        <w:tabs>
          <w:tab w:val="num" w:pos="1785"/>
        </w:tabs>
        <w:ind w:left="1785" w:hanging="648"/>
      </w:pPr>
      <w:rPr>
        <w:rFonts w:cs="Times New Roman"/>
      </w:rPr>
    </w:lvl>
    <w:lvl w:ilvl="4">
      <w:start w:val="1"/>
      <w:numFmt w:val="decimal"/>
      <w:lvlText w:val="%1.%2.%3.%4.%5."/>
      <w:lvlJc w:val="left"/>
      <w:pPr>
        <w:tabs>
          <w:tab w:val="num" w:pos="2289"/>
        </w:tabs>
        <w:ind w:left="2289" w:hanging="792"/>
      </w:pPr>
      <w:rPr>
        <w:rFonts w:cs="Times New Roman"/>
      </w:rPr>
    </w:lvl>
    <w:lvl w:ilvl="5">
      <w:start w:val="1"/>
      <w:numFmt w:val="decimal"/>
      <w:lvlText w:val="%1.%2.%3.%4.%5.%6."/>
      <w:lvlJc w:val="left"/>
      <w:pPr>
        <w:tabs>
          <w:tab w:val="num" w:pos="2793"/>
        </w:tabs>
        <w:ind w:left="2793" w:hanging="936"/>
      </w:pPr>
      <w:rPr>
        <w:rFonts w:cs="Times New Roman"/>
      </w:rPr>
    </w:lvl>
    <w:lvl w:ilvl="6">
      <w:start w:val="1"/>
      <w:numFmt w:val="decimal"/>
      <w:lvlText w:val="%1.%2.%3.%4.%5.%6.%7."/>
      <w:lvlJc w:val="left"/>
      <w:pPr>
        <w:tabs>
          <w:tab w:val="num" w:pos="3297"/>
        </w:tabs>
        <w:ind w:left="3297" w:hanging="1080"/>
      </w:pPr>
      <w:rPr>
        <w:rFonts w:cs="Times New Roman"/>
      </w:rPr>
    </w:lvl>
    <w:lvl w:ilvl="7">
      <w:start w:val="1"/>
      <w:numFmt w:val="decimal"/>
      <w:lvlText w:val="%1.%2.%3.%4.%5.%6.%7.%8."/>
      <w:lvlJc w:val="left"/>
      <w:pPr>
        <w:tabs>
          <w:tab w:val="num" w:pos="3801"/>
        </w:tabs>
        <w:ind w:left="3801" w:hanging="1224"/>
      </w:pPr>
      <w:rPr>
        <w:rFonts w:cs="Times New Roman"/>
      </w:rPr>
    </w:lvl>
    <w:lvl w:ilvl="8">
      <w:start w:val="1"/>
      <w:numFmt w:val="decimal"/>
      <w:lvlText w:val="%1.%2.%3.%4.%5.%6.%7.%8.%9."/>
      <w:lvlJc w:val="left"/>
      <w:pPr>
        <w:tabs>
          <w:tab w:val="num" w:pos="4377"/>
        </w:tabs>
        <w:ind w:left="4377" w:hanging="1440"/>
      </w:pPr>
      <w:rPr>
        <w:rFonts w:cs="Times New Roman"/>
      </w:rPr>
    </w:lvl>
  </w:abstractNum>
  <w:abstractNum w:abstractNumId="7" w15:restartNumberingAfterBreak="0">
    <w:nsid w:val="2DBD71D8"/>
    <w:multiLevelType w:val="hybridMultilevel"/>
    <w:tmpl w:val="7BD4DE4C"/>
    <w:lvl w:ilvl="0" w:tplc="E1087E3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4E3798"/>
    <w:multiLevelType w:val="hybridMultilevel"/>
    <w:tmpl w:val="48E63550"/>
    <w:lvl w:ilvl="0" w:tplc="C48CE8BE">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96D4AB7"/>
    <w:multiLevelType w:val="hybridMultilevel"/>
    <w:tmpl w:val="9BEA0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1936B09"/>
    <w:multiLevelType w:val="hybridMultilevel"/>
    <w:tmpl w:val="19A09956"/>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6E180E"/>
    <w:multiLevelType w:val="hybridMultilevel"/>
    <w:tmpl w:val="594E95FC"/>
    <w:lvl w:ilvl="0" w:tplc="5D0ABEA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85483F"/>
    <w:multiLevelType w:val="hybridMultilevel"/>
    <w:tmpl w:val="D2B299E6"/>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14" w15:restartNumberingAfterBreak="0">
    <w:nsid w:val="57C016E4"/>
    <w:multiLevelType w:val="hybridMultilevel"/>
    <w:tmpl w:val="9FFC1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A800B7C"/>
    <w:multiLevelType w:val="hybridMultilevel"/>
    <w:tmpl w:val="670C974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3F408A"/>
    <w:multiLevelType w:val="hybridMultilevel"/>
    <w:tmpl w:val="594E748C"/>
    <w:lvl w:ilvl="0" w:tplc="E1087E3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7" w15:restartNumberingAfterBreak="0">
    <w:nsid w:val="7CA108E4"/>
    <w:multiLevelType w:val="hybridMultilevel"/>
    <w:tmpl w:val="86EEE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15"/>
  </w:num>
  <w:num w:numId="3">
    <w:abstractNumId w:val="17"/>
  </w:num>
  <w:num w:numId="4">
    <w:abstractNumId w:val="7"/>
  </w:num>
  <w:num w:numId="5">
    <w:abstractNumId w:val="0"/>
  </w:num>
  <w:num w:numId="6">
    <w:abstractNumId w:val="4"/>
  </w:num>
  <w:num w:numId="7">
    <w:abstractNumId w:val="10"/>
  </w:num>
  <w:num w:numId="8">
    <w:abstractNumId w:val="14"/>
  </w:num>
  <w:num w:numId="9">
    <w:abstractNumId w:val="13"/>
  </w:num>
  <w:num w:numId="10">
    <w:abstractNumId w:val="16"/>
  </w:num>
  <w:num w:numId="11">
    <w:abstractNumId w:val="8"/>
  </w:num>
  <w:num w:numId="12">
    <w:abstractNumId w:val="12"/>
  </w:num>
  <w:num w:numId="13">
    <w:abstractNumId w:val="5"/>
  </w:num>
  <w:num w:numId="14">
    <w:abstractNumId w:val="11"/>
  </w:num>
  <w:num w:numId="15">
    <w:abstractNumId w:val="3"/>
  </w:num>
  <w:num w:numId="16">
    <w:abstractNumId w:val="2"/>
  </w:num>
  <w:num w:numId="17">
    <w:abstractNumId w:val="9"/>
  </w:num>
  <w:num w:numId="1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5A"/>
    <w:rsid w:val="00034F04"/>
    <w:rsid w:val="000A0E04"/>
    <w:rsid w:val="0028107E"/>
    <w:rsid w:val="002822E4"/>
    <w:rsid w:val="002D4C00"/>
    <w:rsid w:val="002E6F06"/>
    <w:rsid w:val="00364D44"/>
    <w:rsid w:val="003755C9"/>
    <w:rsid w:val="00383A52"/>
    <w:rsid w:val="003E1DD0"/>
    <w:rsid w:val="003F1C0C"/>
    <w:rsid w:val="0049115A"/>
    <w:rsid w:val="004F4AE3"/>
    <w:rsid w:val="005625E8"/>
    <w:rsid w:val="005C6097"/>
    <w:rsid w:val="0064063D"/>
    <w:rsid w:val="00656A5A"/>
    <w:rsid w:val="00685C8B"/>
    <w:rsid w:val="006F2DE8"/>
    <w:rsid w:val="007E6072"/>
    <w:rsid w:val="007F55C5"/>
    <w:rsid w:val="00831DCB"/>
    <w:rsid w:val="008A1436"/>
    <w:rsid w:val="008E52CA"/>
    <w:rsid w:val="008F0E12"/>
    <w:rsid w:val="0091641A"/>
    <w:rsid w:val="00987DEF"/>
    <w:rsid w:val="00A06C92"/>
    <w:rsid w:val="00A51341"/>
    <w:rsid w:val="00A665D2"/>
    <w:rsid w:val="00A70C6C"/>
    <w:rsid w:val="00AF4B97"/>
    <w:rsid w:val="00B4131D"/>
    <w:rsid w:val="00B66BEC"/>
    <w:rsid w:val="00BD4FE4"/>
    <w:rsid w:val="00CC0B6F"/>
    <w:rsid w:val="00CC0E29"/>
    <w:rsid w:val="00CD73D9"/>
    <w:rsid w:val="00D2591A"/>
    <w:rsid w:val="00D5767A"/>
    <w:rsid w:val="00D66918"/>
    <w:rsid w:val="00D67D8D"/>
    <w:rsid w:val="00D75982"/>
    <w:rsid w:val="00DB7384"/>
    <w:rsid w:val="00E377CE"/>
    <w:rsid w:val="00E93ABF"/>
    <w:rsid w:val="00ED7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6CF1"/>
  <w15:chartTrackingRefBased/>
  <w15:docId w15:val="{D70BBDFB-E367-40D9-A461-A133C8B3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1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9115A"/>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115A"/>
    <w:rPr>
      <w:rFonts w:ascii="Arial" w:eastAsia="Times New Roman" w:hAnsi="Arial" w:cs="Arial"/>
      <w:b/>
      <w:bCs/>
      <w:sz w:val="18"/>
      <w:szCs w:val="24"/>
      <w:lang w:eastAsia="ru-RU"/>
    </w:rPr>
  </w:style>
  <w:style w:type="paragraph" w:customStyle="1" w:styleId="txt">
    <w:name w:val="txt"/>
    <w:basedOn w:val="a"/>
    <w:rsid w:val="0049115A"/>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49115A"/>
    <w:pPr>
      <w:autoSpaceDE w:val="0"/>
      <w:autoSpaceDN w:val="0"/>
    </w:pPr>
    <w:rPr>
      <w:rFonts w:ascii="Arial" w:hAnsi="Arial"/>
      <w:b/>
      <w:bCs/>
      <w:sz w:val="20"/>
      <w:szCs w:val="20"/>
      <w:lang w:eastAsia="x-none"/>
    </w:rPr>
  </w:style>
  <w:style w:type="character" w:customStyle="1" w:styleId="a4">
    <w:name w:val="Основной текст Знак"/>
    <w:basedOn w:val="a0"/>
    <w:link w:val="a3"/>
    <w:rsid w:val="0049115A"/>
    <w:rPr>
      <w:rFonts w:ascii="Arial" w:eastAsia="Times New Roman" w:hAnsi="Arial" w:cs="Times New Roman"/>
      <w:b/>
      <w:bCs/>
      <w:sz w:val="20"/>
      <w:szCs w:val="20"/>
      <w:lang w:val="en-GB" w:eastAsia="x-none"/>
    </w:rPr>
  </w:style>
  <w:style w:type="paragraph" w:styleId="a5">
    <w:name w:val="Normal (Web)"/>
    <w:basedOn w:val="a"/>
    <w:uiPriority w:val="99"/>
    <w:rsid w:val="0049115A"/>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49115A"/>
    <w:pPr>
      <w:ind w:left="720"/>
    </w:pPr>
    <w:rPr>
      <w:rFonts w:ascii="Calibri" w:eastAsia="Calibri" w:hAnsi="Calibri"/>
      <w:sz w:val="22"/>
      <w:szCs w:val="22"/>
      <w:lang w:eastAsia="en-US"/>
    </w:rPr>
  </w:style>
  <w:style w:type="table" w:styleId="a7">
    <w:name w:val="Table Grid"/>
    <w:basedOn w:val="a1"/>
    <w:uiPriority w:val="59"/>
    <w:rsid w:val="004911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9115A"/>
    <w:pPr>
      <w:tabs>
        <w:tab w:val="center" w:pos="4677"/>
        <w:tab w:val="right" w:pos="9355"/>
      </w:tabs>
    </w:pPr>
  </w:style>
  <w:style w:type="character" w:customStyle="1" w:styleId="a9">
    <w:name w:val="Верхний колонтитул Знак"/>
    <w:basedOn w:val="a0"/>
    <w:link w:val="a8"/>
    <w:uiPriority w:val="99"/>
    <w:rsid w:val="0049115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9115A"/>
    <w:pPr>
      <w:tabs>
        <w:tab w:val="center" w:pos="4677"/>
        <w:tab w:val="right" w:pos="9355"/>
      </w:tabs>
    </w:pPr>
  </w:style>
  <w:style w:type="character" w:customStyle="1" w:styleId="ab">
    <w:name w:val="Нижний колонтитул Знак"/>
    <w:basedOn w:val="a0"/>
    <w:link w:val="aa"/>
    <w:uiPriority w:val="99"/>
    <w:rsid w:val="0049115A"/>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49115A"/>
    <w:rPr>
      <w:rFonts w:ascii="Segoe UI" w:hAnsi="Segoe UI" w:cs="Segoe UI"/>
      <w:sz w:val="18"/>
      <w:szCs w:val="18"/>
    </w:rPr>
  </w:style>
  <w:style w:type="character" w:customStyle="1" w:styleId="ad">
    <w:name w:val="Текст выноски Знак"/>
    <w:basedOn w:val="a0"/>
    <w:link w:val="ac"/>
    <w:uiPriority w:val="99"/>
    <w:semiHidden/>
    <w:rsid w:val="0049115A"/>
    <w:rPr>
      <w:rFonts w:ascii="Segoe UI" w:eastAsia="Times New Roman" w:hAnsi="Segoe UI" w:cs="Segoe UI"/>
      <w:sz w:val="18"/>
      <w:szCs w:val="18"/>
      <w:lang w:eastAsia="ru-RU"/>
    </w:rPr>
  </w:style>
  <w:style w:type="character" w:styleId="ae">
    <w:name w:val="Placeholder Text"/>
    <w:basedOn w:val="a0"/>
    <w:uiPriority w:val="99"/>
    <w:semiHidden/>
    <w:rsid w:val="0049115A"/>
    <w:rPr>
      <w:color w:val="808080"/>
    </w:rPr>
  </w:style>
  <w:style w:type="paragraph" w:styleId="af">
    <w:name w:val="footnote text"/>
    <w:basedOn w:val="a"/>
    <w:link w:val="af0"/>
    <w:uiPriority w:val="99"/>
    <w:semiHidden/>
    <w:unhideWhenUsed/>
    <w:rsid w:val="0049115A"/>
    <w:rPr>
      <w:sz w:val="20"/>
      <w:szCs w:val="20"/>
    </w:rPr>
  </w:style>
  <w:style w:type="character" w:customStyle="1" w:styleId="af0">
    <w:name w:val="Текст сноски Знак"/>
    <w:basedOn w:val="a0"/>
    <w:link w:val="af"/>
    <w:uiPriority w:val="99"/>
    <w:semiHidden/>
    <w:rsid w:val="0049115A"/>
    <w:rPr>
      <w:rFonts w:ascii="Times New Roman" w:eastAsia="Times New Roman" w:hAnsi="Times New Roman" w:cs="Times New Roman"/>
      <w:sz w:val="20"/>
      <w:szCs w:val="20"/>
      <w:lang w:eastAsia="ru-RU"/>
    </w:rPr>
  </w:style>
  <w:style w:type="character" w:styleId="af1">
    <w:name w:val="footnote reference"/>
    <w:basedOn w:val="a0"/>
    <w:uiPriority w:val="99"/>
    <w:semiHidden/>
    <w:unhideWhenUsed/>
    <w:rsid w:val="0049115A"/>
    <w:rPr>
      <w:vertAlign w:val="superscript"/>
    </w:rPr>
  </w:style>
  <w:style w:type="character" w:styleId="af2">
    <w:name w:val="annotation reference"/>
    <w:basedOn w:val="a0"/>
    <w:uiPriority w:val="99"/>
    <w:semiHidden/>
    <w:unhideWhenUsed/>
    <w:rsid w:val="0049115A"/>
    <w:rPr>
      <w:sz w:val="16"/>
      <w:szCs w:val="16"/>
    </w:rPr>
  </w:style>
  <w:style w:type="paragraph" w:styleId="af3">
    <w:name w:val="annotation text"/>
    <w:basedOn w:val="a"/>
    <w:link w:val="af4"/>
    <w:uiPriority w:val="99"/>
    <w:unhideWhenUsed/>
    <w:rsid w:val="0049115A"/>
    <w:rPr>
      <w:sz w:val="20"/>
      <w:szCs w:val="20"/>
    </w:rPr>
  </w:style>
  <w:style w:type="character" w:customStyle="1" w:styleId="af4">
    <w:name w:val="Текст примечания Знак"/>
    <w:basedOn w:val="a0"/>
    <w:link w:val="af3"/>
    <w:uiPriority w:val="99"/>
    <w:rsid w:val="0049115A"/>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49115A"/>
    <w:rPr>
      <w:b/>
      <w:bCs/>
    </w:rPr>
  </w:style>
  <w:style w:type="character" w:customStyle="1" w:styleId="af6">
    <w:name w:val="Тема примечания Знак"/>
    <w:basedOn w:val="af4"/>
    <w:link w:val="af5"/>
    <w:uiPriority w:val="99"/>
    <w:semiHidden/>
    <w:rsid w:val="0049115A"/>
    <w:rPr>
      <w:rFonts w:ascii="Times New Roman" w:eastAsia="Times New Roman" w:hAnsi="Times New Roman" w:cs="Times New Roman"/>
      <w:b/>
      <w:bCs/>
      <w:sz w:val="20"/>
      <w:szCs w:val="20"/>
      <w:lang w:eastAsia="ru-RU"/>
    </w:rPr>
  </w:style>
  <w:style w:type="paragraph" w:styleId="af7">
    <w:name w:val="Revision"/>
    <w:hidden/>
    <w:uiPriority w:val="99"/>
    <w:semiHidden/>
    <w:rsid w:val="0049115A"/>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4911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027804">
      <w:bodyDiv w:val="1"/>
      <w:marLeft w:val="0"/>
      <w:marRight w:val="0"/>
      <w:marTop w:val="0"/>
      <w:marBottom w:val="0"/>
      <w:divBdr>
        <w:top w:val="none" w:sz="0" w:space="0" w:color="auto"/>
        <w:left w:val="none" w:sz="0" w:space="0" w:color="auto"/>
        <w:bottom w:val="none" w:sz="0" w:space="0" w:color="auto"/>
        <w:right w:val="none" w:sz="0" w:space="0" w:color="auto"/>
      </w:divBdr>
    </w:div>
    <w:div w:id="914820028">
      <w:bodyDiv w:val="1"/>
      <w:marLeft w:val="0"/>
      <w:marRight w:val="0"/>
      <w:marTop w:val="0"/>
      <w:marBottom w:val="0"/>
      <w:divBdr>
        <w:top w:val="none" w:sz="0" w:space="0" w:color="auto"/>
        <w:left w:val="none" w:sz="0" w:space="0" w:color="auto"/>
        <w:bottom w:val="none" w:sz="0" w:space="0" w:color="auto"/>
        <w:right w:val="none" w:sz="0" w:space="0" w:color="auto"/>
      </w:divBdr>
    </w:div>
    <w:div w:id="142495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899086-A0E6-4957-9BE2-C1E3374835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3C9A99-D63B-4ED3-B2A8-5CCA2EFE64D2}">
  <ds:schemaRefs>
    <ds:schemaRef ds:uri="http://schemas.microsoft.com/sharepoint/v3/contenttype/forms"/>
  </ds:schemaRefs>
</ds:datastoreItem>
</file>

<file path=customXml/itemProps3.xml><?xml version="1.0" encoding="utf-8"?>
<ds:datastoreItem xmlns:ds="http://schemas.openxmlformats.org/officeDocument/2006/customXml" ds:itemID="{B7588DF5-5FD8-418F-9B6E-254564DDC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3657</Words>
  <Characters>20850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Дюкель Олег Александрович</dc:creator>
  <cp:keywords/>
  <dc:description/>
  <cp:lastModifiedBy>Бандакова Екатерина Игоревна</cp:lastModifiedBy>
  <cp:revision>4</cp:revision>
  <dcterms:created xsi:type="dcterms:W3CDTF">2021-03-01T15:23:00Z</dcterms:created>
  <dcterms:modified xsi:type="dcterms:W3CDTF">2021-03-01T15:48:00Z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