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64D52" w14:textId="77777777" w:rsidR="00553C3D" w:rsidRPr="0073621A" w:rsidRDefault="000264CC" w:rsidP="0073621A">
      <w:pPr>
        <w:pStyle w:val="1"/>
        <w:spacing w:before="120" w:after="120"/>
        <w:ind w:left="465" w:right="43"/>
        <w:jc w:val="right"/>
        <w:rPr>
          <w:rFonts w:ascii="Tahoma" w:hAnsi="Tahoma" w:cs="Tahoma"/>
        </w:rPr>
      </w:pPr>
      <w:r w:rsidRPr="0073621A">
        <w:rPr>
          <w:rFonts w:ascii="Tahoma" w:hAnsi="Tahoma" w:cs="Tahoma"/>
        </w:rPr>
        <w:t xml:space="preserve">  APPROVED</w:t>
      </w:r>
    </w:p>
    <w:p w14:paraId="66E64D53" w14:textId="77777777" w:rsidR="00E932B3" w:rsidRPr="0073621A" w:rsidRDefault="000264CC" w:rsidP="0073621A">
      <w:pPr>
        <w:keepLines/>
        <w:tabs>
          <w:tab w:val="left" w:pos="1021"/>
        </w:tabs>
        <w:suppressAutoHyphens/>
        <w:spacing w:before="120" w:after="120"/>
        <w:jc w:val="right"/>
        <w:rPr>
          <w:rFonts w:ascii="Tahoma" w:hAnsi="Tahoma" w:cs="Tahoma"/>
          <w:sz w:val="24"/>
          <w:szCs w:val="24"/>
        </w:rPr>
      </w:pPr>
      <w:r w:rsidRPr="0073621A">
        <w:rPr>
          <w:rFonts w:ascii="Tahoma" w:hAnsi="Tahoma" w:cs="Tahoma"/>
          <w:sz w:val="24"/>
        </w:rPr>
        <w:t>by the resolution of the Supervisory Board</w:t>
      </w:r>
    </w:p>
    <w:p w14:paraId="66E64D54" w14:textId="77777777" w:rsidR="00E932B3" w:rsidRPr="0073621A" w:rsidRDefault="000264CC" w:rsidP="0073621A">
      <w:pPr>
        <w:keepLines/>
        <w:tabs>
          <w:tab w:val="left" w:pos="1021"/>
        </w:tabs>
        <w:suppressAutoHyphens/>
        <w:spacing w:before="120" w:after="120"/>
        <w:jc w:val="right"/>
        <w:rPr>
          <w:rFonts w:ascii="Tahoma" w:hAnsi="Tahoma" w:cs="Tahoma"/>
          <w:sz w:val="24"/>
          <w:szCs w:val="24"/>
        </w:rPr>
      </w:pPr>
      <w:r w:rsidRPr="0073621A">
        <w:rPr>
          <w:rFonts w:ascii="Tahoma" w:hAnsi="Tahoma" w:cs="Tahoma"/>
          <w:sz w:val="24"/>
        </w:rPr>
        <w:t>Moscow Exchange</w:t>
      </w:r>
    </w:p>
    <w:p w14:paraId="66E64D55" w14:textId="4379BCE3" w:rsidR="00E932B3" w:rsidRPr="0073621A" w:rsidRDefault="000264CC" w:rsidP="0073621A">
      <w:pPr>
        <w:keepLines/>
        <w:tabs>
          <w:tab w:val="left" w:pos="1021"/>
        </w:tabs>
        <w:suppressAutoHyphens/>
        <w:spacing w:before="120" w:after="120"/>
        <w:jc w:val="right"/>
        <w:rPr>
          <w:rFonts w:ascii="Tahoma" w:hAnsi="Tahoma" w:cs="Tahoma"/>
          <w:sz w:val="24"/>
          <w:szCs w:val="24"/>
        </w:rPr>
      </w:pPr>
      <w:r w:rsidRPr="0073621A">
        <w:rPr>
          <w:rFonts w:ascii="Tahoma" w:hAnsi="Tahoma" w:cs="Tahoma"/>
          <w:sz w:val="24"/>
        </w:rPr>
        <w:t xml:space="preserve">    </w:t>
      </w:r>
      <w:r w:rsidR="00193D0D" w:rsidRPr="00193D0D">
        <w:rPr>
          <w:rFonts w:ascii="Tahoma" w:hAnsi="Tahoma" w:cs="Tahoma"/>
          <w:sz w:val="24"/>
          <w:lang w:val="en-US"/>
        </w:rPr>
        <w:t xml:space="preserve">17 </w:t>
      </w:r>
      <w:r w:rsidRPr="0073621A">
        <w:rPr>
          <w:rFonts w:ascii="Tahoma" w:hAnsi="Tahoma" w:cs="Tahoma"/>
          <w:sz w:val="24"/>
        </w:rPr>
        <w:t xml:space="preserve">March 2025 (Minutes No. </w:t>
      </w:r>
      <w:r w:rsidR="00193D0D">
        <w:rPr>
          <w:rFonts w:ascii="Tahoma" w:hAnsi="Tahoma" w:cs="Tahoma"/>
          <w:sz w:val="24"/>
          <w:lang w:val="ru-RU"/>
        </w:rPr>
        <w:t>21</w:t>
      </w:r>
      <w:bookmarkStart w:id="0" w:name="_GoBack"/>
      <w:bookmarkEnd w:id="0"/>
      <w:r w:rsidRPr="0073621A">
        <w:rPr>
          <w:rFonts w:ascii="Tahoma" w:hAnsi="Tahoma" w:cs="Tahoma"/>
          <w:sz w:val="24"/>
        </w:rPr>
        <w:t>)</w:t>
      </w:r>
    </w:p>
    <w:p w14:paraId="66E64D56" w14:textId="77777777" w:rsidR="00E932B3" w:rsidRPr="0073621A" w:rsidRDefault="00E932B3" w:rsidP="0073621A">
      <w:pPr>
        <w:pStyle w:val="a3"/>
        <w:tabs>
          <w:tab w:val="left" w:pos="4962"/>
        </w:tabs>
        <w:spacing w:before="120" w:after="120"/>
        <w:ind w:left="4820" w:right="-81"/>
        <w:jc w:val="right"/>
        <w:rPr>
          <w:rFonts w:ascii="Tahoma" w:hAnsi="Tahoma" w:cs="Tahoma"/>
          <w:b/>
        </w:rPr>
      </w:pPr>
    </w:p>
    <w:p w14:paraId="66E64D57" w14:textId="77777777" w:rsidR="00553C3D" w:rsidRPr="0073621A" w:rsidRDefault="00553C3D" w:rsidP="0073621A">
      <w:pPr>
        <w:pStyle w:val="a3"/>
        <w:spacing w:before="120" w:after="120"/>
        <w:ind w:left="465" w:right="641"/>
        <w:rPr>
          <w:rFonts w:ascii="Tahoma" w:hAnsi="Tahoma" w:cs="Tahoma"/>
        </w:rPr>
      </w:pPr>
    </w:p>
    <w:p w14:paraId="66E64D58" w14:textId="77777777" w:rsidR="00553C3D" w:rsidRPr="0073621A" w:rsidRDefault="00553C3D" w:rsidP="0073621A">
      <w:pPr>
        <w:pStyle w:val="a3"/>
        <w:spacing w:before="120" w:after="120"/>
        <w:ind w:left="465" w:right="641"/>
        <w:rPr>
          <w:rFonts w:ascii="Tahoma" w:hAnsi="Tahoma" w:cs="Tahoma"/>
        </w:rPr>
      </w:pPr>
    </w:p>
    <w:p w14:paraId="66E64D59" w14:textId="77777777" w:rsidR="00553C3D" w:rsidRPr="0073621A" w:rsidRDefault="00553C3D" w:rsidP="0073621A">
      <w:pPr>
        <w:pStyle w:val="a3"/>
        <w:spacing w:before="120" w:after="120"/>
        <w:ind w:left="465" w:right="641"/>
        <w:rPr>
          <w:rFonts w:ascii="Tahoma" w:hAnsi="Tahoma" w:cs="Tahoma"/>
        </w:rPr>
      </w:pPr>
    </w:p>
    <w:p w14:paraId="66E64D5A" w14:textId="77777777" w:rsidR="00553C3D" w:rsidRPr="0073621A" w:rsidRDefault="00553C3D" w:rsidP="0073621A">
      <w:pPr>
        <w:pStyle w:val="a3"/>
        <w:spacing w:before="120" w:after="120"/>
        <w:ind w:left="465" w:right="641"/>
        <w:rPr>
          <w:rFonts w:ascii="Tahoma" w:hAnsi="Tahoma" w:cs="Tahoma"/>
        </w:rPr>
      </w:pPr>
    </w:p>
    <w:p w14:paraId="66E64D5B" w14:textId="77777777" w:rsidR="00553C3D" w:rsidRPr="0073621A" w:rsidRDefault="00553C3D" w:rsidP="0073621A">
      <w:pPr>
        <w:pStyle w:val="a3"/>
        <w:spacing w:before="120" w:after="120"/>
        <w:ind w:left="465" w:right="641"/>
        <w:rPr>
          <w:rFonts w:ascii="Tahoma" w:hAnsi="Tahoma" w:cs="Tahoma"/>
        </w:rPr>
      </w:pPr>
    </w:p>
    <w:p w14:paraId="66E64D5C" w14:textId="77777777" w:rsidR="00553C3D" w:rsidRPr="0073621A" w:rsidRDefault="00553C3D" w:rsidP="0073621A">
      <w:pPr>
        <w:pStyle w:val="a3"/>
        <w:spacing w:before="120" w:after="120"/>
        <w:ind w:left="465" w:right="641"/>
        <w:rPr>
          <w:rFonts w:ascii="Tahoma" w:hAnsi="Tahoma" w:cs="Tahoma"/>
        </w:rPr>
      </w:pPr>
    </w:p>
    <w:p w14:paraId="66E64D5D" w14:textId="77777777" w:rsidR="00553C3D" w:rsidRPr="0073621A" w:rsidRDefault="00553C3D" w:rsidP="0073621A">
      <w:pPr>
        <w:pStyle w:val="a3"/>
        <w:spacing w:before="120" w:after="120"/>
        <w:ind w:left="465" w:right="641"/>
        <w:rPr>
          <w:rFonts w:ascii="Tahoma" w:hAnsi="Tahoma" w:cs="Tahoma"/>
        </w:rPr>
      </w:pPr>
    </w:p>
    <w:p w14:paraId="66E64D60" w14:textId="77777777" w:rsidR="00553C3D" w:rsidRPr="0073621A" w:rsidRDefault="00553C3D" w:rsidP="0073621A">
      <w:pPr>
        <w:pStyle w:val="a3"/>
        <w:spacing w:before="120" w:after="120"/>
        <w:ind w:left="465" w:right="641"/>
        <w:rPr>
          <w:rFonts w:ascii="Tahoma" w:hAnsi="Tahoma" w:cs="Tahoma"/>
        </w:rPr>
      </w:pPr>
    </w:p>
    <w:p w14:paraId="66E64D61" w14:textId="77777777" w:rsidR="00553C3D" w:rsidRPr="0073621A" w:rsidRDefault="00553C3D" w:rsidP="0073621A">
      <w:pPr>
        <w:pStyle w:val="a3"/>
        <w:spacing w:before="120" w:after="120"/>
        <w:ind w:left="465" w:right="641"/>
        <w:rPr>
          <w:rFonts w:ascii="Tahoma" w:hAnsi="Tahoma" w:cs="Tahoma"/>
        </w:rPr>
      </w:pPr>
    </w:p>
    <w:p w14:paraId="66E64D62" w14:textId="77777777" w:rsidR="00553C3D" w:rsidRPr="0073621A" w:rsidRDefault="000264CC" w:rsidP="0073621A">
      <w:pPr>
        <w:pStyle w:val="a4"/>
        <w:spacing w:before="120" w:after="120"/>
        <w:ind w:left="465" w:right="641"/>
        <w:rPr>
          <w:rFonts w:ascii="Tahoma" w:hAnsi="Tahoma" w:cs="Tahoma"/>
        </w:rPr>
      </w:pPr>
      <w:r w:rsidRPr="0073621A">
        <w:rPr>
          <w:rFonts w:ascii="Tahoma" w:hAnsi="Tahoma" w:cs="Tahoma"/>
        </w:rPr>
        <w:t>Derivatives Market Marketing Program (Options)</w:t>
      </w:r>
    </w:p>
    <w:p w14:paraId="66E64D63" w14:textId="77777777" w:rsidR="00553C3D" w:rsidRPr="0073621A" w:rsidRDefault="00553C3D" w:rsidP="0073621A">
      <w:pPr>
        <w:pStyle w:val="a3"/>
        <w:spacing w:before="120" w:after="120"/>
        <w:ind w:left="465" w:right="641"/>
        <w:rPr>
          <w:rFonts w:ascii="Tahoma" w:hAnsi="Tahoma" w:cs="Tahoma"/>
          <w:b/>
          <w:sz w:val="28"/>
        </w:rPr>
      </w:pPr>
    </w:p>
    <w:p w14:paraId="66E64D64" w14:textId="77777777" w:rsidR="00553C3D" w:rsidRPr="0073621A" w:rsidRDefault="00553C3D" w:rsidP="0073621A">
      <w:pPr>
        <w:pStyle w:val="a3"/>
        <w:spacing w:before="120" w:after="120"/>
        <w:ind w:left="465" w:right="641"/>
        <w:rPr>
          <w:rFonts w:ascii="Tahoma" w:hAnsi="Tahoma" w:cs="Tahoma"/>
          <w:b/>
          <w:sz w:val="28"/>
        </w:rPr>
      </w:pPr>
    </w:p>
    <w:p w14:paraId="66E64D65" w14:textId="77777777" w:rsidR="00553C3D" w:rsidRPr="0073621A" w:rsidRDefault="00553C3D" w:rsidP="0073621A">
      <w:pPr>
        <w:pStyle w:val="a3"/>
        <w:spacing w:before="120" w:after="120"/>
        <w:ind w:left="465" w:right="641"/>
        <w:rPr>
          <w:rFonts w:ascii="Tahoma" w:hAnsi="Tahoma" w:cs="Tahoma"/>
          <w:b/>
          <w:sz w:val="28"/>
        </w:rPr>
      </w:pPr>
    </w:p>
    <w:p w14:paraId="66E64D66" w14:textId="77777777" w:rsidR="00553C3D" w:rsidRPr="0073621A" w:rsidRDefault="00553C3D" w:rsidP="0073621A">
      <w:pPr>
        <w:pStyle w:val="a3"/>
        <w:spacing w:before="120" w:after="120"/>
        <w:ind w:left="465" w:right="641"/>
        <w:rPr>
          <w:rFonts w:ascii="Tahoma" w:hAnsi="Tahoma" w:cs="Tahoma"/>
          <w:b/>
          <w:sz w:val="28"/>
        </w:rPr>
      </w:pPr>
    </w:p>
    <w:p w14:paraId="66E64D67" w14:textId="77777777" w:rsidR="00553C3D" w:rsidRPr="0073621A" w:rsidRDefault="00553C3D" w:rsidP="0073621A">
      <w:pPr>
        <w:pStyle w:val="a3"/>
        <w:spacing w:before="120" w:after="120"/>
        <w:ind w:left="465" w:right="641"/>
        <w:rPr>
          <w:rFonts w:ascii="Tahoma" w:hAnsi="Tahoma" w:cs="Tahoma"/>
          <w:b/>
          <w:sz w:val="28"/>
        </w:rPr>
      </w:pPr>
    </w:p>
    <w:p w14:paraId="66E64D68" w14:textId="77777777" w:rsidR="00553C3D" w:rsidRPr="0073621A" w:rsidRDefault="00553C3D" w:rsidP="0073621A">
      <w:pPr>
        <w:pStyle w:val="a3"/>
        <w:spacing w:before="120" w:after="120"/>
        <w:ind w:left="465" w:right="641"/>
        <w:rPr>
          <w:rFonts w:ascii="Tahoma" w:hAnsi="Tahoma" w:cs="Tahoma"/>
          <w:b/>
          <w:sz w:val="28"/>
        </w:rPr>
      </w:pPr>
    </w:p>
    <w:p w14:paraId="66E64D69" w14:textId="77777777" w:rsidR="00553C3D" w:rsidRPr="0073621A" w:rsidRDefault="00553C3D" w:rsidP="0073621A">
      <w:pPr>
        <w:pStyle w:val="a3"/>
        <w:spacing w:before="120" w:after="120"/>
        <w:ind w:left="465" w:right="641"/>
        <w:rPr>
          <w:rFonts w:ascii="Tahoma" w:hAnsi="Tahoma" w:cs="Tahoma"/>
          <w:b/>
          <w:sz w:val="28"/>
        </w:rPr>
      </w:pPr>
    </w:p>
    <w:p w14:paraId="66E64D6A" w14:textId="77777777" w:rsidR="00553C3D" w:rsidRPr="0073621A" w:rsidRDefault="00553C3D" w:rsidP="0073621A">
      <w:pPr>
        <w:pStyle w:val="a3"/>
        <w:spacing w:before="120" w:after="120"/>
        <w:ind w:left="465" w:right="641"/>
        <w:rPr>
          <w:rFonts w:ascii="Tahoma" w:hAnsi="Tahoma" w:cs="Tahoma"/>
          <w:b/>
          <w:sz w:val="28"/>
        </w:rPr>
      </w:pPr>
    </w:p>
    <w:p w14:paraId="66E64D6B" w14:textId="77777777" w:rsidR="00553C3D" w:rsidRPr="0073621A" w:rsidRDefault="00553C3D" w:rsidP="0073621A">
      <w:pPr>
        <w:pStyle w:val="a3"/>
        <w:spacing w:before="120" w:after="120"/>
        <w:ind w:left="465" w:right="641"/>
        <w:rPr>
          <w:rFonts w:ascii="Tahoma" w:hAnsi="Tahoma" w:cs="Tahoma"/>
          <w:b/>
          <w:sz w:val="28"/>
        </w:rPr>
      </w:pPr>
    </w:p>
    <w:p w14:paraId="66E64D6C" w14:textId="77777777" w:rsidR="00553C3D" w:rsidRPr="0073621A" w:rsidRDefault="00553C3D" w:rsidP="0073621A">
      <w:pPr>
        <w:pStyle w:val="a3"/>
        <w:spacing w:before="120" w:after="120"/>
        <w:ind w:left="465" w:right="641"/>
        <w:rPr>
          <w:rFonts w:ascii="Tahoma" w:hAnsi="Tahoma" w:cs="Tahoma"/>
          <w:b/>
          <w:sz w:val="28"/>
        </w:rPr>
      </w:pPr>
    </w:p>
    <w:p w14:paraId="66E64D6D" w14:textId="77777777" w:rsidR="00553C3D" w:rsidRPr="0073621A" w:rsidRDefault="00553C3D" w:rsidP="0073621A">
      <w:pPr>
        <w:pStyle w:val="a3"/>
        <w:spacing w:before="120" w:after="120"/>
        <w:ind w:left="465" w:right="641"/>
        <w:rPr>
          <w:rFonts w:ascii="Tahoma" w:hAnsi="Tahoma" w:cs="Tahoma"/>
          <w:b/>
          <w:sz w:val="28"/>
        </w:rPr>
      </w:pPr>
    </w:p>
    <w:p w14:paraId="66E64D6E" w14:textId="77777777" w:rsidR="00553C3D" w:rsidRPr="0073621A" w:rsidRDefault="00553C3D" w:rsidP="0073621A">
      <w:pPr>
        <w:pStyle w:val="a3"/>
        <w:spacing w:before="120" w:after="120"/>
        <w:ind w:left="465" w:right="641"/>
        <w:rPr>
          <w:rFonts w:ascii="Tahoma" w:hAnsi="Tahoma" w:cs="Tahoma"/>
          <w:b/>
          <w:sz w:val="28"/>
        </w:rPr>
      </w:pPr>
    </w:p>
    <w:p w14:paraId="66E64D6F" w14:textId="5A431BC8" w:rsidR="00553C3D" w:rsidRPr="0073621A" w:rsidRDefault="00553C3D" w:rsidP="0073621A">
      <w:pPr>
        <w:pStyle w:val="a3"/>
        <w:spacing w:before="120" w:after="120"/>
        <w:ind w:left="465" w:right="641"/>
        <w:rPr>
          <w:rFonts w:ascii="Tahoma" w:hAnsi="Tahoma" w:cs="Tahoma"/>
          <w:b/>
          <w:sz w:val="28"/>
        </w:rPr>
      </w:pPr>
    </w:p>
    <w:p w14:paraId="57937D34" w14:textId="50371BAA" w:rsidR="00CB61E9" w:rsidRPr="0073621A" w:rsidRDefault="00CB61E9" w:rsidP="0073621A">
      <w:pPr>
        <w:pStyle w:val="a3"/>
        <w:spacing w:before="120" w:after="120"/>
        <w:ind w:left="465" w:right="641"/>
        <w:rPr>
          <w:rFonts w:ascii="Tahoma" w:hAnsi="Tahoma" w:cs="Tahoma"/>
          <w:b/>
          <w:sz w:val="28"/>
        </w:rPr>
      </w:pPr>
    </w:p>
    <w:p w14:paraId="6D2D388C" w14:textId="5F96EF8A" w:rsidR="00CB61E9" w:rsidRPr="0073621A" w:rsidRDefault="00CB61E9" w:rsidP="0073621A">
      <w:pPr>
        <w:pStyle w:val="a3"/>
        <w:spacing w:before="120" w:after="120"/>
        <w:ind w:left="465" w:right="641"/>
        <w:rPr>
          <w:rFonts w:ascii="Tahoma" w:hAnsi="Tahoma" w:cs="Tahoma"/>
          <w:b/>
          <w:sz w:val="28"/>
        </w:rPr>
      </w:pPr>
    </w:p>
    <w:p w14:paraId="11A94BE5" w14:textId="77777777" w:rsidR="00CB61E9" w:rsidRPr="0073621A" w:rsidRDefault="00CB61E9" w:rsidP="0073621A">
      <w:pPr>
        <w:pStyle w:val="a3"/>
        <w:spacing w:before="120" w:after="120"/>
        <w:ind w:left="465" w:right="641"/>
        <w:rPr>
          <w:rFonts w:ascii="Tahoma" w:hAnsi="Tahoma" w:cs="Tahoma"/>
          <w:b/>
          <w:sz w:val="28"/>
        </w:rPr>
      </w:pPr>
    </w:p>
    <w:p w14:paraId="66E64D70" w14:textId="77777777" w:rsidR="00553C3D" w:rsidRPr="0073621A" w:rsidRDefault="00553C3D" w:rsidP="0073621A">
      <w:pPr>
        <w:pStyle w:val="a3"/>
        <w:spacing w:before="120" w:after="120"/>
        <w:ind w:left="465" w:right="641"/>
        <w:rPr>
          <w:rFonts w:ascii="Tahoma" w:hAnsi="Tahoma" w:cs="Tahoma"/>
          <w:b/>
          <w:sz w:val="28"/>
        </w:rPr>
      </w:pPr>
    </w:p>
    <w:p w14:paraId="66E64D71" w14:textId="77777777" w:rsidR="00553C3D" w:rsidRPr="0073621A" w:rsidRDefault="000264CC" w:rsidP="0073621A">
      <w:pPr>
        <w:spacing w:before="120" w:after="120"/>
        <w:ind w:left="465" w:right="641"/>
        <w:jc w:val="center"/>
        <w:rPr>
          <w:rFonts w:ascii="Tahoma" w:hAnsi="Tahoma" w:cs="Tahoma"/>
          <w:sz w:val="20"/>
        </w:rPr>
      </w:pPr>
      <w:r w:rsidRPr="0073621A">
        <w:rPr>
          <w:rFonts w:ascii="Tahoma" w:hAnsi="Tahoma" w:cs="Tahoma"/>
          <w:sz w:val="20"/>
        </w:rPr>
        <w:t>Moscow 2025</w:t>
      </w:r>
    </w:p>
    <w:p w14:paraId="66E64D72" w14:textId="77777777" w:rsidR="00553C3D" w:rsidRPr="0073621A" w:rsidRDefault="00553C3D" w:rsidP="0073621A">
      <w:pPr>
        <w:spacing w:before="120" w:after="120"/>
        <w:ind w:left="465" w:right="641"/>
        <w:jc w:val="center"/>
        <w:rPr>
          <w:rFonts w:ascii="Tahoma" w:hAnsi="Tahoma" w:cs="Tahoma"/>
          <w:sz w:val="28"/>
        </w:rPr>
        <w:sectPr w:rsidR="00553C3D" w:rsidRPr="0073621A" w:rsidSect="00CB61E9">
          <w:footerReference w:type="default" r:id="rId11"/>
          <w:type w:val="continuous"/>
          <w:pgSz w:w="11900" w:h="16840"/>
          <w:pgMar w:top="1060" w:right="418" w:bottom="1160" w:left="600" w:header="0" w:footer="967" w:gutter="0"/>
          <w:pgNumType w:start="1"/>
          <w:cols w:space="720"/>
          <w:titlePg/>
          <w:docGrid w:linePitch="299"/>
        </w:sectPr>
      </w:pPr>
    </w:p>
    <w:p w14:paraId="66E64D73" w14:textId="77777777" w:rsidR="00553C3D" w:rsidRPr="0073621A" w:rsidRDefault="000264CC" w:rsidP="0073621A">
      <w:pPr>
        <w:pStyle w:val="1"/>
        <w:numPr>
          <w:ilvl w:val="0"/>
          <w:numId w:val="6"/>
        </w:numPr>
        <w:tabs>
          <w:tab w:val="left" w:pos="826"/>
        </w:tabs>
        <w:spacing w:before="120" w:after="120"/>
        <w:ind w:left="465" w:right="641" w:firstLine="0"/>
        <w:jc w:val="both"/>
        <w:rPr>
          <w:rFonts w:ascii="Tahoma" w:hAnsi="Tahoma" w:cs="Tahoma"/>
        </w:rPr>
      </w:pPr>
      <w:r w:rsidRPr="0073621A">
        <w:rPr>
          <w:rFonts w:ascii="Tahoma" w:hAnsi="Tahoma" w:cs="Tahoma"/>
        </w:rPr>
        <w:lastRenderedPageBreak/>
        <w:t>Terms and Definitions</w:t>
      </w:r>
    </w:p>
    <w:p w14:paraId="66E64D74" w14:textId="77777777" w:rsidR="007F69C5" w:rsidRPr="0073621A" w:rsidRDefault="000264CC" w:rsidP="0073621A">
      <w:pPr>
        <w:pStyle w:val="a3"/>
        <w:spacing w:before="120" w:after="120"/>
        <w:ind w:left="465" w:right="641"/>
        <w:jc w:val="both"/>
        <w:rPr>
          <w:rFonts w:ascii="Tahoma" w:hAnsi="Tahoma" w:cs="Tahoma"/>
          <w:b/>
        </w:rPr>
      </w:pPr>
      <w:r w:rsidRPr="0073621A">
        <w:rPr>
          <w:rFonts w:ascii="Tahoma" w:hAnsi="Tahoma" w:cs="Tahoma"/>
          <w:b/>
        </w:rPr>
        <w:t>The Exchange</w:t>
      </w:r>
      <w:r w:rsidRPr="0073621A">
        <w:rPr>
          <w:rFonts w:ascii="Tahoma" w:hAnsi="Tahoma" w:cs="Tahoma"/>
        </w:rPr>
        <w:t xml:space="preserve"> is Public Joint-Stock Company Moscow Exchange MOEX-RTS, Moscow Exchange.</w:t>
      </w:r>
    </w:p>
    <w:p w14:paraId="66E64D75" w14:textId="5E1EAF97" w:rsidR="006761AA" w:rsidRPr="0073621A" w:rsidRDefault="000264CC" w:rsidP="0073621A">
      <w:pPr>
        <w:pStyle w:val="a3"/>
        <w:spacing w:before="120" w:after="120"/>
        <w:ind w:left="465" w:right="641"/>
        <w:jc w:val="both"/>
        <w:rPr>
          <w:rFonts w:ascii="Tahoma" w:hAnsi="Tahoma" w:cs="Tahoma"/>
          <w:b/>
        </w:rPr>
      </w:pPr>
      <w:r w:rsidRPr="0073621A">
        <w:rPr>
          <w:rFonts w:ascii="Tahoma" w:hAnsi="Tahoma" w:cs="Tahoma"/>
          <w:b/>
        </w:rPr>
        <w:t xml:space="preserve">Derivatives Market </w:t>
      </w:r>
      <w:r w:rsidRPr="0073621A">
        <w:rPr>
          <w:rFonts w:ascii="Tahoma" w:hAnsi="Tahoma" w:cs="Tahoma"/>
        </w:rPr>
        <w:t>is the Derivatives Market of Moscow Exchange.</w:t>
      </w:r>
    </w:p>
    <w:p w14:paraId="66E64D76" w14:textId="77777777" w:rsidR="00553C3D" w:rsidRPr="0073621A" w:rsidRDefault="000264CC" w:rsidP="0073621A">
      <w:pPr>
        <w:pStyle w:val="a3"/>
        <w:spacing w:before="120" w:after="120"/>
        <w:ind w:left="465" w:right="641"/>
        <w:jc w:val="both"/>
        <w:rPr>
          <w:rFonts w:ascii="Tahoma" w:hAnsi="Tahoma" w:cs="Tahoma"/>
        </w:rPr>
      </w:pPr>
      <w:r w:rsidRPr="0073621A">
        <w:rPr>
          <w:rFonts w:ascii="Tahoma" w:hAnsi="Tahoma" w:cs="Tahoma"/>
          <w:b/>
        </w:rPr>
        <w:t>Clearing Centre</w:t>
      </w:r>
      <w:r w:rsidRPr="0073621A">
        <w:rPr>
          <w:rFonts w:ascii="Tahoma" w:hAnsi="Tahoma" w:cs="Tahoma"/>
        </w:rPr>
        <w:t xml:space="preserve"> is Central Counterparty National Clearing Centre, CCP NCC.</w:t>
      </w:r>
    </w:p>
    <w:p w14:paraId="66E64D77" w14:textId="77777777" w:rsidR="00633B32" w:rsidRPr="0073621A" w:rsidRDefault="000264CC" w:rsidP="0073621A">
      <w:pPr>
        <w:pStyle w:val="a3"/>
        <w:spacing w:before="120" w:after="120"/>
        <w:ind w:left="465" w:right="641"/>
        <w:jc w:val="both"/>
        <w:rPr>
          <w:rFonts w:ascii="Tahoma" w:hAnsi="Tahoma" w:cs="Tahoma"/>
        </w:rPr>
      </w:pPr>
      <w:r w:rsidRPr="0073621A">
        <w:rPr>
          <w:rFonts w:ascii="Tahoma" w:hAnsi="Tahoma" w:cs="Tahoma"/>
          <w:b/>
        </w:rPr>
        <w:t>The Program</w:t>
      </w:r>
      <w:r w:rsidRPr="0073621A">
        <w:rPr>
          <w:rFonts w:ascii="Tahoma" w:hAnsi="Tahoma" w:cs="Tahoma"/>
        </w:rPr>
        <w:t xml:space="preserve"> is this Derivatives Market Marketing Program offering the refundable premium on order book trades in futures-style and premium-style options (the "Premium").</w:t>
      </w:r>
    </w:p>
    <w:p w14:paraId="66E64D78" w14:textId="77777777" w:rsidR="00A92567" w:rsidRPr="0073621A" w:rsidRDefault="000264CC" w:rsidP="0073621A">
      <w:pPr>
        <w:pStyle w:val="a3"/>
        <w:spacing w:before="120" w:after="120"/>
        <w:ind w:left="465" w:right="641"/>
        <w:jc w:val="both"/>
        <w:rPr>
          <w:rFonts w:ascii="Tahoma" w:hAnsi="Tahoma" w:cs="Tahoma"/>
        </w:rPr>
      </w:pPr>
      <w:r w:rsidRPr="0073621A">
        <w:rPr>
          <w:rFonts w:ascii="Tahoma" w:hAnsi="Tahoma" w:cs="Tahoma"/>
          <w:b/>
        </w:rPr>
        <w:t>Trades in Options</w:t>
      </w:r>
      <w:r w:rsidRPr="0073621A">
        <w:rPr>
          <w:rFonts w:ascii="Tahoma" w:hAnsi="Tahoma" w:cs="Tahoma"/>
        </w:rPr>
        <w:t xml:space="preserve"> are trades in futures-style and premium-style options that are executed based on book orders across all types of underlying assets traded on the Derivatives Market.</w:t>
      </w:r>
      <w:bookmarkStart w:id="1" w:name="_Hlk189138231"/>
      <w:r w:rsidRPr="0073621A">
        <w:rPr>
          <w:rFonts w:ascii="Tahoma" w:hAnsi="Tahoma" w:cs="Tahoma"/>
        </w:rPr>
        <w:t xml:space="preserve">  </w:t>
      </w:r>
      <w:bookmarkEnd w:id="1"/>
    </w:p>
    <w:p w14:paraId="66E64D79" w14:textId="77777777" w:rsidR="006761AA" w:rsidRPr="0073621A" w:rsidRDefault="000264CC" w:rsidP="0073621A">
      <w:pPr>
        <w:pStyle w:val="a3"/>
        <w:spacing w:before="120" w:after="120"/>
        <w:ind w:left="465" w:right="641"/>
        <w:jc w:val="both"/>
        <w:rPr>
          <w:rFonts w:ascii="Tahoma" w:hAnsi="Tahoma" w:cs="Tahoma"/>
        </w:rPr>
      </w:pPr>
      <w:r w:rsidRPr="0073621A">
        <w:rPr>
          <w:rFonts w:ascii="Tahoma" w:hAnsi="Tahoma" w:cs="Tahoma"/>
          <w:b/>
        </w:rPr>
        <w:t>Program Participant (Participant)</w:t>
      </w:r>
      <w:r w:rsidRPr="0073621A">
        <w:rPr>
          <w:rFonts w:ascii="Tahoma" w:hAnsi="Tahoma" w:cs="Tahoma"/>
        </w:rPr>
        <w:t xml:space="preserve"> is the Trading Member that has joined the Program in accordance with the procedure set forth in Clause 2 of the Program and that is a single entity with the Clearing Member in the Derivatives Market.</w:t>
      </w:r>
    </w:p>
    <w:p w14:paraId="66E64D7A" w14:textId="77777777" w:rsidR="00553C3D" w:rsidRPr="0073621A" w:rsidRDefault="000264CC" w:rsidP="0073621A">
      <w:pPr>
        <w:pStyle w:val="a3"/>
        <w:spacing w:before="120" w:after="120"/>
        <w:ind w:left="465" w:right="641"/>
        <w:jc w:val="both"/>
        <w:rPr>
          <w:rFonts w:ascii="Tahoma" w:hAnsi="Tahoma" w:cs="Tahoma"/>
        </w:rPr>
      </w:pPr>
      <w:r w:rsidRPr="0073621A">
        <w:rPr>
          <w:rFonts w:ascii="Tahoma" w:hAnsi="Tahoma" w:cs="Tahoma"/>
          <w:b/>
        </w:rPr>
        <w:t>Reporting Period</w:t>
      </w:r>
      <w:r w:rsidRPr="0073621A">
        <w:rPr>
          <w:rFonts w:ascii="Tahoma" w:hAnsi="Tahoma" w:cs="Tahoma"/>
        </w:rPr>
        <w:t xml:space="preserve"> is the period from the first trading day of each calendar month of the Program period to the date of the last trading day of each calendar month of the Program period.</w:t>
      </w:r>
    </w:p>
    <w:p w14:paraId="66E64D7B" w14:textId="77777777" w:rsidR="00553C3D" w:rsidRPr="0073621A" w:rsidRDefault="000264CC" w:rsidP="0073621A">
      <w:pPr>
        <w:pStyle w:val="a3"/>
        <w:spacing w:before="120" w:after="120"/>
        <w:ind w:left="465" w:right="641"/>
        <w:jc w:val="both"/>
        <w:rPr>
          <w:rFonts w:ascii="Tahoma" w:hAnsi="Tahoma" w:cs="Tahoma"/>
        </w:rPr>
      </w:pPr>
      <w:r w:rsidRPr="0073621A">
        <w:rPr>
          <w:rFonts w:ascii="Tahoma" w:hAnsi="Tahoma" w:cs="Tahoma"/>
        </w:rPr>
        <w:t>Terms not defined in the Program shall be used with the meaning ascribed to them by the internal documents of the Exchange and the Clearing Centre, including the Trading Rules for the Derivatives Market of Moscow Exchange (the "Trading Rules") and the Clearing Rules of Central Counterparty National Clearing Centre (the "Clearing Rules"), and in the absence thereof, in accordance with the laws of the Russian Federation and regulatory acts of the Bank of Russia.</w:t>
      </w:r>
    </w:p>
    <w:p w14:paraId="66E64D7C" w14:textId="77777777" w:rsidR="00553C3D" w:rsidRPr="0073621A" w:rsidRDefault="000264CC" w:rsidP="0073621A">
      <w:pPr>
        <w:pStyle w:val="1"/>
        <w:numPr>
          <w:ilvl w:val="0"/>
          <w:numId w:val="6"/>
        </w:numPr>
        <w:tabs>
          <w:tab w:val="left" w:pos="827"/>
        </w:tabs>
        <w:spacing w:before="120" w:after="120"/>
        <w:ind w:left="465" w:right="641" w:firstLine="0"/>
        <w:jc w:val="both"/>
        <w:rPr>
          <w:rFonts w:ascii="Tahoma" w:hAnsi="Tahoma" w:cs="Tahoma"/>
        </w:rPr>
      </w:pPr>
      <w:r w:rsidRPr="0073621A">
        <w:rPr>
          <w:rFonts w:ascii="Tahoma" w:hAnsi="Tahoma" w:cs="Tahoma"/>
        </w:rPr>
        <w:t>General provisions and procedure for admission</w:t>
      </w:r>
    </w:p>
    <w:p w14:paraId="66E64D7D" w14:textId="1895369D" w:rsidR="00553C3D" w:rsidRPr="0073621A" w:rsidRDefault="000264CC" w:rsidP="0073621A">
      <w:pPr>
        <w:pStyle w:val="a5"/>
        <w:numPr>
          <w:ilvl w:val="1"/>
          <w:numId w:val="6"/>
        </w:numPr>
        <w:tabs>
          <w:tab w:val="left" w:pos="958"/>
          <w:tab w:val="left" w:pos="960"/>
        </w:tabs>
        <w:spacing w:before="120" w:after="120"/>
        <w:ind w:left="465" w:right="641" w:firstLine="0"/>
        <w:rPr>
          <w:rFonts w:ascii="Tahoma" w:hAnsi="Tahoma" w:cs="Tahoma"/>
        </w:rPr>
      </w:pPr>
      <w:r w:rsidRPr="0073621A">
        <w:rPr>
          <w:rFonts w:ascii="Tahoma" w:hAnsi="Tahoma" w:cs="Tahoma"/>
          <w:sz w:val="24"/>
        </w:rPr>
        <w:t>The purpose of the Program is to increase the liquidity of derivative market instruments, namely options. In carrying out the Program, the Participants are obliged to comply with the objectives of the Program and to take all possible measures to prevent the unfair fulfilment of the Member's obligations towards the Exchange in accordance with the Trading Rules and the Clearing Rules.</w:t>
      </w:r>
    </w:p>
    <w:p w14:paraId="0D28BA87" w14:textId="77777777" w:rsidR="0073621A" w:rsidRDefault="000264CC" w:rsidP="0073621A">
      <w:pPr>
        <w:pStyle w:val="a5"/>
        <w:numPr>
          <w:ilvl w:val="1"/>
          <w:numId w:val="6"/>
        </w:numPr>
        <w:tabs>
          <w:tab w:val="left" w:pos="958"/>
          <w:tab w:val="left" w:pos="960"/>
        </w:tabs>
        <w:spacing w:before="120" w:after="120"/>
        <w:ind w:left="465" w:right="641" w:firstLine="0"/>
        <w:rPr>
          <w:rFonts w:ascii="Tahoma" w:hAnsi="Tahoma" w:cs="Tahoma"/>
          <w:sz w:val="24"/>
        </w:rPr>
      </w:pPr>
      <w:r w:rsidRPr="0073621A">
        <w:rPr>
          <w:rFonts w:ascii="Tahoma" w:hAnsi="Tahoma" w:cs="Tahoma"/>
          <w:sz w:val="24"/>
        </w:rPr>
        <w:t>The Program is valid from 19:00 Moscow time on 31 March 2025 inclusive to 19:00 Moscow time on 1 April 2026 inclusive.</w:t>
      </w:r>
    </w:p>
    <w:p w14:paraId="66E64D7F" w14:textId="38D637D5" w:rsidR="00F77BEC" w:rsidRPr="0073621A" w:rsidRDefault="000264CC" w:rsidP="0073621A">
      <w:pPr>
        <w:pStyle w:val="a5"/>
        <w:numPr>
          <w:ilvl w:val="1"/>
          <w:numId w:val="6"/>
        </w:numPr>
        <w:tabs>
          <w:tab w:val="left" w:pos="958"/>
          <w:tab w:val="left" w:pos="960"/>
        </w:tabs>
        <w:spacing w:before="120" w:after="120"/>
        <w:ind w:left="465" w:right="641" w:firstLine="0"/>
        <w:rPr>
          <w:rFonts w:ascii="Tahoma" w:hAnsi="Tahoma" w:cs="Tahoma"/>
          <w:sz w:val="24"/>
        </w:rPr>
      </w:pPr>
      <w:r w:rsidRPr="0073621A">
        <w:rPr>
          <w:rFonts w:ascii="Tahoma" w:hAnsi="Tahoma" w:cs="Tahoma"/>
          <w:sz w:val="24"/>
        </w:rPr>
        <w:t>The Program provides for the Premium related to the variable fee paid by the Program Participant on the Trades in options, calculated in accordance with Clause 3 of this Program and subject to compliance with the Program's admission conditions and criteria for the calculation and payment of the Premium.</w:t>
      </w:r>
    </w:p>
    <w:p w14:paraId="66E64D80" w14:textId="77777777" w:rsidR="008E249B" w:rsidRPr="0073621A" w:rsidRDefault="000264CC" w:rsidP="0073621A">
      <w:pPr>
        <w:pStyle w:val="a5"/>
        <w:numPr>
          <w:ilvl w:val="1"/>
          <w:numId w:val="6"/>
        </w:numPr>
        <w:tabs>
          <w:tab w:val="left" w:pos="958"/>
          <w:tab w:val="left" w:pos="960"/>
        </w:tabs>
        <w:spacing w:before="120" w:after="120"/>
        <w:ind w:left="465" w:right="641" w:firstLine="0"/>
        <w:rPr>
          <w:rFonts w:ascii="Tahoma" w:hAnsi="Tahoma" w:cs="Tahoma"/>
          <w:sz w:val="24"/>
        </w:rPr>
      </w:pPr>
      <w:r w:rsidRPr="0073621A">
        <w:rPr>
          <w:rFonts w:ascii="Tahoma" w:hAnsi="Tahoma" w:cs="Tahoma"/>
          <w:sz w:val="24"/>
        </w:rPr>
        <w:t>Trading members of the Moscow Exchange Derivatives Market may register for the Program during the Program period. In order to participate in the Program, a Trading Member must be admitted to trading on the Derivatives Market of Moscow Exchange and be a Clearing Member admitted to clearing services.</w:t>
      </w:r>
    </w:p>
    <w:p w14:paraId="66E64D81" w14:textId="77777777" w:rsidR="008E249B" w:rsidRPr="0073621A" w:rsidRDefault="000264CC" w:rsidP="0073621A">
      <w:pPr>
        <w:pStyle w:val="a5"/>
        <w:numPr>
          <w:ilvl w:val="1"/>
          <w:numId w:val="6"/>
        </w:numPr>
        <w:tabs>
          <w:tab w:val="left" w:pos="958"/>
          <w:tab w:val="left" w:pos="960"/>
        </w:tabs>
        <w:spacing w:before="120" w:after="120"/>
        <w:ind w:left="465" w:right="641" w:firstLine="0"/>
        <w:rPr>
          <w:rFonts w:ascii="Tahoma" w:hAnsi="Tahoma" w:cs="Tahoma"/>
          <w:sz w:val="24"/>
        </w:rPr>
      </w:pPr>
      <w:r w:rsidRPr="0073621A">
        <w:rPr>
          <w:rFonts w:ascii="Tahoma" w:hAnsi="Tahoma" w:cs="Tahoma"/>
          <w:sz w:val="24"/>
        </w:rPr>
        <w:t xml:space="preserve">The Trading Member is registered on the basis of the application completed by the Member in accordance with Appendix 1 to the Program. It shall be submitted to the Exchange by the Trading Member in the same entity as the Clearing Member in the form of an electronic document via the Electronic Document Interchange System (the EDI System) or in paper form. The soft copy should be signed by an electronic signature in accordance with the EDM Rules. The hard copy should be signed by the authorized person of the Trading Member and affixed with the seal (if available) of such Trading Member. </w:t>
      </w:r>
    </w:p>
    <w:p w14:paraId="66E64D82" w14:textId="77777777" w:rsidR="00553C3D" w:rsidRPr="0073621A" w:rsidRDefault="000264CC" w:rsidP="0073621A">
      <w:pPr>
        <w:pStyle w:val="1"/>
        <w:numPr>
          <w:ilvl w:val="0"/>
          <w:numId w:val="6"/>
        </w:numPr>
        <w:tabs>
          <w:tab w:val="left" w:pos="828"/>
        </w:tabs>
        <w:spacing w:before="120" w:after="120"/>
        <w:ind w:left="465" w:right="641" w:firstLine="0"/>
        <w:jc w:val="both"/>
        <w:rPr>
          <w:rFonts w:ascii="Tahoma" w:hAnsi="Tahoma" w:cs="Tahoma"/>
        </w:rPr>
      </w:pPr>
      <w:r w:rsidRPr="0073621A">
        <w:rPr>
          <w:rFonts w:ascii="Tahoma" w:hAnsi="Tahoma" w:cs="Tahoma"/>
        </w:rPr>
        <w:lastRenderedPageBreak/>
        <w:t>Program terms and conditions</w:t>
      </w:r>
    </w:p>
    <w:p w14:paraId="66E64D83" w14:textId="77777777" w:rsidR="00F77BEC" w:rsidRPr="0073621A" w:rsidRDefault="000264CC" w:rsidP="0073621A">
      <w:pPr>
        <w:pStyle w:val="a5"/>
        <w:numPr>
          <w:ilvl w:val="1"/>
          <w:numId w:val="6"/>
        </w:numPr>
        <w:tabs>
          <w:tab w:val="left" w:pos="958"/>
          <w:tab w:val="left" w:pos="960"/>
        </w:tabs>
        <w:spacing w:before="120" w:after="120"/>
        <w:ind w:left="465" w:right="641" w:firstLine="0"/>
        <w:rPr>
          <w:rFonts w:ascii="Tahoma" w:hAnsi="Tahoma" w:cs="Tahoma"/>
          <w:sz w:val="24"/>
        </w:rPr>
      </w:pPr>
      <w:r w:rsidRPr="0073621A">
        <w:rPr>
          <w:rFonts w:ascii="Tahoma" w:hAnsi="Tahoma" w:cs="Tahoma"/>
          <w:sz w:val="24"/>
        </w:rPr>
        <w:t xml:space="preserve">Criteria (conditions) for payment of the Premium </w:t>
      </w:r>
    </w:p>
    <w:p w14:paraId="66E64D84" w14:textId="77777777" w:rsidR="00AB03A5" w:rsidRPr="0073621A" w:rsidRDefault="000264CC" w:rsidP="0073621A">
      <w:pPr>
        <w:pStyle w:val="a5"/>
        <w:numPr>
          <w:ilvl w:val="2"/>
          <w:numId w:val="6"/>
        </w:numPr>
        <w:spacing w:before="120" w:after="120"/>
        <w:ind w:left="425" w:right="641" w:firstLine="0"/>
        <w:rPr>
          <w:rFonts w:ascii="Tahoma" w:hAnsi="Tahoma" w:cs="Tahoma"/>
          <w:sz w:val="24"/>
        </w:rPr>
      </w:pPr>
      <w:r w:rsidRPr="0073621A">
        <w:rPr>
          <w:rFonts w:ascii="Tahoma" w:hAnsi="Tahoma" w:cs="Tahoma"/>
          <w:sz w:val="24"/>
        </w:rPr>
        <w:t>During the Reporting Period, the Program Participant must have a trading turnover of at least RUB 5 billion (target trading volume) per seven-digit client code (7kk).</w:t>
      </w:r>
    </w:p>
    <w:p w14:paraId="66E64D85" w14:textId="77777777" w:rsidR="00B0033F" w:rsidRPr="0073621A" w:rsidRDefault="000264CC" w:rsidP="0073621A">
      <w:pPr>
        <w:pStyle w:val="a5"/>
        <w:numPr>
          <w:ilvl w:val="2"/>
          <w:numId w:val="6"/>
        </w:numPr>
        <w:spacing w:before="120" w:after="120"/>
        <w:ind w:left="425" w:right="641" w:firstLine="0"/>
        <w:rPr>
          <w:rFonts w:ascii="Tahoma" w:hAnsi="Tahoma" w:cs="Tahoma"/>
          <w:sz w:val="24"/>
        </w:rPr>
      </w:pPr>
      <w:r w:rsidRPr="0073621A">
        <w:rPr>
          <w:rFonts w:ascii="Tahoma" w:hAnsi="Tahoma" w:cs="Tahoma"/>
          <w:sz w:val="24"/>
        </w:rPr>
        <w:t xml:space="preserve">The volume of Trades in Options is calculated cumulatively for the reporting period according to the following formula: </w:t>
      </w:r>
    </w:p>
    <w:p w14:paraId="66E64D86" w14:textId="77777777" w:rsidR="00553C3D" w:rsidRPr="0073621A" w:rsidRDefault="000264CC" w:rsidP="0073621A">
      <w:pPr>
        <w:pStyle w:val="a5"/>
        <w:spacing w:before="120" w:after="120"/>
        <w:ind w:left="426" w:right="641" w:firstLine="0"/>
        <w:rPr>
          <w:rFonts w:ascii="Tahoma" w:hAnsi="Tahoma" w:cs="Tahoma"/>
          <w:sz w:val="24"/>
        </w:rPr>
      </w:pPr>
      <m:oMathPara>
        <m:oMath>
          <m:r>
            <w:rPr>
              <w:rFonts w:ascii="Cambria Math" w:hAnsi="Cambria Math" w:cs="Tahoma"/>
            </w:rPr>
            <m:t>VOL</m:t>
          </m:r>
          <m:r>
            <m:rPr>
              <m:sty m:val="p"/>
            </m:rPr>
            <w:rPr>
              <w:rFonts w:ascii="Cambria Math" w:hAnsi="Cambria Math" w:cs="Tahoma"/>
            </w:rPr>
            <m:t>=</m:t>
          </m:r>
          <m:nary>
            <m:naryPr>
              <m:chr m:val="∑"/>
              <m:limLoc m:val="undOvr"/>
              <m:supHide m:val="1"/>
              <m:ctrlPr>
                <w:rPr>
                  <w:rFonts w:ascii="Cambria Math" w:hAnsi="Cambria Math" w:cs="Tahoma"/>
                </w:rPr>
              </m:ctrlPr>
            </m:naryPr>
            <m:sub>
              <m:r>
                <w:rPr>
                  <w:rFonts w:ascii="Cambria Math" w:hAnsi="Cambria Math" w:cs="Tahoma"/>
                </w:rPr>
                <m:t>it</m:t>
              </m:r>
            </m:sub>
            <m:sup/>
            <m:e>
              <m:r>
                <w:rPr>
                  <w:rFonts w:ascii="Cambria Math" w:hAnsi="Cambria Math" w:cs="Tahoma"/>
                </w:rPr>
                <m:t>(</m:t>
              </m:r>
              <m:sSub>
                <m:sSubPr>
                  <m:ctrlPr>
                    <w:rPr>
                      <w:rFonts w:ascii="Cambria Math" w:hAnsi="Cambria Math" w:cs="Tahoma"/>
                      <w:i/>
                    </w:rPr>
                  </m:ctrlPr>
                </m:sSubPr>
                <m:e>
                  <m:r>
                    <w:rPr>
                      <w:rFonts w:ascii="Cambria Math" w:hAnsi="Cambria Math" w:cs="Tahoma"/>
                      <w:lang w:val="en-US"/>
                    </w:rPr>
                    <m:t>Val</m:t>
                  </m:r>
                </m:e>
                <m:sub>
                  <m:r>
                    <w:rPr>
                      <w:rFonts w:ascii="Cambria Math" w:hAnsi="Cambria Math" w:cs="Tahoma"/>
                    </w:rPr>
                    <m:t>it</m:t>
                  </m:r>
                </m:sub>
              </m:sSub>
              <m:r>
                <w:rPr>
                  <w:rFonts w:ascii="Cambria Math" w:hAnsi="Cambria Math" w:cs="Tahoma"/>
                </w:rPr>
                <m:t>×ROUND(</m:t>
              </m:r>
              <m:f>
                <m:fPr>
                  <m:ctrlPr>
                    <w:rPr>
                      <w:rFonts w:ascii="Cambria Math" w:hAnsi="Cambria Math" w:cs="Tahoma"/>
                    </w:rPr>
                  </m:ctrlPr>
                </m:fPr>
                <m:num>
                  <m:sSub>
                    <m:sSubPr>
                      <m:ctrlPr>
                        <w:rPr>
                          <w:rFonts w:ascii="Cambria Math" w:hAnsi="Cambria Math" w:cs="Tahoma"/>
                          <w:i/>
                        </w:rPr>
                      </m:ctrlPr>
                    </m:sSubPr>
                    <m:e>
                      <m:r>
                        <w:rPr>
                          <w:rFonts w:ascii="Cambria Math" w:hAnsi="Cambria Math" w:cs="Tahoma"/>
                        </w:rPr>
                        <m:t>Strike</m:t>
                      </m:r>
                    </m:e>
                    <m:sub>
                      <m:r>
                        <w:rPr>
                          <w:rFonts w:ascii="Cambria Math" w:hAnsi="Cambria Math" w:cs="Tahoma"/>
                        </w:rPr>
                        <m:t>it</m:t>
                      </m:r>
                    </m:sub>
                  </m:sSub>
                  <m:r>
                    <w:rPr>
                      <w:rFonts w:ascii="Cambria Math" w:hAnsi="Cambria Math" w:cs="Tahoma"/>
                    </w:rPr>
                    <m:t>×</m:t>
                  </m:r>
                  <m:sSub>
                    <m:sSubPr>
                      <m:ctrlPr>
                        <w:rPr>
                          <w:rFonts w:ascii="Cambria Math" w:hAnsi="Cambria Math" w:cs="Tahoma"/>
                          <w:i/>
                          <w:lang w:val="en-US"/>
                        </w:rPr>
                      </m:ctrlPr>
                    </m:sSubPr>
                    <m:e>
                      <m:r>
                        <w:rPr>
                          <w:rFonts w:ascii="Cambria Math" w:hAnsi="Cambria Math" w:cs="Tahoma"/>
                          <w:lang w:val="en-US"/>
                        </w:rPr>
                        <m:t>CURR</m:t>
                      </m:r>
                    </m:e>
                    <m:sub>
                      <m:r>
                        <w:rPr>
                          <w:rFonts w:ascii="Cambria Math" w:hAnsi="Cambria Math" w:cs="Tahoma"/>
                          <w:lang w:val="en-US"/>
                        </w:rPr>
                        <m:t xml:space="preserve">it </m:t>
                      </m:r>
                    </m:sub>
                  </m:sSub>
                  <m:r>
                    <w:rPr>
                      <w:rFonts w:ascii="Cambria Math" w:hAnsi="Cambria Math" w:cs="Tahoma"/>
                    </w:rPr>
                    <m:t>×</m:t>
                  </m:r>
                  <m:sSub>
                    <m:sSubPr>
                      <m:ctrlPr>
                        <w:rPr>
                          <w:rFonts w:ascii="Cambria Math" w:hAnsi="Cambria Math" w:cs="Tahoma"/>
                          <w:i/>
                        </w:rPr>
                      </m:ctrlPr>
                    </m:sSubPr>
                    <m:e>
                      <m:r>
                        <w:rPr>
                          <w:rFonts w:ascii="Cambria Math" w:hAnsi="Cambria Math" w:cs="Tahoma"/>
                          <w:lang w:val="en-US"/>
                        </w:rPr>
                        <m:t>Step_price</m:t>
                      </m:r>
                    </m:e>
                    <m:sub>
                      <m:r>
                        <w:rPr>
                          <w:rFonts w:ascii="Cambria Math" w:hAnsi="Cambria Math" w:cs="Tahoma"/>
                        </w:rPr>
                        <m:t>it</m:t>
                      </m:r>
                    </m:sub>
                  </m:sSub>
                </m:num>
                <m:den>
                  <m:r>
                    <w:rPr>
                      <w:rFonts w:ascii="Cambria Math" w:hAnsi="Cambria Math" w:cs="Tahoma"/>
                    </w:rPr>
                    <m:t>Min_</m:t>
                  </m:r>
                  <m:sSub>
                    <m:sSubPr>
                      <m:ctrlPr>
                        <w:rPr>
                          <w:rFonts w:ascii="Cambria Math" w:hAnsi="Cambria Math" w:cs="Tahoma"/>
                          <w:i/>
                        </w:rPr>
                      </m:ctrlPr>
                    </m:sSubPr>
                    <m:e>
                      <m:r>
                        <w:rPr>
                          <w:rFonts w:ascii="Cambria Math" w:hAnsi="Cambria Math" w:cs="Tahoma"/>
                          <w:lang w:val="en-US"/>
                        </w:rPr>
                        <m:t>step</m:t>
                      </m:r>
                    </m:e>
                    <m:sub>
                      <m:r>
                        <w:rPr>
                          <w:rFonts w:ascii="Cambria Math" w:hAnsi="Cambria Math" w:cs="Tahoma"/>
                        </w:rPr>
                        <m:t>it</m:t>
                      </m:r>
                    </m:sub>
                  </m:sSub>
                </m:den>
              </m:f>
            </m:e>
          </m:nary>
          <m:r>
            <m:rPr>
              <m:sty m:val="p"/>
            </m:rPr>
            <w:rPr>
              <w:rFonts w:ascii="Cambria Math" w:hAnsi="Cambria Math" w:cs="Tahoma"/>
            </w:rPr>
            <m:t>;</m:t>
          </m:r>
          <m:r>
            <w:rPr>
              <w:rFonts w:ascii="Cambria Math" w:hAnsi="Cambria Math" w:cs="Tahoma"/>
            </w:rPr>
            <m:t>2))</m:t>
          </m:r>
          <m:r>
            <m:rPr>
              <m:sty m:val="p"/>
            </m:rPr>
            <w:rPr>
              <w:rFonts w:ascii="Cambria Math" w:hAnsi="Cambria Math" w:cs="Tahoma"/>
            </w:rPr>
            <m:t xml:space="preserve">   </m:t>
          </m:r>
        </m:oMath>
      </m:oMathPara>
    </w:p>
    <w:p w14:paraId="66E64D87" w14:textId="77777777" w:rsidR="00E94EA1" w:rsidRPr="0073621A" w:rsidRDefault="000264CC" w:rsidP="0073621A">
      <w:pPr>
        <w:pStyle w:val="Point"/>
        <w:numPr>
          <w:ilvl w:val="0"/>
          <w:numId w:val="0"/>
        </w:numPr>
        <w:spacing w:after="120"/>
        <w:ind w:left="851" w:right="641"/>
        <w:rPr>
          <w:rFonts w:ascii="Tahoma" w:hAnsi="Tahoma" w:cs="Tahoma"/>
          <w:sz w:val="22"/>
        </w:rPr>
      </w:pPr>
      <w:r w:rsidRPr="0073621A">
        <w:rPr>
          <w:rFonts w:ascii="Tahoma" w:hAnsi="Tahoma" w:cs="Tahoma"/>
          <w:sz w:val="22"/>
        </w:rPr>
        <w:t>where</w:t>
      </w:r>
    </w:p>
    <w:p w14:paraId="66E64D88" w14:textId="77777777" w:rsidR="00E94EA1" w:rsidRPr="0073621A" w:rsidRDefault="000264CC" w:rsidP="0073621A">
      <w:pPr>
        <w:pStyle w:val="Point"/>
        <w:numPr>
          <w:ilvl w:val="0"/>
          <w:numId w:val="0"/>
        </w:numPr>
        <w:spacing w:after="120"/>
        <w:ind w:left="851" w:right="641"/>
        <w:rPr>
          <w:rFonts w:ascii="Tahoma" w:hAnsi="Tahoma" w:cs="Tahoma"/>
          <w:sz w:val="22"/>
        </w:rPr>
      </w:pPr>
      <m:oMath>
        <m:r>
          <w:rPr>
            <w:rFonts w:ascii="Cambria Math" w:hAnsi="Cambria Math" w:cs="Tahoma"/>
            <w:sz w:val="22"/>
          </w:rPr>
          <m:t>VOL</m:t>
        </m:r>
      </m:oMath>
      <w:r w:rsidRPr="0073621A">
        <w:rPr>
          <w:rFonts w:ascii="Tahoma" w:hAnsi="Tahoma" w:cs="Tahoma"/>
          <w:sz w:val="22"/>
        </w:rPr>
        <w:t xml:space="preserve"> – the sum of the volume of the trades in options (RUB);</w:t>
      </w:r>
    </w:p>
    <w:p w14:paraId="66E64D89" w14:textId="77777777" w:rsidR="00D71083" w:rsidRPr="0073621A" w:rsidRDefault="000264CC" w:rsidP="0073621A">
      <w:pPr>
        <w:pStyle w:val="Point"/>
        <w:numPr>
          <w:ilvl w:val="0"/>
          <w:numId w:val="0"/>
        </w:numPr>
        <w:spacing w:after="120"/>
        <w:ind w:left="851" w:right="641"/>
        <w:rPr>
          <w:rFonts w:ascii="Tahoma" w:hAnsi="Tahoma" w:cs="Tahoma"/>
          <w:sz w:val="22"/>
        </w:rPr>
      </w:pPr>
      <w:r w:rsidRPr="0073621A">
        <w:rPr>
          <w:rFonts w:ascii="Tahoma" w:hAnsi="Tahoma" w:cs="Tahoma"/>
          <w:i/>
          <w:sz w:val="22"/>
        </w:rPr>
        <w:t>ROUND</w:t>
      </w:r>
      <w:r w:rsidRPr="0073621A">
        <w:rPr>
          <w:rFonts w:ascii="Tahoma" w:hAnsi="Tahoma" w:cs="Tahoma"/>
          <w:sz w:val="22"/>
        </w:rPr>
        <w:t xml:space="preserve"> – rounding function;</w:t>
      </w:r>
    </w:p>
    <w:p w14:paraId="66E64D8A" w14:textId="77777777" w:rsidR="00E94EA1" w:rsidRPr="0073621A" w:rsidRDefault="00193D0D" w:rsidP="0073621A">
      <w:pPr>
        <w:pStyle w:val="Point"/>
        <w:numPr>
          <w:ilvl w:val="0"/>
          <w:numId w:val="0"/>
        </w:numPr>
        <w:spacing w:after="120"/>
        <w:ind w:left="851" w:right="641"/>
        <w:rPr>
          <w:rFonts w:ascii="Tahoma" w:hAnsi="Tahoma" w:cs="Tahoma"/>
          <w:sz w:val="22"/>
        </w:rPr>
      </w:pPr>
      <m:oMath>
        <m:sSub>
          <m:sSubPr>
            <m:ctrlPr>
              <w:rPr>
                <w:rFonts w:ascii="Cambria Math" w:hAnsi="Cambria Math" w:cs="Tahoma"/>
                <w:i/>
                <w:sz w:val="22"/>
              </w:rPr>
            </m:ctrlPr>
          </m:sSubPr>
          <m:e>
            <m:r>
              <w:rPr>
                <w:rFonts w:ascii="Cambria Math" w:hAnsi="Cambria Math" w:cs="Tahoma"/>
                <w:sz w:val="22"/>
              </w:rPr>
              <m:t>Strike</m:t>
            </m:r>
          </m:e>
          <m:sub>
            <m:r>
              <w:rPr>
                <w:rFonts w:ascii="Cambria Math" w:hAnsi="Cambria Math" w:cs="Tahoma"/>
                <w:sz w:val="22"/>
              </w:rPr>
              <m:t>it</m:t>
            </m:r>
          </m:sub>
        </m:sSub>
      </m:oMath>
      <w:r w:rsidR="00B43893" w:rsidRPr="0073621A">
        <w:rPr>
          <w:rFonts w:ascii="Tahoma" w:hAnsi="Tahoma" w:cs="Tahoma"/>
          <w:sz w:val="22"/>
        </w:rPr>
        <w:t xml:space="preserve"> – the strike of the </w:t>
      </w:r>
      <w:proofErr w:type="spellStart"/>
      <w:r w:rsidR="00B43893" w:rsidRPr="0073621A">
        <w:rPr>
          <w:rFonts w:ascii="Tahoma" w:hAnsi="Tahoma" w:cs="Tahoma"/>
          <w:sz w:val="22"/>
        </w:rPr>
        <w:t>i</w:t>
      </w:r>
      <w:r w:rsidR="00B43893" w:rsidRPr="0073621A">
        <w:rPr>
          <w:rFonts w:ascii="Tahoma" w:hAnsi="Tahoma" w:cs="Tahoma"/>
          <w:sz w:val="22"/>
          <w:vertAlign w:val="superscript"/>
        </w:rPr>
        <w:t>th</w:t>
      </w:r>
      <w:proofErr w:type="spellEnd"/>
      <w:r w:rsidR="00B43893" w:rsidRPr="0073621A">
        <w:rPr>
          <w:rFonts w:ascii="Tahoma" w:hAnsi="Tahoma" w:cs="Tahoma"/>
          <w:sz w:val="22"/>
        </w:rPr>
        <w:t xml:space="preserve"> option contract on day t;</w:t>
      </w:r>
    </w:p>
    <w:p w14:paraId="66E64D8B" w14:textId="39B93871" w:rsidR="00E94EA1" w:rsidRPr="0073621A" w:rsidRDefault="00193D0D" w:rsidP="0073621A">
      <w:pPr>
        <w:pStyle w:val="Point"/>
        <w:numPr>
          <w:ilvl w:val="0"/>
          <w:numId w:val="0"/>
        </w:numPr>
        <w:spacing w:after="120"/>
        <w:ind w:left="851" w:right="641"/>
        <w:rPr>
          <w:rFonts w:ascii="Tahoma" w:hAnsi="Tahoma" w:cs="Tahoma"/>
          <w:sz w:val="22"/>
        </w:rPr>
      </w:pPr>
      <m:oMath>
        <m:sSub>
          <m:sSubPr>
            <m:ctrlPr>
              <w:rPr>
                <w:rFonts w:ascii="Cambria Math" w:hAnsi="Cambria Math" w:cs="Tahoma"/>
                <w:i/>
                <w:sz w:val="22"/>
              </w:rPr>
            </m:ctrlPr>
          </m:sSubPr>
          <m:e>
            <m:r>
              <w:rPr>
                <w:rFonts w:ascii="Cambria Math" w:hAnsi="Cambria Math" w:cs="Tahoma"/>
                <w:sz w:val="22"/>
                <w:lang w:val="en-US"/>
              </w:rPr>
              <m:t>Val</m:t>
            </m:r>
          </m:e>
          <m:sub>
            <m:r>
              <w:rPr>
                <w:rFonts w:ascii="Cambria Math" w:hAnsi="Cambria Math" w:cs="Tahoma"/>
                <w:sz w:val="22"/>
              </w:rPr>
              <m:t>it</m:t>
            </m:r>
          </m:sub>
        </m:sSub>
      </m:oMath>
      <w:r w:rsidR="00B43893" w:rsidRPr="0073621A">
        <w:rPr>
          <w:rFonts w:ascii="Tahoma" w:hAnsi="Tahoma" w:cs="Tahoma"/>
          <w:sz w:val="22"/>
        </w:rPr>
        <w:t xml:space="preserve"> – the number of contracts of the </w:t>
      </w:r>
      <w:proofErr w:type="spellStart"/>
      <w:r w:rsidR="00B43893" w:rsidRPr="0073621A">
        <w:rPr>
          <w:rFonts w:ascii="Tahoma" w:hAnsi="Tahoma" w:cs="Tahoma"/>
          <w:sz w:val="22"/>
        </w:rPr>
        <w:t>i</w:t>
      </w:r>
      <w:r w:rsidR="00B43893" w:rsidRPr="0073621A">
        <w:rPr>
          <w:rFonts w:ascii="Tahoma" w:hAnsi="Tahoma" w:cs="Tahoma"/>
          <w:sz w:val="22"/>
          <w:vertAlign w:val="superscript"/>
        </w:rPr>
        <w:t>th</w:t>
      </w:r>
      <w:proofErr w:type="spellEnd"/>
      <w:r w:rsidR="00B43893" w:rsidRPr="0073621A">
        <w:rPr>
          <w:rFonts w:ascii="Tahoma" w:hAnsi="Tahoma" w:cs="Tahoma"/>
          <w:sz w:val="22"/>
        </w:rPr>
        <w:t xml:space="preserve"> option contract on day t;</w:t>
      </w:r>
    </w:p>
    <w:p w14:paraId="66E64D8C" w14:textId="0F4C1191" w:rsidR="00E94EA1" w:rsidRPr="0073621A" w:rsidRDefault="00193D0D" w:rsidP="0073621A">
      <w:pPr>
        <w:pStyle w:val="Point"/>
        <w:numPr>
          <w:ilvl w:val="0"/>
          <w:numId w:val="0"/>
        </w:numPr>
        <w:spacing w:after="120"/>
        <w:ind w:left="851" w:right="641"/>
        <w:rPr>
          <w:rFonts w:ascii="Tahoma" w:hAnsi="Tahoma" w:cs="Tahoma"/>
          <w:sz w:val="22"/>
        </w:rPr>
      </w:pPr>
      <m:oMath>
        <m:sSub>
          <m:sSubPr>
            <m:ctrlPr>
              <w:rPr>
                <w:rFonts w:ascii="Cambria Math" w:hAnsi="Cambria Math" w:cs="Tahoma"/>
                <w:i/>
                <w:sz w:val="22"/>
                <w:lang w:val="en-US"/>
              </w:rPr>
            </m:ctrlPr>
          </m:sSubPr>
          <m:e>
            <m:r>
              <w:rPr>
                <w:rFonts w:ascii="Cambria Math" w:hAnsi="Cambria Math" w:cs="Tahoma"/>
                <w:sz w:val="22"/>
                <w:lang w:val="en-US"/>
              </w:rPr>
              <m:t>CURR</m:t>
            </m:r>
          </m:e>
          <m:sub>
            <m:r>
              <w:rPr>
                <w:rFonts w:ascii="Cambria Math" w:hAnsi="Cambria Math" w:cs="Tahoma"/>
                <w:sz w:val="22"/>
                <w:lang w:val="en-US"/>
              </w:rPr>
              <m:t>it</m:t>
            </m:r>
          </m:sub>
        </m:sSub>
      </m:oMath>
      <w:r w:rsidR="00B43893" w:rsidRPr="0073621A">
        <w:rPr>
          <w:rFonts w:ascii="Tahoma" w:hAnsi="Tahoma" w:cs="Tahoma"/>
          <w:sz w:val="22"/>
        </w:rPr>
        <w:t xml:space="preserve"> – the Bank of Russia's exchange rate in the currency of the </w:t>
      </w:r>
      <w:proofErr w:type="spellStart"/>
      <w:r w:rsidR="00B43893" w:rsidRPr="0073621A">
        <w:rPr>
          <w:rFonts w:ascii="Tahoma" w:hAnsi="Tahoma" w:cs="Tahoma"/>
          <w:sz w:val="22"/>
        </w:rPr>
        <w:t>i</w:t>
      </w:r>
      <w:r w:rsidR="00B43893" w:rsidRPr="0073621A">
        <w:rPr>
          <w:rFonts w:ascii="Tahoma" w:hAnsi="Tahoma" w:cs="Tahoma"/>
          <w:sz w:val="22"/>
          <w:vertAlign w:val="superscript"/>
        </w:rPr>
        <w:t>th</w:t>
      </w:r>
      <w:proofErr w:type="spellEnd"/>
      <w:r w:rsidR="00B43893" w:rsidRPr="0073621A">
        <w:rPr>
          <w:rFonts w:ascii="Tahoma" w:hAnsi="Tahoma" w:cs="Tahoma"/>
          <w:sz w:val="22"/>
        </w:rPr>
        <w:t xml:space="preserve"> option contract, set by the Bank of Russia on the trading day of the trade t and valid on the next calendar day;</w:t>
      </w:r>
    </w:p>
    <w:p w14:paraId="66E64D8D" w14:textId="77777777" w:rsidR="00E94EA1" w:rsidRPr="0073621A" w:rsidRDefault="00193D0D" w:rsidP="0073621A">
      <w:pPr>
        <w:pStyle w:val="Point"/>
        <w:numPr>
          <w:ilvl w:val="0"/>
          <w:numId w:val="0"/>
        </w:numPr>
        <w:spacing w:after="120"/>
        <w:ind w:left="851" w:right="641"/>
        <w:rPr>
          <w:rFonts w:ascii="Tahoma" w:hAnsi="Tahoma" w:cs="Tahoma"/>
          <w:sz w:val="22"/>
        </w:rPr>
      </w:pPr>
      <m:oMath>
        <m:sSub>
          <m:sSubPr>
            <m:ctrlPr>
              <w:rPr>
                <w:rFonts w:ascii="Cambria Math" w:hAnsi="Cambria Math" w:cs="Tahoma"/>
                <w:i/>
                <w:sz w:val="22"/>
              </w:rPr>
            </m:ctrlPr>
          </m:sSubPr>
          <m:e>
            <m:r>
              <w:rPr>
                <w:rFonts w:ascii="Cambria Math" w:hAnsi="Cambria Math" w:cs="Tahoma"/>
                <w:sz w:val="22"/>
                <w:lang w:val="en-US"/>
              </w:rPr>
              <m:t>Ste</m:t>
            </m:r>
            <m:sSub>
              <m:sSubPr>
                <m:ctrlPr>
                  <w:rPr>
                    <w:rFonts w:ascii="Cambria Math" w:hAnsi="Cambria Math" w:cs="Tahoma"/>
                    <w:i/>
                    <w:sz w:val="22"/>
                    <w:lang w:val="en-US"/>
                  </w:rPr>
                </m:ctrlPr>
              </m:sSubPr>
              <m:e>
                <m:r>
                  <w:rPr>
                    <w:rFonts w:ascii="Cambria Math" w:hAnsi="Cambria Math" w:cs="Tahoma"/>
                    <w:sz w:val="22"/>
                    <w:lang w:val="en-US"/>
                  </w:rPr>
                  <m:t>p</m:t>
                </m:r>
              </m:e>
              <m:sub>
                <m:r>
                  <w:rPr>
                    <w:rFonts w:ascii="Cambria Math" w:hAnsi="Cambria Math" w:cs="Tahoma"/>
                    <w:sz w:val="22"/>
                    <w:lang w:val="en-US"/>
                  </w:rPr>
                  <m:t>price</m:t>
                </m:r>
              </m:sub>
            </m:sSub>
          </m:e>
          <m:sub>
            <m:r>
              <w:rPr>
                <w:rFonts w:ascii="Cambria Math" w:hAnsi="Cambria Math" w:cs="Tahoma"/>
                <w:sz w:val="22"/>
              </w:rPr>
              <m:t>it</m:t>
            </m:r>
          </m:sub>
        </m:sSub>
      </m:oMath>
      <w:r w:rsidR="00B43893" w:rsidRPr="0073621A">
        <w:rPr>
          <w:rFonts w:ascii="Tahoma" w:hAnsi="Tahoma" w:cs="Tahoma"/>
          <w:sz w:val="22"/>
        </w:rPr>
        <w:t xml:space="preserve"> – the value of the tick;</w:t>
      </w:r>
    </w:p>
    <w:p w14:paraId="66E64D8E" w14:textId="77777777" w:rsidR="00B0033F" w:rsidRPr="0073621A" w:rsidRDefault="000264CC" w:rsidP="0073621A">
      <w:pPr>
        <w:pStyle w:val="Point"/>
        <w:numPr>
          <w:ilvl w:val="0"/>
          <w:numId w:val="0"/>
        </w:numPr>
        <w:spacing w:after="120"/>
        <w:ind w:left="851" w:right="641"/>
        <w:rPr>
          <w:rFonts w:ascii="Tahoma" w:hAnsi="Tahoma" w:cs="Tahoma"/>
          <w:i/>
        </w:rPr>
      </w:pPr>
      <m:oMath>
        <m:r>
          <w:rPr>
            <w:rFonts w:ascii="Cambria Math" w:hAnsi="Cambria Math" w:cs="Tahoma"/>
            <w:sz w:val="22"/>
          </w:rPr>
          <m:t>Mi</m:t>
        </m:r>
        <m:sSub>
          <m:sSubPr>
            <m:ctrlPr>
              <w:rPr>
                <w:rFonts w:ascii="Cambria Math" w:hAnsi="Cambria Math" w:cs="Tahoma"/>
                <w:i/>
                <w:sz w:val="22"/>
              </w:rPr>
            </m:ctrlPr>
          </m:sSubPr>
          <m:e>
            <m:r>
              <w:rPr>
                <w:rFonts w:ascii="Cambria Math" w:hAnsi="Cambria Math" w:cs="Tahoma"/>
                <w:sz w:val="22"/>
              </w:rPr>
              <m:t>n</m:t>
            </m:r>
          </m:e>
          <m:sub>
            <m:sSub>
              <m:sSubPr>
                <m:ctrlPr>
                  <w:rPr>
                    <w:rFonts w:ascii="Cambria Math" w:hAnsi="Cambria Math" w:cs="Tahoma"/>
                    <w:i/>
                    <w:sz w:val="22"/>
                  </w:rPr>
                </m:ctrlPr>
              </m:sSubPr>
              <m:e>
                <m:r>
                  <w:rPr>
                    <w:rFonts w:ascii="Cambria Math" w:hAnsi="Cambria Math" w:cs="Tahoma"/>
                    <w:sz w:val="22"/>
                  </w:rPr>
                  <m:t>step</m:t>
                </m:r>
              </m:e>
              <m:sub>
                <m:r>
                  <w:rPr>
                    <w:rFonts w:ascii="Cambria Math" w:hAnsi="Cambria Math" w:cs="Tahoma"/>
                    <w:sz w:val="22"/>
                  </w:rPr>
                  <m:t>it</m:t>
                </m:r>
              </m:sub>
            </m:sSub>
          </m:sub>
        </m:sSub>
      </m:oMath>
      <w:r w:rsidRPr="0073621A">
        <w:rPr>
          <w:rFonts w:ascii="Tahoma" w:hAnsi="Tahoma" w:cs="Tahoma"/>
          <w:i/>
          <w:sz w:val="22"/>
        </w:rPr>
        <w:t xml:space="preserve"> </w:t>
      </w:r>
      <w:r w:rsidRPr="0073621A">
        <w:rPr>
          <w:rFonts w:ascii="Tahoma" w:hAnsi="Tahoma" w:cs="Tahoma"/>
          <w:sz w:val="22"/>
        </w:rPr>
        <w:t xml:space="preserve"> – the tick.</w:t>
      </w:r>
    </w:p>
    <w:p w14:paraId="66E64D8F" w14:textId="0A7B0998" w:rsidR="00553C3D" w:rsidRPr="0073621A" w:rsidRDefault="000264CC" w:rsidP="0073621A">
      <w:pPr>
        <w:pStyle w:val="a5"/>
        <w:numPr>
          <w:ilvl w:val="2"/>
          <w:numId w:val="6"/>
        </w:numPr>
        <w:spacing w:before="120" w:after="120"/>
        <w:ind w:left="425" w:right="641" w:firstLine="0"/>
        <w:rPr>
          <w:rFonts w:ascii="Tahoma" w:hAnsi="Tahoma" w:cs="Tahoma"/>
          <w:sz w:val="24"/>
        </w:rPr>
      </w:pPr>
      <w:r w:rsidRPr="0073621A">
        <w:rPr>
          <w:rFonts w:ascii="Tahoma" w:hAnsi="Tahoma" w:cs="Tahoma"/>
        </w:rPr>
        <w:t xml:space="preserve">A trade with a volume at the boundary of the volume tiers set out in Clause </w:t>
      </w:r>
      <w:r w:rsidR="0004059D" w:rsidRPr="0073621A">
        <w:rPr>
          <w:rFonts w:ascii="Tahoma" w:hAnsi="Tahoma" w:cs="Tahoma"/>
          <w:sz w:val="24"/>
        </w:rPr>
        <w:fldChar w:fldCharType="begin"/>
      </w:r>
      <w:r w:rsidR="0004059D" w:rsidRPr="0073621A">
        <w:rPr>
          <w:rFonts w:ascii="Tahoma" w:hAnsi="Tahoma" w:cs="Tahoma"/>
          <w:sz w:val="24"/>
        </w:rPr>
        <w:instrText xml:space="preserve"> REF _Ref187745012 \r \h </w:instrText>
      </w:r>
      <w:r w:rsidR="00E8676A" w:rsidRPr="0073621A">
        <w:rPr>
          <w:rFonts w:ascii="Tahoma" w:hAnsi="Tahoma" w:cs="Tahoma"/>
          <w:sz w:val="24"/>
        </w:rPr>
        <w:instrText xml:space="preserve"> \* MERGEFORMAT </w:instrText>
      </w:r>
      <w:r w:rsidR="0004059D" w:rsidRPr="0073621A">
        <w:rPr>
          <w:rFonts w:ascii="Tahoma" w:hAnsi="Tahoma" w:cs="Tahoma"/>
          <w:sz w:val="24"/>
        </w:rPr>
      </w:r>
      <w:r w:rsidR="0004059D" w:rsidRPr="0073621A">
        <w:rPr>
          <w:rFonts w:ascii="Tahoma" w:hAnsi="Tahoma" w:cs="Tahoma"/>
          <w:sz w:val="24"/>
        </w:rPr>
        <w:fldChar w:fldCharType="separate"/>
      </w:r>
      <w:r w:rsidR="00B43893" w:rsidRPr="0073621A">
        <w:rPr>
          <w:rFonts w:ascii="Tahoma" w:hAnsi="Tahoma" w:cs="Tahoma"/>
          <w:sz w:val="24"/>
        </w:rPr>
        <w:t>3.2.2</w:t>
      </w:r>
      <w:r w:rsidR="0004059D" w:rsidRPr="0073621A">
        <w:rPr>
          <w:rFonts w:ascii="Tahoma" w:hAnsi="Tahoma" w:cs="Tahoma"/>
          <w:sz w:val="24"/>
        </w:rPr>
        <w:fldChar w:fldCharType="end"/>
      </w:r>
      <w:r w:rsidRPr="0073621A">
        <w:rPr>
          <w:rFonts w:ascii="Tahoma" w:hAnsi="Tahoma" w:cs="Tahoma"/>
        </w:rPr>
        <w:t xml:space="preserve"> of the Program is considered to have been executed with a volume of a higher tier.</w:t>
      </w:r>
    </w:p>
    <w:p w14:paraId="66E64D90" w14:textId="77777777" w:rsidR="00E94EA1" w:rsidRPr="0073621A" w:rsidRDefault="000264CC" w:rsidP="0073621A">
      <w:pPr>
        <w:pStyle w:val="a5"/>
        <w:numPr>
          <w:ilvl w:val="2"/>
          <w:numId w:val="6"/>
        </w:numPr>
        <w:spacing w:before="120" w:after="120"/>
        <w:ind w:left="425" w:right="641" w:firstLine="0"/>
        <w:rPr>
          <w:rFonts w:ascii="Tahoma" w:hAnsi="Tahoma" w:cs="Tahoma"/>
          <w:sz w:val="24"/>
        </w:rPr>
      </w:pPr>
      <w:r w:rsidRPr="0073621A">
        <w:rPr>
          <w:rFonts w:ascii="Tahoma" w:hAnsi="Tahoma" w:cs="Tahoma"/>
          <w:sz w:val="24"/>
        </w:rPr>
        <w:t xml:space="preserve">The volume of Trades in Options is calculated per 7kk of the Program Participant. </w:t>
      </w:r>
    </w:p>
    <w:p w14:paraId="66E64D91" w14:textId="77777777" w:rsidR="00553C3D" w:rsidRPr="0073621A" w:rsidRDefault="000264CC" w:rsidP="0073621A">
      <w:pPr>
        <w:pStyle w:val="a5"/>
        <w:numPr>
          <w:ilvl w:val="2"/>
          <w:numId w:val="6"/>
        </w:numPr>
        <w:spacing w:before="120" w:after="120"/>
        <w:ind w:left="425" w:right="641" w:firstLine="0"/>
        <w:rPr>
          <w:rFonts w:ascii="Tahoma" w:hAnsi="Tahoma" w:cs="Tahoma"/>
          <w:sz w:val="24"/>
        </w:rPr>
      </w:pPr>
      <w:r w:rsidRPr="0073621A">
        <w:rPr>
          <w:rFonts w:ascii="Tahoma" w:hAnsi="Tahoma" w:cs="Tahoma"/>
          <w:sz w:val="24"/>
        </w:rPr>
        <w:t>The volume of Trades in Options is calculated cumulatively from the first day of the reporting period / the start date of participation in the Program as defined in Clause 3.1.6. of the Program up to and including the last day of the reporting period.</w:t>
      </w:r>
    </w:p>
    <w:p w14:paraId="66E64D92" w14:textId="77777777" w:rsidR="00A34202" w:rsidRPr="0073621A" w:rsidRDefault="000264CC" w:rsidP="0073621A">
      <w:pPr>
        <w:pStyle w:val="a5"/>
        <w:numPr>
          <w:ilvl w:val="2"/>
          <w:numId w:val="6"/>
        </w:numPr>
        <w:spacing w:before="120" w:after="120"/>
        <w:ind w:left="425" w:right="641" w:firstLine="0"/>
        <w:rPr>
          <w:rFonts w:ascii="Tahoma" w:hAnsi="Tahoma" w:cs="Tahoma"/>
          <w:sz w:val="24"/>
        </w:rPr>
      </w:pPr>
      <w:r w:rsidRPr="0073621A">
        <w:rPr>
          <w:rFonts w:ascii="Tahoma" w:hAnsi="Tahoma" w:cs="Tahoma"/>
          <w:sz w:val="24"/>
        </w:rPr>
        <w:t>The start date of participation in the Program is the first trading day of the month following the day on which the Exchange registered the Participant's application during the Program period.</w:t>
      </w:r>
    </w:p>
    <w:p w14:paraId="66E64D93" w14:textId="77777777" w:rsidR="00553C3D" w:rsidRPr="0073621A" w:rsidRDefault="000264CC" w:rsidP="0073621A">
      <w:pPr>
        <w:pStyle w:val="a5"/>
        <w:numPr>
          <w:ilvl w:val="2"/>
          <w:numId w:val="6"/>
        </w:numPr>
        <w:spacing w:before="120" w:after="120"/>
        <w:ind w:left="425" w:right="641" w:firstLine="0"/>
        <w:rPr>
          <w:rFonts w:ascii="Tahoma" w:hAnsi="Tahoma" w:cs="Tahoma"/>
          <w:sz w:val="24"/>
        </w:rPr>
      </w:pPr>
      <w:r w:rsidRPr="0073621A">
        <w:rPr>
          <w:rFonts w:ascii="Tahoma" w:hAnsi="Tahoma" w:cs="Tahoma"/>
          <w:sz w:val="24"/>
        </w:rPr>
        <w:t>If a Participant does not meet the conditions set forth in clause 3.1 of the Program, the Premium is not paid.</w:t>
      </w:r>
    </w:p>
    <w:p w14:paraId="66E64D94" w14:textId="77777777" w:rsidR="00081153" w:rsidRPr="0073621A" w:rsidRDefault="000264CC" w:rsidP="0073621A">
      <w:pPr>
        <w:pStyle w:val="a5"/>
        <w:numPr>
          <w:ilvl w:val="1"/>
          <w:numId w:val="6"/>
        </w:numPr>
        <w:tabs>
          <w:tab w:val="left" w:pos="958"/>
          <w:tab w:val="left" w:pos="960"/>
        </w:tabs>
        <w:spacing w:before="120" w:after="120"/>
        <w:ind w:left="465" w:right="641" w:firstLine="0"/>
        <w:rPr>
          <w:rFonts w:ascii="Tahoma" w:hAnsi="Tahoma" w:cs="Tahoma"/>
          <w:sz w:val="24"/>
        </w:rPr>
      </w:pPr>
      <w:r w:rsidRPr="0073621A">
        <w:rPr>
          <w:rFonts w:ascii="Tahoma" w:hAnsi="Tahoma" w:cs="Tahoma"/>
          <w:sz w:val="24"/>
        </w:rPr>
        <w:t>Premium calculation and payment procedure</w:t>
      </w:r>
    </w:p>
    <w:p w14:paraId="66E64D95" w14:textId="77777777" w:rsidR="00553C3D" w:rsidRPr="0073621A" w:rsidRDefault="000264CC" w:rsidP="0073621A">
      <w:pPr>
        <w:pStyle w:val="a5"/>
        <w:numPr>
          <w:ilvl w:val="2"/>
          <w:numId w:val="6"/>
        </w:numPr>
        <w:spacing w:before="120" w:after="120"/>
        <w:ind w:left="425" w:right="641" w:firstLine="0"/>
        <w:rPr>
          <w:rFonts w:ascii="Tahoma" w:hAnsi="Tahoma" w:cs="Tahoma"/>
          <w:sz w:val="24"/>
        </w:rPr>
      </w:pPr>
      <w:r w:rsidRPr="0073621A">
        <w:rPr>
          <w:rFonts w:ascii="Tahoma" w:hAnsi="Tahoma" w:cs="Tahoma"/>
          <w:sz w:val="24"/>
        </w:rPr>
        <w:t>The Premium is paid if the Participant achieves the target trading volume (per 7kk) on all Trades in Options executed during the reporting period and is calculated according to the following formula:</w:t>
      </w:r>
    </w:p>
    <w:p w14:paraId="66E64D96" w14:textId="77777777" w:rsidR="009F734C" w:rsidRPr="0073621A" w:rsidRDefault="000264CC" w:rsidP="0073621A">
      <w:pPr>
        <w:pStyle w:val="a5"/>
        <w:tabs>
          <w:tab w:val="left" w:pos="899"/>
        </w:tabs>
        <w:spacing w:before="120" w:after="120"/>
        <w:ind w:left="465" w:right="641" w:firstLine="0"/>
        <w:rPr>
          <w:rFonts w:ascii="Tahoma" w:hAnsi="Tahoma" w:cs="Tahoma"/>
        </w:rPr>
      </w:pPr>
      <m:oMathPara>
        <m:oMath>
          <m:r>
            <w:rPr>
              <w:rFonts w:ascii="Cambria Math" w:hAnsi="Cambria Math" w:cs="Tahoma"/>
            </w:rPr>
            <m:t>R=</m:t>
          </m:r>
          <m:nary>
            <m:naryPr>
              <m:chr m:val="∑"/>
              <m:limLoc m:val="undOvr"/>
              <m:supHide m:val="1"/>
              <m:ctrlPr>
                <w:rPr>
                  <w:rFonts w:ascii="Cambria Math" w:hAnsi="Cambria Math" w:cs="Tahoma"/>
                  <w:i/>
                </w:rPr>
              </m:ctrlPr>
            </m:naryPr>
            <m:sub>
              <m:r>
                <w:rPr>
                  <w:rFonts w:ascii="Cambria Math" w:hAnsi="Cambria Math" w:cs="Tahoma"/>
                </w:rPr>
                <m:t>n</m:t>
              </m:r>
            </m:sub>
            <m:sup/>
            <m:e>
              <m:r>
                <w:rPr>
                  <w:rFonts w:ascii="Cambria Math" w:hAnsi="Cambria Math" w:cs="Tahoma"/>
                  <w:lang w:val="en-US"/>
                </w:rPr>
                <m:t>ROUND</m:t>
              </m:r>
              <m:r>
                <w:rPr>
                  <w:rFonts w:ascii="Cambria Math" w:hAnsi="Cambria Math" w:cs="Tahoma"/>
                </w:rPr>
                <m:t>(</m:t>
              </m:r>
              <m:sSub>
                <m:sSubPr>
                  <m:ctrlPr>
                    <w:rPr>
                      <w:rFonts w:ascii="Cambria Math" w:hAnsi="Cambria Math" w:cs="Tahoma"/>
                      <w:i/>
                    </w:rPr>
                  </m:ctrlPr>
                </m:sSubPr>
                <m:e>
                  <m:r>
                    <w:rPr>
                      <w:rFonts w:ascii="Cambria Math" w:hAnsi="Cambria Math" w:cs="Tahoma"/>
                    </w:rPr>
                    <m:t>Fee</m:t>
                  </m:r>
                </m:e>
                <m:sub>
                  <m:r>
                    <w:rPr>
                      <w:rFonts w:ascii="Cambria Math" w:hAnsi="Cambria Math" w:cs="Tahoma"/>
                    </w:rPr>
                    <m:t>n</m:t>
                  </m:r>
                </m:sub>
              </m:sSub>
              <m:r>
                <w:rPr>
                  <w:rFonts w:ascii="Cambria Math" w:hAnsi="Cambria Math" w:cs="Tahoma"/>
                </w:rPr>
                <m:t>×</m:t>
              </m:r>
              <m:sSub>
                <m:sSubPr>
                  <m:ctrlPr>
                    <w:rPr>
                      <w:rFonts w:ascii="Cambria Math" w:hAnsi="Cambria Math" w:cs="Tahoma"/>
                      <w:i/>
                    </w:rPr>
                  </m:ctrlPr>
                </m:sSubPr>
                <m:e>
                  <m:r>
                    <w:rPr>
                      <w:rFonts w:ascii="Cambria Math" w:hAnsi="Cambria Math" w:cs="Tahoma"/>
                      <w:lang w:val="en-US"/>
                    </w:rPr>
                    <m:t>k</m:t>
                  </m:r>
                </m:e>
                <m:sub>
                  <m:r>
                    <w:rPr>
                      <w:rFonts w:ascii="Cambria Math" w:hAnsi="Cambria Math" w:cs="Tahoma"/>
                    </w:rPr>
                    <m:t>n</m:t>
                  </m:r>
                </m:sub>
              </m:sSub>
              <m:r>
                <w:rPr>
                  <w:rFonts w:ascii="Cambria Math" w:hAnsi="Cambria Math" w:cs="Tahoma"/>
                </w:rPr>
                <m:t>;2)</m:t>
              </m:r>
            </m:e>
          </m:nary>
        </m:oMath>
      </m:oMathPara>
    </w:p>
    <w:p w14:paraId="66E64D97" w14:textId="77777777" w:rsidR="009F734C" w:rsidRPr="0073621A" w:rsidRDefault="000264CC" w:rsidP="0073621A">
      <w:pPr>
        <w:pStyle w:val="Point"/>
        <w:numPr>
          <w:ilvl w:val="0"/>
          <w:numId w:val="0"/>
        </w:numPr>
        <w:spacing w:after="120"/>
        <w:ind w:left="1418" w:right="641"/>
        <w:rPr>
          <w:rFonts w:ascii="Tahoma" w:hAnsi="Tahoma" w:cs="Tahoma"/>
          <w:sz w:val="22"/>
        </w:rPr>
      </w:pPr>
      <w:r w:rsidRPr="0073621A">
        <w:rPr>
          <w:rFonts w:ascii="Tahoma" w:hAnsi="Tahoma" w:cs="Tahoma"/>
          <w:sz w:val="22"/>
        </w:rPr>
        <w:t>where:</w:t>
      </w:r>
    </w:p>
    <w:p w14:paraId="66E64D98" w14:textId="77777777" w:rsidR="009F734C" w:rsidRPr="0073621A" w:rsidRDefault="000264CC" w:rsidP="0073621A">
      <w:pPr>
        <w:pStyle w:val="Point"/>
        <w:numPr>
          <w:ilvl w:val="0"/>
          <w:numId w:val="0"/>
        </w:numPr>
        <w:spacing w:after="120"/>
        <w:ind w:left="1418" w:right="641"/>
        <w:rPr>
          <w:rFonts w:ascii="Tahoma" w:hAnsi="Tahoma" w:cs="Tahoma"/>
          <w:sz w:val="22"/>
        </w:rPr>
      </w:pPr>
      <m:oMath>
        <m:r>
          <w:rPr>
            <w:rFonts w:ascii="Cambria Math" w:hAnsi="Cambria Math" w:cs="Tahoma"/>
            <w:sz w:val="22"/>
          </w:rPr>
          <m:t>R</m:t>
        </m:r>
      </m:oMath>
      <w:r w:rsidRPr="0073621A">
        <w:rPr>
          <w:rFonts w:ascii="Tahoma" w:hAnsi="Tahoma" w:cs="Tahoma"/>
          <w:sz w:val="22"/>
        </w:rPr>
        <w:t xml:space="preserve"> – the amount of the Premium;</w:t>
      </w:r>
    </w:p>
    <w:p w14:paraId="66E64D99" w14:textId="77777777" w:rsidR="009F734C" w:rsidRPr="0073621A" w:rsidRDefault="00193D0D" w:rsidP="0073621A">
      <w:pPr>
        <w:pStyle w:val="Point"/>
        <w:numPr>
          <w:ilvl w:val="0"/>
          <w:numId w:val="0"/>
        </w:numPr>
        <w:spacing w:after="120"/>
        <w:ind w:left="1418" w:right="641"/>
        <w:rPr>
          <w:rFonts w:ascii="Tahoma" w:hAnsi="Tahoma" w:cs="Tahoma"/>
          <w:sz w:val="22"/>
        </w:rPr>
      </w:pPr>
      <m:oMath>
        <m:sSub>
          <m:sSubPr>
            <m:ctrlPr>
              <w:rPr>
                <w:rFonts w:ascii="Cambria Math" w:hAnsi="Cambria Math" w:cs="Tahoma"/>
                <w:i/>
                <w:sz w:val="22"/>
              </w:rPr>
            </m:ctrlPr>
          </m:sSubPr>
          <m:e>
            <m:r>
              <w:rPr>
                <w:rFonts w:ascii="Cambria Math" w:hAnsi="Cambria Math" w:cs="Tahoma"/>
                <w:sz w:val="22"/>
                <w:lang w:val="en-US"/>
              </w:rPr>
              <m:t>k</m:t>
            </m:r>
          </m:e>
          <m:sub>
            <m:r>
              <w:rPr>
                <w:rFonts w:ascii="Cambria Math" w:hAnsi="Cambria Math" w:cs="Tahoma"/>
                <w:sz w:val="22"/>
              </w:rPr>
              <m:t>n</m:t>
            </m:r>
          </m:sub>
        </m:sSub>
      </m:oMath>
      <w:r w:rsidR="00B43893" w:rsidRPr="0073621A">
        <w:rPr>
          <w:rFonts w:ascii="Tahoma" w:hAnsi="Tahoma" w:cs="Tahoma"/>
          <w:sz w:val="22"/>
        </w:rPr>
        <w:t xml:space="preserve"> – the Premium coefficient determined in accordance with Table 1;</w:t>
      </w:r>
    </w:p>
    <w:p w14:paraId="66E64D9A" w14:textId="77777777" w:rsidR="009F734C" w:rsidRPr="0073621A" w:rsidRDefault="000264CC" w:rsidP="0073621A">
      <w:pPr>
        <w:pStyle w:val="Point"/>
        <w:numPr>
          <w:ilvl w:val="0"/>
          <w:numId w:val="0"/>
        </w:numPr>
        <w:spacing w:after="120"/>
        <w:ind w:left="1418" w:right="641"/>
        <w:rPr>
          <w:rFonts w:ascii="Tahoma" w:hAnsi="Tahoma" w:cs="Tahoma"/>
          <w:sz w:val="22"/>
        </w:rPr>
      </w:pPr>
      <m:oMath>
        <m:r>
          <w:rPr>
            <w:rFonts w:ascii="Cambria Math" w:hAnsi="Cambria Math" w:cs="Tahoma"/>
            <w:sz w:val="22"/>
          </w:rPr>
          <m:t>n</m:t>
        </m:r>
      </m:oMath>
      <w:r w:rsidRPr="0073621A">
        <w:rPr>
          <w:rFonts w:ascii="Tahoma" w:hAnsi="Tahoma" w:cs="Tahoma"/>
          <w:sz w:val="22"/>
        </w:rPr>
        <w:t xml:space="preserve"> – the number of the tier determined by the volume traded on the options market during the reporting period;</w:t>
      </w:r>
    </w:p>
    <w:p w14:paraId="66E64D9B" w14:textId="77777777" w:rsidR="00F56A2B" w:rsidRPr="0073621A" w:rsidRDefault="00193D0D" w:rsidP="0073621A">
      <w:pPr>
        <w:pStyle w:val="a5"/>
        <w:tabs>
          <w:tab w:val="left" w:pos="899"/>
        </w:tabs>
        <w:spacing w:before="120" w:after="120"/>
        <w:ind w:left="1418" w:right="641" w:firstLine="0"/>
        <w:rPr>
          <w:rFonts w:ascii="Tahoma" w:hAnsi="Tahoma" w:cs="Tahoma"/>
          <w:sz w:val="20"/>
        </w:rPr>
      </w:pPr>
      <m:oMath>
        <m:sSub>
          <m:sSubPr>
            <m:ctrlPr>
              <w:rPr>
                <w:rFonts w:ascii="Cambria Math" w:hAnsi="Cambria Math" w:cs="Tahoma"/>
                <w:i/>
                <w:szCs w:val="24"/>
              </w:rPr>
            </m:ctrlPr>
          </m:sSubPr>
          <m:e>
            <m:r>
              <w:rPr>
                <w:rFonts w:ascii="Cambria Math" w:hAnsi="Cambria Math" w:cs="Tahoma"/>
                <w:szCs w:val="24"/>
              </w:rPr>
              <m:t>Fee</m:t>
            </m:r>
          </m:e>
          <m:sub>
            <m:r>
              <w:rPr>
                <w:rFonts w:ascii="Cambria Math" w:hAnsi="Cambria Math" w:cs="Tahoma"/>
                <w:szCs w:val="24"/>
              </w:rPr>
              <m:t>n</m:t>
            </m:r>
          </m:sub>
        </m:sSub>
      </m:oMath>
      <w:r w:rsidR="00B43893" w:rsidRPr="0073621A">
        <w:rPr>
          <w:rFonts w:ascii="Tahoma" w:hAnsi="Tahoma" w:cs="Tahoma"/>
        </w:rPr>
        <w:t xml:space="preserve"> – the amount of the exchange fee paid during the reporting period after reaching the set trading volume of tier n and before reaching the trading volume of the next tier n+1.</w:t>
      </w:r>
    </w:p>
    <w:p w14:paraId="66E64D9C" w14:textId="77777777" w:rsidR="00FD273A" w:rsidRPr="0073621A" w:rsidRDefault="000264CC" w:rsidP="0073621A">
      <w:pPr>
        <w:pStyle w:val="a5"/>
        <w:numPr>
          <w:ilvl w:val="2"/>
          <w:numId w:val="6"/>
        </w:numPr>
        <w:spacing w:before="120" w:after="120"/>
        <w:ind w:left="425" w:right="641" w:firstLine="0"/>
        <w:rPr>
          <w:rFonts w:ascii="Tahoma" w:hAnsi="Tahoma" w:cs="Tahoma"/>
          <w:sz w:val="24"/>
        </w:rPr>
      </w:pPr>
      <w:bookmarkStart w:id="2" w:name="_Ref187745012"/>
      <w:r w:rsidRPr="0073621A">
        <w:rPr>
          <w:rFonts w:ascii="Tahoma" w:hAnsi="Tahoma" w:cs="Tahoma"/>
          <w:sz w:val="24"/>
        </w:rPr>
        <w:t>The trading volume tiers and the Premium coefficient under the Program are determined by the volume of Trades in Options. The threshold volumes and the Premium coefficient are set out in Table 1.</w:t>
      </w:r>
      <w:bookmarkEnd w:id="2"/>
    </w:p>
    <w:p w14:paraId="66E64D9D" w14:textId="77777777" w:rsidR="00FD273A" w:rsidRPr="0073621A" w:rsidRDefault="000264CC" w:rsidP="0073621A">
      <w:pPr>
        <w:pStyle w:val="Point"/>
        <w:numPr>
          <w:ilvl w:val="0"/>
          <w:numId w:val="0"/>
        </w:numPr>
        <w:spacing w:after="120"/>
        <w:ind w:left="465" w:right="641"/>
        <w:jc w:val="left"/>
        <w:rPr>
          <w:rFonts w:ascii="Tahoma" w:hAnsi="Tahoma" w:cs="Tahoma"/>
        </w:rPr>
      </w:pPr>
      <w:r w:rsidRPr="0073621A">
        <w:rPr>
          <w:rFonts w:ascii="Tahoma" w:hAnsi="Tahoma" w:cs="Tahoma"/>
        </w:rPr>
        <w:t>Table 1</w:t>
      </w:r>
    </w:p>
    <w:tbl>
      <w:tblPr>
        <w:tblStyle w:val="a6"/>
        <w:tblW w:w="4473" w:type="pct"/>
        <w:tblInd w:w="562" w:type="dxa"/>
        <w:tblLook w:val="04A0" w:firstRow="1" w:lastRow="0" w:firstColumn="1" w:lastColumn="0" w:noHBand="0" w:noVBand="1"/>
      </w:tblPr>
      <w:tblGrid>
        <w:gridCol w:w="2127"/>
        <w:gridCol w:w="4411"/>
        <w:gridCol w:w="3383"/>
      </w:tblGrid>
      <w:tr w:rsidR="00EA62B3" w:rsidRPr="0073621A" w14:paraId="66E64DA1" w14:textId="77777777" w:rsidTr="002A647C">
        <w:tc>
          <w:tcPr>
            <w:tcW w:w="1072" w:type="pct"/>
            <w:vAlign w:val="center"/>
          </w:tcPr>
          <w:p w14:paraId="66E64D9E" w14:textId="77777777" w:rsidR="00FD273A" w:rsidRPr="0073621A" w:rsidRDefault="000264CC" w:rsidP="0073621A">
            <w:pPr>
              <w:pStyle w:val="Point"/>
              <w:numPr>
                <w:ilvl w:val="0"/>
                <w:numId w:val="0"/>
              </w:numPr>
              <w:spacing w:after="120"/>
              <w:jc w:val="center"/>
              <w:rPr>
                <w:rFonts w:ascii="Tahoma" w:hAnsi="Tahoma" w:cs="Tahoma"/>
                <w:sz w:val="22"/>
              </w:rPr>
            </w:pPr>
            <w:r w:rsidRPr="0073621A">
              <w:rPr>
                <w:rFonts w:ascii="Tahoma" w:hAnsi="Tahoma" w:cs="Tahoma"/>
                <w:sz w:val="22"/>
              </w:rPr>
              <w:t>Volume Tier n</w:t>
            </w:r>
          </w:p>
        </w:tc>
        <w:tc>
          <w:tcPr>
            <w:tcW w:w="2223" w:type="pct"/>
            <w:vAlign w:val="center"/>
          </w:tcPr>
          <w:p w14:paraId="66E64D9F" w14:textId="77777777" w:rsidR="00FD273A" w:rsidRPr="0073621A" w:rsidRDefault="000264CC" w:rsidP="0073621A">
            <w:pPr>
              <w:pStyle w:val="Point"/>
              <w:numPr>
                <w:ilvl w:val="0"/>
                <w:numId w:val="0"/>
              </w:numPr>
              <w:spacing w:after="120"/>
              <w:jc w:val="center"/>
              <w:rPr>
                <w:rFonts w:ascii="Tahoma" w:hAnsi="Tahoma" w:cs="Tahoma"/>
                <w:sz w:val="22"/>
              </w:rPr>
            </w:pPr>
            <w:r w:rsidRPr="0073621A">
              <w:rPr>
                <w:rFonts w:ascii="Tahoma" w:hAnsi="Tahoma" w:cs="Tahoma"/>
                <w:sz w:val="22"/>
              </w:rPr>
              <w:t>VOL - the volume of Trades in Options, RUB million per 7kk.</w:t>
            </w:r>
          </w:p>
        </w:tc>
        <w:tc>
          <w:tcPr>
            <w:tcW w:w="1705" w:type="pct"/>
            <w:vAlign w:val="center"/>
          </w:tcPr>
          <w:p w14:paraId="66E64DA0" w14:textId="77777777" w:rsidR="00FD273A" w:rsidRPr="0073621A" w:rsidRDefault="000264CC" w:rsidP="0073621A">
            <w:pPr>
              <w:pStyle w:val="Point"/>
              <w:numPr>
                <w:ilvl w:val="0"/>
                <w:numId w:val="0"/>
              </w:numPr>
              <w:spacing w:after="120"/>
              <w:jc w:val="center"/>
              <w:rPr>
                <w:rFonts w:ascii="Tahoma" w:hAnsi="Tahoma" w:cs="Tahoma"/>
                <w:sz w:val="22"/>
              </w:rPr>
            </w:pPr>
            <w:r w:rsidRPr="0073621A">
              <w:rPr>
                <w:rFonts w:ascii="Tahoma" w:hAnsi="Tahoma" w:cs="Tahoma"/>
                <w:sz w:val="22"/>
              </w:rPr>
              <w:t>Premium Coefficient k, %.</w:t>
            </w:r>
          </w:p>
        </w:tc>
      </w:tr>
      <w:tr w:rsidR="00EA62B3" w:rsidRPr="0073621A" w14:paraId="66E64DA5" w14:textId="77777777" w:rsidTr="002A647C">
        <w:tc>
          <w:tcPr>
            <w:tcW w:w="1072" w:type="pct"/>
          </w:tcPr>
          <w:p w14:paraId="66E64DA2" w14:textId="77777777" w:rsidR="00FD273A" w:rsidRPr="0073621A" w:rsidRDefault="000264CC" w:rsidP="0073621A">
            <w:pPr>
              <w:pStyle w:val="Point"/>
              <w:numPr>
                <w:ilvl w:val="0"/>
                <w:numId w:val="0"/>
              </w:numPr>
              <w:spacing w:after="120"/>
              <w:ind w:left="465" w:right="641"/>
              <w:jc w:val="center"/>
              <w:rPr>
                <w:rFonts w:ascii="Tahoma" w:hAnsi="Tahoma" w:cs="Tahoma"/>
                <w:sz w:val="22"/>
              </w:rPr>
            </w:pPr>
            <w:r w:rsidRPr="0073621A">
              <w:rPr>
                <w:rFonts w:ascii="Tahoma" w:hAnsi="Tahoma" w:cs="Tahoma"/>
                <w:sz w:val="22"/>
              </w:rPr>
              <w:t>4</w:t>
            </w:r>
          </w:p>
        </w:tc>
        <w:tc>
          <w:tcPr>
            <w:tcW w:w="2223" w:type="pct"/>
            <w:vAlign w:val="bottom"/>
          </w:tcPr>
          <w:p w14:paraId="66E64DA3" w14:textId="77777777" w:rsidR="00FD273A" w:rsidRPr="0073621A" w:rsidRDefault="000264CC" w:rsidP="0073621A">
            <w:pPr>
              <w:pStyle w:val="Point"/>
              <w:numPr>
                <w:ilvl w:val="0"/>
                <w:numId w:val="0"/>
              </w:numPr>
              <w:spacing w:after="120"/>
              <w:ind w:left="465" w:right="641"/>
              <w:jc w:val="left"/>
              <w:rPr>
                <w:rFonts w:ascii="Tahoma" w:hAnsi="Tahoma" w:cs="Tahoma"/>
                <w:sz w:val="22"/>
              </w:rPr>
            </w:pPr>
            <w:r w:rsidRPr="0073621A">
              <w:rPr>
                <w:rFonts w:ascii="Tahoma" w:hAnsi="Tahoma" w:cs="Tahoma"/>
                <w:color w:val="000000"/>
                <w:sz w:val="22"/>
              </w:rPr>
              <w:t>&gt;=50,000</w:t>
            </w:r>
          </w:p>
        </w:tc>
        <w:tc>
          <w:tcPr>
            <w:tcW w:w="1705" w:type="pct"/>
            <w:vAlign w:val="bottom"/>
          </w:tcPr>
          <w:p w14:paraId="66E64DA4" w14:textId="77777777" w:rsidR="00FD273A" w:rsidRPr="0073621A" w:rsidRDefault="000264CC" w:rsidP="0073621A">
            <w:pPr>
              <w:pStyle w:val="Point"/>
              <w:numPr>
                <w:ilvl w:val="0"/>
                <w:numId w:val="0"/>
              </w:numPr>
              <w:spacing w:after="120"/>
              <w:ind w:left="465" w:right="641"/>
              <w:jc w:val="center"/>
              <w:rPr>
                <w:rFonts w:ascii="Tahoma" w:hAnsi="Tahoma" w:cs="Tahoma"/>
                <w:sz w:val="22"/>
              </w:rPr>
            </w:pPr>
            <w:r w:rsidRPr="0073621A">
              <w:rPr>
                <w:rFonts w:ascii="Tahoma" w:hAnsi="Tahoma" w:cs="Tahoma"/>
                <w:color w:val="000000"/>
                <w:sz w:val="22"/>
              </w:rPr>
              <w:t>80%</w:t>
            </w:r>
          </w:p>
        </w:tc>
      </w:tr>
      <w:tr w:rsidR="00EA62B3" w:rsidRPr="0073621A" w14:paraId="66E64DA9" w14:textId="77777777" w:rsidTr="002A647C">
        <w:tc>
          <w:tcPr>
            <w:tcW w:w="1072" w:type="pct"/>
          </w:tcPr>
          <w:p w14:paraId="66E64DA6" w14:textId="77777777" w:rsidR="00FD273A" w:rsidRPr="0073621A" w:rsidRDefault="000264CC" w:rsidP="0073621A">
            <w:pPr>
              <w:pStyle w:val="Point"/>
              <w:numPr>
                <w:ilvl w:val="0"/>
                <w:numId w:val="0"/>
              </w:numPr>
              <w:spacing w:after="120"/>
              <w:ind w:left="465" w:right="641"/>
              <w:jc w:val="center"/>
              <w:rPr>
                <w:rFonts w:ascii="Tahoma" w:hAnsi="Tahoma" w:cs="Tahoma"/>
                <w:sz w:val="22"/>
              </w:rPr>
            </w:pPr>
            <w:r w:rsidRPr="0073621A">
              <w:rPr>
                <w:rFonts w:ascii="Tahoma" w:hAnsi="Tahoma" w:cs="Tahoma"/>
                <w:sz w:val="22"/>
              </w:rPr>
              <w:t>3</w:t>
            </w:r>
          </w:p>
        </w:tc>
        <w:tc>
          <w:tcPr>
            <w:tcW w:w="2223" w:type="pct"/>
            <w:vAlign w:val="bottom"/>
          </w:tcPr>
          <w:p w14:paraId="66E64DA7" w14:textId="77777777" w:rsidR="00FD273A" w:rsidRPr="0073621A" w:rsidRDefault="000264CC" w:rsidP="0073621A">
            <w:pPr>
              <w:pStyle w:val="Point"/>
              <w:numPr>
                <w:ilvl w:val="0"/>
                <w:numId w:val="0"/>
              </w:numPr>
              <w:spacing w:after="120"/>
              <w:ind w:left="465" w:right="641"/>
              <w:jc w:val="left"/>
              <w:rPr>
                <w:rFonts w:ascii="Tahoma" w:hAnsi="Tahoma" w:cs="Tahoma"/>
                <w:sz w:val="22"/>
              </w:rPr>
            </w:pPr>
            <w:r w:rsidRPr="0073621A">
              <w:rPr>
                <w:rFonts w:ascii="Tahoma" w:hAnsi="Tahoma" w:cs="Tahoma"/>
                <w:color w:val="000000"/>
                <w:sz w:val="22"/>
              </w:rPr>
              <w:t>&gt;=20,000 and &lt;50,000</w:t>
            </w:r>
          </w:p>
        </w:tc>
        <w:tc>
          <w:tcPr>
            <w:tcW w:w="1705" w:type="pct"/>
            <w:vAlign w:val="bottom"/>
          </w:tcPr>
          <w:p w14:paraId="66E64DA8" w14:textId="77777777" w:rsidR="00FD273A" w:rsidRPr="0073621A" w:rsidRDefault="000264CC" w:rsidP="0073621A">
            <w:pPr>
              <w:pStyle w:val="Point"/>
              <w:numPr>
                <w:ilvl w:val="0"/>
                <w:numId w:val="0"/>
              </w:numPr>
              <w:spacing w:after="120"/>
              <w:ind w:left="465" w:right="641"/>
              <w:jc w:val="center"/>
              <w:rPr>
                <w:rFonts w:ascii="Tahoma" w:hAnsi="Tahoma" w:cs="Tahoma"/>
                <w:sz w:val="22"/>
              </w:rPr>
            </w:pPr>
            <w:r w:rsidRPr="0073621A">
              <w:rPr>
                <w:rFonts w:ascii="Tahoma" w:hAnsi="Tahoma" w:cs="Tahoma"/>
                <w:color w:val="000000"/>
                <w:sz w:val="22"/>
              </w:rPr>
              <w:t>60%</w:t>
            </w:r>
          </w:p>
        </w:tc>
      </w:tr>
      <w:tr w:rsidR="00EA62B3" w:rsidRPr="0073621A" w14:paraId="66E64DAD" w14:textId="77777777" w:rsidTr="002A647C">
        <w:tc>
          <w:tcPr>
            <w:tcW w:w="1072" w:type="pct"/>
          </w:tcPr>
          <w:p w14:paraId="66E64DAA" w14:textId="77777777" w:rsidR="00FD273A" w:rsidRPr="0073621A" w:rsidRDefault="000264CC" w:rsidP="0073621A">
            <w:pPr>
              <w:pStyle w:val="Point"/>
              <w:numPr>
                <w:ilvl w:val="0"/>
                <w:numId w:val="0"/>
              </w:numPr>
              <w:spacing w:after="120"/>
              <w:ind w:left="465" w:right="641"/>
              <w:jc w:val="center"/>
              <w:rPr>
                <w:rFonts w:ascii="Tahoma" w:hAnsi="Tahoma" w:cs="Tahoma"/>
                <w:sz w:val="22"/>
              </w:rPr>
            </w:pPr>
            <w:r w:rsidRPr="0073621A">
              <w:rPr>
                <w:rFonts w:ascii="Tahoma" w:hAnsi="Tahoma" w:cs="Tahoma"/>
                <w:sz w:val="22"/>
              </w:rPr>
              <w:t>2</w:t>
            </w:r>
          </w:p>
        </w:tc>
        <w:tc>
          <w:tcPr>
            <w:tcW w:w="2223" w:type="pct"/>
            <w:vAlign w:val="bottom"/>
          </w:tcPr>
          <w:p w14:paraId="66E64DAB" w14:textId="77777777" w:rsidR="00FD273A" w:rsidRPr="0073621A" w:rsidRDefault="000264CC" w:rsidP="0073621A">
            <w:pPr>
              <w:pStyle w:val="Point"/>
              <w:numPr>
                <w:ilvl w:val="0"/>
                <w:numId w:val="0"/>
              </w:numPr>
              <w:spacing w:after="120"/>
              <w:ind w:left="465" w:right="641"/>
              <w:jc w:val="left"/>
              <w:rPr>
                <w:rFonts w:ascii="Tahoma" w:hAnsi="Tahoma" w:cs="Tahoma"/>
                <w:sz w:val="22"/>
              </w:rPr>
            </w:pPr>
            <w:r w:rsidRPr="0073621A">
              <w:rPr>
                <w:rFonts w:ascii="Tahoma" w:hAnsi="Tahoma" w:cs="Tahoma"/>
                <w:color w:val="000000"/>
                <w:sz w:val="22"/>
              </w:rPr>
              <w:t>&gt;=8,000 and &lt;20,000</w:t>
            </w:r>
          </w:p>
        </w:tc>
        <w:tc>
          <w:tcPr>
            <w:tcW w:w="1705" w:type="pct"/>
            <w:vAlign w:val="bottom"/>
          </w:tcPr>
          <w:p w14:paraId="66E64DAC" w14:textId="77777777" w:rsidR="00FD273A" w:rsidRPr="0073621A" w:rsidRDefault="000264CC" w:rsidP="0073621A">
            <w:pPr>
              <w:pStyle w:val="Point"/>
              <w:numPr>
                <w:ilvl w:val="0"/>
                <w:numId w:val="0"/>
              </w:numPr>
              <w:spacing w:after="120"/>
              <w:ind w:left="465" w:right="641"/>
              <w:jc w:val="center"/>
              <w:rPr>
                <w:rFonts w:ascii="Tahoma" w:hAnsi="Tahoma" w:cs="Tahoma"/>
                <w:sz w:val="22"/>
              </w:rPr>
            </w:pPr>
            <w:r w:rsidRPr="0073621A">
              <w:rPr>
                <w:rFonts w:ascii="Tahoma" w:hAnsi="Tahoma" w:cs="Tahoma"/>
                <w:color w:val="000000"/>
                <w:sz w:val="22"/>
              </w:rPr>
              <w:t>50%</w:t>
            </w:r>
          </w:p>
        </w:tc>
      </w:tr>
      <w:tr w:rsidR="00EA62B3" w:rsidRPr="0073621A" w14:paraId="66E64DB1" w14:textId="77777777" w:rsidTr="002A647C">
        <w:tc>
          <w:tcPr>
            <w:tcW w:w="1072" w:type="pct"/>
          </w:tcPr>
          <w:p w14:paraId="66E64DAE" w14:textId="77777777" w:rsidR="00FD273A" w:rsidRPr="0073621A" w:rsidRDefault="000264CC" w:rsidP="0073621A">
            <w:pPr>
              <w:pStyle w:val="Point"/>
              <w:numPr>
                <w:ilvl w:val="0"/>
                <w:numId w:val="0"/>
              </w:numPr>
              <w:spacing w:after="120"/>
              <w:ind w:left="465" w:right="641"/>
              <w:jc w:val="center"/>
              <w:rPr>
                <w:rFonts w:ascii="Tahoma" w:hAnsi="Tahoma" w:cs="Tahoma"/>
                <w:sz w:val="22"/>
              </w:rPr>
            </w:pPr>
            <w:r w:rsidRPr="0073621A">
              <w:rPr>
                <w:rFonts w:ascii="Tahoma" w:hAnsi="Tahoma" w:cs="Tahoma"/>
                <w:sz w:val="22"/>
              </w:rPr>
              <w:t>1</w:t>
            </w:r>
          </w:p>
        </w:tc>
        <w:tc>
          <w:tcPr>
            <w:tcW w:w="2223" w:type="pct"/>
            <w:vAlign w:val="bottom"/>
          </w:tcPr>
          <w:p w14:paraId="66E64DAF" w14:textId="77777777" w:rsidR="00FD273A" w:rsidRPr="0073621A" w:rsidRDefault="000264CC" w:rsidP="0073621A">
            <w:pPr>
              <w:pStyle w:val="Point"/>
              <w:numPr>
                <w:ilvl w:val="0"/>
                <w:numId w:val="0"/>
              </w:numPr>
              <w:spacing w:after="120"/>
              <w:ind w:left="465" w:right="641"/>
              <w:jc w:val="left"/>
              <w:rPr>
                <w:rFonts w:ascii="Tahoma" w:hAnsi="Tahoma" w:cs="Tahoma"/>
                <w:sz w:val="22"/>
              </w:rPr>
            </w:pPr>
            <w:r w:rsidRPr="0073621A">
              <w:rPr>
                <w:rFonts w:ascii="Tahoma" w:hAnsi="Tahoma" w:cs="Tahoma"/>
                <w:color w:val="000000"/>
                <w:sz w:val="22"/>
              </w:rPr>
              <w:t>&gt;=5,000 and &lt;8,000</w:t>
            </w:r>
          </w:p>
        </w:tc>
        <w:tc>
          <w:tcPr>
            <w:tcW w:w="1705" w:type="pct"/>
            <w:vAlign w:val="bottom"/>
          </w:tcPr>
          <w:p w14:paraId="66E64DB0" w14:textId="77777777" w:rsidR="00FD273A" w:rsidRPr="0073621A" w:rsidRDefault="000264CC" w:rsidP="0073621A">
            <w:pPr>
              <w:pStyle w:val="Point"/>
              <w:numPr>
                <w:ilvl w:val="0"/>
                <w:numId w:val="0"/>
              </w:numPr>
              <w:spacing w:after="120"/>
              <w:ind w:left="465" w:right="641"/>
              <w:jc w:val="center"/>
              <w:rPr>
                <w:rFonts w:ascii="Tahoma" w:hAnsi="Tahoma" w:cs="Tahoma"/>
                <w:sz w:val="22"/>
              </w:rPr>
            </w:pPr>
            <w:r w:rsidRPr="0073621A">
              <w:rPr>
                <w:rFonts w:ascii="Tahoma" w:hAnsi="Tahoma" w:cs="Tahoma"/>
                <w:color w:val="000000"/>
                <w:sz w:val="22"/>
              </w:rPr>
              <w:t>40%</w:t>
            </w:r>
          </w:p>
        </w:tc>
      </w:tr>
      <w:tr w:rsidR="00EA62B3" w:rsidRPr="0073621A" w14:paraId="66E64DB5" w14:textId="77777777" w:rsidTr="002A647C">
        <w:tc>
          <w:tcPr>
            <w:tcW w:w="1072" w:type="pct"/>
          </w:tcPr>
          <w:p w14:paraId="66E64DB2" w14:textId="77777777" w:rsidR="00FD273A" w:rsidRPr="0073621A" w:rsidRDefault="000264CC" w:rsidP="0073621A">
            <w:pPr>
              <w:pStyle w:val="Point"/>
              <w:numPr>
                <w:ilvl w:val="0"/>
                <w:numId w:val="0"/>
              </w:numPr>
              <w:spacing w:after="120"/>
              <w:ind w:left="465" w:right="641"/>
              <w:jc w:val="center"/>
              <w:rPr>
                <w:rFonts w:ascii="Tahoma" w:hAnsi="Tahoma" w:cs="Tahoma"/>
                <w:sz w:val="22"/>
              </w:rPr>
            </w:pPr>
            <w:r w:rsidRPr="0073621A">
              <w:rPr>
                <w:rFonts w:ascii="Tahoma" w:hAnsi="Tahoma" w:cs="Tahoma"/>
                <w:sz w:val="22"/>
              </w:rPr>
              <w:t>0</w:t>
            </w:r>
          </w:p>
        </w:tc>
        <w:tc>
          <w:tcPr>
            <w:tcW w:w="2223" w:type="pct"/>
          </w:tcPr>
          <w:p w14:paraId="66E64DB3" w14:textId="77777777" w:rsidR="00FD273A" w:rsidRPr="0073621A" w:rsidRDefault="000264CC" w:rsidP="0073621A">
            <w:pPr>
              <w:pStyle w:val="Point"/>
              <w:numPr>
                <w:ilvl w:val="0"/>
                <w:numId w:val="0"/>
              </w:numPr>
              <w:spacing w:after="120"/>
              <w:ind w:left="465" w:right="641"/>
              <w:jc w:val="left"/>
              <w:rPr>
                <w:rFonts w:ascii="Tahoma" w:hAnsi="Tahoma" w:cs="Tahoma"/>
                <w:sz w:val="22"/>
              </w:rPr>
            </w:pPr>
            <w:r w:rsidRPr="0073621A">
              <w:rPr>
                <w:rFonts w:ascii="Tahoma" w:hAnsi="Tahoma" w:cs="Tahoma"/>
                <w:color w:val="000000"/>
                <w:sz w:val="22"/>
              </w:rPr>
              <w:t>&gt;=0 and &lt;5,000</w:t>
            </w:r>
          </w:p>
        </w:tc>
        <w:tc>
          <w:tcPr>
            <w:tcW w:w="1705" w:type="pct"/>
          </w:tcPr>
          <w:p w14:paraId="66E64DB4" w14:textId="77777777" w:rsidR="00FD273A" w:rsidRPr="0073621A" w:rsidRDefault="000264CC" w:rsidP="0073621A">
            <w:pPr>
              <w:pStyle w:val="Point"/>
              <w:numPr>
                <w:ilvl w:val="0"/>
                <w:numId w:val="0"/>
              </w:numPr>
              <w:spacing w:after="120"/>
              <w:ind w:left="465" w:right="641"/>
              <w:jc w:val="center"/>
              <w:rPr>
                <w:rFonts w:ascii="Tahoma" w:hAnsi="Tahoma" w:cs="Tahoma"/>
                <w:sz w:val="22"/>
              </w:rPr>
            </w:pPr>
            <w:r w:rsidRPr="0073621A">
              <w:rPr>
                <w:rFonts w:ascii="Tahoma" w:hAnsi="Tahoma" w:cs="Tahoma"/>
                <w:color w:val="000000"/>
                <w:sz w:val="22"/>
              </w:rPr>
              <w:t>0%</w:t>
            </w:r>
          </w:p>
        </w:tc>
      </w:tr>
    </w:tbl>
    <w:p w14:paraId="66E64DB6" w14:textId="154A6225" w:rsidR="00553C3D" w:rsidRPr="0073621A" w:rsidRDefault="000264CC" w:rsidP="0073621A">
      <w:pPr>
        <w:pStyle w:val="a5"/>
        <w:numPr>
          <w:ilvl w:val="1"/>
          <w:numId w:val="6"/>
        </w:numPr>
        <w:tabs>
          <w:tab w:val="left" w:pos="958"/>
          <w:tab w:val="left" w:pos="960"/>
        </w:tabs>
        <w:spacing w:before="120" w:after="120"/>
        <w:ind w:left="465" w:right="641" w:firstLine="0"/>
        <w:rPr>
          <w:rFonts w:ascii="Tahoma" w:hAnsi="Tahoma" w:cs="Tahoma"/>
          <w:sz w:val="24"/>
        </w:rPr>
      </w:pPr>
      <w:r w:rsidRPr="0073621A">
        <w:rPr>
          <w:rFonts w:ascii="Tahoma" w:hAnsi="Tahoma" w:cs="Tahoma"/>
          <w:sz w:val="24"/>
        </w:rPr>
        <w:t xml:space="preserve">In case the Exchange decides to terminate the Program or in case the Participant withdraws from the Program in accordance with the procedure set forth in Clause 4.2, </w:t>
      </w:r>
      <w:r w:rsidR="0073621A" w:rsidRPr="0073621A">
        <w:rPr>
          <w:rFonts w:ascii="Tahoma" w:hAnsi="Tahoma" w:cs="Tahoma"/>
          <w:sz w:val="24"/>
        </w:rPr>
        <w:t>the Premium</w:t>
      </w:r>
      <w:r w:rsidRPr="0073621A">
        <w:rPr>
          <w:rFonts w:ascii="Tahoma" w:hAnsi="Tahoma" w:cs="Tahoma"/>
          <w:sz w:val="24"/>
        </w:rPr>
        <w:t xml:space="preserve"> is calculated based on the results of the Participant's performance in the current reporting period. The Premium is not paid to a Program Participant whose admission to trading / clearing service has been terminated during the reporting period.</w:t>
      </w:r>
    </w:p>
    <w:p w14:paraId="66E64DB7" w14:textId="77777777" w:rsidR="00BF4144" w:rsidRPr="0073621A" w:rsidRDefault="000264CC" w:rsidP="0073621A">
      <w:pPr>
        <w:pStyle w:val="a5"/>
        <w:numPr>
          <w:ilvl w:val="1"/>
          <w:numId w:val="6"/>
        </w:numPr>
        <w:tabs>
          <w:tab w:val="left" w:pos="958"/>
          <w:tab w:val="left" w:pos="960"/>
        </w:tabs>
        <w:spacing w:before="120" w:after="120"/>
        <w:ind w:left="465" w:right="641" w:firstLine="0"/>
        <w:rPr>
          <w:rFonts w:ascii="Tahoma" w:hAnsi="Tahoma" w:cs="Tahoma"/>
          <w:sz w:val="24"/>
        </w:rPr>
      </w:pPr>
      <w:r w:rsidRPr="0073621A">
        <w:rPr>
          <w:rFonts w:ascii="Tahoma" w:hAnsi="Tahoma" w:cs="Tahoma"/>
          <w:sz w:val="24"/>
        </w:rPr>
        <w:t>The Premium is transferred by the Exchange on a monthly basis after the end of the relevant reporting period, at the latest on the last settlement day of the month following the reporting period.</w:t>
      </w:r>
    </w:p>
    <w:p w14:paraId="66E64DB8" w14:textId="77777777" w:rsidR="00BF4144" w:rsidRPr="0073621A" w:rsidRDefault="000264CC" w:rsidP="0073621A">
      <w:pPr>
        <w:pStyle w:val="a5"/>
        <w:numPr>
          <w:ilvl w:val="1"/>
          <w:numId w:val="6"/>
        </w:numPr>
        <w:tabs>
          <w:tab w:val="left" w:pos="958"/>
          <w:tab w:val="left" w:pos="960"/>
        </w:tabs>
        <w:spacing w:before="120" w:after="120"/>
        <w:ind w:left="465" w:right="641" w:firstLine="0"/>
        <w:rPr>
          <w:rFonts w:ascii="Tahoma" w:hAnsi="Tahoma" w:cs="Tahoma"/>
          <w:sz w:val="24"/>
        </w:rPr>
      </w:pPr>
      <w:r w:rsidRPr="0073621A">
        <w:rPr>
          <w:rFonts w:ascii="Tahoma" w:hAnsi="Tahoma" w:cs="Tahoma"/>
          <w:sz w:val="24"/>
        </w:rPr>
        <w:t>The Exchange shall provide the Program Participant with a daily trading report containing the following information:</w:t>
      </w:r>
    </w:p>
    <w:p w14:paraId="66E64DB9" w14:textId="77777777" w:rsidR="00514ABC" w:rsidRPr="0073621A" w:rsidRDefault="000264CC" w:rsidP="0073621A">
      <w:pPr>
        <w:pStyle w:val="a5"/>
        <w:numPr>
          <w:ilvl w:val="0"/>
          <w:numId w:val="15"/>
        </w:numPr>
        <w:tabs>
          <w:tab w:val="left" w:pos="1134"/>
        </w:tabs>
        <w:spacing w:before="120" w:after="120"/>
        <w:ind w:left="1134" w:right="641" w:firstLine="0"/>
        <w:rPr>
          <w:rFonts w:ascii="Tahoma" w:hAnsi="Tahoma" w:cs="Tahoma"/>
          <w:sz w:val="24"/>
          <w:szCs w:val="24"/>
        </w:rPr>
      </w:pPr>
      <w:r w:rsidRPr="0073621A">
        <w:rPr>
          <w:rFonts w:ascii="Tahoma" w:hAnsi="Tahoma" w:cs="Tahoma"/>
          <w:sz w:val="24"/>
        </w:rPr>
        <w:t>The volume of Trades in Options executed by the Participant during the reporting period per 7kk;</w:t>
      </w:r>
    </w:p>
    <w:p w14:paraId="66E64DBA" w14:textId="77777777" w:rsidR="00514ABC" w:rsidRPr="0073621A" w:rsidRDefault="000264CC" w:rsidP="0073621A">
      <w:pPr>
        <w:pStyle w:val="a5"/>
        <w:numPr>
          <w:ilvl w:val="0"/>
          <w:numId w:val="15"/>
        </w:numPr>
        <w:tabs>
          <w:tab w:val="left" w:pos="1134"/>
        </w:tabs>
        <w:spacing w:before="120" w:after="120"/>
        <w:ind w:left="1134" w:right="641" w:firstLine="0"/>
        <w:rPr>
          <w:rFonts w:ascii="Tahoma" w:hAnsi="Tahoma" w:cs="Tahoma"/>
          <w:sz w:val="24"/>
          <w:szCs w:val="24"/>
        </w:rPr>
      </w:pPr>
      <w:r w:rsidRPr="0073621A">
        <w:rPr>
          <w:rFonts w:ascii="Tahoma" w:hAnsi="Tahoma" w:cs="Tahoma"/>
          <w:sz w:val="24"/>
        </w:rPr>
        <w:t>The amount of fee paid by the Participant in respect of the trades per 7kk;</w:t>
      </w:r>
    </w:p>
    <w:p w14:paraId="66E64DBB" w14:textId="77777777" w:rsidR="00514ABC" w:rsidRPr="0073621A" w:rsidRDefault="000264CC" w:rsidP="0073621A">
      <w:pPr>
        <w:pStyle w:val="a5"/>
        <w:numPr>
          <w:ilvl w:val="0"/>
          <w:numId w:val="15"/>
        </w:numPr>
        <w:tabs>
          <w:tab w:val="left" w:pos="1134"/>
        </w:tabs>
        <w:spacing w:before="120" w:after="120"/>
        <w:ind w:left="1134" w:right="641" w:firstLine="0"/>
        <w:rPr>
          <w:rFonts w:ascii="Tahoma" w:hAnsi="Tahoma" w:cs="Tahoma"/>
          <w:sz w:val="24"/>
          <w:szCs w:val="24"/>
        </w:rPr>
      </w:pPr>
      <w:r w:rsidRPr="0073621A">
        <w:rPr>
          <w:rFonts w:ascii="Tahoma" w:hAnsi="Tahoma" w:cs="Tahoma"/>
          <w:sz w:val="24"/>
        </w:rPr>
        <w:t>The amount of the Premium payable to the Participant for the reporting period.</w:t>
      </w:r>
    </w:p>
    <w:p w14:paraId="66E64DBC" w14:textId="77777777" w:rsidR="0061053A" w:rsidRPr="0073621A" w:rsidRDefault="000264CC" w:rsidP="0073621A">
      <w:pPr>
        <w:pStyle w:val="a5"/>
        <w:numPr>
          <w:ilvl w:val="1"/>
          <w:numId w:val="6"/>
        </w:numPr>
        <w:tabs>
          <w:tab w:val="left" w:pos="958"/>
          <w:tab w:val="left" w:pos="960"/>
        </w:tabs>
        <w:spacing w:before="120" w:after="120"/>
        <w:ind w:left="465" w:right="641" w:firstLine="0"/>
        <w:rPr>
          <w:rFonts w:ascii="Tahoma" w:hAnsi="Tahoma" w:cs="Tahoma"/>
          <w:sz w:val="24"/>
        </w:rPr>
      </w:pPr>
      <w:r w:rsidRPr="0073621A">
        <w:rPr>
          <w:rFonts w:ascii="Tahoma" w:hAnsi="Tahoma" w:cs="Tahoma"/>
          <w:sz w:val="24"/>
        </w:rPr>
        <w:t>The Exchange may decide to waive the Premium due if the Participant has migrated the customer base in order to maximise the Premium.</w:t>
      </w:r>
    </w:p>
    <w:p w14:paraId="66E64DBD" w14:textId="77777777" w:rsidR="00553C3D" w:rsidRPr="0073621A" w:rsidRDefault="000264CC" w:rsidP="0073621A">
      <w:pPr>
        <w:pStyle w:val="1"/>
        <w:numPr>
          <w:ilvl w:val="0"/>
          <w:numId w:val="6"/>
        </w:numPr>
        <w:tabs>
          <w:tab w:val="left" w:pos="827"/>
        </w:tabs>
        <w:spacing w:before="120" w:after="120"/>
        <w:ind w:left="465" w:right="641" w:firstLine="0"/>
        <w:jc w:val="both"/>
        <w:rPr>
          <w:rFonts w:ascii="Tahoma" w:hAnsi="Tahoma" w:cs="Tahoma"/>
        </w:rPr>
      </w:pPr>
      <w:r w:rsidRPr="0073621A">
        <w:rPr>
          <w:rFonts w:ascii="Tahoma" w:hAnsi="Tahoma" w:cs="Tahoma"/>
        </w:rPr>
        <w:t>Termination of the Program</w:t>
      </w:r>
    </w:p>
    <w:p w14:paraId="66E64DBE" w14:textId="77777777" w:rsidR="0061053A" w:rsidRPr="0073621A" w:rsidRDefault="000264CC" w:rsidP="0073621A">
      <w:pPr>
        <w:pStyle w:val="a5"/>
        <w:numPr>
          <w:ilvl w:val="1"/>
          <w:numId w:val="6"/>
        </w:numPr>
        <w:tabs>
          <w:tab w:val="left" w:pos="958"/>
          <w:tab w:val="left" w:pos="960"/>
        </w:tabs>
        <w:spacing w:before="120" w:after="120"/>
        <w:ind w:left="465" w:right="641" w:firstLine="0"/>
        <w:rPr>
          <w:rFonts w:ascii="Tahoma" w:hAnsi="Tahoma" w:cs="Tahoma"/>
          <w:sz w:val="24"/>
        </w:rPr>
      </w:pPr>
      <w:r w:rsidRPr="0073621A">
        <w:rPr>
          <w:rFonts w:ascii="Tahoma" w:hAnsi="Tahoma" w:cs="Tahoma"/>
          <w:sz w:val="24"/>
        </w:rPr>
        <w:t xml:space="preserve">The authorised body of Moscow Exchange may decide on the premature termination of the Program. In this case, the Premium is calculated up to the date of termination of the Program.  </w:t>
      </w:r>
    </w:p>
    <w:p w14:paraId="13E0EFB4" w14:textId="77777777" w:rsidR="0073621A" w:rsidRDefault="000264CC" w:rsidP="0073621A">
      <w:pPr>
        <w:pStyle w:val="a5"/>
        <w:numPr>
          <w:ilvl w:val="1"/>
          <w:numId w:val="6"/>
        </w:numPr>
        <w:tabs>
          <w:tab w:val="left" w:pos="958"/>
          <w:tab w:val="left" w:pos="960"/>
        </w:tabs>
        <w:spacing w:before="120" w:after="120"/>
        <w:ind w:left="465" w:right="641" w:firstLine="0"/>
        <w:rPr>
          <w:rFonts w:ascii="Tahoma" w:hAnsi="Tahoma" w:cs="Tahoma"/>
          <w:sz w:val="24"/>
        </w:rPr>
      </w:pPr>
      <w:r w:rsidRPr="0073621A">
        <w:rPr>
          <w:rFonts w:ascii="Tahoma" w:hAnsi="Tahoma" w:cs="Tahoma"/>
          <w:sz w:val="24"/>
        </w:rPr>
        <w:t>The Participant may unilaterally withdraw from the Program by sending a notice of withdrawal to the Exchange in the form specified in Appendix 2 to the Program (the "Notice") no later than five (5) business days before the expected termination date specified in the Notice.</w:t>
      </w:r>
    </w:p>
    <w:p w14:paraId="66E64DC0" w14:textId="6717B754" w:rsidR="0061053A" w:rsidRPr="0073621A" w:rsidRDefault="000264CC" w:rsidP="0073621A">
      <w:pPr>
        <w:pStyle w:val="a5"/>
        <w:numPr>
          <w:ilvl w:val="1"/>
          <w:numId w:val="6"/>
        </w:numPr>
        <w:tabs>
          <w:tab w:val="left" w:pos="958"/>
          <w:tab w:val="left" w:pos="960"/>
        </w:tabs>
        <w:spacing w:before="120" w:after="120"/>
        <w:ind w:left="465" w:right="641" w:firstLine="0"/>
        <w:rPr>
          <w:rFonts w:ascii="Tahoma" w:hAnsi="Tahoma" w:cs="Tahoma"/>
          <w:sz w:val="24"/>
        </w:rPr>
      </w:pPr>
      <w:r w:rsidRPr="0073621A">
        <w:rPr>
          <w:rFonts w:ascii="Tahoma" w:hAnsi="Tahoma" w:cs="Tahoma"/>
          <w:sz w:val="24"/>
        </w:rPr>
        <w:t xml:space="preserve">An individual Participant may be terminated in case of violation of the requirements of the Exchange to the Participant, as well as in case of violation by the Participant of the regulatory documents of the Exchange published on the official website of the Exchange, by sending a corresponding notice to the Participant in electronic or paper form. The payments are calculated up to the date of termination. </w:t>
      </w:r>
    </w:p>
    <w:p w14:paraId="66E64DC1" w14:textId="77777777" w:rsidR="0061053A" w:rsidRPr="0073621A" w:rsidRDefault="000264CC" w:rsidP="0073621A">
      <w:pPr>
        <w:pStyle w:val="a5"/>
        <w:numPr>
          <w:ilvl w:val="1"/>
          <w:numId w:val="6"/>
        </w:numPr>
        <w:tabs>
          <w:tab w:val="left" w:pos="958"/>
          <w:tab w:val="left" w:pos="960"/>
        </w:tabs>
        <w:spacing w:before="120" w:after="120"/>
        <w:ind w:left="465" w:right="641" w:firstLine="0"/>
        <w:rPr>
          <w:rFonts w:ascii="Tahoma" w:hAnsi="Tahoma" w:cs="Tahoma"/>
        </w:rPr>
      </w:pPr>
      <w:r w:rsidRPr="0073621A">
        <w:rPr>
          <w:rFonts w:ascii="Tahoma" w:hAnsi="Tahoma" w:cs="Tahoma"/>
          <w:sz w:val="24"/>
        </w:rPr>
        <w:t>In the event that the Exchange determines that the Participant does not comply with the terms and conditions of the Program, as well as in the event that the Position Closure Mode has been activated / the Participant's admission to trading / clearing services has been suspended / terminated, the Exchange may unilaterally exclude the Participant from the Program by sending a notice to this effect to the Participant in electronic or paper form.</w:t>
      </w:r>
    </w:p>
    <w:p w14:paraId="66E64DC2" w14:textId="77777777" w:rsidR="00553C3D" w:rsidRPr="0073621A" w:rsidRDefault="000264CC" w:rsidP="0073621A">
      <w:pPr>
        <w:pStyle w:val="1"/>
        <w:numPr>
          <w:ilvl w:val="0"/>
          <w:numId w:val="6"/>
        </w:numPr>
        <w:tabs>
          <w:tab w:val="left" w:pos="827"/>
        </w:tabs>
        <w:spacing w:before="120" w:after="120"/>
        <w:ind w:left="465" w:right="641" w:firstLine="0"/>
        <w:rPr>
          <w:rFonts w:ascii="Tahoma" w:hAnsi="Tahoma" w:cs="Tahoma"/>
        </w:rPr>
      </w:pPr>
      <w:r w:rsidRPr="0073621A">
        <w:rPr>
          <w:rFonts w:ascii="Tahoma" w:hAnsi="Tahoma" w:cs="Tahoma"/>
        </w:rPr>
        <w:t>Miscellaneous</w:t>
      </w:r>
    </w:p>
    <w:p w14:paraId="66E64DC3" w14:textId="77777777" w:rsidR="00553C3D" w:rsidRPr="0073621A" w:rsidRDefault="000264CC" w:rsidP="0073621A">
      <w:pPr>
        <w:pStyle w:val="a5"/>
        <w:numPr>
          <w:ilvl w:val="1"/>
          <w:numId w:val="6"/>
        </w:numPr>
        <w:tabs>
          <w:tab w:val="left" w:pos="899"/>
        </w:tabs>
        <w:spacing w:before="120" w:after="120"/>
        <w:ind w:left="465" w:right="641" w:firstLine="0"/>
        <w:rPr>
          <w:rFonts w:ascii="Tahoma" w:hAnsi="Tahoma" w:cs="Tahoma"/>
          <w:sz w:val="24"/>
        </w:rPr>
      </w:pPr>
      <w:r w:rsidRPr="0073621A">
        <w:rPr>
          <w:rFonts w:ascii="Tahoma" w:hAnsi="Tahoma" w:cs="Tahoma"/>
          <w:sz w:val="24"/>
        </w:rPr>
        <w:t>Participants are obliged to inform the Exchange immediately of any changes in their bank account details and are fully responsible for any losses that may arise if they fail to do so.</w:t>
      </w:r>
    </w:p>
    <w:p w14:paraId="66E64DC4" w14:textId="5B0883FB" w:rsidR="007B2A9D" w:rsidRPr="0073621A" w:rsidRDefault="000264CC" w:rsidP="0073621A">
      <w:pPr>
        <w:pStyle w:val="a5"/>
        <w:numPr>
          <w:ilvl w:val="1"/>
          <w:numId w:val="6"/>
        </w:numPr>
        <w:tabs>
          <w:tab w:val="left" w:pos="899"/>
        </w:tabs>
        <w:spacing w:before="120" w:after="120"/>
        <w:ind w:left="465" w:right="641" w:firstLine="0"/>
        <w:rPr>
          <w:rFonts w:ascii="Tahoma" w:hAnsi="Tahoma" w:cs="Tahoma"/>
          <w:sz w:val="24"/>
        </w:rPr>
      </w:pPr>
      <w:r w:rsidRPr="0073621A">
        <w:rPr>
          <w:rFonts w:ascii="Tahoma" w:hAnsi="Tahoma" w:cs="Tahoma"/>
          <w:sz w:val="24"/>
        </w:rPr>
        <w:t xml:space="preserve">Interaction between the Exchange and the participant is carried out through the exchange of documents in paper form or in the form of an electronic document in accordance with the </w:t>
      </w:r>
      <w:r w:rsidR="0073621A" w:rsidRPr="0073621A">
        <w:rPr>
          <w:rFonts w:ascii="Tahoma" w:hAnsi="Tahoma" w:cs="Tahoma"/>
          <w:sz w:val="24"/>
        </w:rPr>
        <w:t>Exchange’s EDI</w:t>
      </w:r>
      <w:r w:rsidRPr="0073621A">
        <w:rPr>
          <w:rFonts w:ascii="Tahoma" w:hAnsi="Tahoma" w:cs="Tahoma"/>
          <w:sz w:val="24"/>
        </w:rPr>
        <w:t xml:space="preserve"> rules.</w:t>
      </w:r>
    </w:p>
    <w:p w14:paraId="66E64DC5" w14:textId="77777777" w:rsidR="007B2A9D" w:rsidRPr="0073621A" w:rsidRDefault="007B2A9D" w:rsidP="0073621A">
      <w:pPr>
        <w:pStyle w:val="a3"/>
        <w:spacing w:before="120" w:after="120"/>
        <w:ind w:left="465" w:right="641"/>
        <w:rPr>
          <w:rFonts w:ascii="Tahoma" w:hAnsi="Tahoma" w:cs="Tahoma"/>
          <w:sz w:val="20"/>
        </w:rPr>
      </w:pPr>
    </w:p>
    <w:p w14:paraId="66E64DC6" w14:textId="77777777" w:rsidR="00553C3D" w:rsidRPr="0073621A" w:rsidRDefault="00553C3D" w:rsidP="0073621A">
      <w:pPr>
        <w:spacing w:before="120" w:after="120"/>
        <w:ind w:left="465" w:right="641"/>
        <w:jc w:val="both"/>
        <w:rPr>
          <w:rFonts w:ascii="Tahoma" w:hAnsi="Tahoma" w:cs="Tahoma"/>
          <w:sz w:val="24"/>
        </w:rPr>
        <w:sectPr w:rsidR="00553C3D" w:rsidRPr="0073621A">
          <w:pgSz w:w="11900" w:h="16840"/>
          <w:pgMar w:top="1060" w:right="200" w:bottom="1200" w:left="600" w:header="0" w:footer="967" w:gutter="0"/>
          <w:cols w:space="720"/>
        </w:sectPr>
      </w:pPr>
    </w:p>
    <w:p w14:paraId="66E64DC7" w14:textId="77777777" w:rsidR="00E8676A" w:rsidRPr="0073621A" w:rsidRDefault="000264CC" w:rsidP="0073621A">
      <w:pPr>
        <w:pStyle w:val="Point"/>
        <w:numPr>
          <w:ilvl w:val="0"/>
          <w:numId w:val="0"/>
        </w:numPr>
        <w:spacing w:after="120"/>
        <w:ind w:left="851"/>
        <w:jc w:val="left"/>
        <w:rPr>
          <w:rFonts w:ascii="Tahoma" w:hAnsi="Tahoma" w:cs="Tahoma"/>
        </w:rPr>
      </w:pPr>
      <w:r w:rsidRPr="0073621A">
        <w:rPr>
          <w:rFonts w:ascii="Tahoma" w:hAnsi="Tahoma" w:cs="Tahoma"/>
        </w:rPr>
        <w:t>Appendix 1 Marketing Program Application Form</w:t>
      </w:r>
    </w:p>
    <w:p w14:paraId="66E64DC8" w14:textId="77777777" w:rsidR="00E8676A" w:rsidRPr="0073621A" w:rsidRDefault="00E8676A" w:rsidP="0073621A">
      <w:pPr>
        <w:pStyle w:val="Point"/>
        <w:numPr>
          <w:ilvl w:val="0"/>
          <w:numId w:val="0"/>
        </w:numPr>
        <w:spacing w:after="120"/>
        <w:ind w:left="851"/>
        <w:jc w:val="right"/>
        <w:rPr>
          <w:rFonts w:ascii="Tahoma" w:hAnsi="Tahoma" w:cs="Tahoma"/>
        </w:rPr>
      </w:pPr>
    </w:p>
    <w:p w14:paraId="66E64DC9" w14:textId="77777777" w:rsidR="00BB1F16" w:rsidRPr="0073621A" w:rsidRDefault="00BB1F16" w:rsidP="0073621A">
      <w:pPr>
        <w:pStyle w:val="af"/>
        <w:spacing w:before="120" w:after="120"/>
        <w:jc w:val="center"/>
        <w:rPr>
          <w:rFonts w:ascii="Tahoma" w:hAnsi="Tahoma" w:cs="Tahoma"/>
          <w:lang w:val="en-US"/>
        </w:rPr>
      </w:pPr>
    </w:p>
    <w:p w14:paraId="66E64DCA" w14:textId="77777777" w:rsidR="00E8676A" w:rsidRPr="0073621A" w:rsidRDefault="000264CC" w:rsidP="0073621A">
      <w:pPr>
        <w:pStyle w:val="af"/>
        <w:spacing w:before="120" w:after="120"/>
        <w:jc w:val="center"/>
        <w:rPr>
          <w:rFonts w:ascii="Tahoma" w:hAnsi="Tahoma" w:cs="Tahoma"/>
          <w:bCs/>
          <w:iCs w:val="0"/>
          <w:noProof w:val="0"/>
          <w:color w:val="auto"/>
        </w:rPr>
      </w:pPr>
      <w:r w:rsidRPr="0073621A">
        <w:rPr>
          <w:rFonts w:ascii="Tahoma" w:hAnsi="Tahoma" w:cs="Tahoma"/>
          <w:color w:val="auto"/>
        </w:rPr>
        <w:t>Application for Derivatives Market Marketing Programme (Options)</w:t>
      </w:r>
    </w:p>
    <w:p w14:paraId="66E64DCB" w14:textId="77777777" w:rsidR="0007115B" w:rsidRPr="0073621A" w:rsidRDefault="0007115B" w:rsidP="0073621A">
      <w:pPr>
        <w:pStyle w:val="af"/>
        <w:spacing w:before="120" w:after="120"/>
        <w:jc w:val="center"/>
        <w:rPr>
          <w:rFonts w:ascii="Tahoma" w:hAnsi="Tahoma" w:cs="Tahoma"/>
          <w:bCs/>
          <w:iCs w:val="0"/>
          <w:noProof w:val="0"/>
          <w:color w:val="auto"/>
          <w:lang w:val="en-US" w:eastAsia="en-US"/>
        </w:rPr>
      </w:pPr>
    </w:p>
    <w:p w14:paraId="66E64DCC" w14:textId="77777777" w:rsidR="0007115B" w:rsidRPr="0073621A" w:rsidRDefault="0007115B" w:rsidP="0073621A">
      <w:pPr>
        <w:pStyle w:val="af"/>
        <w:spacing w:before="120" w:after="120"/>
        <w:jc w:val="center"/>
        <w:rPr>
          <w:rFonts w:ascii="Tahoma" w:hAnsi="Tahoma" w:cs="Tahoma"/>
          <w:bCs/>
          <w:iCs w:val="0"/>
          <w:noProof w:val="0"/>
          <w:color w:val="auto"/>
          <w:lang w:val="en-US" w:eastAsia="en-US"/>
        </w:rPr>
      </w:pPr>
    </w:p>
    <w:p w14:paraId="66E64DCD" w14:textId="77777777" w:rsidR="0007115B" w:rsidRPr="0073621A" w:rsidRDefault="000264CC" w:rsidP="0073621A">
      <w:pPr>
        <w:pStyle w:val="af"/>
        <w:spacing w:before="120" w:after="120"/>
        <w:ind w:left="0"/>
        <w:jc w:val="left"/>
        <w:rPr>
          <w:rFonts w:ascii="Tahoma" w:hAnsi="Tahoma" w:cs="Tahoma"/>
          <w:bCs/>
          <w:iCs w:val="0"/>
          <w:noProof w:val="0"/>
          <w:color w:val="auto"/>
        </w:rPr>
      </w:pPr>
      <w:bookmarkStart w:id="3" w:name="_Hlk187311622"/>
      <w:r w:rsidRPr="0073621A">
        <w:rPr>
          <w:rFonts w:ascii="Tahoma" w:hAnsi="Tahoma" w:cs="Tahoma"/>
          <w:color w:val="auto"/>
        </w:rPr>
        <w:t>O/Ref. No</w:t>
      </w:r>
      <w:r w:rsidRPr="0073621A">
        <w:rPr>
          <w:rFonts w:ascii="Tahoma" w:hAnsi="Tahoma" w:cs="Tahoma"/>
          <w:color w:val="auto"/>
        </w:rPr>
        <w:tab/>
      </w:r>
      <w:r w:rsidRPr="0073621A">
        <w:rPr>
          <w:rFonts w:ascii="Tahoma" w:hAnsi="Tahoma" w:cs="Tahoma"/>
          <w:color w:val="auto"/>
        </w:rPr>
        <w:tab/>
        <w:t xml:space="preserve">                                                                                To Moscow Exchange</w:t>
      </w:r>
    </w:p>
    <w:p w14:paraId="66E64DCE" w14:textId="77777777" w:rsidR="0007115B" w:rsidRPr="0073621A" w:rsidRDefault="0007115B" w:rsidP="0073621A">
      <w:pPr>
        <w:spacing w:before="120" w:after="120"/>
        <w:ind w:left="465" w:right="641"/>
        <w:rPr>
          <w:rFonts w:ascii="Tahoma" w:hAnsi="Tahoma" w:cs="Tahoma"/>
        </w:rPr>
      </w:pPr>
    </w:p>
    <w:p w14:paraId="66E64DCF" w14:textId="70BC1823" w:rsidR="0007115B" w:rsidRPr="0073621A" w:rsidRDefault="000264CC" w:rsidP="0073621A">
      <w:pPr>
        <w:tabs>
          <w:tab w:val="left" w:pos="551"/>
          <w:tab w:val="left" w:pos="2087"/>
          <w:tab w:val="left" w:pos="2689"/>
        </w:tabs>
        <w:spacing w:before="120" w:after="120"/>
        <w:ind w:right="641"/>
        <w:rPr>
          <w:rFonts w:ascii="Tahoma" w:hAnsi="Tahoma" w:cs="Tahoma"/>
        </w:rPr>
      </w:pPr>
      <w:r w:rsidRPr="0073621A">
        <w:rPr>
          <w:rFonts w:ascii="Tahoma" w:hAnsi="Tahoma" w:cs="Tahoma"/>
          <w:u w:val="single"/>
        </w:rPr>
        <w:t>__</w:t>
      </w:r>
      <w:r w:rsidRPr="0073621A">
        <w:rPr>
          <w:rFonts w:ascii="Tahoma" w:hAnsi="Tahoma" w:cs="Tahoma"/>
        </w:rPr>
        <w:t xml:space="preserve"> </w:t>
      </w:r>
      <w:r w:rsidRPr="0073621A">
        <w:rPr>
          <w:rFonts w:ascii="Tahoma" w:hAnsi="Tahoma" w:cs="Tahoma"/>
          <w:u w:val="single"/>
        </w:rPr>
        <w:tab/>
      </w:r>
      <w:r w:rsidR="0073621A">
        <w:rPr>
          <w:rFonts w:ascii="Tahoma" w:hAnsi="Tahoma" w:cs="Tahoma"/>
          <w:u w:val="single"/>
        </w:rPr>
        <w:t xml:space="preserve"> </w:t>
      </w:r>
      <w:r w:rsidRPr="0073621A">
        <w:rPr>
          <w:rFonts w:ascii="Tahoma" w:hAnsi="Tahoma" w:cs="Tahoma"/>
        </w:rPr>
        <w:t>20</w:t>
      </w:r>
      <w:r w:rsidRPr="0073621A">
        <w:rPr>
          <w:rFonts w:ascii="Tahoma" w:hAnsi="Tahoma" w:cs="Tahoma"/>
          <w:u w:val="single"/>
        </w:rPr>
        <w:t>___</w:t>
      </w:r>
    </w:p>
    <w:p w14:paraId="66E64DD0" w14:textId="77777777" w:rsidR="0007115B" w:rsidRPr="0073621A" w:rsidRDefault="0007115B" w:rsidP="0073621A">
      <w:pPr>
        <w:pStyle w:val="a3"/>
        <w:spacing w:before="120" w:after="120"/>
        <w:ind w:left="465" w:right="641"/>
        <w:rPr>
          <w:rFonts w:ascii="Tahoma" w:hAnsi="Tahoma" w:cs="Tahoma"/>
          <w:sz w:val="20"/>
        </w:rPr>
      </w:pPr>
    </w:p>
    <w:p w14:paraId="66E64DD1" w14:textId="77777777" w:rsidR="0007115B" w:rsidRPr="0073621A" w:rsidRDefault="0007115B" w:rsidP="0073621A">
      <w:pPr>
        <w:pStyle w:val="a3"/>
        <w:spacing w:before="120" w:after="120"/>
        <w:ind w:left="465" w:right="641"/>
        <w:rPr>
          <w:rFonts w:ascii="Tahoma" w:hAnsi="Tahoma" w:cs="Tahoma"/>
          <w:sz w:val="20"/>
        </w:rPr>
      </w:pPr>
    </w:p>
    <w:bookmarkEnd w:id="3"/>
    <w:p w14:paraId="66E64DD2" w14:textId="77777777" w:rsidR="00E8676A" w:rsidRPr="0073621A" w:rsidRDefault="00E8676A" w:rsidP="0073621A">
      <w:pPr>
        <w:pStyle w:val="a3"/>
        <w:spacing w:before="120" w:after="120"/>
        <w:ind w:left="465" w:right="641"/>
        <w:rPr>
          <w:rFonts w:ascii="Tahoma" w:hAnsi="Tahoma" w:cs="Tahoma"/>
          <w:sz w:val="20"/>
        </w:rPr>
      </w:pPr>
    </w:p>
    <w:p w14:paraId="66E64DD3" w14:textId="77777777" w:rsidR="00E8676A" w:rsidRPr="0073621A" w:rsidRDefault="00E8676A" w:rsidP="0073621A">
      <w:pPr>
        <w:pStyle w:val="Point"/>
        <w:numPr>
          <w:ilvl w:val="0"/>
          <w:numId w:val="0"/>
        </w:numPr>
        <w:spacing w:after="120"/>
        <w:ind w:left="851"/>
        <w:jc w:val="left"/>
        <w:rPr>
          <w:rFonts w:ascii="Tahoma" w:hAnsi="Tahoma" w:cs="Tahoma"/>
        </w:rPr>
      </w:pPr>
    </w:p>
    <w:tbl>
      <w:tblPr>
        <w:tblStyle w:val="a6"/>
        <w:tblW w:w="5000" w:type="pct"/>
        <w:tblLook w:val="04A0" w:firstRow="1" w:lastRow="0" w:firstColumn="1" w:lastColumn="0" w:noHBand="0" w:noVBand="1"/>
      </w:tblPr>
      <w:tblGrid>
        <w:gridCol w:w="5558"/>
        <w:gridCol w:w="4921"/>
      </w:tblGrid>
      <w:tr w:rsidR="00EA62B3" w:rsidRPr="0073621A" w14:paraId="66E64DD6" w14:textId="77777777" w:rsidTr="00C743F8">
        <w:tc>
          <w:tcPr>
            <w:tcW w:w="2652" w:type="pct"/>
          </w:tcPr>
          <w:p w14:paraId="66E64DD4" w14:textId="77777777" w:rsidR="00E8676A" w:rsidRPr="0073621A" w:rsidRDefault="000264CC" w:rsidP="0073621A">
            <w:pPr>
              <w:pStyle w:val="Point"/>
              <w:numPr>
                <w:ilvl w:val="0"/>
                <w:numId w:val="0"/>
              </w:numPr>
              <w:spacing w:after="120"/>
              <w:jc w:val="left"/>
              <w:rPr>
                <w:rFonts w:ascii="Tahoma" w:hAnsi="Tahoma" w:cs="Tahoma"/>
              </w:rPr>
            </w:pPr>
            <w:r w:rsidRPr="0073621A">
              <w:rPr>
                <w:rFonts w:ascii="Tahoma" w:hAnsi="Tahoma" w:cs="Tahoma"/>
              </w:rPr>
              <w:t>Full name of the Participant</w:t>
            </w:r>
          </w:p>
        </w:tc>
        <w:tc>
          <w:tcPr>
            <w:tcW w:w="2348" w:type="pct"/>
          </w:tcPr>
          <w:p w14:paraId="66E64DD5" w14:textId="77777777" w:rsidR="00E8676A" w:rsidRPr="0073621A" w:rsidRDefault="000264CC" w:rsidP="0073621A">
            <w:pPr>
              <w:pStyle w:val="Point"/>
              <w:numPr>
                <w:ilvl w:val="0"/>
                <w:numId w:val="0"/>
              </w:numPr>
              <w:spacing w:after="120"/>
              <w:jc w:val="left"/>
              <w:rPr>
                <w:rFonts w:ascii="Tahoma" w:hAnsi="Tahoma" w:cs="Tahoma"/>
              </w:rPr>
            </w:pPr>
            <w:r w:rsidRPr="0073621A">
              <w:rPr>
                <w:rFonts w:ascii="Tahoma" w:hAnsi="Tahoma" w:cs="Tahoma"/>
              </w:rPr>
              <w:t>Clearing Member's Code</w:t>
            </w:r>
          </w:p>
        </w:tc>
      </w:tr>
    </w:tbl>
    <w:p w14:paraId="66E64DD7" w14:textId="77777777" w:rsidR="00E8676A" w:rsidRPr="0073621A" w:rsidRDefault="00E8676A" w:rsidP="0073621A">
      <w:pPr>
        <w:pStyle w:val="Point"/>
        <w:numPr>
          <w:ilvl w:val="0"/>
          <w:numId w:val="0"/>
        </w:numPr>
        <w:spacing w:after="120"/>
        <w:ind w:left="851"/>
        <w:jc w:val="left"/>
        <w:rPr>
          <w:rFonts w:ascii="Tahoma" w:hAnsi="Tahoma" w:cs="Tahoma"/>
        </w:rPr>
      </w:pPr>
    </w:p>
    <w:p w14:paraId="66E64DD8" w14:textId="77777777" w:rsidR="00E8676A" w:rsidRPr="0073621A" w:rsidRDefault="000264CC" w:rsidP="0073621A">
      <w:pPr>
        <w:pStyle w:val="Point"/>
        <w:numPr>
          <w:ilvl w:val="0"/>
          <w:numId w:val="0"/>
        </w:numPr>
        <w:spacing w:after="120"/>
        <w:ind w:right="641"/>
        <w:rPr>
          <w:rFonts w:ascii="Tahoma" w:hAnsi="Tahoma" w:cs="Tahoma"/>
        </w:rPr>
      </w:pPr>
      <w:r w:rsidRPr="0073621A">
        <w:rPr>
          <w:rFonts w:ascii="Tahoma" w:hAnsi="Tahoma" w:cs="Tahoma"/>
        </w:rPr>
        <w:t>Signing and submitting this application to CCP NCC constitutes acceptance of the Program and confirmation that the Program Participant has entered into an agreement (the "Agreement") on the terms and conditions set forth in the Program.</w:t>
      </w:r>
    </w:p>
    <w:p w14:paraId="66E64DD9" w14:textId="77777777" w:rsidR="00E8676A" w:rsidRPr="0073621A" w:rsidRDefault="00E8676A" w:rsidP="0073621A">
      <w:pPr>
        <w:pStyle w:val="af6"/>
        <w:spacing w:before="120"/>
        <w:rPr>
          <w:rFonts w:ascii="Tahoma" w:hAnsi="Tahoma" w:cs="Tahoma"/>
          <w:b/>
        </w:rPr>
      </w:pPr>
    </w:p>
    <w:p w14:paraId="66E64DDA" w14:textId="77777777" w:rsidR="00E8676A" w:rsidRPr="0073621A" w:rsidRDefault="000264CC" w:rsidP="0073621A">
      <w:pPr>
        <w:pStyle w:val="af6"/>
        <w:spacing w:before="120"/>
        <w:ind w:left="0"/>
        <w:rPr>
          <w:rFonts w:ascii="Tahoma" w:hAnsi="Tahoma" w:cs="Tahoma"/>
          <w:b/>
          <w:sz w:val="24"/>
        </w:rPr>
      </w:pPr>
      <w:r w:rsidRPr="0073621A">
        <w:rPr>
          <w:rFonts w:ascii="Tahoma" w:hAnsi="Tahoma" w:cs="Tahoma"/>
          <w:sz w:val="24"/>
        </w:rPr>
        <w:t>Please use the following details to transfer the Premium with respect to the exchange fee:</w:t>
      </w:r>
    </w:p>
    <w:p w14:paraId="66E64DDB" w14:textId="77777777" w:rsidR="00E8676A" w:rsidRPr="0073621A" w:rsidRDefault="00E8676A" w:rsidP="0073621A">
      <w:pPr>
        <w:spacing w:before="120" w:after="120"/>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5332"/>
      </w:tblGrid>
      <w:tr w:rsidR="00EA62B3" w:rsidRPr="0073621A" w14:paraId="66E64DDD" w14:textId="77777777" w:rsidTr="00C743F8">
        <w:tc>
          <w:tcPr>
            <w:tcW w:w="5000" w:type="pct"/>
            <w:gridSpan w:val="2"/>
            <w:tcBorders>
              <w:top w:val="single" w:sz="4" w:space="0" w:color="auto"/>
              <w:left w:val="single" w:sz="4" w:space="0" w:color="auto"/>
              <w:bottom w:val="single" w:sz="4" w:space="0" w:color="auto"/>
              <w:right w:val="single" w:sz="4" w:space="0" w:color="auto"/>
            </w:tcBorders>
            <w:hideMark/>
          </w:tcPr>
          <w:p w14:paraId="66E64DDC" w14:textId="77777777" w:rsidR="00E8676A" w:rsidRPr="0073621A" w:rsidRDefault="000264CC" w:rsidP="0073621A">
            <w:pPr>
              <w:spacing w:before="120" w:after="120"/>
              <w:ind w:left="360"/>
              <w:jc w:val="center"/>
              <w:rPr>
                <w:rFonts w:ascii="Tahoma" w:hAnsi="Tahoma" w:cs="Tahoma"/>
              </w:rPr>
            </w:pPr>
            <w:r w:rsidRPr="0073621A">
              <w:rPr>
                <w:rFonts w:ascii="Tahoma" w:hAnsi="Tahoma" w:cs="Tahoma"/>
                <w:sz w:val="24"/>
              </w:rPr>
              <w:t>Banking details</w:t>
            </w:r>
          </w:p>
        </w:tc>
      </w:tr>
      <w:tr w:rsidR="00EA62B3" w:rsidRPr="0073621A" w14:paraId="66E64DE0" w14:textId="77777777" w:rsidTr="00C743F8">
        <w:tc>
          <w:tcPr>
            <w:tcW w:w="2456" w:type="pct"/>
            <w:tcBorders>
              <w:top w:val="single" w:sz="4" w:space="0" w:color="auto"/>
              <w:left w:val="single" w:sz="4" w:space="0" w:color="auto"/>
              <w:bottom w:val="single" w:sz="4" w:space="0" w:color="auto"/>
              <w:right w:val="single" w:sz="4" w:space="0" w:color="auto"/>
            </w:tcBorders>
            <w:hideMark/>
          </w:tcPr>
          <w:p w14:paraId="66E64DDE" w14:textId="77777777" w:rsidR="00E8676A" w:rsidRPr="0073621A" w:rsidRDefault="000264CC" w:rsidP="0073621A">
            <w:pPr>
              <w:pStyle w:val="af8"/>
              <w:spacing w:before="120" w:after="120" w:line="240" w:lineRule="auto"/>
              <w:rPr>
                <w:rFonts w:ascii="Tahoma" w:hAnsi="Tahoma" w:cs="Tahoma"/>
              </w:rPr>
            </w:pPr>
            <w:r w:rsidRPr="0073621A">
              <w:rPr>
                <w:rFonts w:ascii="Tahoma" w:hAnsi="Tahoma" w:cs="Tahoma"/>
              </w:rPr>
              <w:t>Name of beneficiary bank</w:t>
            </w:r>
          </w:p>
        </w:tc>
        <w:tc>
          <w:tcPr>
            <w:tcW w:w="2544" w:type="pct"/>
            <w:tcBorders>
              <w:top w:val="single" w:sz="4" w:space="0" w:color="auto"/>
              <w:left w:val="single" w:sz="4" w:space="0" w:color="auto"/>
              <w:bottom w:val="single" w:sz="4" w:space="0" w:color="auto"/>
              <w:right w:val="single" w:sz="4" w:space="0" w:color="auto"/>
            </w:tcBorders>
          </w:tcPr>
          <w:p w14:paraId="66E64DDF" w14:textId="77777777" w:rsidR="00E8676A" w:rsidRPr="0073621A" w:rsidRDefault="00E8676A" w:rsidP="0073621A">
            <w:pPr>
              <w:pStyle w:val="af8"/>
              <w:spacing w:before="120" w:after="120" w:line="240" w:lineRule="auto"/>
              <w:rPr>
                <w:rFonts w:ascii="Tahoma" w:hAnsi="Tahoma" w:cs="Tahoma"/>
                <w:lang w:val="ru-RU" w:eastAsia="en-US"/>
              </w:rPr>
            </w:pPr>
          </w:p>
        </w:tc>
      </w:tr>
      <w:tr w:rsidR="00EA62B3" w:rsidRPr="0073621A" w14:paraId="66E64DE3" w14:textId="77777777" w:rsidTr="00C743F8">
        <w:tc>
          <w:tcPr>
            <w:tcW w:w="2456" w:type="pct"/>
            <w:tcBorders>
              <w:top w:val="single" w:sz="4" w:space="0" w:color="auto"/>
              <w:left w:val="single" w:sz="4" w:space="0" w:color="auto"/>
              <w:bottom w:val="single" w:sz="4" w:space="0" w:color="auto"/>
              <w:right w:val="single" w:sz="4" w:space="0" w:color="auto"/>
            </w:tcBorders>
            <w:hideMark/>
          </w:tcPr>
          <w:p w14:paraId="66E64DE1" w14:textId="77777777" w:rsidR="00E8676A" w:rsidRPr="0073621A" w:rsidRDefault="000264CC" w:rsidP="0073621A">
            <w:pPr>
              <w:pStyle w:val="af8"/>
              <w:spacing w:before="120" w:after="120" w:line="240" w:lineRule="auto"/>
              <w:rPr>
                <w:rFonts w:ascii="Tahoma" w:hAnsi="Tahoma" w:cs="Tahoma"/>
              </w:rPr>
            </w:pPr>
            <w:r w:rsidRPr="0073621A">
              <w:rPr>
                <w:rFonts w:ascii="Tahoma" w:hAnsi="Tahoma" w:cs="Tahoma"/>
              </w:rPr>
              <w:t>BIK</w:t>
            </w:r>
          </w:p>
        </w:tc>
        <w:tc>
          <w:tcPr>
            <w:tcW w:w="2544" w:type="pct"/>
            <w:tcBorders>
              <w:top w:val="single" w:sz="4" w:space="0" w:color="auto"/>
              <w:left w:val="single" w:sz="4" w:space="0" w:color="auto"/>
              <w:bottom w:val="single" w:sz="4" w:space="0" w:color="auto"/>
              <w:right w:val="single" w:sz="4" w:space="0" w:color="auto"/>
            </w:tcBorders>
          </w:tcPr>
          <w:p w14:paraId="66E64DE2" w14:textId="77777777" w:rsidR="00E8676A" w:rsidRPr="0073621A" w:rsidRDefault="00E8676A" w:rsidP="0073621A">
            <w:pPr>
              <w:pStyle w:val="af8"/>
              <w:spacing w:before="120" w:after="120" w:line="240" w:lineRule="auto"/>
              <w:rPr>
                <w:rFonts w:ascii="Tahoma" w:hAnsi="Tahoma" w:cs="Tahoma"/>
                <w:lang w:val="ru-RU" w:eastAsia="en-US"/>
              </w:rPr>
            </w:pPr>
          </w:p>
        </w:tc>
      </w:tr>
      <w:tr w:rsidR="00EA62B3" w:rsidRPr="0073621A" w14:paraId="66E64DE6" w14:textId="77777777" w:rsidTr="00C743F8">
        <w:tc>
          <w:tcPr>
            <w:tcW w:w="2456" w:type="pct"/>
            <w:tcBorders>
              <w:top w:val="single" w:sz="4" w:space="0" w:color="auto"/>
              <w:left w:val="single" w:sz="4" w:space="0" w:color="auto"/>
              <w:bottom w:val="single" w:sz="4" w:space="0" w:color="auto"/>
              <w:right w:val="single" w:sz="4" w:space="0" w:color="auto"/>
            </w:tcBorders>
            <w:hideMark/>
          </w:tcPr>
          <w:p w14:paraId="66E64DE4" w14:textId="77777777" w:rsidR="00E8676A" w:rsidRPr="0073621A" w:rsidRDefault="000264CC" w:rsidP="0073621A">
            <w:pPr>
              <w:pStyle w:val="af8"/>
              <w:spacing w:before="120" w:after="120" w:line="240" w:lineRule="auto"/>
              <w:rPr>
                <w:rFonts w:ascii="Tahoma" w:hAnsi="Tahoma" w:cs="Tahoma"/>
              </w:rPr>
            </w:pPr>
            <w:r w:rsidRPr="0073621A">
              <w:rPr>
                <w:rFonts w:ascii="Tahoma" w:hAnsi="Tahoma" w:cs="Tahoma"/>
              </w:rPr>
              <w:t>C/a</w:t>
            </w:r>
          </w:p>
        </w:tc>
        <w:tc>
          <w:tcPr>
            <w:tcW w:w="2544" w:type="pct"/>
            <w:tcBorders>
              <w:top w:val="single" w:sz="4" w:space="0" w:color="auto"/>
              <w:left w:val="single" w:sz="4" w:space="0" w:color="auto"/>
              <w:bottom w:val="single" w:sz="4" w:space="0" w:color="auto"/>
              <w:right w:val="single" w:sz="4" w:space="0" w:color="auto"/>
            </w:tcBorders>
          </w:tcPr>
          <w:p w14:paraId="66E64DE5" w14:textId="77777777" w:rsidR="00E8676A" w:rsidRPr="0073621A" w:rsidRDefault="00E8676A" w:rsidP="0073621A">
            <w:pPr>
              <w:pStyle w:val="af8"/>
              <w:spacing w:before="120" w:after="120" w:line="240" w:lineRule="auto"/>
              <w:rPr>
                <w:rFonts w:ascii="Tahoma" w:hAnsi="Tahoma" w:cs="Tahoma"/>
                <w:lang w:val="ru-RU" w:eastAsia="en-US"/>
              </w:rPr>
            </w:pPr>
          </w:p>
        </w:tc>
      </w:tr>
      <w:tr w:rsidR="00EA62B3" w:rsidRPr="0073621A" w14:paraId="66E64DE9" w14:textId="77777777" w:rsidTr="00C743F8">
        <w:tc>
          <w:tcPr>
            <w:tcW w:w="2456" w:type="pct"/>
            <w:tcBorders>
              <w:top w:val="single" w:sz="4" w:space="0" w:color="auto"/>
              <w:left w:val="single" w:sz="4" w:space="0" w:color="auto"/>
              <w:bottom w:val="single" w:sz="4" w:space="0" w:color="auto"/>
              <w:right w:val="single" w:sz="4" w:space="0" w:color="auto"/>
            </w:tcBorders>
            <w:hideMark/>
          </w:tcPr>
          <w:p w14:paraId="66E64DE7" w14:textId="77777777" w:rsidR="00E8676A" w:rsidRPr="0073621A" w:rsidRDefault="000264CC" w:rsidP="0073621A">
            <w:pPr>
              <w:pStyle w:val="af8"/>
              <w:spacing w:before="120" w:after="120" w:line="240" w:lineRule="auto"/>
              <w:rPr>
                <w:rFonts w:ascii="Tahoma" w:hAnsi="Tahoma" w:cs="Tahoma"/>
              </w:rPr>
            </w:pPr>
            <w:r w:rsidRPr="0073621A">
              <w:rPr>
                <w:rFonts w:ascii="Tahoma" w:hAnsi="Tahoma" w:cs="Tahoma"/>
              </w:rPr>
              <w:t>Name of beneficiary</w:t>
            </w:r>
          </w:p>
        </w:tc>
        <w:tc>
          <w:tcPr>
            <w:tcW w:w="2544" w:type="pct"/>
            <w:tcBorders>
              <w:top w:val="single" w:sz="4" w:space="0" w:color="auto"/>
              <w:left w:val="single" w:sz="4" w:space="0" w:color="auto"/>
              <w:bottom w:val="single" w:sz="4" w:space="0" w:color="auto"/>
              <w:right w:val="single" w:sz="4" w:space="0" w:color="auto"/>
            </w:tcBorders>
          </w:tcPr>
          <w:p w14:paraId="66E64DE8" w14:textId="77777777" w:rsidR="00E8676A" w:rsidRPr="0073621A" w:rsidRDefault="00E8676A" w:rsidP="0073621A">
            <w:pPr>
              <w:pStyle w:val="af8"/>
              <w:spacing w:before="120" w:after="120" w:line="240" w:lineRule="auto"/>
              <w:rPr>
                <w:rFonts w:ascii="Tahoma" w:hAnsi="Tahoma" w:cs="Tahoma"/>
                <w:lang w:val="ru-RU" w:eastAsia="en-US"/>
              </w:rPr>
            </w:pPr>
          </w:p>
        </w:tc>
      </w:tr>
      <w:tr w:rsidR="00EA62B3" w:rsidRPr="0073621A" w14:paraId="66E64DEC" w14:textId="77777777" w:rsidTr="00C743F8">
        <w:tc>
          <w:tcPr>
            <w:tcW w:w="2456" w:type="pct"/>
            <w:tcBorders>
              <w:top w:val="single" w:sz="4" w:space="0" w:color="auto"/>
              <w:left w:val="single" w:sz="4" w:space="0" w:color="auto"/>
              <w:bottom w:val="single" w:sz="4" w:space="0" w:color="auto"/>
              <w:right w:val="single" w:sz="4" w:space="0" w:color="auto"/>
            </w:tcBorders>
            <w:hideMark/>
          </w:tcPr>
          <w:p w14:paraId="66E64DEA" w14:textId="77777777" w:rsidR="00E8676A" w:rsidRPr="0073621A" w:rsidRDefault="000264CC" w:rsidP="0073621A">
            <w:pPr>
              <w:pStyle w:val="af8"/>
              <w:spacing w:before="120" w:after="120" w:line="240" w:lineRule="auto"/>
              <w:rPr>
                <w:rFonts w:ascii="Tahoma" w:hAnsi="Tahoma" w:cs="Tahoma"/>
              </w:rPr>
            </w:pPr>
            <w:r w:rsidRPr="0073621A">
              <w:rPr>
                <w:rFonts w:ascii="Tahoma" w:hAnsi="Tahoma" w:cs="Tahoma"/>
              </w:rPr>
              <w:t>INN (Taxpayer Identification Number)</w:t>
            </w:r>
          </w:p>
        </w:tc>
        <w:tc>
          <w:tcPr>
            <w:tcW w:w="2544" w:type="pct"/>
            <w:tcBorders>
              <w:top w:val="single" w:sz="4" w:space="0" w:color="auto"/>
              <w:left w:val="single" w:sz="4" w:space="0" w:color="auto"/>
              <w:bottom w:val="single" w:sz="4" w:space="0" w:color="auto"/>
              <w:right w:val="single" w:sz="4" w:space="0" w:color="auto"/>
            </w:tcBorders>
          </w:tcPr>
          <w:p w14:paraId="66E64DEB" w14:textId="77777777" w:rsidR="00E8676A" w:rsidRPr="0073621A" w:rsidRDefault="00E8676A" w:rsidP="0073621A">
            <w:pPr>
              <w:pStyle w:val="af8"/>
              <w:spacing w:before="120" w:after="120" w:line="240" w:lineRule="auto"/>
              <w:rPr>
                <w:rFonts w:ascii="Tahoma" w:hAnsi="Tahoma" w:cs="Tahoma"/>
                <w:lang w:val="ru-RU" w:eastAsia="en-US"/>
              </w:rPr>
            </w:pPr>
          </w:p>
        </w:tc>
      </w:tr>
      <w:tr w:rsidR="00EA62B3" w:rsidRPr="0073621A" w14:paraId="66E64DEF" w14:textId="77777777" w:rsidTr="00C743F8">
        <w:tc>
          <w:tcPr>
            <w:tcW w:w="2456" w:type="pct"/>
            <w:tcBorders>
              <w:top w:val="single" w:sz="4" w:space="0" w:color="auto"/>
              <w:left w:val="single" w:sz="4" w:space="0" w:color="auto"/>
              <w:bottom w:val="single" w:sz="4" w:space="0" w:color="auto"/>
              <w:right w:val="single" w:sz="4" w:space="0" w:color="auto"/>
            </w:tcBorders>
            <w:hideMark/>
          </w:tcPr>
          <w:p w14:paraId="66E64DED" w14:textId="77777777" w:rsidR="00E8676A" w:rsidRPr="0073621A" w:rsidRDefault="000264CC" w:rsidP="0073621A">
            <w:pPr>
              <w:pStyle w:val="af8"/>
              <w:spacing w:before="120" w:after="120" w:line="240" w:lineRule="auto"/>
              <w:rPr>
                <w:rFonts w:ascii="Tahoma" w:hAnsi="Tahoma" w:cs="Tahoma"/>
              </w:rPr>
            </w:pPr>
            <w:r w:rsidRPr="0073621A">
              <w:rPr>
                <w:rFonts w:ascii="Tahoma" w:hAnsi="Tahoma" w:cs="Tahoma"/>
              </w:rPr>
              <w:t>KPP (Tax Registration Reason Code)</w:t>
            </w:r>
          </w:p>
        </w:tc>
        <w:tc>
          <w:tcPr>
            <w:tcW w:w="2544" w:type="pct"/>
            <w:tcBorders>
              <w:top w:val="single" w:sz="4" w:space="0" w:color="auto"/>
              <w:left w:val="single" w:sz="4" w:space="0" w:color="auto"/>
              <w:bottom w:val="single" w:sz="4" w:space="0" w:color="auto"/>
              <w:right w:val="single" w:sz="4" w:space="0" w:color="auto"/>
            </w:tcBorders>
          </w:tcPr>
          <w:p w14:paraId="66E64DEE" w14:textId="77777777" w:rsidR="00E8676A" w:rsidRPr="0073621A" w:rsidRDefault="00E8676A" w:rsidP="0073621A">
            <w:pPr>
              <w:pStyle w:val="af8"/>
              <w:spacing w:before="120" w:after="120" w:line="240" w:lineRule="auto"/>
              <w:rPr>
                <w:rFonts w:ascii="Tahoma" w:hAnsi="Tahoma" w:cs="Tahoma"/>
                <w:lang w:val="en-US" w:eastAsia="en-US"/>
              </w:rPr>
            </w:pPr>
          </w:p>
        </w:tc>
      </w:tr>
      <w:tr w:rsidR="00EA62B3" w:rsidRPr="0073621A" w14:paraId="66E64DF2" w14:textId="77777777" w:rsidTr="00C743F8">
        <w:tc>
          <w:tcPr>
            <w:tcW w:w="2456" w:type="pct"/>
            <w:tcBorders>
              <w:top w:val="single" w:sz="4" w:space="0" w:color="auto"/>
              <w:left w:val="single" w:sz="4" w:space="0" w:color="auto"/>
              <w:bottom w:val="single" w:sz="4" w:space="0" w:color="auto"/>
              <w:right w:val="single" w:sz="4" w:space="0" w:color="auto"/>
            </w:tcBorders>
            <w:hideMark/>
          </w:tcPr>
          <w:p w14:paraId="66E64DF0" w14:textId="77777777" w:rsidR="00E8676A" w:rsidRPr="0073621A" w:rsidRDefault="000264CC" w:rsidP="0073621A">
            <w:pPr>
              <w:pStyle w:val="af8"/>
              <w:spacing w:before="120" w:after="120" w:line="240" w:lineRule="auto"/>
              <w:rPr>
                <w:rFonts w:ascii="Tahoma" w:hAnsi="Tahoma" w:cs="Tahoma"/>
              </w:rPr>
            </w:pPr>
            <w:r w:rsidRPr="0073621A">
              <w:rPr>
                <w:rFonts w:ascii="Tahoma" w:hAnsi="Tahoma" w:cs="Tahoma"/>
              </w:rPr>
              <w:t>Customer reference</w:t>
            </w:r>
          </w:p>
        </w:tc>
        <w:tc>
          <w:tcPr>
            <w:tcW w:w="2544" w:type="pct"/>
            <w:tcBorders>
              <w:top w:val="single" w:sz="4" w:space="0" w:color="auto"/>
              <w:left w:val="single" w:sz="4" w:space="0" w:color="auto"/>
              <w:bottom w:val="single" w:sz="4" w:space="0" w:color="auto"/>
              <w:right w:val="single" w:sz="4" w:space="0" w:color="auto"/>
            </w:tcBorders>
          </w:tcPr>
          <w:p w14:paraId="66E64DF1" w14:textId="77777777" w:rsidR="00E8676A" w:rsidRPr="0073621A" w:rsidRDefault="00E8676A" w:rsidP="0073621A">
            <w:pPr>
              <w:pStyle w:val="af8"/>
              <w:spacing w:before="120" w:after="120" w:line="240" w:lineRule="auto"/>
              <w:rPr>
                <w:rFonts w:ascii="Tahoma" w:hAnsi="Tahoma" w:cs="Tahoma"/>
                <w:lang w:val="ru-RU" w:eastAsia="en-US"/>
              </w:rPr>
            </w:pPr>
          </w:p>
        </w:tc>
      </w:tr>
    </w:tbl>
    <w:p w14:paraId="66E64DF3" w14:textId="77777777" w:rsidR="00E8676A" w:rsidRPr="0073621A" w:rsidRDefault="00E8676A" w:rsidP="0073621A">
      <w:pPr>
        <w:pStyle w:val="Point"/>
        <w:numPr>
          <w:ilvl w:val="0"/>
          <w:numId w:val="0"/>
        </w:numPr>
        <w:spacing w:after="120"/>
        <w:ind w:left="465" w:right="641"/>
        <w:rPr>
          <w:rFonts w:ascii="Tahoma" w:hAnsi="Tahoma" w:cs="Tahoma"/>
        </w:rPr>
      </w:pPr>
    </w:p>
    <w:p w14:paraId="66E64DF4" w14:textId="77777777" w:rsidR="00E8676A" w:rsidRPr="0073621A" w:rsidRDefault="00E8676A" w:rsidP="0073621A">
      <w:pPr>
        <w:pStyle w:val="a3"/>
        <w:spacing w:before="120" w:after="120"/>
        <w:ind w:left="465" w:right="641"/>
        <w:rPr>
          <w:rFonts w:ascii="Tahoma" w:hAnsi="Tahoma" w:cs="Tahoma"/>
        </w:rPr>
      </w:pPr>
    </w:p>
    <w:p w14:paraId="66E64DF5" w14:textId="77777777" w:rsidR="00E8676A" w:rsidRPr="0073621A" w:rsidRDefault="00E8676A" w:rsidP="0073621A">
      <w:pPr>
        <w:pStyle w:val="a3"/>
        <w:spacing w:before="120" w:after="120"/>
        <w:ind w:left="465" w:right="641"/>
        <w:rPr>
          <w:rFonts w:ascii="Tahoma" w:hAnsi="Tahoma" w:cs="Tahoma"/>
        </w:rPr>
      </w:pPr>
    </w:p>
    <w:p w14:paraId="66E64DF6" w14:textId="77777777" w:rsidR="00E8676A" w:rsidRPr="0073621A" w:rsidRDefault="000264CC" w:rsidP="0073621A">
      <w:pPr>
        <w:pStyle w:val="a3"/>
        <w:tabs>
          <w:tab w:val="left" w:pos="6479"/>
          <w:tab w:val="left" w:pos="9654"/>
        </w:tabs>
        <w:spacing w:before="120" w:after="120"/>
        <w:ind w:right="641"/>
        <w:rPr>
          <w:rFonts w:ascii="Tahoma" w:hAnsi="Tahoma" w:cs="Tahoma"/>
          <w:u w:val="single"/>
        </w:rPr>
      </w:pPr>
      <w:r w:rsidRPr="0073621A">
        <w:rPr>
          <w:rFonts w:ascii="Tahoma" w:hAnsi="Tahoma" w:cs="Tahoma"/>
        </w:rPr>
        <w:t>Signature of the head/authorised person</w:t>
      </w:r>
      <w:r w:rsidRPr="0073621A">
        <w:rPr>
          <w:rFonts w:ascii="Tahoma" w:hAnsi="Tahoma" w:cs="Tahoma"/>
        </w:rPr>
        <w:tab/>
      </w:r>
      <w:r w:rsidRPr="0073621A">
        <w:rPr>
          <w:rFonts w:ascii="Tahoma" w:hAnsi="Tahoma" w:cs="Tahoma"/>
          <w:u w:val="single"/>
        </w:rPr>
        <w:tab/>
      </w:r>
    </w:p>
    <w:p w14:paraId="66E64DF8" w14:textId="7AF6DC64" w:rsidR="00E8676A" w:rsidRPr="0073621A" w:rsidRDefault="000264CC" w:rsidP="0073621A">
      <w:pPr>
        <w:autoSpaceDE/>
        <w:autoSpaceDN/>
        <w:spacing w:before="120" w:after="120"/>
        <w:rPr>
          <w:rFonts w:ascii="Tahoma" w:hAnsi="Tahoma" w:cs="Tahoma"/>
        </w:rPr>
      </w:pPr>
      <w:r w:rsidRPr="0073621A">
        <w:rPr>
          <w:rFonts w:ascii="Tahoma" w:hAnsi="Tahoma" w:cs="Tahoma"/>
        </w:rPr>
        <w:br w:type="page"/>
        <w:t xml:space="preserve">Appendix 2 Marketing Program Withdrawal Notification Form </w:t>
      </w:r>
    </w:p>
    <w:p w14:paraId="66E64DF9" w14:textId="77777777" w:rsidR="00E8676A" w:rsidRPr="0073621A" w:rsidRDefault="00E8676A" w:rsidP="0073621A">
      <w:pPr>
        <w:pStyle w:val="a3"/>
        <w:spacing w:before="120" w:after="120"/>
        <w:ind w:left="465" w:right="641"/>
        <w:rPr>
          <w:rFonts w:ascii="Tahoma" w:hAnsi="Tahoma" w:cs="Tahoma"/>
          <w:sz w:val="20"/>
        </w:rPr>
      </w:pPr>
    </w:p>
    <w:p w14:paraId="66E64DFA" w14:textId="77777777" w:rsidR="00E8676A" w:rsidRPr="0073621A" w:rsidRDefault="00E8676A" w:rsidP="0073621A">
      <w:pPr>
        <w:pStyle w:val="a3"/>
        <w:spacing w:before="120" w:after="120"/>
        <w:ind w:right="641"/>
        <w:rPr>
          <w:rFonts w:ascii="Tahoma" w:hAnsi="Tahoma" w:cs="Tahoma"/>
          <w:sz w:val="20"/>
        </w:rPr>
      </w:pPr>
    </w:p>
    <w:p w14:paraId="66E64DFB" w14:textId="77777777" w:rsidR="00E8676A" w:rsidRPr="0073621A" w:rsidRDefault="00E8676A" w:rsidP="0073621A">
      <w:pPr>
        <w:pStyle w:val="a3"/>
        <w:spacing w:before="120" w:after="120"/>
        <w:ind w:left="465" w:right="641"/>
        <w:rPr>
          <w:rFonts w:ascii="Tahoma" w:hAnsi="Tahoma" w:cs="Tahoma"/>
          <w:sz w:val="20"/>
        </w:rPr>
      </w:pPr>
    </w:p>
    <w:p w14:paraId="66E64DFC" w14:textId="77777777" w:rsidR="00E8676A" w:rsidRPr="0073621A" w:rsidRDefault="00E8676A" w:rsidP="0073621A">
      <w:pPr>
        <w:pStyle w:val="af"/>
        <w:spacing w:before="120" w:after="120"/>
        <w:ind w:left="0"/>
        <w:rPr>
          <w:rFonts w:ascii="Tahoma" w:hAnsi="Tahoma" w:cs="Tahoma"/>
          <w:bCs/>
          <w:iCs w:val="0"/>
          <w:noProof w:val="0"/>
          <w:color w:val="auto"/>
          <w:lang w:val="en-US" w:eastAsia="en-US"/>
        </w:rPr>
      </w:pPr>
    </w:p>
    <w:p w14:paraId="66E64DFD" w14:textId="77777777" w:rsidR="00E8676A" w:rsidRPr="0073621A" w:rsidRDefault="000264CC" w:rsidP="0073621A">
      <w:pPr>
        <w:pStyle w:val="af"/>
        <w:spacing w:before="120" w:after="120"/>
        <w:jc w:val="center"/>
        <w:rPr>
          <w:rFonts w:ascii="Tahoma" w:hAnsi="Tahoma" w:cs="Tahoma"/>
          <w:bCs/>
          <w:iCs w:val="0"/>
          <w:noProof w:val="0"/>
          <w:color w:val="auto"/>
        </w:rPr>
      </w:pPr>
      <w:r w:rsidRPr="0073621A">
        <w:rPr>
          <w:rFonts w:ascii="Tahoma" w:hAnsi="Tahoma" w:cs="Tahoma"/>
          <w:color w:val="auto"/>
        </w:rPr>
        <w:t>Notification of Withdrawal from the Derivatives Market Marketing Program (Options)</w:t>
      </w:r>
    </w:p>
    <w:p w14:paraId="66E64DFE" w14:textId="77777777" w:rsidR="00E8676A" w:rsidRPr="0073621A" w:rsidRDefault="00E8676A" w:rsidP="0073621A">
      <w:pPr>
        <w:pStyle w:val="af"/>
        <w:spacing w:before="120" w:after="120"/>
        <w:jc w:val="center"/>
        <w:rPr>
          <w:rFonts w:ascii="Tahoma" w:hAnsi="Tahoma" w:cs="Tahoma"/>
          <w:b/>
        </w:rPr>
      </w:pPr>
    </w:p>
    <w:p w14:paraId="66E64DFF" w14:textId="77777777" w:rsidR="00E8676A" w:rsidRPr="0073621A" w:rsidRDefault="00E8676A" w:rsidP="0073621A">
      <w:pPr>
        <w:spacing w:before="120" w:after="120"/>
        <w:ind w:left="465" w:right="641"/>
        <w:rPr>
          <w:rFonts w:ascii="Tahoma" w:hAnsi="Tahoma" w:cs="Tahoma"/>
          <w:b/>
        </w:rPr>
      </w:pPr>
    </w:p>
    <w:p w14:paraId="66E64E00" w14:textId="77777777" w:rsidR="00E8676A" w:rsidRPr="0073621A" w:rsidRDefault="000264CC" w:rsidP="0073621A">
      <w:pPr>
        <w:pStyle w:val="af"/>
        <w:spacing w:before="120" w:after="120"/>
        <w:ind w:left="0"/>
        <w:jc w:val="left"/>
        <w:rPr>
          <w:rFonts w:ascii="Tahoma" w:hAnsi="Tahoma" w:cs="Tahoma"/>
          <w:bCs/>
          <w:iCs w:val="0"/>
          <w:noProof w:val="0"/>
          <w:color w:val="auto"/>
        </w:rPr>
      </w:pPr>
      <w:r w:rsidRPr="0073621A">
        <w:rPr>
          <w:rFonts w:ascii="Tahoma" w:hAnsi="Tahoma" w:cs="Tahoma"/>
          <w:color w:val="auto"/>
        </w:rPr>
        <w:t>O/Ref. No</w:t>
      </w:r>
      <w:r w:rsidRPr="0073621A">
        <w:rPr>
          <w:rFonts w:ascii="Tahoma" w:hAnsi="Tahoma" w:cs="Tahoma"/>
          <w:color w:val="auto"/>
        </w:rPr>
        <w:tab/>
      </w:r>
      <w:r w:rsidRPr="0073621A">
        <w:rPr>
          <w:rFonts w:ascii="Tahoma" w:hAnsi="Tahoma" w:cs="Tahoma"/>
          <w:color w:val="auto"/>
        </w:rPr>
        <w:tab/>
        <w:t xml:space="preserve">                                                                                To Moscow Exchange</w:t>
      </w:r>
    </w:p>
    <w:p w14:paraId="66E64E01" w14:textId="77777777" w:rsidR="00E8676A" w:rsidRPr="0073621A" w:rsidRDefault="00E8676A" w:rsidP="0073621A">
      <w:pPr>
        <w:spacing w:before="120" w:after="120"/>
        <w:ind w:left="465" w:right="641"/>
        <w:rPr>
          <w:rFonts w:ascii="Tahoma" w:hAnsi="Tahoma" w:cs="Tahoma"/>
        </w:rPr>
      </w:pPr>
    </w:p>
    <w:p w14:paraId="66E64E02" w14:textId="77777777" w:rsidR="00E8676A" w:rsidRPr="0073621A" w:rsidRDefault="000264CC" w:rsidP="0073621A">
      <w:pPr>
        <w:tabs>
          <w:tab w:val="left" w:pos="551"/>
          <w:tab w:val="left" w:pos="2087"/>
          <w:tab w:val="left" w:pos="2689"/>
        </w:tabs>
        <w:spacing w:before="120" w:after="120"/>
        <w:ind w:right="641"/>
        <w:rPr>
          <w:rFonts w:ascii="Tahoma" w:hAnsi="Tahoma" w:cs="Tahoma"/>
        </w:rPr>
      </w:pPr>
      <w:r w:rsidRPr="0073621A">
        <w:rPr>
          <w:rFonts w:ascii="Tahoma" w:hAnsi="Tahoma" w:cs="Tahoma"/>
          <w:u w:val="single"/>
        </w:rPr>
        <w:t>__</w:t>
      </w:r>
      <w:r w:rsidRPr="0073621A">
        <w:rPr>
          <w:rFonts w:ascii="Tahoma" w:hAnsi="Tahoma" w:cs="Tahoma"/>
        </w:rPr>
        <w:t xml:space="preserve"> </w:t>
      </w:r>
      <w:r w:rsidRPr="0073621A">
        <w:rPr>
          <w:rFonts w:ascii="Tahoma" w:hAnsi="Tahoma" w:cs="Tahoma"/>
          <w:u w:val="single"/>
        </w:rPr>
        <w:tab/>
      </w:r>
      <w:r w:rsidRPr="0073621A">
        <w:rPr>
          <w:rFonts w:ascii="Tahoma" w:hAnsi="Tahoma" w:cs="Tahoma"/>
        </w:rPr>
        <w:t>20</w:t>
      </w:r>
      <w:r w:rsidRPr="0073621A">
        <w:rPr>
          <w:rFonts w:ascii="Tahoma" w:hAnsi="Tahoma" w:cs="Tahoma"/>
          <w:u w:val="single"/>
        </w:rPr>
        <w:t>___</w:t>
      </w:r>
    </w:p>
    <w:p w14:paraId="66E64E03" w14:textId="77777777" w:rsidR="00E8676A" w:rsidRPr="0073621A" w:rsidRDefault="00E8676A" w:rsidP="0073621A">
      <w:pPr>
        <w:pStyle w:val="a3"/>
        <w:spacing w:before="120" w:after="120"/>
        <w:ind w:left="465" w:right="641"/>
        <w:rPr>
          <w:rFonts w:ascii="Tahoma" w:hAnsi="Tahoma" w:cs="Tahoma"/>
          <w:sz w:val="20"/>
        </w:rPr>
      </w:pPr>
    </w:p>
    <w:p w14:paraId="66E64E04" w14:textId="77777777" w:rsidR="00E8676A" w:rsidRPr="0073621A" w:rsidRDefault="00E8676A" w:rsidP="0073621A">
      <w:pPr>
        <w:pStyle w:val="a3"/>
        <w:spacing w:before="120" w:after="120"/>
        <w:ind w:left="465" w:right="641"/>
        <w:rPr>
          <w:rFonts w:ascii="Tahoma" w:hAnsi="Tahoma" w:cs="Tahoma"/>
          <w:sz w:val="20"/>
        </w:rPr>
      </w:pPr>
    </w:p>
    <w:p w14:paraId="66E64E05" w14:textId="77777777" w:rsidR="00E8676A" w:rsidRPr="0073621A" w:rsidRDefault="00E8676A" w:rsidP="0073621A">
      <w:pPr>
        <w:pStyle w:val="a3"/>
        <w:spacing w:before="120" w:after="120"/>
        <w:ind w:left="465" w:right="641"/>
        <w:rPr>
          <w:rFonts w:ascii="Tahoma" w:hAnsi="Tahoma" w:cs="Tahoma"/>
        </w:rPr>
      </w:pPr>
    </w:p>
    <w:p w14:paraId="66E64E06" w14:textId="77777777" w:rsidR="00E8676A" w:rsidRPr="0073621A" w:rsidRDefault="00E8676A" w:rsidP="0073621A">
      <w:pPr>
        <w:pStyle w:val="Point"/>
        <w:numPr>
          <w:ilvl w:val="0"/>
          <w:numId w:val="0"/>
        </w:numPr>
        <w:spacing w:after="120"/>
        <w:ind w:left="465" w:right="641"/>
        <w:jc w:val="left"/>
        <w:rPr>
          <w:rFonts w:ascii="Tahoma" w:hAnsi="Tahoma" w:cs="Tahoma"/>
        </w:rPr>
      </w:pPr>
    </w:p>
    <w:tbl>
      <w:tblPr>
        <w:tblStyle w:val="a6"/>
        <w:tblW w:w="5000" w:type="pct"/>
        <w:tblLook w:val="04A0" w:firstRow="1" w:lastRow="0" w:firstColumn="1" w:lastColumn="0" w:noHBand="0" w:noVBand="1"/>
      </w:tblPr>
      <w:tblGrid>
        <w:gridCol w:w="6120"/>
        <w:gridCol w:w="4359"/>
      </w:tblGrid>
      <w:tr w:rsidR="00EA62B3" w:rsidRPr="0073621A" w14:paraId="66E64E09" w14:textId="77777777" w:rsidTr="00C743F8">
        <w:tc>
          <w:tcPr>
            <w:tcW w:w="2920" w:type="pct"/>
            <w:vAlign w:val="center"/>
          </w:tcPr>
          <w:p w14:paraId="66E64E07" w14:textId="77777777" w:rsidR="00E8676A" w:rsidRPr="0073621A" w:rsidRDefault="000264CC" w:rsidP="0073621A">
            <w:pPr>
              <w:pStyle w:val="Point"/>
              <w:numPr>
                <w:ilvl w:val="0"/>
                <w:numId w:val="0"/>
              </w:numPr>
              <w:spacing w:after="120"/>
              <w:ind w:left="27" w:right="641"/>
              <w:rPr>
                <w:rFonts w:ascii="Tahoma" w:hAnsi="Tahoma" w:cs="Tahoma"/>
              </w:rPr>
            </w:pPr>
            <w:r w:rsidRPr="0073621A">
              <w:rPr>
                <w:rFonts w:ascii="Tahoma" w:hAnsi="Tahoma" w:cs="Tahoma"/>
              </w:rPr>
              <w:t>Full name of the Participant</w:t>
            </w:r>
          </w:p>
        </w:tc>
        <w:tc>
          <w:tcPr>
            <w:tcW w:w="2080" w:type="pct"/>
            <w:vAlign w:val="center"/>
          </w:tcPr>
          <w:p w14:paraId="66E64E08" w14:textId="77777777" w:rsidR="00E8676A" w:rsidRPr="0073621A" w:rsidRDefault="000264CC" w:rsidP="0073621A">
            <w:pPr>
              <w:pStyle w:val="Point"/>
              <w:numPr>
                <w:ilvl w:val="0"/>
                <w:numId w:val="0"/>
              </w:numPr>
              <w:spacing w:after="120"/>
              <w:ind w:right="641"/>
              <w:jc w:val="center"/>
              <w:rPr>
                <w:rFonts w:ascii="Tahoma" w:hAnsi="Tahoma" w:cs="Tahoma"/>
              </w:rPr>
            </w:pPr>
            <w:r w:rsidRPr="0073621A">
              <w:rPr>
                <w:rFonts w:ascii="Tahoma" w:hAnsi="Tahoma" w:cs="Tahoma"/>
              </w:rPr>
              <w:t>Clearing Member's Code</w:t>
            </w:r>
          </w:p>
        </w:tc>
      </w:tr>
    </w:tbl>
    <w:p w14:paraId="66E64E0A" w14:textId="77777777" w:rsidR="00E8676A" w:rsidRPr="0073621A" w:rsidRDefault="00E8676A" w:rsidP="0073621A">
      <w:pPr>
        <w:pStyle w:val="Point"/>
        <w:numPr>
          <w:ilvl w:val="0"/>
          <w:numId w:val="0"/>
        </w:numPr>
        <w:spacing w:after="120"/>
        <w:ind w:left="465" w:right="641"/>
        <w:jc w:val="left"/>
        <w:rPr>
          <w:rFonts w:ascii="Tahoma" w:hAnsi="Tahoma" w:cs="Tahoma"/>
        </w:rPr>
      </w:pPr>
    </w:p>
    <w:p w14:paraId="66E64E0B" w14:textId="77777777" w:rsidR="00E8676A" w:rsidRPr="0073621A" w:rsidRDefault="000264CC" w:rsidP="0073621A">
      <w:pPr>
        <w:spacing w:before="120" w:after="120"/>
        <w:ind w:right="641"/>
        <w:jc w:val="both"/>
        <w:rPr>
          <w:rFonts w:ascii="Tahoma" w:hAnsi="Tahoma" w:cs="Tahoma"/>
        </w:rPr>
      </w:pPr>
      <w:r w:rsidRPr="0073621A">
        <w:rPr>
          <w:rFonts w:ascii="Tahoma" w:hAnsi="Tahoma" w:cs="Tahoma"/>
        </w:rPr>
        <w:t>We hereby inform you that we are withdrawing from the Derivatives Market Marketing Program (Options) with effect from (date).</w:t>
      </w:r>
    </w:p>
    <w:p w14:paraId="66E64E0C" w14:textId="77777777" w:rsidR="00E8676A" w:rsidRPr="0073621A" w:rsidRDefault="00E8676A" w:rsidP="0073621A">
      <w:pPr>
        <w:pStyle w:val="a3"/>
        <w:spacing w:before="120" w:after="120"/>
        <w:ind w:left="465" w:right="641"/>
        <w:rPr>
          <w:rFonts w:ascii="Tahoma" w:hAnsi="Tahoma" w:cs="Tahoma"/>
        </w:rPr>
      </w:pPr>
    </w:p>
    <w:p w14:paraId="66E64E0D" w14:textId="77777777" w:rsidR="00E8676A" w:rsidRPr="0073621A" w:rsidRDefault="00E8676A" w:rsidP="0073621A">
      <w:pPr>
        <w:pStyle w:val="a3"/>
        <w:spacing w:before="120" w:after="120"/>
        <w:ind w:left="465" w:right="641"/>
        <w:rPr>
          <w:rFonts w:ascii="Tahoma" w:hAnsi="Tahoma" w:cs="Tahoma"/>
        </w:rPr>
      </w:pPr>
    </w:p>
    <w:p w14:paraId="66E64E0E" w14:textId="77777777" w:rsidR="00E8676A" w:rsidRPr="0073621A" w:rsidRDefault="00E8676A" w:rsidP="0073621A">
      <w:pPr>
        <w:pStyle w:val="a3"/>
        <w:spacing w:before="120" w:after="120"/>
        <w:ind w:left="465" w:right="641"/>
        <w:rPr>
          <w:rFonts w:ascii="Tahoma" w:hAnsi="Tahoma" w:cs="Tahoma"/>
        </w:rPr>
      </w:pPr>
    </w:p>
    <w:p w14:paraId="66E64E0F" w14:textId="77777777" w:rsidR="00E8676A" w:rsidRPr="0073621A" w:rsidRDefault="00E8676A" w:rsidP="0073621A">
      <w:pPr>
        <w:pStyle w:val="a3"/>
        <w:spacing w:before="120" w:after="120"/>
        <w:ind w:left="465" w:right="641"/>
        <w:rPr>
          <w:rFonts w:ascii="Tahoma" w:hAnsi="Tahoma" w:cs="Tahoma"/>
        </w:rPr>
      </w:pPr>
    </w:p>
    <w:p w14:paraId="66E64E10" w14:textId="77777777" w:rsidR="00E8676A" w:rsidRPr="0073621A" w:rsidRDefault="00E8676A" w:rsidP="0073621A">
      <w:pPr>
        <w:pStyle w:val="a3"/>
        <w:spacing w:before="120" w:after="120"/>
        <w:ind w:left="465" w:right="641"/>
        <w:rPr>
          <w:rFonts w:ascii="Tahoma" w:hAnsi="Tahoma" w:cs="Tahoma"/>
        </w:rPr>
      </w:pPr>
    </w:p>
    <w:p w14:paraId="66E64E11" w14:textId="77777777" w:rsidR="00E8676A" w:rsidRPr="0073621A" w:rsidRDefault="00E8676A" w:rsidP="0073621A">
      <w:pPr>
        <w:pStyle w:val="a3"/>
        <w:spacing w:before="120" w:after="120"/>
        <w:ind w:left="465" w:right="641"/>
        <w:rPr>
          <w:rFonts w:ascii="Tahoma" w:hAnsi="Tahoma" w:cs="Tahoma"/>
        </w:rPr>
      </w:pPr>
    </w:p>
    <w:p w14:paraId="66E64E12" w14:textId="77777777" w:rsidR="00E8676A" w:rsidRPr="0073621A" w:rsidRDefault="000264CC" w:rsidP="0073621A">
      <w:pPr>
        <w:pStyle w:val="a3"/>
        <w:tabs>
          <w:tab w:val="left" w:pos="5771"/>
          <w:tab w:val="left" w:pos="8946"/>
        </w:tabs>
        <w:spacing w:before="120" w:after="120"/>
        <w:ind w:right="641"/>
        <w:rPr>
          <w:rFonts w:ascii="Tahoma" w:hAnsi="Tahoma" w:cs="Tahoma"/>
        </w:rPr>
      </w:pPr>
      <w:r w:rsidRPr="0073621A">
        <w:rPr>
          <w:rFonts w:ascii="Tahoma" w:hAnsi="Tahoma" w:cs="Tahoma"/>
        </w:rPr>
        <w:t>Signature of the head/authorised person</w:t>
      </w:r>
      <w:r w:rsidRPr="0073621A">
        <w:rPr>
          <w:rFonts w:ascii="Tahoma" w:hAnsi="Tahoma" w:cs="Tahoma"/>
        </w:rPr>
        <w:tab/>
      </w:r>
      <w:r w:rsidRPr="0073621A">
        <w:rPr>
          <w:rFonts w:ascii="Tahoma" w:hAnsi="Tahoma" w:cs="Tahoma"/>
          <w:u w:val="single"/>
        </w:rPr>
        <w:tab/>
      </w:r>
    </w:p>
    <w:p w14:paraId="66E64E13" w14:textId="77777777" w:rsidR="00E8676A" w:rsidRPr="0073621A" w:rsidRDefault="00E8676A" w:rsidP="0073621A">
      <w:pPr>
        <w:pStyle w:val="Point"/>
        <w:numPr>
          <w:ilvl w:val="0"/>
          <w:numId w:val="0"/>
        </w:numPr>
        <w:spacing w:after="120"/>
        <w:ind w:left="851"/>
        <w:rPr>
          <w:rFonts w:ascii="Tahoma" w:hAnsi="Tahoma" w:cs="Tahoma"/>
        </w:rPr>
      </w:pPr>
    </w:p>
    <w:p w14:paraId="66E64E14" w14:textId="77777777" w:rsidR="00DF534A" w:rsidRPr="0073621A" w:rsidRDefault="00DF534A" w:rsidP="0073621A">
      <w:pPr>
        <w:pStyle w:val="a3"/>
        <w:tabs>
          <w:tab w:val="left" w:pos="6479"/>
          <w:tab w:val="left" w:pos="9654"/>
        </w:tabs>
        <w:spacing w:before="120" w:after="120"/>
        <w:ind w:left="465" w:right="641"/>
        <w:rPr>
          <w:rFonts w:ascii="Tahoma" w:hAnsi="Tahoma" w:cs="Tahoma"/>
        </w:rPr>
      </w:pPr>
    </w:p>
    <w:sectPr w:rsidR="00DF534A" w:rsidRPr="0073621A" w:rsidSect="007A620A">
      <w:pgSz w:w="11900" w:h="16840"/>
      <w:pgMar w:top="1060" w:right="560" w:bottom="1200" w:left="851"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64E1A" w14:textId="77777777" w:rsidR="005B2CE1" w:rsidRDefault="000264CC">
      <w:r>
        <w:separator/>
      </w:r>
    </w:p>
  </w:endnote>
  <w:endnote w:type="continuationSeparator" w:id="0">
    <w:p w14:paraId="66E64E1C" w14:textId="77777777" w:rsidR="005B2CE1" w:rsidRDefault="0002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4E15" w14:textId="77777777" w:rsidR="00553C3D" w:rsidRDefault="000264CC">
    <w:pPr>
      <w:pStyle w:val="a3"/>
      <w:spacing w:line="14" w:lineRule="auto"/>
      <w:rPr>
        <w:sz w:val="18"/>
      </w:rPr>
    </w:pPr>
    <w:r>
      <w:rPr>
        <w:noProof/>
      </w:rPr>
      <mc:AlternateContent>
        <mc:Choice Requires="wps">
          <w:drawing>
            <wp:anchor distT="0" distB="0" distL="0" distR="0" simplePos="0" relativeHeight="251658240" behindDoc="1" locked="0" layoutInCell="1" allowOverlap="1" wp14:anchorId="66E64E16" wp14:editId="66E64E17">
              <wp:simplePos x="0" y="0"/>
              <wp:positionH relativeFrom="page">
                <wp:posOffset>6839708</wp:posOffset>
              </wp:positionH>
              <wp:positionV relativeFrom="page">
                <wp:posOffset>9916157</wp:posOffset>
              </wp:positionV>
              <wp:extent cx="231775" cy="165735"/>
              <wp:effectExtent l="0" t="0" r="0" b="0"/>
              <wp:wrapNone/>
              <wp:docPr id="1" name="Textbox 1"/>
              <wp:cNvGraphicFramePr/>
              <a:graphic xmlns:a="http://schemas.openxmlformats.org/drawingml/2006/main">
                <a:graphicData uri="http://schemas.microsoft.com/office/word/2010/wordprocessingShape">
                  <wps:wsp>
                    <wps:cNvSpPr txBox="1"/>
                    <wps:spPr>
                      <a:xfrm>
                        <a:off x="0" y="0"/>
                        <a:ext cx="231775" cy="165735"/>
                      </a:xfrm>
                      <a:prstGeom prst="rect">
                        <a:avLst/>
                      </a:prstGeom>
                    </wps:spPr>
                    <wps:txbx>
                      <w:txbxContent>
                        <w:p w14:paraId="66E64E18" w14:textId="77777777" w:rsidR="00553C3D" w:rsidRDefault="000264CC">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p>
                      </w:txbxContent>
                    </wps:txbx>
                    <wps:bodyPr wrap="square" lIns="0" tIns="0" rIns="0" bIns="0" rtlCol="0"/>
                  </wps:wsp>
                </a:graphicData>
              </a:graphic>
            </wp:anchor>
          </w:drawing>
        </mc:Choice>
        <mc:Fallback>
          <w:pict>
            <v:shapetype w14:anchorId="66E64E16" id="_x0000_t202" coordsize="21600,21600" o:spt="202" path="m,l,21600r21600,l21600,xe">
              <v:stroke joinstyle="miter"/>
              <v:path gradientshapeok="t" o:connecttype="rect"/>
            </v:shapetype>
            <v:shape id="Textbox 1" o:spid="_x0000_s1026" type="#_x0000_t202" style="position:absolute;margin-left:538.55pt;margin-top:780.8pt;width:18.2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" filled="f" stroked="f">
              <v:textbox inset="0,0,0,0">
                <w:txbxContent>
                  <w:p w14:paraId="66E64E18" w14:textId="77777777" w:rsidR="00553C3D" w:rsidRDefault="000264CC">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64E16" w14:textId="77777777" w:rsidR="005B2CE1" w:rsidRDefault="000264CC">
      <w:r>
        <w:separator/>
      </w:r>
    </w:p>
  </w:footnote>
  <w:footnote w:type="continuationSeparator" w:id="0">
    <w:p w14:paraId="66E64E18" w14:textId="77777777" w:rsidR="005B2CE1" w:rsidRDefault="00026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A4C32"/>
    <w:multiLevelType w:val="hybridMultilevel"/>
    <w:tmpl w:val="9CB8CDB6"/>
    <w:lvl w:ilvl="0" w:tplc="7F403B62">
      <w:start w:val="1"/>
      <w:numFmt w:val="decimal"/>
      <w:lvlText w:val="%1)"/>
      <w:lvlJc w:val="left"/>
      <w:pPr>
        <w:ind w:left="960" w:hanging="564"/>
      </w:pPr>
      <w:rPr>
        <w:rFonts w:ascii="Times New Roman" w:eastAsia="Times New Roman" w:hAnsi="Times New Roman" w:cs="Times New Roman" w:hint="default"/>
        <w:b w:val="0"/>
        <w:bCs w:val="0"/>
        <w:i w:val="0"/>
        <w:iCs w:val="0"/>
        <w:spacing w:val="0"/>
        <w:w w:val="99"/>
        <w:sz w:val="24"/>
        <w:szCs w:val="24"/>
        <w:lang w:val="ru-RU" w:eastAsia="en-US" w:bidi="ar-SA"/>
      </w:rPr>
    </w:lvl>
    <w:lvl w:ilvl="1" w:tplc="8C24BCBC">
      <w:numFmt w:val="bullet"/>
      <w:lvlText w:val="•"/>
      <w:lvlJc w:val="left"/>
      <w:pPr>
        <w:ind w:left="1974" w:hanging="564"/>
      </w:pPr>
      <w:rPr>
        <w:rFonts w:hint="default"/>
        <w:lang w:val="ru-RU" w:eastAsia="en-US" w:bidi="ar-SA"/>
      </w:rPr>
    </w:lvl>
    <w:lvl w:ilvl="2" w:tplc="FBE87C76">
      <w:numFmt w:val="bullet"/>
      <w:lvlText w:val="•"/>
      <w:lvlJc w:val="left"/>
      <w:pPr>
        <w:ind w:left="2988" w:hanging="564"/>
      </w:pPr>
      <w:rPr>
        <w:rFonts w:hint="default"/>
        <w:lang w:val="ru-RU" w:eastAsia="en-US" w:bidi="ar-SA"/>
      </w:rPr>
    </w:lvl>
    <w:lvl w:ilvl="3" w:tplc="18D0650A">
      <w:numFmt w:val="bullet"/>
      <w:lvlText w:val="•"/>
      <w:lvlJc w:val="left"/>
      <w:pPr>
        <w:ind w:left="4002" w:hanging="564"/>
      </w:pPr>
      <w:rPr>
        <w:rFonts w:hint="default"/>
        <w:lang w:val="ru-RU" w:eastAsia="en-US" w:bidi="ar-SA"/>
      </w:rPr>
    </w:lvl>
    <w:lvl w:ilvl="4" w:tplc="CD9C8470">
      <w:numFmt w:val="bullet"/>
      <w:lvlText w:val="•"/>
      <w:lvlJc w:val="left"/>
      <w:pPr>
        <w:ind w:left="5016" w:hanging="564"/>
      </w:pPr>
      <w:rPr>
        <w:rFonts w:hint="default"/>
        <w:lang w:val="ru-RU" w:eastAsia="en-US" w:bidi="ar-SA"/>
      </w:rPr>
    </w:lvl>
    <w:lvl w:ilvl="5" w:tplc="32A06E76">
      <w:numFmt w:val="bullet"/>
      <w:lvlText w:val="•"/>
      <w:lvlJc w:val="left"/>
      <w:pPr>
        <w:ind w:left="6030" w:hanging="564"/>
      </w:pPr>
      <w:rPr>
        <w:rFonts w:hint="default"/>
        <w:lang w:val="ru-RU" w:eastAsia="en-US" w:bidi="ar-SA"/>
      </w:rPr>
    </w:lvl>
    <w:lvl w:ilvl="6" w:tplc="052828FE">
      <w:numFmt w:val="bullet"/>
      <w:lvlText w:val="•"/>
      <w:lvlJc w:val="left"/>
      <w:pPr>
        <w:ind w:left="7044" w:hanging="564"/>
      </w:pPr>
      <w:rPr>
        <w:rFonts w:hint="default"/>
        <w:lang w:val="ru-RU" w:eastAsia="en-US" w:bidi="ar-SA"/>
      </w:rPr>
    </w:lvl>
    <w:lvl w:ilvl="7" w:tplc="038436A0">
      <w:numFmt w:val="bullet"/>
      <w:lvlText w:val="•"/>
      <w:lvlJc w:val="left"/>
      <w:pPr>
        <w:ind w:left="8058" w:hanging="564"/>
      </w:pPr>
      <w:rPr>
        <w:rFonts w:hint="default"/>
        <w:lang w:val="ru-RU" w:eastAsia="en-US" w:bidi="ar-SA"/>
      </w:rPr>
    </w:lvl>
    <w:lvl w:ilvl="8" w:tplc="06069770">
      <w:numFmt w:val="bullet"/>
      <w:lvlText w:val="•"/>
      <w:lvlJc w:val="left"/>
      <w:pPr>
        <w:ind w:left="9072" w:hanging="564"/>
      </w:pPr>
      <w:rPr>
        <w:rFonts w:hint="default"/>
        <w:lang w:val="ru-RU" w:eastAsia="en-US" w:bidi="ar-SA"/>
      </w:rPr>
    </w:lvl>
  </w:abstractNum>
  <w:abstractNum w:abstractNumId="1" w15:restartNumberingAfterBreak="0">
    <w:nsid w:val="0BCF2AB6"/>
    <w:multiLevelType w:val="hybridMultilevel"/>
    <w:tmpl w:val="386280E4"/>
    <w:lvl w:ilvl="0" w:tplc="29D417BA">
      <w:start w:val="1"/>
      <w:numFmt w:val="decimal"/>
      <w:lvlText w:val="%1."/>
      <w:lvlJc w:val="left"/>
      <w:pPr>
        <w:ind w:left="1571" w:hanging="360"/>
      </w:pPr>
    </w:lvl>
    <w:lvl w:ilvl="1" w:tplc="8EBE95CE" w:tentative="1">
      <w:start w:val="1"/>
      <w:numFmt w:val="lowerLetter"/>
      <w:lvlText w:val="%2."/>
      <w:lvlJc w:val="left"/>
      <w:pPr>
        <w:ind w:left="2291" w:hanging="360"/>
      </w:pPr>
    </w:lvl>
    <w:lvl w:ilvl="2" w:tplc="749AD592" w:tentative="1">
      <w:start w:val="1"/>
      <w:numFmt w:val="lowerRoman"/>
      <w:lvlText w:val="%3."/>
      <w:lvlJc w:val="right"/>
      <w:pPr>
        <w:ind w:left="3011" w:hanging="180"/>
      </w:pPr>
    </w:lvl>
    <w:lvl w:ilvl="3" w:tplc="D43CB4B8" w:tentative="1">
      <w:start w:val="1"/>
      <w:numFmt w:val="decimal"/>
      <w:lvlText w:val="%4."/>
      <w:lvlJc w:val="left"/>
      <w:pPr>
        <w:ind w:left="3731" w:hanging="360"/>
      </w:pPr>
    </w:lvl>
    <w:lvl w:ilvl="4" w:tplc="AB4C2F1A" w:tentative="1">
      <w:start w:val="1"/>
      <w:numFmt w:val="lowerLetter"/>
      <w:lvlText w:val="%5."/>
      <w:lvlJc w:val="left"/>
      <w:pPr>
        <w:ind w:left="4451" w:hanging="360"/>
      </w:pPr>
    </w:lvl>
    <w:lvl w:ilvl="5" w:tplc="7F4614F6" w:tentative="1">
      <w:start w:val="1"/>
      <w:numFmt w:val="lowerRoman"/>
      <w:lvlText w:val="%6."/>
      <w:lvlJc w:val="right"/>
      <w:pPr>
        <w:ind w:left="5171" w:hanging="180"/>
      </w:pPr>
    </w:lvl>
    <w:lvl w:ilvl="6" w:tplc="9A80B0D6" w:tentative="1">
      <w:start w:val="1"/>
      <w:numFmt w:val="decimal"/>
      <w:lvlText w:val="%7."/>
      <w:lvlJc w:val="left"/>
      <w:pPr>
        <w:ind w:left="5891" w:hanging="360"/>
      </w:pPr>
    </w:lvl>
    <w:lvl w:ilvl="7" w:tplc="B7D0154C" w:tentative="1">
      <w:start w:val="1"/>
      <w:numFmt w:val="lowerLetter"/>
      <w:lvlText w:val="%8."/>
      <w:lvlJc w:val="left"/>
      <w:pPr>
        <w:ind w:left="6611" w:hanging="360"/>
      </w:pPr>
    </w:lvl>
    <w:lvl w:ilvl="8" w:tplc="5A340C50" w:tentative="1">
      <w:start w:val="1"/>
      <w:numFmt w:val="lowerRoman"/>
      <w:lvlText w:val="%9."/>
      <w:lvlJc w:val="right"/>
      <w:pPr>
        <w:ind w:left="7331" w:hanging="180"/>
      </w:pPr>
    </w:lvl>
  </w:abstractNum>
  <w:abstractNum w:abstractNumId="2" w15:restartNumberingAfterBreak="0">
    <w:nsid w:val="0D7D24E1"/>
    <w:multiLevelType w:val="multilevel"/>
    <w:tmpl w:val="154ED9FA"/>
    <w:lvl w:ilvl="0">
      <w:start w:val="3"/>
      <w:numFmt w:val="decimal"/>
      <w:lvlText w:val="%1"/>
      <w:lvlJc w:val="left"/>
      <w:pPr>
        <w:ind w:left="1526" w:hanging="627"/>
      </w:pPr>
      <w:rPr>
        <w:rFonts w:hint="default"/>
        <w:lang w:val="ru-RU" w:eastAsia="en-US" w:bidi="ar-SA"/>
      </w:rPr>
    </w:lvl>
    <w:lvl w:ilvl="1">
      <w:start w:val="1"/>
      <w:numFmt w:val="decimal"/>
      <w:lvlText w:val="%1.%2"/>
      <w:lvlJc w:val="left"/>
      <w:pPr>
        <w:ind w:left="1526" w:hanging="627"/>
      </w:pPr>
      <w:rPr>
        <w:rFonts w:hint="default"/>
        <w:lang w:val="ru-RU" w:eastAsia="en-US" w:bidi="ar-SA"/>
      </w:rPr>
    </w:lvl>
    <w:lvl w:ilvl="2">
      <w:start w:val="2"/>
      <w:numFmt w:val="decimal"/>
      <w:lvlText w:val="%1.%2.%3."/>
      <w:lvlJc w:val="left"/>
      <w:pPr>
        <w:ind w:left="1195" w:hanging="627"/>
      </w:pPr>
      <w:rPr>
        <w:rFonts w:ascii="Times New Roman" w:eastAsia="Times New Roman" w:hAnsi="Times New Roman" w:cs="Times New Roman" w:hint="default"/>
        <w:b w:val="0"/>
        <w:bCs w:val="0"/>
        <w:i w:val="0"/>
        <w:iCs w:val="0"/>
        <w:spacing w:val="0"/>
        <w:w w:val="99"/>
        <w:sz w:val="24"/>
        <w:szCs w:val="24"/>
        <w:lang w:val="ru-RU" w:eastAsia="en-US" w:bidi="ar-SA"/>
      </w:rPr>
    </w:lvl>
    <w:lvl w:ilvl="3">
      <w:numFmt w:val="bullet"/>
      <w:lvlText w:val="•"/>
      <w:lvlJc w:val="left"/>
      <w:pPr>
        <w:ind w:left="4394" w:hanging="627"/>
      </w:pPr>
      <w:rPr>
        <w:rFonts w:hint="default"/>
        <w:lang w:val="ru-RU" w:eastAsia="en-US" w:bidi="ar-SA"/>
      </w:rPr>
    </w:lvl>
    <w:lvl w:ilvl="4">
      <w:numFmt w:val="bullet"/>
      <w:lvlText w:val="•"/>
      <w:lvlJc w:val="left"/>
      <w:pPr>
        <w:ind w:left="5352" w:hanging="627"/>
      </w:pPr>
      <w:rPr>
        <w:rFonts w:hint="default"/>
        <w:lang w:val="ru-RU" w:eastAsia="en-US" w:bidi="ar-SA"/>
      </w:rPr>
    </w:lvl>
    <w:lvl w:ilvl="5">
      <w:numFmt w:val="bullet"/>
      <w:lvlText w:val="•"/>
      <w:lvlJc w:val="left"/>
      <w:pPr>
        <w:ind w:left="6310" w:hanging="627"/>
      </w:pPr>
      <w:rPr>
        <w:rFonts w:hint="default"/>
        <w:lang w:val="ru-RU" w:eastAsia="en-US" w:bidi="ar-SA"/>
      </w:rPr>
    </w:lvl>
    <w:lvl w:ilvl="6">
      <w:numFmt w:val="bullet"/>
      <w:lvlText w:val="•"/>
      <w:lvlJc w:val="left"/>
      <w:pPr>
        <w:ind w:left="7268" w:hanging="627"/>
      </w:pPr>
      <w:rPr>
        <w:rFonts w:hint="default"/>
        <w:lang w:val="ru-RU" w:eastAsia="en-US" w:bidi="ar-SA"/>
      </w:rPr>
    </w:lvl>
    <w:lvl w:ilvl="7">
      <w:numFmt w:val="bullet"/>
      <w:lvlText w:val="•"/>
      <w:lvlJc w:val="left"/>
      <w:pPr>
        <w:ind w:left="8226" w:hanging="627"/>
      </w:pPr>
      <w:rPr>
        <w:rFonts w:hint="default"/>
        <w:lang w:val="ru-RU" w:eastAsia="en-US" w:bidi="ar-SA"/>
      </w:rPr>
    </w:lvl>
    <w:lvl w:ilvl="8">
      <w:numFmt w:val="bullet"/>
      <w:lvlText w:val="•"/>
      <w:lvlJc w:val="left"/>
      <w:pPr>
        <w:ind w:left="9184" w:hanging="627"/>
      </w:pPr>
      <w:rPr>
        <w:rFonts w:hint="default"/>
        <w:lang w:val="ru-RU" w:eastAsia="en-US" w:bidi="ar-SA"/>
      </w:rPr>
    </w:lvl>
  </w:abstractNum>
  <w:abstractNum w:abstractNumId="3" w15:restartNumberingAfterBreak="0">
    <w:nsid w:val="19C5562C"/>
    <w:multiLevelType w:val="hybridMultilevel"/>
    <w:tmpl w:val="419085B2"/>
    <w:lvl w:ilvl="0" w:tplc="9EA25230">
      <w:start w:val="1"/>
      <w:numFmt w:val="decimal"/>
      <w:lvlText w:val="%1."/>
      <w:lvlJc w:val="left"/>
      <w:pPr>
        <w:ind w:left="751" w:hanging="360"/>
      </w:pPr>
      <w:rPr>
        <w:rFonts w:hint="default"/>
        <w:spacing w:val="0"/>
        <w:w w:val="100"/>
        <w:lang w:val="ru-RU" w:eastAsia="en-US" w:bidi="ar-SA"/>
      </w:rPr>
    </w:lvl>
    <w:lvl w:ilvl="1" w:tplc="9594B60C">
      <w:numFmt w:val="bullet"/>
      <w:lvlText w:val="•"/>
      <w:lvlJc w:val="left"/>
      <w:pPr>
        <w:ind w:left="1794" w:hanging="360"/>
      </w:pPr>
      <w:rPr>
        <w:rFonts w:hint="default"/>
        <w:lang w:val="ru-RU" w:eastAsia="en-US" w:bidi="ar-SA"/>
      </w:rPr>
    </w:lvl>
    <w:lvl w:ilvl="2" w:tplc="5AE0BF26">
      <w:numFmt w:val="bullet"/>
      <w:lvlText w:val="•"/>
      <w:lvlJc w:val="left"/>
      <w:pPr>
        <w:ind w:left="2828" w:hanging="360"/>
      </w:pPr>
      <w:rPr>
        <w:rFonts w:hint="default"/>
        <w:lang w:val="ru-RU" w:eastAsia="en-US" w:bidi="ar-SA"/>
      </w:rPr>
    </w:lvl>
    <w:lvl w:ilvl="3" w:tplc="A366EB8A">
      <w:numFmt w:val="bullet"/>
      <w:lvlText w:val="•"/>
      <w:lvlJc w:val="left"/>
      <w:pPr>
        <w:ind w:left="3862" w:hanging="360"/>
      </w:pPr>
      <w:rPr>
        <w:rFonts w:hint="default"/>
        <w:lang w:val="ru-RU" w:eastAsia="en-US" w:bidi="ar-SA"/>
      </w:rPr>
    </w:lvl>
    <w:lvl w:ilvl="4" w:tplc="9E5E059E">
      <w:numFmt w:val="bullet"/>
      <w:lvlText w:val="•"/>
      <w:lvlJc w:val="left"/>
      <w:pPr>
        <w:ind w:left="4896" w:hanging="360"/>
      </w:pPr>
      <w:rPr>
        <w:rFonts w:hint="default"/>
        <w:lang w:val="ru-RU" w:eastAsia="en-US" w:bidi="ar-SA"/>
      </w:rPr>
    </w:lvl>
    <w:lvl w:ilvl="5" w:tplc="F7C836BA">
      <w:numFmt w:val="bullet"/>
      <w:lvlText w:val="•"/>
      <w:lvlJc w:val="left"/>
      <w:pPr>
        <w:ind w:left="5930" w:hanging="360"/>
      </w:pPr>
      <w:rPr>
        <w:rFonts w:hint="default"/>
        <w:lang w:val="ru-RU" w:eastAsia="en-US" w:bidi="ar-SA"/>
      </w:rPr>
    </w:lvl>
    <w:lvl w:ilvl="6" w:tplc="C5AC03E0">
      <w:numFmt w:val="bullet"/>
      <w:lvlText w:val="•"/>
      <w:lvlJc w:val="left"/>
      <w:pPr>
        <w:ind w:left="6964" w:hanging="360"/>
      </w:pPr>
      <w:rPr>
        <w:rFonts w:hint="default"/>
        <w:lang w:val="ru-RU" w:eastAsia="en-US" w:bidi="ar-SA"/>
      </w:rPr>
    </w:lvl>
    <w:lvl w:ilvl="7" w:tplc="F2508FF6">
      <w:numFmt w:val="bullet"/>
      <w:lvlText w:val="•"/>
      <w:lvlJc w:val="left"/>
      <w:pPr>
        <w:ind w:left="7998" w:hanging="360"/>
      </w:pPr>
      <w:rPr>
        <w:rFonts w:hint="default"/>
        <w:lang w:val="ru-RU" w:eastAsia="en-US" w:bidi="ar-SA"/>
      </w:rPr>
    </w:lvl>
    <w:lvl w:ilvl="8" w:tplc="77E03C24">
      <w:numFmt w:val="bullet"/>
      <w:lvlText w:val="•"/>
      <w:lvlJc w:val="left"/>
      <w:pPr>
        <w:ind w:left="9032" w:hanging="360"/>
      </w:pPr>
      <w:rPr>
        <w:rFonts w:hint="default"/>
        <w:lang w:val="ru-RU" w:eastAsia="en-US" w:bidi="ar-SA"/>
      </w:rPr>
    </w:lvl>
  </w:abstractNum>
  <w:abstractNum w:abstractNumId="4" w15:restartNumberingAfterBreak="0">
    <w:nsid w:val="202B4808"/>
    <w:multiLevelType w:val="hybridMultilevel"/>
    <w:tmpl w:val="209C7E36"/>
    <w:lvl w:ilvl="0" w:tplc="DE36383A">
      <w:start w:val="1"/>
      <w:numFmt w:val="decimal"/>
      <w:lvlText w:val="4.1.%1."/>
      <w:lvlJc w:val="left"/>
      <w:pPr>
        <w:ind w:left="1571" w:hanging="360"/>
      </w:pPr>
      <w:rPr>
        <w:rFonts w:hint="default"/>
      </w:rPr>
    </w:lvl>
    <w:lvl w:ilvl="1" w:tplc="7BF0287C" w:tentative="1">
      <w:start w:val="1"/>
      <w:numFmt w:val="lowerLetter"/>
      <w:lvlText w:val="%2."/>
      <w:lvlJc w:val="left"/>
      <w:pPr>
        <w:ind w:left="2291" w:hanging="360"/>
      </w:pPr>
    </w:lvl>
    <w:lvl w:ilvl="2" w:tplc="81BA43D0" w:tentative="1">
      <w:start w:val="1"/>
      <w:numFmt w:val="lowerRoman"/>
      <w:lvlText w:val="%3."/>
      <w:lvlJc w:val="right"/>
      <w:pPr>
        <w:ind w:left="3011" w:hanging="180"/>
      </w:pPr>
    </w:lvl>
    <w:lvl w:ilvl="3" w:tplc="EACAD774" w:tentative="1">
      <w:start w:val="1"/>
      <w:numFmt w:val="decimal"/>
      <w:lvlText w:val="%4."/>
      <w:lvlJc w:val="left"/>
      <w:pPr>
        <w:ind w:left="3731" w:hanging="360"/>
      </w:pPr>
    </w:lvl>
    <w:lvl w:ilvl="4" w:tplc="2E36498A" w:tentative="1">
      <w:start w:val="1"/>
      <w:numFmt w:val="lowerLetter"/>
      <w:lvlText w:val="%5."/>
      <w:lvlJc w:val="left"/>
      <w:pPr>
        <w:ind w:left="4451" w:hanging="360"/>
      </w:pPr>
    </w:lvl>
    <w:lvl w:ilvl="5" w:tplc="8618B5DA" w:tentative="1">
      <w:start w:val="1"/>
      <w:numFmt w:val="lowerRoman"/>
      <w:lvlText w:val="%6."/>
      <w:lvlJc w:val="right"/>
      <w:pPr>
        <w:ind w:left="5171" w:hanging="180"/>
      </w:pPr>
    </w:lvl>
    <w:lvl w:ilvl="6" w:tplc="F8D6DE70" w:tentative="1">
      <w:start w:val="1"/>
      <w:numFmt w:val="decimal"/>
      <w:lvlText w:val="%7."/>
      <w:lvlJc w:val="left"/>
      <w:pPr>
        <w:ind w:left="5891" w:hanging="360"/>
      </w:pPr>
    </w:lvl>
    <w:lvl w:ilvl="7" w:tplc="07BE7C06" w:tentative="1">
      <w:start w:val="1"/>
      <w:numFmt w:val="lowerLetter"/>
      <w:lvlText w:val="%8."/>
      <w:lvlJc w:val="left"/>
      <w:pPr>
        <w:ind w:left="6611" w:hanging="360"/>
      </w:pPr>
    </w:lvl>
    <w:lvl w:ilvl="8" w:tplc="5BFC631C" w:tentative="1">
      <w:start w:val="1"/>
      <w:numFmt w:val="lowerRoman"/>
      <w:lvlText w:val="%9."/>
      <w:lvlJc w:val="right"/>
      <w:pPr>
        <w:ind w:left="7331" w:hanging="180"/>
      </w:pPr>
    </w:lvl>
  </w:abstractNum>
  <w:abstractNum w:abstractNumId="5" w15:restartNumberingAfterBreak="0">
    <w:nsid w:val="20AE6C0D"/>
    <w:multiLevelType w:val="hybridMultilevel"/>
    <w:tmpl w:val="E34A3756"/>
    <w:lvl w:ilvl="0" w:tplc="29EA79CE">
      <w:start w:val="1"/>
      <w:numFmt w:val="bullet"/>
      <w:lvlText w:val=""/>
      <w:lvlJc w:val="left"/>
      <w:pPr>
        <w:ind w:left="1616" w:hanging="360"/>
      </w:pPr>
      <w:rPr>
        <w:rFonts w:ascii="Symbol" w:hAnsi="Symbol" w:hint="default"/>
      </w:rPr>
    </w:lvl>
    <w:lvl w:ilvl="1" w:tplc="37422D9E" w:tentative="1">
      <w:start w:val="1"/>
      <w:numFmt w:val="bullet"/>
      <w:lvlText w:val="o"/>
      <w:lvlJc w:val="left"/>
      <w:pPr>
        <w:ind w:left="2336" w:hanging="360"/>
      </w:pPr>
      <w:rPr>
        <w:rFonts w:ascii="Courier New" w:hAnsi="Courier New" w:cs="Courier New" w:hint="default"/>
      </w:rPr>
    </w:lvl>
    <w:lvl w:ilvl="2" w:tplc="8460E4C8" w:tentative="1">
      <w:start w:val="1"/>
      <w:numFmt w:val="bullet"/>
      <w:lvlText w:val=""/>
      <w:lvlJc w:val="left"/>
      <w:pPr>
        <w:ind w:left="3056" w:hanging="360"/>
      </w:pPr>
      <w:rPr>
        <w:rFonts w:ascii="Wingdings" w:hAnsi="Wingdings" w:hint="default"/>
      </w:rPr>
    </w:lvl>
    <w:lvl w:ilvl="3" w:tplc="7DF0C6A6" w:tentative="1">
      <w:start w:val="1"/>
      <w:numFmt w:val="bullet"/>
      <w:lvlText w:val=""/>
      <w:lvlJc w:val="left"/>
      <w:pPr>
        <w:ind w:left="3776" w:hanging="360"/>
      </w:pPr>
      <w:rPr>
        <w:rFonts w:ascii="Symbol" w:hAnsi="Symbol" w:hint="default"/>
      </w:rPr>
    </w:lvl>
    <w:lvl w:ilvl="4" w:tplc="8196D18C" w:tentative="1">
      <w:start w:val="1"/>
      <w:numFmt w:val="bullet"/>
      <w:lvlText w:val="o"/>
      <w:lvlJc w:val="left"/>
      <w:pPr>
        <w:ind w:left="4496" w:hanging="360"/>
      </w:pPr>
      <w:rPr>
        <w:rFonts w:ascii="Courier New" w:hAnsi="Courier New" w:cs="Courier New" w:hint="default"/>
      </w:rPr>
    </w:lvl>
    <w:lvl w:ilvl="5" w:tplc="714A95E6" w:tentative="1">
      <w:start w:val="1"/>
      <w:numFmt w:val="bullet"/>
      <w:lvlText w:val=""/>
      <w:lvlJc w:val="left"/>
      <w:pPr>
        <w:ind w:left="5216" w:hanging="360"/>
      </w:pPr>
      <w:rPr>
        <w:rFonts w:ascii="Wingdings" w:hAnsi="Wingdings" w:hint="default"/>
      </w:rPr>
    </w:lvl>
    <w:lvl w:ilvl="6" w:tplc="28B871D6" w:tentative="1">
      <w:start w:val="1"/>
      <w:numFmt w:val="bullet"/>
      <w:lvlText w:val=""/>
      <w:lvlJc w:val="left"/>
      <w:pPr>
        <w:ind w:left="5936" w:hanging="360"/>
      </w:pPr>
      <w:rPr>
        <w:rFonts w:ascii="Symbol" w:hAnsi="Symbol" w:hint="default"/>
      </w:rPr>
    </w:lvl>
    <w:lvl w:ilvl="7" w:tplc="8C60CEFC" w:tentative="1">
      <w:start w:val="1"/>
      <w:numFmt w:val="bullet"/>
      <w:lvlText w:val="o"/>
      <w:lvlJc w:val="left"/>
      <w:pPr>
        <w:ind w:left="6656" w:hanging="360"/>
      </w:pPr>
      <w:rPr>
        <w:rFonts w:ascii="Courier New" w:hAnsi="Courier New" w:cs="Courier New" w:hint="default"/>
      </w:rPr>
    </w:lvl>
    <w:lvl w:ilvl="8" w:tplc="23247BCE" w:tentative="1">
      <w:start w:val="1"/>
      <w:numFmt w:val="bullet"/>
      <w:lvlText w:val=""/>
      <w:lvlJc w:val="left"/>
      <w:pPr>
        <w:ind w:left="7376" w:hanging="360"/>
      </w:pPr>
      <w:rPr>
        <w:rFonts w:ascii="Wingdings" w:hAnsi="Wingdings" w:hint="default"/>
      </w:rPr>
    </w:lvl>
  </w:abstractNum>
  <w:abstractNum w:abstractNumId="6" w15:restartNumberingAfterBreak="0">
    <w:nsid w:val="2ADE3576"/>
    <w:multiLevelType w:val="hybridMultilevel"/>
    <w:tmpl w:val="46C0BC7C"/>
    <w:lvl w:ilvl="0" w:tplc="A2C84D50">
      <w:start w:val="1"/>
      <w:numFmt w:val="decimal"/>
      <w:lvlText w:val="%1."/>
      <w:lvlJc w:val="left"/>
      <w:pPr>
        <w:ind w:left="1619" w:hanging="360"/>
      </w:pPr>
    </w:lvl>
    <w:lvl w:ilvl="1" w:tplc="694638C0" w:tentative="1">
      <w:start w:val="1"/>
      <w:numFmt w:val="lowerLetter"/>
      <w:lvlText w:val="%2."/>
      <w:lvlJc w:val="left"/>
      <w:pPr>
        <w:ind w:left="2339" w:hanging="360"/>
      </w:pPr>
    </w:lvl>
    <w:lvl w:ilvl="2" w:tplc="775EC6F6" w:tentative="1">
      <w:start w:val="1"/>
      <w:numFmt w:val="lowerRoman"/>
      <w:lvlText w:val="%3."/>
      <w:lvlJc w:val="right"/>
      <w:pPr>
        <w:ind w:left="3059" w:hanging="180"/>
      </w:pPr>
    </w:lvl>
    <w:lvl w:ilvl="3" w:tplc="65921468" w:tentative="1">
      <w:start w:val="1"/>
      <w:numFmt w:val="decimal"/>
      <w:lvlText w:val="%4."/>
      <w:lvlJc w:val="left"/>
      <w:pPr>
        <w:ind w:left="3779" w:hanging="360"/>
      </w:pPr>
    </w:lvl>
    <w:lvl w:ilvl="4" w:tplc="5A3C17B0" w:tentative="1">
      <w:start w:val="1"/>
      <w:numFmt w:val="lowerLetter"/>
      <w:lvlText w:val="%5."/>
      <w:lvlJc w:val="left"/>
      <w:pPr>
        <w:ind w:left="4499" w:hanging="360"/>
      </w:pPr>
    </w:lvl>
    <w:lvl w:ilvl="5" w:tplc="0008732A" w:tentative="1">
      <w:start w:val="1"/>
      <w:numFmt w:val="lowerRoman"/>
      <w:lvlText w:val="%6."/>
      <w:lvlJc w:val="right"/>
      <w:pPr>
        <w:ind w:left="5219" w:hanging="180"/>
      </w:pPr>
    </w:lvl>
    <w:lvl w:ilvl="6" w:tplc="912E3F2A" w:tentative="1">
      <w:start w:val="1"/>
      <w:numFmt w:val="decimal"/>
      <w:lvlText w:val="%7."/>
      <w:lvlJc w:val="left"/>
      <w:pPr>
        <w:ind w:left="5939" w:hanging="360"/>
      </w:pPr>
    </w:lvl>
    <w:lvl w:ilvl="7" w:tplc="892A803C" w:tentative="1">
      <w:start w:val="1"/>
      <w:numFmt w:val="lowerLetter"/>
      <w:lvlText w:val="%8."/>
      <w:lvlJc w:val="left"/>
      <w:pPr>
        <w:ind w:left="6659" w:hanging="360"/>
      </w:pPr>
    </w:lvl>
    <w:lvl w:ilvl="8" w:tplc="EF1CC9C4" w:tentative="1">
      <w:start w:val="1"/>
      <w:numFmt w:val="lowerRoman"/>
      <w:lvlText w:val="%9."/>
      <w:lvlJc w:val="right"/>
      <w:pPr>
        <w:ind w:left="7379" w:hanging="180"/>
      </w:pPr>
    </w:lvl>
  </w:abstractNum>
  <w:abstractNum w:abstractNumId="7" w15:restartNumberingAfterBreak="0">
    <w:nsid w:val="2ED7312D"/>
    <w:multiLevelType w:val="hybridMultilevel"/>
    <w:tmpl w:val="A226217A"/>
    <w:lvl w:ilvl="0" w:tplc="0728FAB4">
      <w:start w:val="1"/>
      <w:numFmt w:val="decimal"/>
      <w:lvlText w:val="%1."/>
      <w:lvlJc w:val="left"/>
      <w:pPr>
        <w:ind w:left="2291" w:hanging="360"/>
      </w:pPr>
    </w:lvl>
    <w:lvl w:ilvl="1" w:tplc="785602F4" w:tentative="1">
      <w:start w:val="1"/>
      <w:numFmt w:val="lowerLetter"/>
      <w:lvlText w:val="%2."/>
      <w:lvlJc w:val="left"/>
      <w:pPr>
        <w:ind w:left="3011" w:hanging="360"/>
      </w:pPr>
    </w:lvl>
    <w:lvl w:ilvl="2" w:tplc="A23A1684" w:tentative="1">
      <w:start w:val="1"/>
      <w:numFmt w:val="lowerRoman"/>
      <w:lvlText w:val="%3."/>
      <w:lvlJc w:val="right"/>
      <w:pPr>
        <w:ind w:left="3731" w:hanging="180"/>
      </w:pPr>
    </w:lvl>
    <w:lvl w:ilvl="3" w:tplc="31EA3492" w:tentative="1">
      <w:start w:val="1"/>
      <w:numFmt w:val="decimal"/>
      <w:lvlText w:val="%4."/>
      <w:lvlJc w:val="left"/>
      <w:pPr>
        <w:ind w:left="4451" w:hanging="360"/>
      </w:pPr>
    </w:lvl>
    <w:lvl w:ilvl="4" w:tplc="5120BEBC" w:tentative="1">
      <w:start w:val="1"/>
      <w:numFmt w:val="lowerLetter"/>
      <w:lvlText w:val="%5."/>
      <w:lvlJc w:val="left"/>
      <w:pPr>
        <w:ind w:left="5171" w:hanging="360"/>
      </w:pPr>
    </w:lvl>
    <w:lvl w:ilvl="5" w:tplc="DC1E24B0" w:tentative="1">
      <w:start w:val="1"/>
      <w:numFmt w:val="lowerRoman"/>
      <w:lvlText w:val="%6."/>
      <w:lvlJc w:val="right"/>
      <w:pPr>
        <w:ind w:left="5891" w:hanging="180"/>
      </w:pPr>
    </w:lvl>
    <w:lvl w:ilvl="6" w:tplc="F3848E88" w:tentative="1">
      <w:start w:val="1"/>
      <w:numFmt w:val="decimal"/>
      <w:lvlText w:val="%7."/>
      <w:lvlJc w:val="left"/>
      <w:pPr>
        <w:ind w:left="6611" w:hanging="360"/>
      </w:pPr>
    </w:lvl>
    <w:lvl w:ilvl="7" w:tplc="9E94269C" w:tentative="1">
      <w:start w:val="1"/>
      <w:numFmt w:val="lowerLetter"/>
      <w:lvlText w:val="%8."/>
      <w:lvlJc w:val="left"/>
      <w:pPr>
        <w:ind w:left="7331" w:hanging="360"/>
      </w:pPr>
    </w:lvl>
    <w:lvl w:ilvl="8" w:tplc="73D63D88" w:tentative="1">
      <w:start w:val="1"/>
      <w:numFmt w:val="lowerRoman"/>
      <w:lvlText w:val="%9."/>
      <w:lvlJc w:val="right"/>
      <w:pPr>
        <w:ind w:left="8051" w:hanging="180"/>
      </w:pPr>
    </w:lvl>
  </w:abstractNum>
  <w:abstractNum w:abstractNumId="8" w15:restartNumberingAfterBreak="0">
    <w:nsid w:val="3B4A5129"/>
    <w:multiLevelType w:val="multilevel"/>
    <w:tmpl w:val="0A1E5B1A"/>
    <w:lvl w:ilvl="0">
      <w:start w:val="1"/>
      <w:numFmt w:val="upperRoman"/>
      <w:pStyle w:val="Title1"/>
      <w:lvlText w:val="РАЗДЕЛ %1."/>
      <w:lvlJc w:val="left"/>
      <w:pPr>
        <w:tabs>
          <w:tab w:val="num" w:pos="1418"/>
        </w:tabs>
        <w:ind w:left="1418" w:hanging="1418"/>
      </w:pPr>
      <w:rPr>
        <w:rFonts w:hint="default"/>
      </w:rPr>
    </w:lvl>
    <w:lvl w:ilvl="1">
      <w:start w:val="1"/>
      <w:numFmt w:val="upperRoman"/>
      <w:pStyle w:val="Title2"/>
      <w:lvlText w:val="ПОДРАЗДЕЛ %1-%2."/>
      <w:lvlJc w:val="left"/>
      <w:pPr>
        <w:tabs>
          <w:tab w:val="num" w:pos="1080"/>
        </w:tabs>
        <w:ind w:left="-648" w:hanging="432"/>
      </w:pPr>
      <w:rPr>
        <w:rFonts w:hint="default"/>
      </w:rPr>
    </w:lvl>
    <w:lvl w:ilvl="2">
      <w:start w:val="1"/>
      <w:numFmt w:val="decimal"/>
      <w:lvlRestart w:val="0"/>
      <w:pStyle w:val="Title3"/>
      <w:lvlText w:val="%3."/>
      <w:lvlJc w:val="left"/>
      <w:pPr>
        <w:tabs>
          <w:tab w:val="num" w:pos="2269"/>
        </w:tabs>
        <w:ind w:left="2269" w:hanging="1418"/>
      </w:pPr>
      <w:rPr>
        <w:rFonts w:ascii="Times New Roman" w:eastAsia="Times New Roman" w:hAnsi="Times New Roman" w:cs="Times New Roman"/>
        <w:sz w:val="24"/>
        <w:lang w:val="ru-RU"/>
      </w:rPr>
    </w:lvl>
    <w:lvl w:ilvl="3">
      <w:start w:val="1"/>
      <w:numFmt w:val="decimal"/>
      <w:pStyle w:val="Point"/>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pStyle w:val="Point2"/>
      <w:isLgl/>
      <w:lvlText w:val="%3.%4.%5."/>
      <w:lvlJc w:val="left"/>
      <w:pPr>
        <w:tabs>
          <w:tab w:val="num" w:pos="1135"/>
        </w:tabs>
        <w:ind w:left="1135" w:hanging="851"/>
      </w:pPr>
      <w:rPr>
        <w:rFonts w:ascii="Times New Roman" w:hAnsi="Times New Roman" w:hint="default"/>
        <w:i w:val="0"/>
        <w:sz w:val="24"/>
      </w:rPr>
    </w:lvl>
    <w:lvl w:ilvl="5">
      <w:start w:val="1"/>
      <w:numFmt w:val="decimal"/>
      <w:pStyle w:val="Point3"/>
      <w:isLgl/>
      <w:lvlText w:val="%3.%4.%5.%6."/>
      <w:lvlJc w:val="left"/>
      <w:pPr>
        <w:tabs>
          <w:tab w:val="num" w:pos="1296"/>
        </w:tabs>
        <w:ind w:left="1296" w:hanging="936"/>
      </w:pPr>
      <w:rPr>
        <w:rFonts w:hint="default"/>
      </w:rPr>
    </w:lvl>
    <w:lvl w:ilvl="6">
      <w:start w:val="1"/>
      <w:numFmt w:val="decimal"/>
      <w:lvlText w:val="%3.%4.%5.%6.%7."/>
      <w:lvlJc w:val="left"/>
      <w:pPr>
        <w:tabs>
          <w:tab w:val="num" w:pos="1800"/>
        </w:tabs>
        <w:ind w:left="1800" w:hanging="1080"/>
      </w:pPr>
      <w:rPr>
        <w:rFonts w:hint="default"/>
      </w:rPr>
    </w:lvl>
    <w:lvl w:ilvl="7">
      <w:start w:val="1"/>
      <w:numFmt w:val="decimal"/>
      <w:lvlText w:val="%1.%2.%3.%4.%5.%6.%7.%8."/>
      <w:lvlJc w:val="left"/>
      <w:pPr>
        <w:tabs>
          <w:tab w:val="num" w:pos="2520"/>
        </w:tabs>
        <w:ind w:left="2304" w:hanging="1224"/>
      </w:pPr>
      <w:rPr>
        <w:rFonts w:hint="default"/>
      </w:rPr>
    </w:lvl>
    <w:lvl w:ilvl="8">
      <w:start w:val="1"/>
      <w:numFmt w:val="decimal"/>
      <w:lvlText w:val="%1.%2.%3.%4.%5.%6.%7.%8.%9."/>
      <w:lvlJc w:val="left"/>
      <w:pPr>
        <w:tabs>
          <w:tab w:val="num" w:pos="3240"/>
        </w:tabs>
        <w:ind w:left="2880" w:hanging="1440"/>
      </w:pPr>
      <w:rPr>
        <w:rFonts w:hint="default"/>
      </w:rPr>
    </w:lvl>
  </w:abstractNum>
  <w:abstractNum w:abstractNumId="9" w15:restartNumberingAfterBreak="0">
    <w:nsid w:val="3E4409EF"/>
    <w:multiLevelType w:val="multilevel"/>
    <w:tmpl w:val="FDAE93A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8F06C0C"/>
    <w:multiLevelType w:val="hybridMultilevel"/>
    <w:tmpl w:val="92DEC6C8"/>
    <w:lvl w:ilvl="0" w:tplc="33E07D2E">
      <w:start w:val="1"/>
      <w:numFmt w:val="decimal"/>
      <w:lvlText w:val="4.1.%1."/>
      <w:lvlJc w:val="left"/>
      <w:pPr>
        <w:ind w:left="1571" w:hanging="360"/>
      </w:pPr>
      <w:rPr>
        <w:rFonts w:hint="default"/>
      </w:rPr>
    </w:lvl>
    <w:lvl w:ilvl="1" w:tplc="D8BA104A">
      <w:start w:val="1"/>
      <w:numFmt w:val="lowerLetter"/>
      <w:lvlText w:val="%2."/>
      <w:lvlJc w:val="left"/>
      <w:pPr>
        <w:ind w:left="1440" w:hanging="360"/>
      </w:pPr>
    </w:lvl>
    <w:lvl w:ilvl="2" w:tplc="4000A8B6" w:tentative="1">
      <w:start w:val="1"/>
      <w:numFmt w:val="lowerRoman"/>
      <w:lvlText w:val="%3."/>
      <w:lvlJc w:val="right"/>
      <w:pPr>
        <w:ind w:left="2160" w:hanging="180"/>
      </w:pPr>
    </w:lvl>
    <w:lvl w:ilvl="3" w:tplc="C29C6422" w:tentative="1">
      <w:start w:val="1"/>
      <w:numFmt w:val="decimal"/>
      <w:lvlText w:val="%4."/>
      <w:lvlJc w:val="left"/>
      <w:pPr>
        <w:ind w:left="2880" w:hanging="360"/>
      </w:pPr>
    </w:lvl>
    <w:lvl w:ilvl="4" w:tplc="EA7C2CD8" w:tentative="1">
      <w:start w:val="1"/>
      <w:numFmt w:val="lowerLetter"/>
      <w:lvlText w:val="%5."/>
      <w:lvlJc w:val="left"/>
      <w:pPr>
        <w:ind w:left="3600" w:hanging="360"/>
      </w:pPr>
    </w:lvl>
    <w:lvl w:ilvl="5" w:tplc="B97A1B10" w:tentative="1">
      <w:start w:val="1"/>
      <w:numFmt w:val="lowerRoman"/>
      <w:lvlText w:val="%6."/>
      <w:lvlJc w:val="right"/>
      <w:pPr>
        <w:ind w:left="4320" w:hanging="180"/>
      </w:pPr>
    </w:lvl>
    <w:lvl w:ilvl="6" w:tplc="8EF6EC70" w:tentative="1">
      <w:start w:val="1"/>
      <w:numFmt w:val="decimal"/>
      <w:lvlText w:val="%7."/>
      <w:lvlJc w:val="left"/>
      <w:pPr>
        <w:ind w:left="5040" w:hanging="360"/>
      </w:pPr>
    </w:lvl>
    <w:lvl w:ilvl="7" w:tplc="369A0C2A" w:tentative="1">
      <w:start w:val="1"/>
      <w:numFmt w:val="lowerLetter"/>
      <w:lvlText w:val="%8."/>
      <w:lvlJc w:val="left"/>
      <w:pPr>
        <w:ind w:left="5760" w:hanging="360"/>
      </w:pPr>
    </w:lvl>
    <w:lvl w:ilvl="8" w:tplc="EEC22D70" w:tentative="1">
      <w:start w:val="1"/>
      <w:numFmt w:val="lowerRoman"/>
      <w:lvlText w:val="%9."/>
      <w:lvlJc w:val="right"/>
      <w:pPr>
        <w:ind w:left="6480" w:hanging="180"/>
      </w:pPr>
    </w:lvl>
  </w:abstractNum>
  <w:abstractNum w:abstractNumId="11" w15:restartNumberingAfterBreak="0">
    <w:nsid w:val="546B426F"/>
    <w:multiLevelType w:val="multilevel"/>
    <w:tmpl w:val="1500F354"/>
    <w:lvl w:ilvl="0">
      <w:start w:val="1"/>
      <w:numFmt w:val="decimal"/>
      <w:lvlText w:val="%1."/>
      <w:lvlJc w:val="left"/>
      <w:pPr>
        <w:ind w:left="828" w:hanging="360"/>
      </w:pPr>
      <w:rPr>
        <w:rFonts w:ascii="Tahoma" w:eastAsia="Times New Roman" w:hAnsi="Tahoma" w:cs="Tahoma" w:hint="default"/>
        <w:b/>
        <w:bCs/>
        <w:i w:val="0"/>
        <w:iCs w:val="0"/>
        <w:spacing w:val="0"/>
        <w:w w:val="99"/>
        <w:sz w:val="24"/>
        <w:szCs w:val="24"/>
        <w:lang w:val="ru-RU" w:eastAsia="en-US" w:bidi="ar-SA"/>
      </w:rPr>
    </w:lvl>
    <w:lvl w:ilvl="1">
      <w:start w:val="1"/>
      <w:numFmt w:val="decimal"/>
      <w:lvlText w:val="%1.%2."/>
      <w:lvlJc w:val="left"/>
      <w:pPr>
        <w:ind w:left="960" w:hanging="425"/>
      </w:pPr>
      <w:rPr>
        <w:rFonts w:ascii="Tahoma" w:eastAsia="Times New Roman" w:hAnsi="Tahoma" w:cs="Tahoma" w:hint="default"/>
        <w:b w:val="0"/>
        <w:bCs w:val="0"/>
        <w:i w:val="0"/>
        <w:iCs w:val="0"/>
        <w:spacing w:val="0"/>
        <w:w w:val="94"/>
        <w:sz w:val="24"/>
        <w:szCs w:val="24"/>
        <w:lang w:val="ru-RU" w:eastAsia="en-US" w:bidi="ar-SA"/>
      </w:rPr>
    </w:lvl>
    <w:lvl w:ilvl="2">
      <w:start w:val="1"/>
      <w:numFmt w:val="decimal"/>
      <w:lvlText w:val="%1.%2.%3"/>
      <w:lvlJc w:val="left"/>
      <w:pPr>
        <w:ind w:left="1526" w:hanging="567"/>
      </w:pPr>
      <w:rPr>
        <w:rFonts w:ascii="Tahoma" w:eastAsia="Times New Roman" w:hAnsi="Tahoma" w:cs="Tahoma" w:hint="default"/>
        <w:b w:val="0"/>
        <w:bCs w:val="0"/>
        <w:i w:val="0"/>
        <w:iCs w:val="0"/>
        <w:spacing w:val="0"/>
        <w:w w:val="99"/>
        <w:sz w:val="24"/>
        <w:szCs w:val="24"/>
        <w:lang w:val="ru-RU" w:eastAsia="en-US" w:bidi="ar-SA"/>
      </w:rPr>
    </w:lvl>
    <w:lvl w:ilvl="3">
      <w:numFmt w:val="bullet"/>
      <w:lvlText w:val="•"/>
      <w:lvlJc w:val="left"/>
      <w:pPr>
        <w:ind w:left="1520" w:hanging="567"/>
      </w:pPr>
      <w:rPr>
        <w:rFonts w:hint="default"/>
        <w:lang w:val="ru-RU" w:eastAsia="en-US" w:bidi="ar-SA"/>
      </w:rPr>
    </w:lvl>
    <w:lvl w:ilvl="4">
      <w:numFmt w:val="bullet"/>
      <w:lvlText w:val="•"/>
      <w:lvlJc w:val="left"/>
      <w:pPr>
        <w:ind w:left="2888" w:hanging="567"/>
      </w:pPr>
      <w:rPr>
        <w:rFonts w:hint="default"/>
        <w:lang w:val="ru-RU" w:eastAsia="en-US" w:bidi="ar-SA"/>
      </w:rPr>
    </w:lvl>
    <w:lvl w:ilvl="5">
      <w:numFmt w:val="bullet"/>
      <w:lvlText w:val="•"/>
      <w:lvlJc w:val="left"/>
      <w:pPr>
        <w:ind w:left="4257" w:hanging="567"/>
      </w:pPr>
      <w:rPr>
        <w:rFonts w:hint="default"/>
        <w:lang w:val="ru-RU" w:eastAsia="en-US" w:bidi="ar-SA"/>
      </w:rPr>
    </w:lvl>
    <w:lvl w:ilvl="6">
      <w:numFmt w:val="bullet"/>
      <w:lvlText w:val="•"/>
      <w:lvlJc w:val="left"/>
      <w:pPr>
        <w:ind w:left="5625" w:hanging="567"/>
      </w:pPr>
      <w:rPr>
        <w:rFonts w:hint="default"/>
        <w:lang w:val="ru-RU" w:eastAsia="en-US" w:bidi="ar-SA"/>
      </w:rPr>
    </w:lvl>
    <w:lvl w:ilvl="7">
      <w:numFmt w:val="bullet"/>
      <w:lvlText w:val="•"/>
      <w:lvlJc w:val="left"/>
      <w:pPr>
        <w:ind w:left="6994" w:hanging="567"/>
      </w:pPr>
      <w:rPr>
        <w:rFonts w:hint="default"/>
        <w:lang w:val="ru-RU" w:eastAsia="en-US" w:bidi="ar-SA"/>
      </w:rPr>
    </w:lvl>
    <w:lvl w:ilvl="8">
      <w:numFmt w:val="bullet"/>
      <w:lvlText w:val="•"/>
      <w:lvlJc w:val="left"/>
      <w:pPr>
        <w:ind w:left="8362" w:hanging="567"/>
      </w:pPr>
      <w:rPr>
        <w:rFonts w:hint="default"/>
        <w:lang w:val="ru-RU" w:eastAsia="en-US" w:bidi="ar-SA"/>
      </w:rPr>
    </w:lvl>
  </w:abstractNum>
  <w:abstractNum w:abstractNumId="12" w15:restartNumberingAfterBreak="0">
    <w:nsid w:val="5D3F1261"/>
    <w:multiLevelType w:val="hybridMultilevel"/>
    <w:tmpl w:val="8052301A"/>
    <w:lvl w:ilvl="0" w:tplc="03C60132">
      <w:start w:val="1"/>
      <w:numFmt w:val="bullet"/>
      <w:lvlText w:val=""/>
      <w:lvlJc w:val="left"/>
      <w:pPr>
        <w:ind w:left="720" w:hanging="360"/>
      </w:pPr>
      <w:rPr>
        <w:rFonts w:ascii="Symbol" w:hAnsi="Symbol" w:hint="default"/>
      </w:rPr>
    </w:lvl>
    <w:lvl w:ilvl="1" w:tplc="5DAABA60" w:tentative="1">
      <w:start w:val="1"/>
      <w:numFmt w:val="bullet"/>
      <w:lvlText w:val="o"/>
      <w:lvlJc w:val="left"/>
      <w:pPr>
        <w:ind w:left="1440" w:hanging="360"/>
      </w:pPr>
      <w:rPr>
        <w:rFonts w:ascii="Courier New" w:hAnsi="Courier New" w:cs="Courier New" w:hint="default"/>
      </w:rPr>
    </w:lvl>
    <w:lvl w:ilvl="2" w:tplc="9BCC4958" w:tentative="1">
      <w:start w:val="1"/>
      <w:numFmt w:val="bullet"/>
      <w:lvlText w:val=""/>
      <w:lvlJc w:val="left"/>
      <w:pPr>
        <w:ind w:left="2160" w:hanging="360"/>
      </w:pPr>
      <w:rPr>
        <w:rFonts w:ascii="Wingdings" w:hAnsi="Wingdings" w:hint="default"/>
      </w:rPr>
    </w:lvl>
    <w:lvl w:ilvl="3" w:tplc="0D8AE9FA" w:tentative="1">
      <w:start w:val="1"/>
      <w:numFmt w:val="bullet"/>
      <w:lvlText w:val=""/>
      <w:lvlJc w:val="left"/>
      <w:pPr>
        <w:ind w:left="2880" w:hanging="360"/>
      </w:pPr>
      <w:rPr>
        <w:rFonts w:ascii="Symbol" w:hAnsi="Symbol" w:hint="default"/>
      </w:rPr>
    </w:lvl>
    <w:lvl w:ilvl="4" w:tplc="DBA040BA" w:tentative="1">
      <w:start w:val="1"/>
      <w:numFmt w:val="bullet"/>
      <w:lvlText w:val="o"/>
      <w:lvlJc w:val="left"/>
      <w:pPr>
        <w:ind w:left="3600" w:hanging="360"/>
      </w:pPr>
      <w:rPr>
        <w:rFonts w:ascii="Courier New" w:hAnsi="Courier New" w:cs="Courier New" w:hint="default"/>
      </w:rPr>
    </w:lvl>
    <w:lvl w:ilvl="5" w:tplc="A6B85F2C" w:tentative="1">
      <w:start w:val="1"/>
      <w:numFmt w:val="bullet"/>
      <w:lvlText w:val=""/>
      <w:lvlJc w:val="left"/>
      <w:pPr>
        <w:ind w:left="4320" w:hanging="360"/>
      </w:pPr>
      <w:rPr>
        <w:rFonts w:ascii="Wingdings" w:hAnsi="Wingdings" w:hint="default"/>
      </w:rPr>
    </w:lvl>
    <w:lvl w:ilvl="6" w:tplc="B1F2125E" w:tentative="1">
      <w:start w:val="1"/>
      <w:numFmt w:val="bullet"/>
      <w:lvlText w:val=""/>
      <w:lvlJc w:val="left"/>
      <w:pPr>
        <w:ind w:left="5040" w:hanging="360"/>
      </w:pPr>
      <w:rPr>
        <w:rFonts w:ascii="Symbol" w:hAnsi="Symbol" w:hint="default"/>
      </w:rPr>
    </w:lvl>
    <w:lvl w:ilvl="7" w:tplc="FEBC2350" w:tentative="1">
      <w:start w:val="1"/>
      <w:numFmt w:val="bullet"/>
      <w:lvlText w:val="o"/>
      <w:lvlJc w:val="left"/>
      <w:pPr>
        <w:ind w:left="5760" w:hanging="360"/>
      </w:pPr>
      <w:rPr>
        <w:rFonts w:ascii="Courier New" w:hAnsi="Courier New" w:cs="Courier New" w:hint="default"/>
      </w:rPr>
    </w:lvl>
    <w:lvl w:ilvl="8" w:tplc="361E884E" w:tentative="1">
      <w:start w:val="1"/>
      <w:numFmt w:val="bullet"/>
      <w:lvlText w:val=""/>
      <w:lvlJc w:val="left"/>
      <w:pPr>
        <w:ind w:left="6480" w:hanging="360"/>
      </w:pPr>
      <w:rPr>
        <w:rFonts w:ascii="Wingdings" w:hAnsi="Wingdings" w:hint="default"/>
      </w:rPr>
    </w:lvl>
  </w:abstractNum>
  <w:abstractNum w:abstractNumId="13" w15:restartNumberingAfterBreak="0">
    <w:nsid w:val="5E3851C2"/>
    <w:multiLevelType w:val="hybridMultilevel"/>
    <w:tmpl w:val="8A265262"/>
    <w:lvl w:ilvl="0" w:tplc="2E6E7CFC">
      <w:numFmt w:val="bullet"/>
      <w:lvlText w:val=""/>
      <w:lvlJc w:val="left"/>
      <w:pPr>
        <w:ind w:left="1463" w:hanging="504"/>
      </w:pPr>
      <w:rPr>
        <w:rFonts w:ascii="Symbol" w:eastAsia="Symbol" w:hAnsi="Symbol" w:cs="Symbol" w:hint="default"/>
        <w:b w:val="0"/>
        <w:bCs w:val="0"/>
        <w:i w:val="0"/>
        <w:iCs w:val="0"/>
        <w:spacing w:val="0"/>
        <w:w w:val="99"/>
        <w:sz w:val="24"/>
        <w:szCs w:val="24"/>
        <w:lang w:val="ru-RU" w:eastAsia="en-US" w:bidi="ar-SA"/>
      </w:rPr>
    </w:lvl>
    <w:lvl w:ilvl="1" w:tplc="58B69CC8">
      <w:numFmt w:val="bullet"/>
      <w:lvlText w:val="•"/>
      <w:lvlJc w:val="left"/>
      <w:pPr>
        <w:ind w:left="2424" w:hanging="504"/>
      </w:pPr>
      <w:rPr>
        <w:rFonts w:hint="default"/>
        <w:lang w:val="ru-RU" w:eastAsia="en-US" w:bidi="ar-SA"/>
      </w:rPr>
    </w:lvl>
    <w:lvl w:ilvl="2" w:tplc="512421A8">
      <w:numFmt w:val="bullet"/>
      <w:lvlText w:val="•"/>
      <w:lvlJc w:val="left"/>
      <w:pPr>
        <w:ind w:left="3388" w:hanging="504"/>
      </w:pPr>
      <w:rPr>
        <w:rFonts w:hint="default"/>
        <w:lang w:val="ru-RU" w:eastAsia="en-US" w:bidi="ar-SA"/>
      </w:rPr>
    </w:lvl>
    <w:lvl w:ilvl="3" w:tplc="7F6836E2">
      <w:numFmt w:val="bullet"/>
      <w:lvlText w:val="•"/>
      <w:lvlJc w:val="left"/>
      <w:pPr>
        <w:ind w:left="4352" w:hanging="504"/>
      </w:pPr>
      <w:rPr>
        <w:rFonts w:hint="default"/>
        <w:lang w:val="ru-RU" w:eastAsia="en-US" w:bidi="ar-SA"/>
      </w:rPr>
    </w:lvl>
    <w:lvl w:ilvl="4" w:tplc="FBC2E5AE">
      <w:numFmt w:val="bullet"/>
      <w:lvlText w:val="•"/>
      <w:lvlJc w:val="left"/>
      <w:pPr>
        <w:ind w:left="5316" w:hanging="504"/>
      </w:pPr>
      <w:rPr>
        <w:rFonts w:hint="default"/>
        <w:lang w:val="ru-RU" w:eastAsia="en-US" w:bidi="ar-SA"/>
      </w:rPr>
    </w:lvl>
    <w:lvl w:ilvl="5" w:tplc="01BA7B7C">
      <w:numFmt w:val="bullet"/>
      <w:lvlText w:val="•"/>
      <w:lvlJc w:val="left"/>
      <w:pPr>
        <w:ind w:left="6280" w:hanging="504"/>
      </w:pPr>
      <w:rPr>
        <w:rFonts w:hint="default"/>
        <w:lang w:val="ru-RU" w:eastAsia="en-US" w:bidi="ar-SA"/>
      </w:rPr>
    </w:lvl>
    <w:lvl w:ilvl="6" w:tplc="D91E0132">
      <w:numFmt w:val="bullet"/>
      <w:lvlText w:val="•"/>
      <w:lvlJc w:val="left"/>
      <w:pPr>
        <w:ind w:left="7244" w:hanging="504"/>
      </w:pPr>
      <w:rPr>
        <w:rFonts w:hint="default"/>
        <w:lang w:val="ru-RU" w:eastAsia="en-US" w:bidi="ar-SA"/>
      </w:rPr>
    </w:lvl>
    <w:lvl w:ilvl="7" w:tplc="301E744E">
      <w:numFmt w:val="bullet"/>
      <w:lvlText w:val="•"/>
      <w:lvlJc w:val="left"/>
      <w:pPr>
        <w:ind w:left="8208" w:hanging="504"/>
      </w:pPr>
      <w:rPr>
        <w:rFonts w:hint="default"/>
        <w:lang w:val="ru-RU" w:eastAsia="en-US" w:bidi="ar-SA"/>
      </w:rPr>
    </w:lvl>
    <w:lvl w:ilvl="8" w:tplc="73CA827E">
      <w:numFmt w:val="bullet"/>
      <w:lvlText w:val="•"/>
      <w:lvlJc w:val="left"/>
      <w:pPr>
        <w:ind w:left="9172" w:hanging="504"/>
      </w:pPr>
      <w:rPr>
        <w:rFonts w:hint="default"/>
        <w:lang w:val="ru-RU" w:eastAsia="en-US" w:bidi="ar-SA"/>
      </w:rPr>
    </w:lvl>
  </w:abstractNum>
  <w:abstractNum w:abstractNumId="14" w15:restartNumberingAfterBreak="0">
    <w:nsid w:val="69C924CE"/>
    <w:multiLevelType w:val="hybridMultilevel"/>
    <w:tmpl w:val="386280E4"/>
    <w:lvl w:ilvl="0" w:tplc="EC5630A6">
      <w:start w:val="1"/>
      <w:numFmt w:val="decimal"/>
      <w:lvlText w:val="%1."/>
      <w:lvlJc w:val="left"/>
      <w:pPr>
        <w:ind w:left="1571" w:hanging="360"/>
      </w:pPr>
    </w:lvl>
    <w:lvl w:ilvl="1" w:tplc="E1041236" w:tentative="1">
      <w:start w:val="1"/>
      <w:numFmt w:val="lowerLetter"/>
      <w:lvlText w:val="%2."/>
      <w:lvlJc w:val="left"/>
      <w:pPr>
        <w:ind w:left="2291" w:hanging="360"/>
      </w:pPr>
    </w:lvl>
    <w:lvl w:ilvl="2" w:tplc="FF085ABA" w:tentative="1">
      <w:start w:val="1"/>
      <w:numFmt w:val="lowerRoman"/>
      <w:lvlText w:val="%3."/>
      <w:lvlJc w:val="right"/>
      <w:pPr>
        <w:ind w:left="3011" w:hanging="180"/>
      </w:pPr>
    </w:lvl>
    <w:lvl w:ilvl="3" w:tplc="1EA29512" w:tentative="1">
      <w:start w:val="1"/>
      <w:numFmt w:val="decimal"/>
      <w:lvlText w:val="%4."/>
      <w:lvlJc w:val="left"/>
      <w:pPr>
        <w:ind w:left="3731" w:hanging="360"/>
      </w:pPr>
    </w:lvl>
    <w:lvl w:ilvl="4" w:tplc="777646E4" w:tentative="1">
      <w:start w:val="1"/>
      <w:numFmt w:val="lowerLetter"/>
      <w:lvlText w:val="%5."/>
      <w:lvlJc w:val="left"/>
      <w:pPr>
        <w:ind w:left="4451" w:hanging="360"/>
      </w:pPr>
    </w:lvl>
    <w:lvl w:ilvl="5" w:tplc="28C46E7C" w:tentative="1">
      <w:start w:val="1"/>
      <w:numFmt w:val="lowerRoman"/>
      <w:lvlText w:val="%6."/>
      <w:lvlJc w:val="right"/>
      <w:pPr>
        <w:ind w:left="5171" w:hanging="180"/>
      </w:pPr>
    </w:lvl>
    <w:lvl w:ilvl="6" w:tplc="12F8F052" w:tentative="1">
      <w:start w:val="1"/>
      <w:numFmt w:val="decimal"/>
      <w:lvlText w:val="%7."/>
      <w:lvlJc w:val="left"/>
      <w:pPr>
        <w:ind w:left="5891" w:hanging="360"/>
      </w:pPr>
    </w:lvl>
    <w:lvl w:ilvl="7" w:tplc="1974F4CC" w:tentative="1">
      <w:start w:val="1"/>
      <w:numFmt w:val="lowerLetter"/>
      <w:lvlText w:val="%8."/>
      <w:lvlJc w:val="left"/>
      <w:pPr>
        <w:ind w:left="6611" w:hanging="360"/>
      </w:pPr>
    </w:lvl>
    <w:lvl w:ilvl="8" w:tplc="D422BC9E" w:tentative="1">
      <w:start w:val="1"/>
      <w:numFmt w:val="lowerRoman"/>
      <w:lvlText w:val="%9."/>
      <w:lvlJc w:val="right"/>
      <w:pPr>
        <w:ind w:left="7331" w:hanging="180"/>
      </w:pPr>
    </w:lvl>
  </w:abstractNum>
  <w:abstractNum w:abstractNumId="15" w15:restartNumberingAfterBreak="0">
    <w:nsid w:val="74443451"/>
    <w:multiLevelType w:val="hybridMultilevel"/>
    <w:tmpl w:val="731A3B2A"/>
    <w:lvl w:ilvl="0" w:tplc="2B328BA6">
      <w:numFmt w:val="bullet"/>
      <w:lvlText w:val=""/>
      <w:lvlJc w:val="left"/>
      <w:pPr>
        <w:ind w:left="1240" w:hanging="425"/>
      </w:pPr>
      <w:rPr>
        <w:rFonts w:ascii="Symbol" w:eastAsia="Symbol" w:hAnsi="Symbol" w:cs="Symbol" w:hint="default"/>
        <w:b w:val="0"/>
        <w:bCs w:val="0"/>
        <w:i w:val="0"/>
        <w:iCs w:val="0"/>
        <w:spacing w:val="0"/>
        <w:w w:val="99"/>
        <w:sz w:val="24"/>
        <w:szCs w:val="24"/>
        <w:lang w:val="ru-RU" w:eastAsia="en-US" w:bidi="ar-SA"/>
      </w:rPr>
    </w:lvl>
    <w:lvl w:ilvl="1" w:tplc="EC08AAEE">
      <w:numFmt w:val="bullet"/>
      <w:lvlText w:val="•"/>
      <w:lvlJc w:val="left"/>
      <w:pPr>
        <w:ind w:left="2226" w:hanging="425"/>
      </w:pPr>
      <w:rPr>
        <w:rFonts w:hint="default"/>
        <w:lang w:val="ru-RU" w:eastAsia="en-US" w:bidi="ar-SA"/>
      </w:rPr>
    </w:lvl>
    <w:lvl w:ilvl="2" w:tplc="16B8E2CC">
      <w:numFmt w:val="bullet"/>
      <w:lvlText w:val="•"/>
      <w:lvlJc w:val="left"/>
      <w:pPr>
        <w:ind w:left="3212" w:hanging="425"/>
      </w:pPr>
      <w:rPr>
        <w:rFonts w:hint="default"/>
        <w:lang w:val="ru-RU" w:eastAsia="en-US" w:bidi="ar-SA"/>
      </w:rPr>
    </w:lvl>
    <w:lvl w:ilvl="3" w:tplc="4CAE3F06">
      <w:numFmt w:val="bullet"/>
      <w:lvlText w:val="•"/>
      <w:lvlJc w:val="left"/>
      <w:pPr>
        <w:ind w:left="4198" w:hanging="425"/>
      </w:pPr>
      <w:rPr>
        <w:rFonts w:hint="default"/>
        <w:lang w:val="ru-RU" w:eastAsia="en-US" w:bidi="ar-SA"/>
      </w:rPr>
    </w:lvl>
    <w:lvl w:ilvl="4" w:tplc="4A867E8E">
      <w:numFmt w:val="bullet"/>
      <w:lvlText w:val="•"/>
      <w:lvlJc w:val="left"/>
      <w:pPr>
        <w:ind w:left="5184" w:hanging="425"/>
      </w:pPr>
      <w:rPr>
        <w:rFonts w:hint="default"/>
        <w:lang w:val="ru-RU" w:eastAsia="en-US" w:bidi="ar-SA"/>
      </w:rPr>
    </w:lvl>
    <w:lvl w:ilvl="5" w:tplc="971A55EE">
      <w:numFmt w:val="bullet"/>
      <w:lvlText w:val="•"/>
      <w:lvlJc w:val="left"/>
      <w:pPr>
        <w:ind w:left="6170" w:hanging="425"/>
      </w:pPr>
      <w:rPr>
        <w:rFonts w:hint="default"/>
        <w:lang w:val="ru-RU" w:eastAsia="en-US" w:bidi="ar-SA"/>
      </w:rPr>
    </w:lvl>
    <w:lvl w:ilvl="6" w:tplc="19088EC2">
      <w:numFmt w:val="bullet"/>
      <w:lvlText w:val="•"/>
      <w:lvlJc w:val="left"/>
      <w:pPr>
        <w:ind w:left="7156" w:hanging="425"/>
      </w:pPr>
      <w:rPr>
        <w:rFonts w:hint="default"/>
        <w:lang w:val="ru-RU" w:eastAsia="en-US" w:bidi="ar-SA"/>
      </w:rPr>
    </w:lvl>
    <w:lvl w:ilvl="7" w:tplc="21202B5E">
      <w:numFmt w:val="bullet"/>
      <w:lvlText w:val="•"/>
      <w:lvlJc w:val="left"/>
      <w:pPr>
        <w:ind w:left="8142" w:hanging="425"/>
      </w:pPr>
      <w:rPr>
        <w:rFonts w:hint="default"/>
        <w:lang w:val="ru-RU" w:eastAsia="en-US" w:bidi="ar-SA"/>
      </w:rPr>
    </w:lvl>
    <w:lvl w:ilvl="8" w:tplc="FB023206">
      <w:numFmt w:val="bullet"/>
      <w:lvlText w:val="•"/>
      <w:lvlJc w:val="left"/>
      <w:pPr>
        <w:ind w:left="9128" w:hanging="425"/>
      </w:pPr>
      <w:rPr>
        <w:rFonts w:hint="default"/>
        <w:lang w:val="ru-RU" w:eastAsia="en-US" w:bidi="ar-SA"/>
      </w:rPr>
    </w:lvl>
  </w:abstractNum>
  <w:num w:numId="1">
    <w:abstractNumId w:val="3"/>
  </w:num>
  <w:num w:numId="2">
    <w:abstractNumId w:val="15"/>
  </w:num>
  <w:num w:numId="3">
    <w:abstractNumId w:val="0"/>
  </w:num>
  <w:num w:numId="4">
    <w:abstractNumId w:val="13"/>
  </w:num>
  <w:num w:numId="5">
    <w:abstractNumId w:val="2"/>
  </w:num>
  <w:num w:numId="6">
    <w:abstractNumId w:val="11"/>
  </w:num>
  <w:num w:numId="7">
    <w:abstractNumId w:val="8"/>
  </w:num>
  <w:num w:numId="8">
    <w:abstractNumId w:val="6"/>
  </w:num>
  <w:num w:numId="9">
    <w:abstractNumId w:val="14"/>
  </w:num>
  <w:num w:numId="10">
    <w:abstractNumId w:val="1"/>
  </w:num>
  <w:num w:numId="11">
    <w:abstractNumId w:val="7"/>
  </w:num>
  <w:num w:numId="12">
    <w:abstractNumId w:val="10"/>
  </w:num>
  <w:num w:numId="13">
    <w:abstractNumId w:val="4"/>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3D"/>
    <w:rsid w:val="00004FFE"/>
    <w:rsid w:val="0001619D"/>
    <w:rsid w:val="00022D7A"/>
    <w:rsid w:val="000264CC"/>
    <w:rsid w:val="0004059D"/>
    <w:rsid w:val="0007115B"/>
    <w:rsid w:val="000711FE"/>
    <w:rsid w:val="000719F5"/>
    <w:rsid w:val="00081153"/>
    <w:rsid w:val="00124A30"/>
    <w:rsid w:val="00147201"/>
    <w:rsid w:val="00151429"/>
    <w:rsid w:val="001567B0"/>
    <w:rsid w:val="001663A4"/>
    <w:rsid w:val="00193D0D"/>
    <w:rsid w:val="001B3447"/>
    <w:rsid w:val="0020163F"/>
    <w:rsid w:val="00204BEF"/>
    <w:rsid w:val="00212007"/>
    <w:rsid w:val="00242BA4"/>
    <w:rsid w:val="00242DE8"/>
    <w:rsid w:val="00243EE8"/>
    <w:rsid w:val="00265E3C"/>
    <w:rsid w:val="00272997"/>
    <w:rsid w:val="00283957"/>
    <w:rsid w:val="002A412C"/>
    <w:rsid w:val="002A647C"/>
    <w:rsid w:val="002B6780"/>
    <w:rsid w:val="002D3286"/>
    <w:rsid w:val="002D7BFB"/>
    <w:rsid w:val="002F4603"/>
    <w:rsid w:val="00303687"/>
    <w:rsid w:val="003046B9"/>
    <w:rsid w:val="003142C5"/>
    <w:rsid w:val="00316B3A"/>
    <w:rsid w:val="00322503"/>
    <w:rsid w:val="003231F9"/>
    <w:rsid w:val="00363415"/>
    <w:rsid w:val="0037519E"/>
    <w:rsid w:val="003A6809"/>
    <w:rsid w:val="003B4861"/>
    <w:rsid w:val="00404503"/>
    <w:rsid w:val="00414E54"/>
    <w:rsid w:val="00423029"/>
    <w:rsid w:val="00430288"/>
    <w:rsid w:val="004337CE"/>
    <w:rsid w:val="00453A03"/>
    <w:rsid w:val="00456CE5"/>
    <w:rsid w:val="00457EDF"/>
    <w:rsid w:val="004733C4"/>
    <w:rsid w:val="004A701C"/>
    <w:rsid w:val="00514ABC"/>
    <w:rsid w:val="00553C3D"/>
    <w:rsid w:val="00554030"/>
    <w:rsid w:val="005739E9"/>
    <w:rsid w:val="005837C4"/>
    <w:rsid w:val="005911F9"/>
    <w:rsid w:val="005B2CE1"/>
    <w:rsid w:val="005C5DBB"/>
    <w:rsid w:val="005C6AEA"/>
    <w:rsid w:val="005D0127"/>
    <w:rsid w:val="005D4BF9"/>
    <w:rsid w:val="005D7156"/>
    <w:rsid w:val="00602972"/>
    <w:rsid w:val="0061053A"/>
    <w:rsid w:val="00612E8F"/>
    <w:rsid w:val="0061332A"/>
    <w:rsid w:val="00621EB3"/>
    <w:rsid w:val="00625CEB"/>
    <w:rsid w:val="00627BAC"/>
    <w:rsid w:val="00633B32"/>
    <w:rsid w:val="0063418D"/>
    <w:rsid w:val="006368BA"/>
    <w:rsid w:val="0064403F"/>
    <w:rsid w:val="00646CE5"/>
    <w:rsid w:val="00647840"/>
    <w:rsid w:val="00647AA7"/>
    <w:rsid w:val="00654986"/>
    <w:rsid w:val="00663FD5"/>
    <w:rsid w:val="006761AA"/>
    <w:rsid w:val="00686A40"/>
    <w:rsid w:val="006D60BF"/>
    <w:rsid w:val="007016A6"/>
    <w:rsid w:val="0070685F"/>
    <w:rsid w:val="00707C5C"/>
    <w:rsid w:val="007210CD"/>
    <w:rsid w:val="00734698"/>
    <w:rsid w:val="0073621A"/>
    <w:rsid w:val="0075107C"/>
    <w:rsid w:val="007537E3"/>
    <w:rsid w:val="0077099A"/>
    <w:rsid w:val="0077103C"/>
    <w:rsid w:val="00773EBE"/>
    <w:rsid w:val="007942EE"/>
    <w:rsid w:val="007A620A"/>
    <w:rsid w:val="007B0899"/>
    <w:rsid w:val="007B2A9D"/>
    <w:rsid w:val="007D0653"/>
    <w:rsid w:val="007E5A73"/>
    <w:rsid w:val="007F08C0"/>
    <w:rsid w:val="007F69C5"/>
    <w:rsid w:val="008329BD"/>
    <w:rsid w:val="00832E32"/>
    <w:rsid w:val="00836676"/>
    <w:rsid w:val="0085294A"/>
    <w:rsid w:val="00855F84"/>
    <w:rsid w:val="0086073D"/>
    <w:rsid w:val="00873A92"/>
    <w:rsid w:val="00887580"/>
    <w:rsid w:val="008A035F"/>
    <w:rsid w:val="008A16A5"/>
    <w:rsid w:val="008A6FDA"/>
    <w:rsid w:val="008B79C4"/>
    <w:rsid w:val="008E249B"/>
    <w:rsid w:val="009000FD"/>
    <w:rsid w:val="00946D8D"/>
    <w:rsid w:val="00962925"/>
    <w:rsid w:val="00973765"/>
    <w:rsid w:val="00994EA4"/>
    <w:rsid w:val="009A64C1"/>
    <w:rsid w:val="009B2CD2"/>
    <w:rsid w:val="009D3FB0"/>
    <w:rsid w:val="009E413C"/>
    <w:rsid w:val="009F734C"/>
    <w:rsid w:val="00A165DA"/>
    <w:rsid w:val="00A27DF3"/>
    <w:rsid w:val="00A34202"/>
    <w:rsid w:val="00A40484"/>
    <w:rsid w:val="00A56E7B"/>
    <w:rsid w:val="00A67DB6"/>
    <w:rsid w:val="00A72FDC"/>
    <w:rsid w:val="00A73943"/>
    <w:rsid w:val="00A776C8"/>
    <w:rsid w:val="00A92567"/>
    <w:rsid w:val="00AA3C41"/>
    <w:rsid w:val="00AB03A5"/>
    <w:rsid w:val="00AB690C"/>
    <w:rsid w:val="00AE049D"/>
    <w:rsid w:val="00AF46F3"/>
    <w:rsid w:val="00B0033F"/>
    <w:rsid w:val="00B17988"/>
    <w:rsid w:val="00B2031A"/>
    <w:rsid w:val="00B43893"/>
    <w:rsid w:val="00B54324"/>
    <w:rsid w:val="00B65395"/>
    <w:rsid w:val="00BA5DD8"/>
    <w:rsid w:val="00BB1F16"/>
    <w:rsid w:val="00BC1320"/>
    <w:rsid w:val="00BC19CB"/>
    <w:rsid w:val="00BD4536"/>
    <w:rsid w:val="00BD7FC2"/>
    <w:rsid w:val="00BF3FF3"/>
    <w:rsid w:val="00BF4144"/>
    <w:rsid w:val="00BF448E"/>
    <w:rsid w:val="00C011BF"/>
    <w:rsid w:val="00C3603D"/>
    <w:rsid w:val="00C51EBC"/>
    <w:rsid w:val="00C529D1"/>
    <w:rsid w:val="00C54C48"/>
    <w:rsid w:val="00C71716"/>
    <w:rsid w:val="00C743F8"/>
    <w:rsid w:val="00CB2A31"/>
    <w:rsid w:val="00CB59ED"/>
    <w:rsid w:val="00CB61E9"/>
    <w:rsid w:val="00CC2EB9"/>
    <w:rsid w:val="00CC4ADC"/>
    <w:rsid w:val="00CD4A45"/>
    <w:rsid w:val="00CE641E"/>
    <w:rsid w:val="00D33559"/>
    <w:rsid w:val="00D525AD"/>
    <w:rsid w:val="00D556DF"/>
    <w:rsid w:val="00D71083"/>
    <w:rsid w:val="00D75E69"/>
    <w:rsid w:val="00D822EF"/>
    <w:rsid w:val="00D94874"/>
    <w:rsid w:val="00D94DC2"/>
    <w:rsid w:val="00DA7BCA"/>
    <w:rsid w:val="00DD164A"/>
    <w:rsid w:val="00DF534A"/>
    <w:rsid w:val="00E124DF"/>
    <w:rsid w:val="00E22C6E"/>
    <w:rsid w:val="00E4123F"/>
    <w:rsid w:val="00E57522"/>
    <w:rsid w:val="00E61CB8"/>
    <w:rsid w:val="00E73478"/>
    <w:rsid w:val="00E8676A"/>
    <w:rsid w:val="00E932B3"/>
    <w:rsid w:val="00E94EA1"/>
    <w:rsid w:val="00EA62B3"/>
    <w:rsid w:val="00EE7336"/>
    <w:rsid w:val="00F24382"/>
    <w:rsid w:val="00F41362"/>
    <w:rsid w:val="00F4339A"/>
    <w:rsid w:val="00F50EB1"/>
    <w:rsid w:val="00F56A2B"/>
    <w:rsid w:val="00F56AA1"/>
    <w:rsid w:val="00F77BEC"/>
    <w:rsid w:val="00F93DC0"/>
    <w:rsid w:val="00F9534A"/>
    <w:rsid w:val="00FC5C07"/>
    <w:rsid w:val="00FD0F6B"/>
    <w:rsid w:val="00FD273A"/>
    <w:rsid w:val="00FD5D54"/>
    <w:rsid w:val="00FF2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4D52"/>
  <w15:docId w15:val="{EF27350C-C9A3-454B-874E-AC0D0B09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827"/>
      <w:outlineLvl w:val="0"/>
    </w:pPr>
    <w:rPr>
      <w:b/>
      <w:bCs/>
      <w:sz w:val="24"/>
      <w:szCs w:val="24"/>
    </w:rPr>
  </w:style>
  <w:style w:type="paragraph" w:styleId="4">
    <w:name w:val="heading 4"/>
    <w:basedOn w:val="a"/>
    <w:next w:val="a"/>
    <w:link w:val="40"/>
    <w:uiPriority w:val="9"/>
    <w:semiHidden/>
    <w:unhideWhenUsed/>
    <w:qFormat/>
    <w:rsid w:val="00E94EA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ind w:left="319" w:right="852"/>
      <w:jc w:val="center"/>
    </w:pPr>
    <w:rPr>
      <w:b/>
      <w:bCs/>
      <w:sz w:val="28"/>
      <w:szCs w:val="28"/>
    </w:rPr>
  </w:style>
  <w:style w:type="paragraph" w:styleId="a5">
    <w:name w:val="List Paragraph"/>
    <w:basedOn w:val="a"/>
    <w:uiPriority w:val="1"/>
    <w:qFormat/>
    <w:pPr>
      <w:ind w:left="899" w:right="640" w:hanging="432"/>
      <w:jc w:val="both"/>
    </w:pPr>
  </w:style>
  <w:style w:type="paragraph" w:customStyle="1" w:styleId="TableParagraph">
    <w:name w:val="Table Paragraph"/>
    <w:basedOn w:val="a"/>
    <w:uiPriority w:val="1"/>
    <w:qFormat/>
  </w:style>
  <w:style w:type="paragraph" w:customStyle="1" w:styleId="Point">
    <w:name w:val="Point"/>
    <w:basedOn w:val="a"/>
    <w:link w:val="Point1"/>
    <w:qFormat/>
    <w:rsid w:val="00E94EA1"/>
    <w:pPr>
      <w:widowControl/>
      <w:numPr>
        <w:ilvl w:val="3"/>
        <w:numId w:val="7"/>
      </w:numPr>
      <w:autoSpaceDE/>
      <w:autoSpaceDN/>
      <w:spacing w:before="120"/>
      <w:jc w:val="both"/>
    </w:pPr>
    <w:rPr>
      <w:bCs/>
      <w:sz w:val="24"/>
      <w:szCs w:val="24"/>
    </w:rPr>
  </w:style>
  <w:style w:type="paragraph" w:customStyle="1" w:styleId="Point2">
    <w:name w:val="Point 2"/>
    <w:basedOn w:val="Point"/>
    <w:qFormat/>
    <w:rsid w:val="00E94EA1"/>
    <w:pPr>
      <w:numPr>
        <w:ilvl w:val="4"/>
      </w:numPr>
      <w:tabs>
        <w:tab w:val="clear" w:pos="1135"/>
        <w:tab w:val="num" w:pos="360"/>
        <w:tab w:val="num" w:pos="851"/>
      </w:tabs>
      <w:ind w:left="851" w:hanging="360"/>
    </w:pPr>
  </w:style>
  <w:style w:type="paragraph" w:customStyle="1" w:styleId="Title1">
    <w:name w:val="Title 1"/>
    <w:qFormat/>
    <w:rsid w:val="00E94EA1"/>
    <w:pPr>
      <w:keepNext/>
      <w:keepLines/>
      <w:pageBreakBefore/>
      <w:widowControl/>
      <w:numPr>
        <w:numId w:val="7"/>
      </w:numPr>
      <w:autoSpaceDE/>
      <w:autoSpaceDN/>
      <w:jc w:val="both"/>
    </w:pPr>
    <w:rPr>
      <w:rFonts w:ascii="Times New Roman" w:eastAsia="Times New Roman" w:hAnsi="Times New Roman" w:cs="Times New Roman"/>
      <w:b/>
      <w:sz w:val="24"/>
      <w:szCs w:val="24"/>
    </w:rPr>
  </w:style>
  <w:style w:type="paragraph" w:customStyle="1" w:styleId="Title3">
    <w:name w:val="Title 3"/>
    <w:basedOn w:val="a"/>
    <w:qFormat/>
    <w:rsid w:val="00E94EA1"/>
    <w:pPr>
      <w:keepNext/>
      <w:widowControl/>
      <w:numPr>
        <w:ilvl w:val="2"/>
        <w:numId w:val="7"/>
      </w:numPr>
      <w:tabs>
        <w:tab w:val="clear" w:pos="2269"/>
        <w:tab w:val="num" w:pos="0"/>
        <w:tab w:val="left" w:pos="851"/>
      </w:tabs>
      <w:autoSpaceDE/>
      <w:autoSpaceDN/>
      <w:spacing w:before="240"/>
      <w:ind w:left="851" w:hanging="851"/>
      <w:jc w:val="both"/>
    </w:pPr>
    <w:rPr>
      <w:b/>
      <w:sz w:val="24"/>
      <w:szCs w:val="24"/>
    </w:rPr>
  </w:style>
  <w:style w:type="paragraph" w:customStyle="1" w:styleId="Title2">
    <w:name w:val="Title 2"/>
    <w:basedOn w:val="Title1"/>
    <w:qFormat/>
    <w:rsid w:val="00E94EA1"/>
    <w:pPr>
      <w:numPr>
        <w:ilvl w:val="1"/>
      </w:numPr>
    </w:pPr>
  </w:style>
  <w:style w:type="paragraph" w:customStyle="1" w:styleId="Point3">
    <w:name w:val="Point 3"/>
    <w:basedOn w:val="a"/>
    <w:qFormat/>
    <w:rsid w:val="00E94EA1"/>
    <w:pPr>
      <w:widowControl/>
      <w:numPr>
        <w:ilvl w:val="5"/>
        <w:numId w:val="7"/>
      </w:numPr>
      <w:tabs>
        <w:tab w:val="clear" w:pos="1296"/>
        <w:tab w:val="num" w:pos="851"/>
      </w:tabs>
      <w:autoSpaceDE/>
      <w:autoSpaceDN/>
      <w:spacing w:before="120"/>
      <w:ind w:left="851" w:hanging="851"/>
      <w:jc w:val="both"/>
    </w:pPr>
    <w:rPr>
      <w:rFonts w:cs="Arial"/>
      <w:sz w:val="24"/>
      <w:szCs w:val="20"/>
    </w:rPr>
  </w:style>
  <w:style w:type="character" w:customStyle="1" w:styleId="Point1">
    <w:name w:val="Point Знак1"/>
    <w:link w:val="Point"/>
    <w:rsid w:val="00E94EA1"/>
    <w:rPr>
      <w:rFonts w:ascii="Times New Roman" w:eastAsia="Times New Roman" w:hAnsi="Times New Roman" w:cs="Times New Roman"/>
      <w:bCs/>
      <w:sz w:val="24"/>
      <w:szCs w:val="24"/>
      <w:lang w:val="en-GB"/>
    </w:rPr>
  </w:style>
  <w:style w:type="character" w:customStyle="1" w:styleId="40">
    <w:name w:val="Заголовок 4 Знак"/>
    <w:basedOn w:val="a0"/>
    <w:link w:val="4"/>
    <w:rsid w:val="00E94EA1"/>
    <w:rPr>
      <w:rFonts w:asciiTheme="majorHAnsi" w:eastAsiaTheme="majorEastAsia" w:hAnsiTheme="majorHAnsi" w:cstheme="majorBidi"/>
      <w:i/>
      <w:iCs/>
      <w:color w:val="365F91" w:themeColor="accent1" w:themeShade="BF"/>
      <w:lang w:val="en-GB"/>
    </w:rPr>
  </w:style>
  <w:style w:type="table" w:styleId="a6">
    <w:name w:val="Table Grid"/>
    <w:basedOn w:val="a1"/>
    <w:uiPriority w:val="59"/>
    <w:rsid w:val="00FD273A"/>
    <w:pPr>
      <w:widowControl/>
      <w:autoSpaceDE/>
      <w:autoSpaceDN/>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72997"/>
    <w:rPr>
      <w:rFonts w:ascii="Segoe UI" w:hAnsi="Segoe UI" w:cs="Segoe UI"/>
      <w:sz w:val="18"/>
      <w:szCs w:val="18"/>
    </w:rPr>
  </w:style>
  <w:style w:type="character" w:customStyle="1" w:styleId="a8">
    <w:name w:val="Текст выноски Знак"/>
    <w:basedOn w:val="a0"/>
    <w:link w:val="a7"/>
    <w:uiPriority w:val="99"/>
    <w:semiHidden/>
    <w:rsid w:val="00272997"/>
    <w:rPr>
      <w:rFonts w:ascii="Segoe UI" w:eastAsia="Times New Roman" w:hAnsi="Segoe UI" w:cs="Segoe UI"/>
      <w:sz w:val="18"/>
      <w:szCs w:val="18"/>
      <w:lang w:val="en-GB"/>
    </w:rPr>
  </w:style>
  <w:style w:type="character" w:styleId="a9">
    <w:name w:val="annotation reference"/>
    <w:basedOn w:val="a0"/>
    <w:uiPriority w:val="99"/>
    <w:semiHidden/>
    <w:unhideWhenUsed/>
    <w:rsid w:val="0001619D"/>
    <w:rPr>
      <w:sz w:val="16"/>
      <w:szCs w:val="16"/>
    </w:rPr>
  </w:style>
  <w:style w:type="paragraph" w:styleId="aa">
    <w:name w:val="annotation text"/>
    <w:basedOn w:val="a"/>
    <w:link w:val="ab"/>
    <w:uiPriority w:val="99"/>
    <w:semiHidden/>
    <w:unhideWhenUsed/>
    <w:rsid w:val="0001619D"/>
    <w:rPr>
      <w:sz w:val="20"/>
      <w:szCs w:val="20"/>
    </w:rPr>
  </w:style>
  <w:style w:type="character" w:customStyle="1" w:styleId="ab">
    <w:name w:val="Текст примечания Знак"/>
    <w:basedOn w:val="a0"/>
    <w:link w:val="aa"/>
    <w:uiPriority w:val="99"/>
    <w:semiHidden/>
    <w:rsid w:val="0001619D"/>
    <w:rPr>
      <w:rFonts w:ascii="Times New Roman" w:eastAsia="Times New Roman" w:hAnsi="Times New Roman" w:cs="Times New Roman"/>
      <w:sz w:val="20"/>
      <w:szCs w:val="20"/>
      <w:lang w:val="en-GB"/>
    </w:rPr>
  </w:style>
  <w:style w:type="paragraph" w:styleId="ac">
    <w:name w:val="annotation subject"/>
    <w:basedOn w:val="aa"/>
    <w:next w:val="aa"/>
    <w:link w:val="ad"/>
    <w:uiPriority w:val="99"/>
    <w:semiHidden/>
    <w:unhideWhenUsed/>
    <w:rsid w:val="0001619D"/>
    <w:rPr>
      <w:b/>
      <w:bCs/>
    </w:rPr>
  </w:style>
  <w:style w:type="character" w:customStyle="1" w:styleId="ad">
    <w:name w:val="Тема примечания Знак"/>
    <w:basedOn w:val="ab"/>
    <w:link w:val="ac"/>
    <w:uiPriority w:val="99"/>
    <w:semiHidden/>
    <w:rsid w:val="0001619D"/>
    <w:rPr>
      <w:rFonts w:ascii="Times New Roman" w:eastAsia="Times New Roman" w:hAnsi="Times New Roman" w:cs="Times New Roman"/>
      <w:b/>
      <w:bCs/>
      <w:sz w:val="20"/>
      <w:szCs w:val="20"/>
      <w:lang w:val="en-GB"/>
    </w:rPr>
  </w:style>
  <w:style w:type="paragraph" w:styleId="ae">
    <w:name w:val="Revision"/>
    <w:hidden/>
    <w:uiPriority w:val="99"/>
    <w:semiHidden/>
    <w:rsid w:val="00316B3A"/>
    <w:pPr>
      <w:widowControl/>
      <w:autoSpaceDE/>
      <w:autoSpaceDN/>
    </w:pPr>
    <w:rPr>
      <w:rFonts w:ascii="Times New Roman" w:eastAsia="Times New Roman" w:hAnsi="Times New Roman" w:cs="Times New Roman"/>
    </w:rPr>
  </w:style>
  <w:style w:type="paragraph" w:customStyle="1" w:styleId="af">
    <w:name w:val="Комментарий"/>
    <w:basedOn w:val="a"/>
    <w:link w:val="af0"/>
    <w:qFormat/>
    <w:rsid w:val="00F4339A"/>
    <w:pPr>
      <w:widowControl/>
      <w:tabs>
        <w:tab w:val="right" w:pos="1418"/>
      </w:tabs>
      <w:autoSpaceDE/>
      <w:autoSpaceDN/>
      <w:ind w:left="1418"/>
      <w:jc w:val="both"/>
    </w:pPr>
    <w:rPr>
      <w:iCs/>
      <w:noProof/>
      <w:color w:val="000080"/>
      <w:sz w:val="24"/>
      <w:szCs w:val="24"/>
      <w:lang w:eastAsia="x-none"/>
    </w:rPr>
  </w:style>
  <w:style w:type="character" w:customStyle="1" w:styleId="af0">
    <w:name w:val="Комментарий Знак"/>
    <w:link w:val="af"/>
    <w:rsid w:val="00F4339A"/>
    <w:rPr>
      <w:rFonts w:ascii="Times New Roman" w:eastAsia="Times New Roman" w:hAnsi="Times New Roman" w:cs="Times New Roman"/>
      <w:iCs/>
      <w:noProof/>
      <w:color w:val="000080"/>
      <w:sz w:val="24"/>
      <w:szCs w:val="24"/>
      <w:lang w:val="en-GB" w:eastAsia="x-none"/>
    </w:rPr>
  </w:style>
  <w:style w:type="paragraph" w:styleId="af1">
    <w:name w:val="header"/>
    <w:basedOn w:val="a"/>
    <w:link w:val="af2"/>
    <w:uiPriority w:val="99"/>
    <w:unhideWhenUsed/>
    <w:rsid w:val="003A6809"/>
    <w:pPr>
      <w:tabs>
        <w:tab w:val="center" w:pos="4677"/>
        <w:tab w:val="right" w:pos="9355"/>
      </w:tabs>
    </w:pPr>
  </w:style>
  <w:style w:type="character" w:customStyle="1" w:styleId="af2">
    <w:name w:val="Верхний колонтитул Знак"/>
    <w:basedOn w:val="a0"/>
    <w:link w:val="af1"/>
    <w:uiPriority w:val="99"/>
    <w:rsid w:val="003A6809"/>
    <w:rPr>
      <w:rFonts w:ascii="Times New Roman" w:eastAsia="Times New Roman" w:hAnsi="Times New Roman" w:cs="Times New Roman"/>
      <w:lang w:val="en-GB"/>
    </w:rPr>
  </w:style>
  <w:style w:type="paragraph" w:styleId="af3">
    <w:name w:val="footer"/>
    <w:basedOn w:val="a"/>
    <w:link w:val="af4"/>
    <w:uiPriority w:val="99"/>
    <w:unhideWhenUsed/>
    <w:rsid w:val="003A6809"/>
    <w:pPr>
      <w:tabs>
        <w:tab w:val="center" w:pos="4677"/>
        <w:tab w:val="right" w:pos="9355"/>
      </w:tabs>
    </w:pPr>
  </w:style>
  <w:style w:type="character" w:customStyle="1" w:styleId="af4">
    <w:name w:val="Нижний колонтитул Знак"/>
    <w:basedOn w:val="a0"/>
    <w:link w:val="af3"/>
    <w:uiPriority w:val="99"/>
    <w:rsid w:val="003A6809"/>
    <w:rPr>
      <w:rFonts w:ascii="Times New Roman" w:eastAsia="Times New Roman" w:hAnsi="Times New Roman" w:cs="Times New Roman"/>
      <w:lang w:val="en-GB"/>
    </w:rPr>
  </w:style>
  <w:style w:type="character" w:styleId="af5">
    <w:name w:val="Placeholder Text"/>
    <w:basedOn w:val="a0"/>
    <w:uiPriority w:val="99"/>
    <w:semiHidden/>
    <w:rsid w:val="00D71083"/>
    <w:rPr>
      <w:color w:val="808080"/>
    </w:rPr>
  </w:style>
  <w:style w:type="paragraph" w:customStyle="1" w:styleId="txt">
    <w:name w:val="txt"/>
    <w:basedOn w:val="a"/>
    <w:rsid w:val="008E249B"/>
    <w:pPr>
      <w:widowControl/>
      <w:autoSpaceDE/>
      <w:autoSpaceDN/>
      <w:spacing w:before="100" w:beforeAutospacing="1" w:after="100" w:afterAutospacing="1"/>
    </w:pPr>
    <w:rPr>
      <w:rFonts w:ascii="Verdana" w:eastAsia="Arial Unicode MS" w:hAnsi="Verdana" w:cs="Arial Unicode MS"/>
      <w:color w:val="00427F"/>
      <w:sz w:val="13"/>
      <w:szCs w:val="13"/>
      <w:lang w:eastAsia="ru-RU"/>
    </w:rPr>
  </w:style>
  <w:style w:type="paragraph" w:styleId="af6">
    <w:name w:val="Body Text Indent"/>
    <w:basedOn w:val="a"/>
    <w:link w:val="af7"/>
    <w:uiPriority w:val="99"/>
    <w:semiHidden/>
    <w:unhideWhenUsed/>
    <w:rsid w:val="00E8676A"/>
    <w:pPr>
      <w:spacing w:after="120"/>
      <w:ind w:left="283"/>
    </w:pPr>
  </w:style>
  <w:style w:type="character" w:customStyle="1" w:styleId="af7">
    <w:name w:val="Основной текст с отступом Знак"/>
    <w:basedOn w:val="a0"/>
    <w:link w:val="af6"/>
    <w:uiPriority w:val="99"/>
    <w:semiHidden/>
    <w:rsid w:val="00E8676A"/>
    <w:rPr>
      <w:rFonts w:ascii="Times New Roman" w:eastAsia="Times New Roman" w:hAnsi="Times New Roman" w:cs="Times New Roman"/>
      <w:lang w:val="en-GB"/>
    </w:rPr>
  </w:style>
  <w:style w:type="paragraph" w:customStyle="1" w:styleId="af8">
    <w:name w:val="Тц"/>
    <w:basedOn w:val="a"/>
    <w:qFormat/>
    <w:rsid w:val="00E8676A"/>
    <w:pPr>
      <w:tabs>
        <w:tab w:val="right" w:pos="9356"/>
      </w:tabs>
      <w:autoSpaceDE/>
      <w:autoSpaceDN/>
      <w:adjustRightInd w:val="0"/>
      <w:spacing w:line="360" w:lineRule="atLeast"/>
      <w:jc w:val="both"/>
    </w:pPr>
    <w:rPr>
      <w:sz w:val="24"/>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B7A5C-B175-4DA2-AAA1-7B9F5BB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F6D4B6-EEB3-459B-9B57-A3E53A935B50}">
  <ds:schemaRefs>
    <ds:schemaRef ds:uri="http://schemas.microsoft.com/sharepoint/v3/contenttype/forms"/>
  </ds:schemaRefs>
</ds:datastoreItem>
</file>

<file path=customXml/itemProps3.xml><?xml version="1.0" encoding="utf-8"?>
<ds:datastoreItem xmlns:ds="http://schemas.openxmlformats.org/officeDocument/2006/customXml" ds:itemID="{FA937F40-BEBE-44FD-963A-36290655E98D}">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0C23C6B-07F7-4ED7-A2CB-2D10DD6A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1588</Words>
  <Characters>9052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Microsoft Word - ebb_1730340500_358047641_0.docx</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ebb_1730340500_358047641_0.docx</dc:title>
  <dc:creator>DremovaES</dc:creator>
  <cp:lastModifiedBy>Новгородова Марина Александровна</cp:lastModifiedBy>
  <cp:revision>7</cp:revision>
  <cp:lastPrinted>2025-03-11T16:51:00Z</cp:lastPrinted>
  <dcterms:created xsi:type="dcterms:W3CDTF">2025-03-10T15:43:00Z</dcterms:created>
  <dcterms:modified xsi:type="dcterms:W3CDTF">2025-03-19T14:11:00Z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PDF24 Creator</vt:lpwstr>
  </property>
  <property fmtid="{D5CDD505-2E9C-101B-9397-08002B2CF9AE}" pid="4" name="LastSaved">
    <vt:filetime>2024-11-27T00:00:00Z</vt:filetime>
  </property>
  <property fmtid="{D5CDD505-2E9C-101B-9397-08002B2CF9AE}" pid="5" name="Producer">
    <vt:lpwstr>GPL Ghostscript 9.56.1</vt:lpwstr>
  </property>
  <property fmtid="{D5CDD505-2E9C-101B-9397-08002B2CF9AE}" pid="6" name="ContentTypeId">
    <vt:lpwstr>0x0101006E382486E34C6C4A8C5B9E228E4D4C57</vt:lpwstr>
  </property>
</Properties>
</file>