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48E" w:rsidRPr="0034304D" w:rsidRDefault="0035548E" w:rsidP="0035548E">
      <w:pPr>
        <w:pStyle w:val="Headright"/>
        <w:ind w:right="98"/>
        <w:rPr>
          <w:rFonts w:ascii="Tahoma" w:hAnsi="Tahoma" w:cs="Tahoma"/>
          <w:bCs/>
          <w:lang w:val="en-US"/>
        </w:rPr>
      </w:pPr>
      <w:r w:rsidRPr="0034304D">
        <w:rPr>
          <w:rFonts w:ascii="Tahoma" w:hAnsi="Tahoma" w:cs="Tahoma"/>
          <w:bCs/>
          <w:lang w:val="en-US"/>
        </w:rPr>
        <w:t>APPROVED</w:t>
      </w:r>
    </w:p>
    <w:p w:rsidR="0035548E" w:rsidRPr="0034304D" w:rsidRDefault="0035548E" w:rsidP="0035548E">
      <w:pPr>
        <w:pStyle w:val="Headright"/>
        <w:ind w:right="98"/>
        <w:rPr>
          <w:rFonts w:ascii="Tahoma" w:hAnsi="Tahoma" w:cs="Tahoma"/>
          <w:bCs/>
          <w:lang w:val="en-US"/>
        </w:rPr>
      </w:pPr>
    </w:p>
    <w:p w:rsidR="0035548E" w:rsidRPr="0034304D" w:rsidRDefault="0035548E" w:rsidP="0035548E">
      <w:pPr>
        <w:pStyle w:val="Headright"/>
        <w:ind w:right="98"/>
        <w:rPr>
          <w:rFonts w:ascii="Tahoma" w:hAnsi="Tahoma" w:cs="Tahoma"/>
          <w:bCs/>
          <w:lang w:val="en-US"/>
        </w:rPr>
      </w:pPr>
      <w:proofErr w:type="gramStart"/>
      <w:r w:rsidRPr="0034304D">
        <w:rPr>
          <w:rFonts w:ascii="Tahoma" w:hAnsi="Tahoma" w:cs="Tahoma"/>
          <w:bCs/>
          <w:lang w:val="en-US"/>
        </w:rPr>
        <w:t>by</w:t>
      </w:r>
      <w:proofErr w:type="gramEnd"/>
      <w:r w:rsidRPr="0034304D">
        <w:rPr>
          <w:rFonts w:ascii="Tahoma" w:hAnsi="Tahoma" w:cs="Tahoma"/>
          <w:bCs/>
          <w:lang w:val="en-US"/>
        </w:rPr>
        <w:t xml:space="preserve"> the Executive Board </w:t>
      </w:r>
    </w:p>
    <w:p w:rsidR="0035548E" w:rsidRPr="0034304D" w:rsidRDefault="0035548E" w:rsidP="0035548E">
      <w:pPr>
        <w:pStyle w:val="Headright"/>
        <w:ind w:right="98"/>
        <w:rPr>
          <w:rFonts w:ascii="Tahoma" w:hAnsi="Tahoma" w:cs="Tahoma"/>
          <w:bCs/>
          <w:lang w:val="en-US"/>
        </w:rPr>
      </w:pPr>
      <w:proofErr w:type="gramStart"/>
      <w:r w:rsidRPr="0034304D">
        <w:rPr>
          <w:rFonts w:ascii="Tahoma" w:hAnsi="Tahoma" w:cs="Tahoma"/>
          <w:bCs/>
          <w:lang w:val="en-US"/>
        </w:rPr>
        <w:t>of</w:t>
      </w:r>
      <w:proofErr w:type="gramEnd"/>
      <w:r w:rsidRPr="0034304D">
        <w:rPr>
          <w:rFonts w:ascii="Tahoma" w:hAnsi="Tahoma" w:cs="Tahoma"/>
          <w:bCs/>
          <w:lang w:val="en-US"/>
        </w:rPr>
        <w:t xml:space="preserve"> National Clearing Center </w:t>
      </w:r>
    </w:p>
    <w:p w:rsidR="0035548E" w:rsidRPr="0034304D" w:rsidRDefault="0035548E" w:rsidP="0035548E">
      <w:pPr>
        <w:pStyle w:val="Headright"/>
        <w:ind w:right="98"/>
        <w:rPr>
          <w:rFonts w:ascii="Tahoma" w:hAnsi="Tahoma" w:cs="Tahoma"/>
          <w:bCs/>
          <w:lang w:val="en-US"/>
        </w:rPr>
      </w:pPr>
      <w:r w:rsidRPr="0034304D">
        <w:rPr>
          <w:rFonts w:ascii="Tahoma" w:hAnsi="Tahoma" w:cs="Tahoma"/>
          <w:bCs/>
          <w:lang w:val="en-US"/>
        </w:rPr>
        <w:t>(Minutes No     as of 19 December 2013)</w:t>
      </w:r>
    </w:p>
    <w:p w:rsidR="0035548E" w:rsidRPr="0034304D" w:rsidRDefault="0035548E" w:rsidP="0035548E">
      <w:pPr>
        <w:pStyle w:val="Headright"/>
        <w:ind w:right="98"/>
        <w:rPr>
          <w:rFonts w:ascii="Tahoma" w:hAnsi="Tahoma" w:cs="Tahoma"/>
          <w:b/>
          <w:bCs/>
          <w:sz w:val="24"/>
          <w:szCs w:val="24"/>
          <w:lang w:val="en-US"/>
        </w:rPr>
      </w:pPr>
    </w:p>
    <w:p w:rsidR="0035548E" w:rsidRPr="0034304D" w:rsidRDefault="0035548E" w:rsidP="0035548E">
      <w:pPr>
        <w:pStyle w:val="af1"/>
        <w:ind w:right="98"/>
        <w:jc w:val="right"/>
        <w:rPr>
          <w:rFonts w:ascii="Tahoma" w:hAnsi="Tahoma" w:cs="Tahoma"/>
          <w:b/>
          <w:bCs/>
          <w:lang w:val="en-US"/>
        </w:rPr>
      </w:pPr>
    </w:p>
    <w:p w:rsidR="0035548E" w:rsidRPr="0034304D" w:rsidRDefault="0035548E" w:rsidP="0035548E">
      <w:pPr>
        <w:pStyle w:val="af1"/>
        <w:ind w:right="98"/>
        <w:jc w:val="right"/>
        <w:rPr>
          <w:rFonts w:ascii="Tahoma" w:hAnsi="Tahoma" w:cs="Tahoma"/>
          <w:b/>
          <w:bCs/>
          <w:lang w:val="en-US"/>
        </w:rPr>
      </w:pPr>
    </w:p>
    <w:p w:rsidR="0035548E" w:rsidRPr="0034304D" w:rsidRDefault="0035548E" w:rsidP="0035548E">
      <w:pPr>
        <w:pStyle w:val="af1"/>
        <w:ind w:right="98"/>
        <w:jc w:val="right"/>
        <w:rPr>
          <w:rFonts w:ascii="Tahoma" w:hAnsi="Tahoma" w:cs="Tahoma"/>
          <w:b/>
          <w:bCs/>
          <w:lang w:val="en-US"/>
        </w:rPr>
      </w:pPr>
    </w:p>
    <w:p w:rsidR="0035548E" w:rsidRPr="0034304D" w:rsidRDefault="0035548E" w:rsidP="0035548E">
      <w:pPr>
        <w:pStyle w:val="af1"/>
        <w:jc w:val="center"/>
        <w:rPr>
          <w:rFonts w:ascii="Tahoma" w:hAnsi="Tahoma" w:cs="Tahoma"/>
          <w:b/>
          <w:bCs/>
          <w:caps/>
          <w:lang w:val="en-US"/>
        </w:rPr>
      </w:pPr>
      <w:r w:rsidRPr="0034304D">
        <w:rPr>
          <w:rFonts w:ascii="Tahoma" w:hAnsi="Tahoma" w:cs="Tahoma"/>
          <w:b/>
          <w:bCs/>
          <w:lang w:val="en-US"/>
        </w:rPr>
        <w:t>METHODOLOGY FOR SELECTING AND VALUATING FOREIGN CURRENCIES AND SECURITIES ACCEPT</w:t>
      </w:r>
      <w:r w:rsidR="00A9630A" w:rsidRPr="0034304D">
        <w:rPr>
          <w:rFonts w:ascii="Tahoma" w:hAnsi="Tahoma" w:cs="Tahoma"/>
          <w:b/>
          <w:bCs/>
          <w:lang w:val="en-US"/>
        </w:rPr>
        <w:t xml:space="preserve">ABLE </w:t>
      </w:r>
      <w:r w:rsidRPr="0034304D">
        <w:rPr>
          <w:rFonts w:ascii="Tahoma" w:hAnsi="Tahoma" w:cs="Tahoma"/>
          <w:b/>
          <w:bCs/>
          <w:lang w:val="en-US"/>
        </w:rPr>
        <w:t xml:space="preserve">AS </w:t>
      </w:r>
      <w:r w:rsidRPr="0034304D">
        <w:rPr>
          <w:rFonts w:ascii="Tahoma" w:hAnsi="Tahoma" w:cs="Tahoma"/>
          <w:b/>
          <w:bCs/>
          <w:caps/>
          <w:lang w:val="en-US"/>
        </w:rPr>
        <w:t xml:space="preserve">COLLATERAL </w:t>
      </w:r>
    </w:p>
    <w:p w:rsidR="0035548E" w:rsidRPr="0034304D" w:rsidRDefault="0035548E" w:rsidP="0035548E">
      <w:pPr>
        <w:pStyle w:val="af1"/>
        <w:jc w:val="center"/>
        <w:rPr>
          <w:rFonts w:ascii="Tahoma" w:hAnsi="Tahoma" w:cs="Tahoma"/>
          <w:b/>
          <w:bCs/>
          <w:lang w:val="en-US"/>
        </w:rPr>
      </w:pPr>
    </w:p>
    <w:p w:rsidR="0035548E" w:rsidRPr="0034304D" w:rsidRDefault="0035548E" w:rsidP="0034304D">
      <w:pPr>
        <w:pStyle w:val="Title3"/>
        <w:numPr>
          <w:ilvl w:val="2"/>
          <w:numId w:val="42"/>
        </w:numPr>
        <w:tabs>
          <w:tab w:val="clear" w:pos="1800"/>
          <w:tab w:val="num" w:pos="1440"/>
        </w:tabs>
        <w:ind w:left="1440" w:right="99" w:hanging="1440"/>
        <w:rPr>
          <w:rFonts w:ascii="Tahoma" w:hAnsi="Tahoma" w:cs="Tahoma"/>
          <w:b w:val="0"/>
          <w:sz w:val="24"/>
          <w:szCs w:val="24"/>
        </w:rPr>
      </w:pPr>
      <w:r w:rsidRPr="0034304D">
        <w:rPr>
          <w:rFonts w:ascii="Tahoma" w:hAnsi="Tahoma" w:cs="Tahoma"/>
          <w:sz w:val="24"/>
          <w:szCs w:val="24"/>
          <w:lang w:val="en-US"/>
        </w:rPr>
        <w:t>General Provisions</w:t>
      </w:r>
    </w:p>
    <w:p w:rsidR="0035548E" w:rsidRPr="0034304D" w:rsidRDefault="0035548E" w:rsidP="0035548E">
      <w:pPr>
        <w:pStyle w:val="Point"/>
        <w:numPr>
          <w:ilvl w:val="3"/>
          <w:numId w:val="42"/>
        </w:numPr>
        <w:tabs>
          <w:tab w:val="clear" w:pos="1728"/>
          <w:tab w:val="num" w:pos="720"/>
        </w:tabs>
        <w:ind w:left="741" w:right="99" w:hanging="741"/>
        <w:rPr>
          <w:rFonts w:ascii="Tahoma" w:hAnsi="Tahoma" w:cs="Tahoma"/>
          <w:caps/>
          <w:sz w:val="24"/>
          <w:szCs w:val="24"/>
          <w:lang w:val="en-US"/>
        </w:rPr>
      </w:pPr>
      <w:r w:rsidRPr="0034304D">
        <w:rPr>
          <w:rFonts w:ascii="Tahoma" w:hAnsi="Tahoma" w:cs="Tahoma"/>
          <w:sz w:val="24"/>
          <w:szCs w:val="24"/>
          <w:lang w:val="en-US"/>
        </w:rPr>
        <w:t>This methodology is used by National Clearing Center to (hereinafter referred to as “Clearing Center”) to select foreign currencies and securities accepted as collateral on the Moscow Exchange Derivatives Market and MICEX SE Standard sector, as well as to define the maximum amount of each foreign currency and maximum number of securities of each issuer, kind, type, category, to be registered as collateral of a Clearing Member.</w:t>
      </w:r>
    </w:p>
    <w:p w:rsidR="0035548E" w:rsidRPr="0034304D" w:rsidRDefault="0035548E" w:rsidP="0035548E">
      <w:pPr>
        <w:pStyle w:val="Point"/>
        <w:numPr>
          <w:ilvl w:val="3"/>
          <w:numId w:val="42"/>
        </w:numPr>
        <w:tabs>
          <w:tab w:val="clear" w:pos="1728"/>
          <w:tab w:val="num" w:pos="720"/>
        </w:tabs>
        <w:ind w:left="741" w:right="99" w:hanging="741"/>
        <w:rPr>
          <w:rFonts w:ascii="Tahoma" w:hAnsi="Tahoma" w:cs="Tahoma"/>
          <w:caps/>
          <w:sz w:val="24"/>
          <w:szCs w:val="24"/>
          <w:lang w:val="en-US"/>
        </w:rPr>
      </w:pPr>
      <w:r w:rsidRPr="0034304D">
        <w:rPr>
          <w:rFonts w:ascii="Tahoma" w:hAnsi="Tahoma" w:cs="Tahoma"/>
          <w:sz w:val="24"/>
          <w:szCs w:val="24"/>
          <w:lang w:val="en-US"/>
        </w:rPr>
        <w:t>Terms not specifically stipulated herein shall be construed according to the definitions stipulated in the National Clearing Center Clearing Rules and the Bank of Russia r</w:t>
      </w:r>
      <w:r w:rsidRPr="0034304D">
        <w:rPr>
          <w:rFonts w:ascii="Tahoma" w:hAnsi="Tahoma" w:cs="Tahoma"/>
          <w:bCs/>
          <w:sz w:val="24"/>
          <w:szCs w:val="24"/>
          <w:lang w:val="en-US"/>
        </w:rPr>
        <w:t>egulatory acts</w:t>
      </w:r>
      <w:r w:rsidRPr="0034304D">
        <w:rPr>
          <w:rFonts w:ascii="Tahoma" w:hAnsi="Tahoma" w:cs="Tahoma"/>
          <w:sz w:val="24"/>
          <w:szCs w:val="24"/>
          <w:lang w:val="en-US"/>
        </w:rPr>
        <w:t>.</w:t>
      </w:r>
    </w:p>
    <w:p w:rsidR="0035548E" w:rsidRPr="0034304D" w:rsidRDefault="0035548E" w:rsidP="0035548E">
      <w:pPr>
        <w:pStyle w:val="Title3"/>
        <w:numPr>
          <w:ilvl w:val="2"/>
          <w:numId w:val="42"/>
        </w:numPr>
        <w:tabs>
          <w:tab w:val="clear" w:pos="1800"/>
          <w:tab w:val="num" w:pos="1440"/>
        </w:tabs>
        <w:ind w:left="1440" w:right="99" w:hanging="1440"/>
        <w:rPr>
          <w:rFonts w:ascii="Tahoma" w:hAnsi="Tahoma" w:cs="Tahoma"/>
          <w:sz w:val="24"/>
          <w:szCs w:val="24"/>
          <w:lang w:val="en-US"/>
        </w:rPr>
      </w:pPr>
      <w:bookmarkStart w:id="0" w:name="_Ref158634649"/>
      <w:r w:rsidRPr="0034304D">
        <w:rPr>
          <w:rFonts w:ascii="Tahoma" w:hAnsi="Tahoma" w:cs="Tahoma"/>
          <w:sz w:val="24"/>
          <w:szCs w:val="24"/>
          <w:lang w:val="en-US"/>
        </w:rPr>
        <w:t>Securities and Foreign Currencies Acceptable</w:t>
      </w:r>
      <w:bookmarkEnd w:id="0"/>
      <w:r w:rsidRPr="0034304D">
        <w:rPr>
          <w:rFonts w:ascii="Tahoma" w:hAnsi="Tahoma" w:cs="Tahoma"/>
          <w:sz w:val="24"/>
          <w:szCs w:val="24"/>
          <w:lang w:val="en-US"/>
        </w:rPr>
        <w:t xml:space="preserve"> as Collateral</w:t>
      </w:r>
    </w:p>
    <w:p w:rsidR="0035548E" w:rsidRPr="0034304D" w:rsidRDefault="0035548E" w:rsidP="0035548E">
      <w:pPr>
        <w:pStyle w:val="Point"/>
        <w:numPr>
          <w:ilvl w:val="3"/>
          <w:numId w:val="42"/>
        </w:numPr>
        <w:tabs>
          <w:tab w:val="clear" w:pos="1728"/>
        </w:tabs>
        <w:ind w:left="741" w:right="99" w:hanging="741"/>
        <w:rPr>
          <w:rFonts w:ascii="Tahoma" w:hAnsi="Tahoma" w:cs="Tahoma"/>
          <w:sz w:val="24"/>
          <w:szCs w:val="24"/>
          <w:lang w:val="en-US"/>
        </w:rPr>
      </w:pPr>
      <w:bookmarkStart w:id="1" w:name="_Ref123031099"/>
      <w:r w:rsidRPr="0034304D">
        <w:rPr>
          <w:rFonts w:ascii="Tahoma" w:hAnsi="Tahoma" w:cs="Tahoma"/>
          <w:sz w:val="24"/>
          <w:szCs w:val="24"/>
          <w:lang w:val="en-US"/>
        </w:rPr>
        <w:t>Securities acceptable as collateral (hereinafter referred to as “Collateral Securities”) as well as foreign currencies acceptable as collateral (hereinafter referred to as “Collateral Currencies”) shall meet the requirements of the Bank of Russia including quality management standards for credit organization acting as the central counterparty.</w:t>
      </w:r>
    </w:p>
    <w:p w:rsidR="0035548E" w:rsidRPr="0034304D" w:rsidRDefault="0035548E" w:rsidP="0035548E">
      <w:pPr>
        <w:pStyle w:val="Point"/>
        <w:numPr>
          <w:ilvl w:val="3"/>
          <w:numId w:val="42"/>
        </w:numPr>
        <w:tabs>
          <w:tab w:val="clear" w:pos="1728"/>
          <w:tab w:val="num" w:pos="720"/>
        </w:tabs>
        <w:ind w:left="741" w:right="99" w:hanging="741"/>
        <w:rPr>
          <w:rFonts w:ascii="Tahoma" w:hAnsi="Tahoma" w:cs="Tahoma"/>
          <w:sz w:val="24"/>
          <w:szCs w:val="24"/>
          <w:lang w:val="en-US"/>
        </w:rPr>
      </w:pPr>
      <w:r w:rsidRPr="0034304D">
        <w:rPr>
          <w:rFonts w:ascii="Tahoma" w:hAnsi="Tahoma" w:cs="Tahoma"/>
          <w:sz w:val="24"/>
          <w:szCs w:val="24"/>
          <w:lang w:val="en-US"/>
        </w:rPr>
        <w:t xml:space="preserve">The list with the maximum amount of each Collateral Currency and maximum number of Collateral Securities shall be published on the Moscow Exchange Group’s website at </w:t>
      </w:r>
      <w:hyperlink r:id="rId8" w:history="1">
        <w:r w:rsidRPr="0034304D">
          <w:rPr>
            <w:rStyle w:val="afe"/>
            <w:rFonts w:ascii="Tahoma" w:hAnsi="Tahoma" w:cs="Tahoma"/>
            <w:sz w:val="24"/>
            <w:szCs w:val="24"/>
            <w:lang w:val="en-US"/>
          </w:rPr>
          <w:t>www.moex.com</w:t>
        </w:r>
      </w:hyperlink>
      <w:r w:rsidRPr="0034304D">
        <w:rPr>
          <w:rFonts w:ascii="Tahoma" w:hAnsi="Tahoma" w:cs="Tahoma"/>
          <w:sz w:val="24"/>
          <w:szCs w:val="24"/>
          <w:lang w:val="en-US"/>
        </w:rPr>
        <w:t xml:space="preserve"> (hereinafter referred to as “Website”).</w:t>
      </w:r>
    </w:p>
    <w:p w:rsidR="0035548E" w:rsidRPr="0034304D" w:rsidRDefault="0035548E" w:rsidP="0035548E">
      <w:pPr>
        <w:pStyle w:val="Title3"/>
        <w:numPr>
          <w:ilvl w:val="2"/>
          <w:numId w:val="42"/>
        </w:numPr>
        <w:tabs>
          <w:tab w:val="clear" w:pos="1800"/>
          <w:tab w:val="num" w:pos="1440"/>
        </w:tabs>
        <w:ind w:left="1440" w:right="99" w:hanging="1440"/>
        <w:rPr>
          <w:rFonts w:ascii="Tahoma" w:hAnsi="Tahoma" w:cs="Tahoma"/>
          <w:sz w:val="24"/>
          <w:szCs w:val="24"/>
          <w:lang w:val="en-US"/>
        </w:rPr>
      </w:pPr>
      <w:bookmarkStart w:id="2" w:name="_Ref158634133"/>
      <w:bookmarkEnd w:id="1"/>
      <w:r w:rsidRPr="0034304D">
        <w:rPr>
          <w:rFonts w:ascii="Tahoma" w:hAnsi="Tahoma" w:cs="Tahoma"/>
          <w:sz w:val="24"/>
          <w:szCs w:val="24"/>
          <w:lang w:val="en-US"/>
        </w:rPr>
        <w:t>Maximum Number of Collateral Securities that May Be Accepted from One Clearing Member</w:t>
      </w:r>
      <w:bookmarkEnd w:id="2"/>
    </w:p>
    <w:p w:rsidR="0035548E" w:rsidRPr="0034304D" w:rsidRDefault="0035548E" w:rsidP="0035548E">
      <w:pPr>
        <w:pStyle w:val="Point"/>
        <w:numPr>
          <w:ilvl w:val="3"/>
          <w:numId w:val="42"/>
        </w:numPr>
        <w:tabs>
          <w:tab w:val="clear" w:pos="1728"/>
          <w:tab w:val="num" w:pos="720"/>
        </w:tabs>
        <w:ind w:left="741" w:right="99" w:hanging="741"/>
        <w:rPr>
          <w:rFonts w:ascii="Tahoma" w:hAnsi="Tahoma" w:cs="Tahoma"/>
          <w:sz w:val="24"/>
          <w:szCs w:val="24"/>
          <w:lang w:val="en-US"/>
        </w:rPr>
      </w:pPr>
      <w:bookmarkStart w:id="3" w:name="_Ref158633853"/>
      <w:bookmarkStart w:id="4" w:name="_Ref103086382"/>
      <w:r w:rsidRPr="0034304D">
        <w:rPr>
          <w:rFonts w:ascii="Tahoma" w:hAnsi="Tahoma" w:cs="Tahoma"/>
          <w:sz w:val="24"/>
          <w:szCs w:val="24"/>
          <w:lang w:val="en-US"/>
        </w:rPr>
        <w:t>The maximum number of Collateral Securities registered in the securities register sections of a specific Clearing Member shall be defined according to the formula:</w:t>
      </w:r>
      <w:bookmarkEnd w:id="3"/>
    </w:p>
    <w:p w:rsidR="0035548E" w:rsidRPr="0034304D" w:rsidRDefault="0035548E" w:rsidP="0035548E">
      <w:pPr>
        <w:pStyle w:val="aff2"/>
        <w:spacing w:before="0" w:beforeAutospacing="0" w:after="0" w:afterAutospacing="0"/>
        <w:rPr>
          <w:rFonts w:ascii="Tahoma" w:hAnsi="Tahoma" w:cs="Tahoma"/>
          <w:lang w:val="en-US"/>
        </w:rPr>
      </w:pPr>
    </w:p>
    <w:p w:rsidR="0035548E" w:rsidRPr="0034304D" w:rsidRDefault="0035548E" w:rsidP="0035548E">
      <w:pPr>
        <w:pStyle w:val="aff2"/>
        <w:spacing w:before="120" w:beforeAutospacing="0" w:after="0" w:afterAutospacing="0"/>
        <w:ind w:left="709"/>
        <w:rPr>
          <w:rFonts w:ascii="Tahoma" w:hAnsi="Tahoma" w:cs="Tahoma"/>
          <w:lang w:val="en-US"/>
        </w:rPr>
      </w:pPr>
      <w:proofErr w:type="gramStart"/>
      <w:r w:rsidRPr="0034304D">
        <w:rPr>
          <w:rFonts w:ascii="Tahoma" w:hAnsi="Tahoma" w:cs="Tahoma"/>
          <w:b/>
          <w:bCs/>
          <w:lang w:val="en-US"/>
        </w:rPr>
        <w:t>N</w:t>
      </w:r>
      <w:r w:rsidRPr="0034304D">
        <w:rPr>
          <w:rFonts w:ascii="Tahoma" w:hAnsi="Tahoma" w:cs="Tahoma"/>
          <w:b/>
          <w:bCs/>
          <w:vertAlign w:val="subscript"/>
          <w:lang w:val="en-US"/>
        </w:rPr>
        <w:t>MAX(</w:t>
      </w:r>
      <w:proofErr w:type="gramEnd"/>
      <w:r w:rsidRPr="0034304D">
        <w:rPr>
          <w:rFonts w:ascii="Tahoma" w:hAnsi="Tahoma" w:cs="Tahoma"/>
          <w:b/>
          <w:bCs/>
          <w:vertAlign w:val="subscript"/>
        </w:rPr>
        <w:t>ЦБ</w:t>
      </w:r>
      <w:r w:rsidRPr="0034304D">
        <w:rPr>
          <w:rFonts w:ascii="Tahoma" w:hAnsi="Tahoma" w:cs="Tahoma"/>
          <w:b/>
          <w:bCs/>
          <w:vertAlign w:val="subscript"/>
          <w:lang w:val="en-US"/>
        </w:rPr>
        <w:t>)_</w:t>
      </w:r>
      <w:r w:rsidRPr="0034304D">
        <w:rPr>
          <w:rFonts w:ascii="Tahoma" w:hAnsi="Tahoma" w:cs="Tahoma"/>
          <w:b/>
          <w:bCs/>
          <w:lang w:val="en-US"/>
        </w:rPr>
        <w:t xml:space="preserve"> = Min ( N</w:t>
      </w:r>
      <w:r w:rsidRPr="0034304D">
        <w:rPr>
          <w:rFonts w:ascii="Tahoma" w:hAnsi="Tahoma" w:cs="Tahoma"/>
          <w:b/>
          <w:bCs/>
          <w:vertAlign w:val="subscript"/>
        </w:rPr>
        <w:t>ВЫП</w:t>
      </w:r>
      <w:r w:rsidRPr="0034304D">
        <w:rPr>
          <w:rFonts w:ascii="Tahoma" w:hAnsi="Tahoma" w:cs="Tahoma"/>
          <w:b/>
          <w:bCs/>
          <w:lang w:val="en-US"/>
        </w:rPr>
        <w:t xml:space="preserve"> * FF * </w:t>
      </w:r>
      <w:r w:rsidRPr="0034304D">
        <w:rPr>
          <w:rFonts w:ascii="Tahoma" w:hAnsi="Tahoma" w:cs="Tahoma"/>
          <w:b/>
          <w:bCs/>
        </w:rPr>
        <w:t>К</w:t>
      </w:r>
      <w:r w:rsidRPr="0034304D">
        <w:rPr>
          <w:rFonts w:ascii="Tahoma" w:hAnsi="Tahoma" w:cs="Tahoma"/>
          <w:b/>
          <w:bCs/>
          <w:lang w:val="en-US"/>
        </w:rPr>
        <w:t xml:space="preserve"> / (N</w:t>
      </w:r>
      <w:r w:rsidRPr="0034304D">
        <w:rPr>
          <w:rFonts w:ascii="Tahoma" w:hAnsi="Tahoma" w:cs="Tahoma"/>
          <w:b/>
          <w:bCs/>
          <w:vertAlign w:val="subscript"/>
        </w:rPr>
        <w:t>РФ</w:t>
      </w:r>
      <w:r w:rsidRPr="0034304D">
        <w:rPr>
          <w:rFonts w:ascii="Tahoma" w:hAnsi="Tahoma" w:cs="Tahoma"/>
          <w:b/>
          <w:bCs/>
          <w:lang w:val="en-US"/>
        </w:rPr>
        <w:t xml:space="preserve"> / 2), V</w:t>
      </w:r>
      <w:r w:rsidRPr="0034304D">
        <w:rPr>
          <w:rFonts w:ascii="Tahoma" w:hAnsi="Tahoma" w:cs="Tahoma"/>
          <w:b/>
          <w:bCs/>
          <w:vertAlign w:val="subscript"/>
        </w:rPr>
        <w:t>ТОРГ</w:t>
      </w:r>
      <w:r w:rsidRPr="0034304D">
        <w:rPr>
          <w:rFonts w:ascii="Tahoma" w:hAnsi="Tahoma" w:cs="Tahoma"/>
          <w:b/>
          <w:bCs/>
          <w:lang w:val="en-US"/>
        </w:rPr>
        <w:t xml:space="preserve"> * K</w:t>
      </w:r>
      <w:r w:rsidRPr="0034304D">
        <w:rPr>
          <w:rFonts w:ascii="Tahoma" w:hAnsi="Tahoma" w:cs="Tahoma"/>
          <w:b/>
          <w:bCs/>
          <w:vertAlign w:val="subscript"/>
          <w:lang w:val="en-US"/>
        </w:rPr>
        <w:t>V</w:t>
      </w:r>
      <w:r w:rsidRPr="0034304D">
        <w:rPr>
          <w:rFonts w:ascii="Tahoma" w:hAnsi="Tahoma" w:cs="Tahoma"/>
          <w:b/>
          <w:bCs/>
          <w:lang w:val="en-US"/>
        </w:rPr>
        <w:t xml:space="preserve"> )</w:t>
      </w:r>
      <w:r w:rsidRPr="0034304D">
        <w:rPr>
          <w:rFonts w:ascii="Tahoma" w:hAnsi="Tahoma" w:cs="Tahoma"/>
          <w:lang w:val="en-US"/>
        </w:rPr>
        <w:t>,</w:t>
      </w:r>
    </w:p>
    <w:p w:rsidR="0035548E" w:rsidRPr="0034304D" w:rsidRDefault="0035548E" w:rsidP="0035548E">
      <w:pPr>
        <w:pStyle w:val="aff2"/>
        <w:spacing w:before="0" w:beforeAutospacing="0" w:after="0" w:afterAutospacing="0"/>
        <w:ind w:left="900"/>
        <w:rPr>
          <w:rFonts w:ascii="Tahoma" w:hAnsi="Tahoma" w:cs="Tahoma"/>
          <w:lang w:val="en-US"/>
        </w:rPr>
      </w:pPr>
    </w:p>
    <w:p w:rsidR="0035548E" w:rsidRPr="0034304D" w:rsidRDefault="0035548E" w:rsidP="0035548E">
      <w:pPr>
        <w:pStyle w:val="aff2"/>
        <w:spacing w:before="0" w:beforeAutospacing="0" w:after="0" w:afterAutospacing="0"/>
        <w:ind w:left="900"/>
        <w:rPr>
          <w:rFonts w:ascii="Tahoma" w:hAnsi="Tahoma" w:cs="Tahoma"/>
          <w:lang w:val="en-US"/>
        </w:rPr>
      </w:pPr>
      <w:proofErr w:type="gramStart"/>
      <w:r w:rsidRPr="0034304D">
        <w:rPr>
          <w:rFonts w:ascii="Tahoma" w:hAnsi="Tahoma" w:cs="Tahoma"/>
          <w:lang w:val="en-US"/>
        </w:rPr>
        <w:t>where</w:t>
      </w:r>
      <w:proofErr w:type="gramEnd"/>
      <w:r w:rsidRPr="0034304D">
        <w:rPr>
          <w:rFonts w:ascii="Tahoma" w:hAnsi="Tahoma" w:cs="Tahoma"/>
          <w:lang w:val="en-US"/>
        </w:rPr>
        <w:t>:</w:t>
      </w:r>
    </w:p>
    <w:p w:rsidR="0035548E" w:rsidRPr="0034304D" w:rsidRDefault="0035548E" w:rsidP="0035548E">
      <w:pPr>
        <w:pStyle w:val="aff2"/>
        <w:spacing w:before="0" w:beforeAutospacing="0" w:after="0" w:afterAutospacing="0"/>
        <w:ind w:left="900"/>
        <w:rPr>
          <w:rFonts w:ascii="Tahoma" w:hAnsi="Tahoma" w:cs="Tahoma"/>
          <w:lang w:val="en-US"/>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60"/>
        <w:gridCol w:w="6379"/>
      </w:tblGrid>
      <w:tr w:rsidR="0035548E" w:rsidRPr="0034304D" w:rsidTr="00B0528C">
        <w:tc>
          <w:tcPr>
            <w:tcW w:w="1760" w:type="dxa"/>
            <w:shd w:val="clear" w:color="auto" w:fill="auto"/>
          </w:tcPr>
          <w:p w:rsidR="0035548E" w:rsidRPr="0034304D" w:rsidRDefault="0035548E" w:rsidP="00B0528C">
            <w:pPr>
              <w:pStyle w:val="aff2"/>
              <w:spacing w:before="0" w:beforeAutospacing="0" w:after="0" w:afterAutospacing="0"/>
              <w:rPr>
                <w:rFonts w:ascii="Tahoma" w:hAnsi="Tahoma" w:cs="Tahoma"/>
              </w:rPr>
            </w:pPr>
            <w:r w:rsidRPr="0034304D">
              <w:rPr>
                <w:rFonts w:ascii="Tahoma" w:hAnsi="Tahoma" w:cs="Tahoma"/>
                <w:b/>
                <w:bCs/>
                <w:lang w:val="en-US"/>
              </w:rPr>
              <w:t>N</w:t>
            </w:r>
            <w:r w:rsidRPr="0034304D">
              <w:rPr>
                <w:rFonts w:ascii="Tahoma" w:hAnsi="Tahoma" w:cs="Tahoma"/>
                <w:b/>
                <w:bCs/>
                <w:vertAlign w:val="subscript"/>
              </w:rPr>
              <w:t>ВЫП</w:t>
            </w:r>
          </w:p>
        </w:tc>
        <w:tc>
          <w:tcPr>
            <w:tcW w:w="6379" w:type="dxa"/>
            <w:shd w:val="clear" w:color="auto" w:fill="auto"/>
          </w:tcPr>
          <w:p w:rsidR="0035548E" w:rsidRPr="0034304D" w:rsidRDefault="0035548E" w:rsidP="0035548E">
            <w:pPr>
              <w:pStyle w:val="aff2"/>
              <w:numPr>
                <w:ilvl w:val="0"/>
                <w:numId w:val="43"/>
              </w:numPr>
              <w:spacing w:before="0" w:beforeAutospacing="0" w:after="0" w:afterAutospacing="0"/>
              <w:rPr>
                <w:rFonts w:ascii="Tahoma" w:hAnsi="Tahoma" w:cs="Tahoma"/>
                <w:lang w:val="en-US"/>
              </w:rPr>
            </w:pPr>
            <w:r w:rsidRPr="0034304D">
              <w:rPr>
                <w:rFonts w:ascii="Tahoma" w:hAnsi="Tahoma" w:cs="Tahoma"/>
                <w:lang w:val="en-US"/>
              </w:rPr>
              <w:t>the number of outstanding Collateral Securities;</w:t>
            </w:r>
          </w:p>
        </w:tc>
      </w:tr>
      <w:tr w:rsidR="0035548E" w:rsidRPr="0034304D" w:rsidTr="00B0528C">
        <w:tc>
          <w:tcPr>
            <w:tcW w:w="1760" w:type="dxa"/>
            <w:shd w:val="clear" w:color="auto" w:fill="auto"/>
          </w:tcPr>
          <w:p w:rsidR="0035548E" w:rsidRPr="0034304D" w:rsidRDefault="0035548E" w:rsidP="00B0528C">
            <w:pPr>
              <w:pStyle w:val="aff2"/>
              <w:spacing w:before="0" w:beforeAutospacing="0" w:after="0" w:afterAutospacing="0"/>
              <w:rPr>
                <w:rFonts w:ascii="Tahoma" w:hAnsi="Tahoma" w:cs="Tahoma"/>
              </w:rPr>
            </w:pPr>
            <w:r w:rsidRPr="0034304D">
              <w:rPr>
                <w:rFonts w:ascii="Tahoma" w:hAnsi="Tahoma" w:cs="Tahoma"/>
                <w:b/>
                <w:bCs/>
                <w:lang w:val="en-US"/>
              </w:rPr>
              <w:t>FF</w:t>
            </w:r>
          </w:p>
        </w:tc>
        <w:tc>
          <w:tcPr>
            <w:tcW w:w="6379" w:type="dxa"/>
            <w:shd w:val="clear" w:color="auto" w:fill="auto"/>
          </w:tcPr>
          <w:p w:rsidR="0035548E" w:rsidRPr="0034304D" w:rsidRDefault="0035548E" w:rsidP="0035548E">
            <w:pPr>
              <w:pStyle w:val="aff2"/>
              <w:numPr>
                <w:ilvl w:val="0"/>
                <w:numId w:val="43"/>
              </w:numPr>
              <w:spacing w:before="0" w:beforeAutospacing="0" w:after="0" w:afterAutospacing="0"/>
              <w:rPr>
                <w:rFonts w:ascii="Tahoma" w:hAnsi="Tahoma" w:cs="Tahoma"/>
                <w:lang w:val="en-US"/>
              </w:rPr>
            </w:pPr>
            <w:r w:rsidRPr="0034304D">
              <w:rPr>
                <w:rFonts w:ascii="Tahoma" w:hAnsi="Tahoma" w:cs="Tahoma"/>
                <w:lang w:val="en-US"/>
              </w:rPr>
              <w:t>the free float set by the MICEX SE Index Committee;</w:t>
            </w:r>
          </w:p>
        </w:tc>
      </w:tr>
      <w:tr w:rsidR="0035548E" w:rsidRPr="0034304D" w:rsidTr="00B0528C">
        <w:tc>
          <w:tcPr>
            <w:tcW w:w="1760" w:type="dxa"/>
            <w:shd w:val="clear" w:color="auto" w:fill="auto"/>
          </w:tcPr>
          <w:p w:rsidR="0035548E" w:rsidRPr="0034304D" w:rsidRDefault="0035548E" w:rsidP="00B0528C">
            <w:pPr>
              <w:pStyle w:val="aff2"/>
              <w:spacing w:before="0" w:beforeAutospacing="0" w:after="0" w:afterAutospacing="0"/>
              <w:rPr>
                <w:rFonts w:ascii="Tahoma" w:hAnsi="Tahoma" w:cs="Tahoma"/>
              </w:rPr>
            </w:pPr>
            <w:r w:rsidRPr="0034304D">
              <w:rPr>
                <w:rFonts w:ascii="Tahoma" w:hAnsi="Tahoma" w:cs="Tahoma"/>
                <w:b/>
                <w:bCs/>
                <w:lang w:val="en-US"/>
              </w:rPr>
              <w:t>N</w:t>
            </w:r>
            <w:r w:rsidRPr="0034304D">
              <w:rPr>
                <w:rFonts w:ascii="Tahoma" w:hAnsi="Tahoma" w:cs="Tahoma"/>
                <w:b/>
                <w:bCs/>
                <w:vertAlign w:val="subscript"/>
              </w:rPr>
              <w:t>РФ</w:t>
            </w:r>
          </w:p>
        </w:tc>
        <w:tc>
          <w:tcPr>
            <w:tcW w:w="6379" w:type="dxa"/>
            <w:shd w:val="clear" w:color="auto" w:fill="auto"/>
          </w:tcPr>
          <w:p w:rsidR="0035548E" w:rsidRPr="0034304D" w:rsidRDefault="0035548E" w:rsidP="0035548E">
            <w:pPr>
              <w:pStyle w:val="aff2"/>
              <w:numPr>
                <w:ilvl w:val="0"/>
                <w:numId w:val="43"/>
              </w:numPr>
              <w:spacing w:before="0" w:beforeAutospacing="0" w:after="0" w:afterAutospacing="0"/>
              <w:rPr>
                <w:rFonts w:ascii="Tahoma" w:hAnsi="Tahoma" w:cs="Tahoma"/>
                <w:lang w:val="en-US"/>
              </w:rPr>
            </w:pPr>
            <w:r w:rsidRPr="0034304D">
              <w:rPr>
                <w:rFonts w:ascii="Tahoma" w:hAnsi="Tahoma" w:cs="Tahoma"/>
                <w:lang w:val="en-US"/>
              </w:rPr>
              <w:t>the number of Clearing Members;</w:t>
            </w:r>
          </w:p>
        </w:tc>
      </w:tr>
      <w:tr w:rsidR="0035548E" w:rsidRPr="0034304D" w:rsidTr="00B0528C">
        <w:tc>
          <w:tcPr>
            <w:tcW w:w="1760" w:type="dxa"/>
            <w:shd w:val="clear" w:color="auto" w:fill="auto"/>
          </w:tcPr>
          <w:p w:rsidR="0035548E" w:rsidRPr="0034304D" w:rsidRDefault="0035548E" w:rsidP="00B0528C">
            <w:pPr>
              <w:pStyle w:val="aff2"/>
              <w:spacing w:before="0" w:beforeAutospacing="0" w:after="0" w:afterAutospacing="0"/>
              <w:rPr>
                <w:rFonts w:ascii="Tahoma" w:hAnsi="Tahoma" w:cs="Tahoma"/>
              </w:rPr>
            </w:pPr>
            <w:r w:rsidRPr="0034304D">
              <w:rPr>
                <w:rFonts w:ascii="Tahoma" w:hAnsi="Tahoma" w:cs="Tahoma"/>
                <w:b/>
                <w:bCs/>
              </w:rPr>
              <w:t>К</w:t>
            </w:r>
          </w:p>
        </w:tc>
        <w:tc>
          <w:tcPr>
            <w:tcW w:w="6379" w:type="dxa"/>
            <w:shd w:val="clear" w:color="auto" w:fill="auto"/>
          </w:tcPr>
          <w:p w:rsidR="0035548E" w:rsidRPr="0034304D" w:rsidRDefault="0035548E" w:rsidP="0035548E">
            <w:pPr>
              <w:pStyle w:val="aff2"/>
              <w:numPr>
                <w:ilvl w:val="0"/>
                <w:numId w:val="43"/>
              </w:numPr>
              <w:spacing w:before="0" w:beforeAutospacing="0" w:after="0" w:afterAutospacing="0"/>
              <w:rPr>
                <w:rFonts w:ascii="Tahoma" w:hAnsi="Tahoma" w:cs="Tahoma"/>
                <w:lang w:val="en-US"/>
              </w:rPr>
            </w:pPr>
            <w:r w:rsidRPr="0034304D">
              <w:rPr>
                <w:rFonts w:ascii="Tahoma" w:hAnsi="Tahoma" w:cs="Tahoma"/>
                <w:lang w:val="en-US"/>
              </w:rPr>
              <w:t>the proportional factor (set at 0.01);</w:t>
            </w:r>
          </w:p>
        </w:tc>
      </w:tr>
      <w:tr w:rsidR="0035548E" w:rsidRPr="0034304D" w:rsidTr="00B0528C">
        <w:tc>
          <w:tcPr>
            <w:tcW w:w="1760" w:type="dxa"/>
            <w:shd w:val="clear" w:color="auto" w:fill="auto"/>
          </w:tcPr>
          <w:p w:rsidR="0035548E" w:rsidRPr="0034304D" w:rsidRDefault="0035548E" w:rsidP="00B0528C">
            <w:pPr>
              <w:pStyle w:val="aff2"/>
              <w:spacing w:before="0" w:beforeAutospacing="0" w:after="0" w:afterAutospacing="0"/>
              <w:rPr>
                <w:rFonts w:ascii="Tahoma" w:hAnsi="Tahoma" w:cs="Tahoma"/>
              </w:rPr>
            </w:pPr>
            <w:r w:rsidRPr="0034304D">
              <w:rPr>
                <w:rFonts w:ascii="Tahoma" w:hAnsi="Tahoma" w:cs="Tahoma"/>
                <w:b/>
                <w:bCs/>
                <w:lang w:val="en-US"/>
              </w:rPr>
              <w:t>V</w:t>
            </w:r>
            <w:r w:rsidRPr="0034304D">
              <w:rPr>
                <w:rFonts w:ascii="Tahoma" w:hAnsi="Tahoma" w:cs="Tahoma"/>
                <w:b/>
                <w:bCs/>
                <w:vertAlign w:val="subscript"/>
              </w:rPr>
              <w:t>ТОРГ</w:t>
            </w:r>
          </w:p>
        </w:tc>
        <w:tc>
          <w:tcPr>
            <w:tcW w:w="6379" w:type="dxa"/>
            <w:shd w:val="clear" w:color="auto" w:fill="auto"/>
          </w:tcPr>
          <w:p w:rsidR="0035548E" w:rsidRPr="0034304D" w:rsidRDefault="0035548E" w:rsidP="0035548E">
            <w:pPr>
              <w:pStyle w:val="aff2"/>
              <w:numPr>
                <w:ilvl w:val="0"/>
                <w:numId w:val="43"/>
              </w:numPr>
              <w:spacing w:before="0" w:beforeAutospacing="0" w:after="0" w:afterAutospacing="0"/>
              <w:rPr>
                <w:rFonts w:ascii="Tahoma" w:hAnsi="Tahoma" w:cs="Tahoma"/>
                <w:lang w:val="en-US"/>
              </w:rPr>
            </w:pPr>
            <w:r w:rsidRPr="0034304D">
              <w:rPr>
                <w:rFonts w:ascii="Tahoma" w:hAnsi="Tahoma" w:cs="Tahoma"/>
                <w:lang w:val="en-US"/>
              </w:rPr>
              <w:t>The average daily value traded in the Security for past six months;</w:t>
            </w:r>
          </w:p>
        </w:tc>
      </w:tr>
      <w:tr w:rsidR="0035548E" w:rsidRPr="0034304D" w:rsidTr="00B0528C">
        <w:tc>
          <w:tcPr>
            <w:tcW w:w="1760" w:type="dxa"/>
            <w:shd w:val="clear" w:color="auto" w:fill="auto"/>
          </w:tcPr>
          <w:p w:rsidR="0035548E" w:rsidRPr="0034304D" w:rsidRDefault="0035548E" w:rsidP="00B0528C">
            <w:pPr>
              <w:pStyle w:val="aff2"/>
              <w:spacing w:before="0" w:beforeAutospacing="0" w:after="0" w:afterAutospacing="0"/>
              <w:rPr>
                <w:rFonts w:ascii="Tahoma" w:hAnsi="Tahoma" w:cs="Tahoma"/>
              </w:rPr>
            </w:pPr>
            <w:r w:rsidRPr="0034304D">
              <w:rPr>
                <w:rFonts w:ascii="Tahoma" w:hAnsi="Tahoma" w:cs="Tahoma"/>
                <w:b/>
                <w:bCs/>
                <w:lang w:val="en-US"/>
              </w:rPr>
              <w:t>K</w:t>
            </w:r>
            <w:r w:rsidRPr="0034304D">
              <w:rPr>
                <w:rFonts w:ascii="Tahoma" w:hAnsi="Tahoma" w:cs="Tahoma"/>
                <w:b/>
                <w:bCs/>
                <w:vertAlign w:val="subscript"/>
                <w:lang w:val="en-US"/>
              </w:rPr>
              <w:t>V</w:t>
            </w:r>
          </w:p>
        </w:tc>
        <w:tc>
          <w:tcPr>
            <w:tcW w:w="6379" w:type="dxa"/>
            <w:shd w:val="clear" w:color="auto" w:fill="auto"/>
          </w:tcPr>
          <w:p w:rsidR="0035548E" w:rsidRPr="0034304D" w:rsidRDefault="0035548E" w:rsidP="0035548E">
            <w:pPr>
              <w:pStyle w:val="aff2"/>
              <w:numPr>
                <w:ilvl w:val="0"/>
                <w:numId w:val="43"/>
              </w:numPr>
              <w:spacing w:before="0" w:beforeAutospacing="0" w:after="0" w:afterAutospacing="0"/>
              <w:rPr>
                <w:rFonts w:ascii="Tahoma" w:hAnsi="Tahoma" w:cs="Tahoma"/>
                <w:lang w:val="en-US"/>
              </w:rPr>
            </w:pPr>
            <w:proofErr w:type="gramStart"/>
            <w:r w:rsidRPr="0034304D">
              <w:rPr>
                <w:rFonts w:ascii="Tahoma" w:hAnsi="Tahoma" w:cs="Tahoma"/>
                <w:lang w:val="en-US"/>
              </w:rPr>
              <w:t>the</w:t>
            </w:r>
            <w:proofErr w:type="gramEnd"/>
            <w:r w:rsidRPr="0034304D">
              <w:rPr>
                <w:rFonts w:ascii="Tahoma" w:hAnsi="Tahoma" w:cs="Tahoma"/>
                <w:lang w:val="en-US"/>
              </w:rPr>
              <w:t xml:space="preserve"> proportional factor (set at 0.03).</w:t>
            </w:r>
          </w:p>
        </w:tc>
      </w:tr>
    </w:tbl>
    <w:p w:rsidR="0035548E" w:rsidRPr="0034304D" w:rsidRDefault="0035548E" w:rsidP="0035548E">
      <w:pPr>
        <w:pStyle w:val="aff2"/>
        <w:spacing w:before="0" w:beforeAutospacing="0" w:after="0" w:afterAutospacing="0"/>
        <w:ind w:left="705"/>
        <w:jc w:val="both"/>
        <w:rPr>
          <w:rFonts w:ascii="Tahoma" w:hAnsi="Tahoma" w:cs="Tahoma"/>
          <w:lang w:val="en-US"/>
        </w:rPr>
      </w:pPr>
    </w:p>
    <w:p w:rsidR="0035548E" w:rsidRPr="0034304D" w:rsidRDefault="0035548E" w:rsidP="0035548E">
      <w:pPr>
        <w:pStyle w:val="aff2"/>
        <w:spacing w:before="0" w:beforeAutospacing="0" w:after="0" w:afterAutospacing="0"/>
        <w:ind w:left="705"/>
        <w:jc w:val="both"/>
        <w:rPr>
          <w:rFonts w:ascii="Tahoma" w:hAnsi="Tahoma" w:cs="Tahoma"/>
          <w:lang w:val="en-US"/>
        </w:rPr>
      </w:pPr>
      <w:r w:rsidRPr="0034304D">
        <w:rPr>
          <w:rFonts w:ascii="Tahoma" w:hAnsi="Tahoma" w:cs="Tahoma"/>
          <w:lang w:val="en-US"/>
        </w:rPr>
        <w:t>The result shall be rounded to an integer value according to the rules of mathematical rounding in a manner ensuring maximum two non-zero figures in the highest-order positions.</w:t>
      </w:r>
    </w:p>
    <w:p w:rsidR="0035548E" w:rsidRPr="0034304D" w:rsidRDefault="0035548E" w:rsidP="0035548E">
      <w:pPr>
        <w:pStyle w:val="aff2"/>
        <w:spacing w:before="0" w:beforeAutospacing="0" w:after="0" w:afterAutospacing="0"/>
        <w:ind w:left="705"/>
        <w:jc w:val="both"/>
        <w:rPr>
          <w:rFonts w:ascii="Tahoma" w:hAnsi="Tahoma" w:cs="Tahoma"/>
          <w:lang w:val="en-US"/>
        </w:rPr>
      </w:pPr>
    </w:p>
    <w:p w:rsidR="0035548E" w:rsidRPr="0034304D" w:rsidRDefault="0035548E" w:rsidP="0035548E">
      <w:pPr>
        <w:pStyle w:val="Title3"/>
        <w:numPr>
          <w:ilvl w:val="2"/>
          <w:numId w:val="42"/>
        </w:numPr>
        <w:tabs>
          <w:tab w:val="clear" w:pos="1800"/>
          <w:tab w:val="num" w:pos="1440"/>
        </w:tabs>
        <w:ind w:left="1440" w:right="99" w:hanging="1440"/>
        <w:rPr>
          <w:rFonts w:ascii="Tahoma" w:hAnsi="Tahoma" w:cs="Tahoma"/>
          <w:sz w:val="24"/>
          <w:szCs w:val="24"/>
          <w:lang w:val="en-US"/>
        </w:rPr>
      </w:pPr>
      <w:r w:rsidRPr="0034304D">
        <w:rPr>
          <w:rFonts w:ascii="Tahoma" w:hAnsi="Tahoma" w:cs="Tahoma"/>
          <w:sz w:val="24"/>
          <w:szCs w:val="24"/>
          <w:lang w:val="en-US"/>
        </w:rPr>
        <w:t>Maximum Amount of Collateral Currency that May Be Accepted from One Clearing Member</w:t>
      </w:r>
    </w:p>
    <w:p w:rsidR="0035548E" w:rsidRPr="0034304D" w:rsidRDefault="0035548E" w:rsidP="0035548E">
      <w:pPr>
        <w:pStyle w:val="Point"/>
        <w:numPr>
          <w:ilvl w:val="3"/>
          <w:numId w:val="42"/>
        </w:numPr>
        <w:tabs>
          <w:tab w:val="clear" w:pos="1728"/>
          <w:tab w:val="num" w:pos="720"/>
        </w:tabs>
        <w:ind w:left="741" w:right="99" w:hanging="741"/>
        <w:rPr>
          <w:rFonts w:ascii="Tahoma" w:hAnsi="Tahoma" w:cs="Tahoma"/>
          <w:sz w:val="24"/>
          <w:szCs w:val="24"/>
          <w:lang w:val="en-US"/>
        </w:rPr>
      </w:pPr>
      <w:r w:rsidRPr="0034304D">
        <w:rPr>
          <w:rFonts w:ascii="Tahoma" w:hAnsi="Tahoma" w:cs="Tahoma"/>
          <w:sz w:val="24"/>
          <w:szCs w:val="24"/>
          <w:lang w:val="en-US"/>
        </w:rPr>
        <w:t xml:space="preserve">There </w:t>
      </w:r>
      <w:r w:rsidR="00693C92" w:rsidRPr="0034304D">
        <w:rPr>
          <w:rFonts w:ascii="Tahoma" w:hAnsi="Tahoma" w:cs="Tahoma"/>
          <w:sz w:val="24"/>
          <w:szCs w:val="24"/>
          <w:lang w:val="en-US"/>
        </w:rPr>
        <w:t xml:space="preserve">is </w:t>
      </w:r>
      <w:r w:rsidRPr="0034304D">
        <w:rPr>
          <w:rFonts w:ascii="Tahoma" w:hAnsi="Tahoma" w:cs="Tahoma"/>
          <w:sz w:val="24"/>
          <w:szCs w:val="24"/>
          <w:lang w:val="en-US"/>
        </w:rPr>
        <w:t xml:space="preserve">no upper limit </w:t>
      </w:r>
      <w:r w:rsidR="00693C92" w:rsidRPr="0034304D">
        <w:rPr>
          <w:rFonts w:ascii="Tahoma" w:hAnsi="Tahoma" w:cs="Tahoma"/>
          <w:sz w:val="24"/>
          <w:szCs w:val="24"/>
          <w:lang w:val="en-US"/>
        </w:rPr>
        <w:t>on</w:t>
      </w:r>
      <w:r w:rsidRPr="0034304D">
        <w:rPr>
          <w:rFonts w:ascii="Tahoma" w:hAnsi="Tahoma" w:cs="Tahoma"/>
          <w:sz w:val="24"/>
          <w:szCs w:val="24"/>
          <w:lang w:val="en-US"/>
        </w:rPr>
        <w:t xml:space="preserve"> </w:t>
      </w:r>
      <w:r w:rsidR="00693C92" w:rsidRPr="0034304D">
        <w:rPr>
          <w:rFonts w:ascii="Tahoma" w:hAnsi="Tahoma" w:cs="Tahoma"/>
          <w:sz w:val="24"/>
          <w:szCs w:val="24"/>
          <w:lang w:val="en-US"/>
        </w:rPr>
        <w:t xml:space="preserve">the </w:t>
      </w:r>
      <w:r w:rsidRPr="0034304D">
        <w:rPr>
          <w:rFonts w:ascii="Tahoma" w:hAnsi="Tahoma" w:cs="Tahoma"/>
          <w:sz w:val="24"/>
          <w:szCs w:val="24"/>
          <w:lang w:val="en-US"/>
        </w:rPr>
        <w:t>Collateral Currency registered in the money collateral register sections unless otherwise stated by Clearing Center.</w:t>
      </w:r>
    </w:p>
    <w:p w:rsidR="0035548E" w:rsidRPr="0034304D" w:rsidRDefault="0035548E" w:rsidP="0035548E">
      <w:pPr>
        <w:pStyle w:val="Title3"/>
        <w:numPr>
          <w:ilvl w:val="2"/>
          <w:numId w:val="42"/>
        </w:numPr>
        <w:tabs>
          <w:tab w:val="clear" w:pos="1800"/>
          <w:tab w:val="num" w:pos="1440"/>
        </w:tabs>
        <w:ind w:left="1440" w:right="99" w:hanging="1440"/>
        <w:rPr>
          <w:rFonts w:ascii="Tahoma" w:hAnsi="Tahoma" w:cs="Tahoma"/>
          <w:sz w:val="24"/>
          <w:szCs w:val="24"/>
          <w:lang w:val="en-US"/>
        </w:rPr>
      </w:pPr>
      <w:r w:rsidRPr="0034304D">
        <w:rPr>
          <w:rFonts w:ascii="Tahoma" w:hAnsi="Tahoma" w:cs="Tahoma"/>
          <w:sz w:val="24"/>
          <w:szCs w:val="24"/>
          <w:lang w:val="en-US"/>
        </w:rPr>
        <w:t xml:space="preserve">Introducing Amendments to the List of Currencies and Securities accepted as Collateral </w:t>
      </w:r>
    </w:p>
    <w:p w:rsidR="0035548E" w:rsidRPr="0034304D" w:rsidRDefault="0035548E" w:rsidP="0035548E">
      <w:pPr>
        <w:pStyle w:val="Point"/>
        <w:numPr>
          <w:ilvl w:val="3"/>
          <w:numId w:val="42"/>
        </w:numPr>
        <w:tabs>
          <w:tab w:val="clear" w:pos="1728"/>
          <w:tab w:val="num" w:pos="720"/>
        </w:tabs>
        <w:ind w:left="741" w:right="99" w:hanging="741"/>
        <w:rPr>
          <w:rFonts w:ascii="Tahoma" w:hAnsi="Tahoma" w:cs="Tahoma"/>
          <w:sz w:val="24"/>
          <w:szCs w:val="24"/>
          <w:lang w:val="en-US"/>
        </w:rPr>
      </w:pPr>
      <w:r w:rsidRPr="0034304D">
        <w:rPr>
          <w:rFonts w:ascii="Tahoma" w:hAnsi="Tahoma" w:cs="Tahoma"/>
          <w:sz w:val="24"/>
          <w:szCs w:val="24"/>
          <w:lang w:val="en-US"/>
        </w:rPr>
        <w:t>The introduction of new currencies and securities to the List of Currencies and Securities accepted as Collateral (hereinafter referred to as “List”) shall be carried out on the grounds of a resolution by the Clearing Center taken in agreement with the Moscow Exchange Derivatives Market Committee. The resolution shall come into force starting from the moment of publishing on the Website.</w:t>
      </w:r>
    </w:p>
    <w:p w:rsidR="0035548E" w:rsidRPr="0034304D" w:rsidRDefault="0035548E" w:rsidP="0035548E">
      <w:pPr>
        <w:pStyle w:val="Point"/>
        <w:numPr>
          <w:ilvl w:val="3"/>
          <w:numId w:val="42"/>
        </w:numPr>
        <w:tabs>
          <w:tab w:val="clear" w:pos="1728"/>
        </w:tabs>
        <w:ind w:left="741" w:right="99" w:hanging="741"/>
        <w:rPr>
          <w:rFonts w:ascii="Tahoma" w:hAnsi="Tahoma" w:cs="Tahoma"/>
          <w:sz w:val="24"/>
          <w:szCs w:val="24"/>
          <w:lang w:val="en-US"/>
        </w:rPr>
      </w:pPr>
      <w:bookmarkStart w:id="5" w:name="_Ref158634428"/>
      <w:r w:rsidRPr="0034304D">
        <w:rPr>
          <w:rFonts w:ascii="Tahoma" w:hAnsi="Tahoma" w:cs="Tahoma"/>
          <w:sz w:val="24"/>
          <w:szCs w:val="24"/>
          <w:lang w:val="en-US"/>
        </w:rPr>
        <w:t>The Clearing Center review</w:t>
      </w:r>
      <w:r w:rsidR="00693C92" w:rsidRPr="0034304D">
        <w:rPr>
          <w:rFonts w:ascii="Tahoma" w:hAnsi="Tahoma" w:cs="Tahoma"/>
          <w:sz w:val="24"/>
          <w:szCs w:val="24"/>
          <w:lang w:val="en-US"/>
        </w:rPr>
        <w:t>s</w:t>
      </w:r>
      <w:r w:rsidRPr="0034304D">
        <w:rPr>
          <w:rFonts w:ascii="Tahoma" w:hAnsi="Tahoma" w:cs="Tahoma"/>
          <w:sz w:val="24"/>
          <w:szCs w:val="24"/>
          <w:lang w:val="en-US"/>
        </w:rPr>
        <w:t xml:space="preserve"> the List each quarter </w:t>
      </w:r>
      <w:r w:rsidR="00693C92" w:rsidRPr="0034304D">
        <w:rPr>
          <w:rFonts w:ascii="Tahoma" w:hAnsi="Tahoma" w:cs="Tahoma"/>
          <w:sz w:val="24"/>
          <w:szCs w:val="24"/>
          <w:lang w:val="en-US"/>
        </w:rPr>
        <w:t>within seven (</w:t>
      </w:r>
      <w:r w:rsidRPr="0034304D">
        <w:rPr>
          <w:rFonts w:ascii="Tahoma" w:hAnsi="Tahoma" w:cs="Tahoma"/>
          <w:sz w:val="24"/>
          <w:szCs w:val="24"/>
          <w:lang w:val="en-US"/>
        </w:rPr>
        <w:t>7</w:t>
      </w:r>
      <w:r w:rsidR="00693C92" w:rsidRPr="0034304D">
        <w:rPr>
          <w:rFonts w:ascii="Tahoma" w:hAnsi="Tahoma" w:cs="Tahoma"/>
          <w:sz w:val="24"/>
          <w:szCs w:val="24"/>
          <w:lang w:val="en-US"/>
        </w:rPr>
        <w:t>)</w:t>
      </w:r>
      <w:r w:rsidRPr="0034304D">
        <w:rPr>
          <w:rFonts w:ascii="Tahoma" w:hAnsi="Tahoma" w:cs="Tahoma"/>
          <w:sz w:val="24"/>
          <w:szCs w:val="24"/>
          <w:lang w:val="en-US"/>
        </w:rPr>
        <w:t xml:space="preserve"> working day</w:t>
      </w:r>
      <w:r w:rsidR="00693C92" w:rsidRPr="0034304D">
        <w:rPr>
          <w:rFonts w:ascii="Tahoma" w:hAnsi="Tahoma" w:cs="Tahoma"/>
          <w:sz w:val="24"/>
          <w:szCs w:val="24"/>
          <w:lang w:val="en-US"/>
        </w:rPr>
        <w:t>s</w:t>
      </w:r>
      <w:r w:rsidRPr="0034304D">
        <w:rPr>
          <w:rFonts w:ascii="Tahoma" w:hAnsi="Tahoma" w:cs="Tahoma"/>
          <w:sz w:val="24"/>
          <w:szCs w:val="24"/>
          <w:lang w:val="en-US"/>
        </w:rPr>
        <w:t xml:space="preserve"> </w:t>
      </w:r>
      <w:r w:rsidR="00693C92" w:rsidRPr="0034304D">
        <w:rPr>
          <w:rFonts w:ascii="Tahoma" w:hAnsi="Tahoma" w:cs="Tahoma"/>
          <w:sz w:val="24"/>
          <w:szCs w:val="24"/>
          <w:lang w:val="en-US"/>
        </w:rPr>
        <w:t>following the end of the quarter</w:t>
      </w:r>
      <w:r w:rsidRPr="0034304D">
        <w:rPr>
          <w:rFonts w:ascii="Tahoma" w:hAnsi="Tahoma" w:cs="Tahoma"/>
          <w:sz w:val="24"/>
          <w:szCs w:val="24"/>
          <w:lang w:val="en-US"/>
        </w:rPr>
        <w:t>, and make</w:t>
      </w:r>
      <w:r w:rsidR="00693C92" w:rsidRPr="0034304D">
        <w:rPr>
          <w:rFonts w:ascii="Tahoma" w:hAnsi="Tahoma" w:cs="Tahoma"/>
          <w:sz w:val="24"/>
          <w:szCs w:val="24"/>
          <w:lang w:val="en-US"/>
        </w:rPr>
        <w:t>s</w:t>
      </w:r>
      <w:r w:rsidRPr="0034304D">
        <w:rPr>
          <w:rFonts w:ascii="Tahoma" w:hAnsi="Tahoma" w:cs="Tahoma"/>
          <w:sz w:val="24"/>
          <w:szCs w:val="24"/>
          <w:lang w:val="en-US"/>
        </w:rPr>
        <w:t xml:space="preserve"> a decision to remove a Collateral Security or a Collateral Currency from the List if it does not meet requirements stipulated in Article </w:t>
      </w:r>
      <w:r w:rsidRPr="0034304D">
        <w:rPr>
          <w:rFonts w:ascii="Tahoma" w:hAnsi="Tahoma" w:cs="Tahoma"/>
          <w:sz w:val="24"/>
          <w:szCs w:val="24"/>
        </w:rPr>
        <w:fldChar w:fldCharType="begin"/>
      </w:r>
      <w:r w:rsidRPr="0034304D">
        <w:rPr>
          <w:rFonts w:ascii="Tahoma" w:hAnsi="Tahoma" w:cs="Tahoma"/>
          <w:sz w:val="24"/>
          <w:szCs w:val="24"/>
          <w:lang w:val="en-US"/>
        </w:rPr>
        <w:instrText xml:space="preserve"> REF _Ref158634649 \n \t \h </w:instrText>
      </w:r>
      <w:r w:rsidRPr="0034304D">
        <w:rPr>
          <w:rFonts w:ascii="Tahoma" w:hAnsi="Tahoma" w:cs="Tahoma"/>
          <w:sz w:val="24"/>
          <w:szCs w:val="24"/>
        </w:rPr>
      </w:r>
      <w:r w:rsidR="0034304D" w:rsidRPr="0034304D">
        <w:rPr>
          <w:rFonts w:ascii="Tahoma" w:hAnsi="Tahoma" w:cs="Tahoma"/>
          <w:sz w:val="24"/>
          <w:szCs w:val="24"/>
          <w:lang w:val="en-US"/>
        </w:rPr>
        <w:instrText xml:space="preserve"> \* MERGEFORMAT </w:instrText>
      </w:r>
      <w:r w:rsidRPr="0034304D">
        <w:rPr>
          <w:rFonts w:ascii="Tahoma" w:hAnsi="Tahoma" w:cs="Tahoma"/>
          <w:sz w:val="24"/>
          <w:szCs w:val="24"/>
        </w:rPr>
        <w:fldChar w:fldCharType="separate"/>
      </w:r>
      <w:r w:rsidRPr="0034304D">
        <w:rPr>
          <w:rFonts w:ascii="Tahoma" w:hAnsi="Tahoma" w:cs="Tahoma"/>
          <w:sz w:val="24"/>
          <w:szCs w:val="24"/>
          <w:lang w:val="en-US"/>
        </w:rPr>
        <w:t>2</w:t>
      </w:r>
      <w:r w:rsidRPr="0034304D">
        <w:rPr>
          <w:rFonts w:ascii="Tahoma" w:hAnsi="Tahoma" w:cs="Tahoma"/>
          <w:sz w:val="24"/>
          <w:szCs w:val="24"/>
        </w:rPr>
        <w:fldChar w:fldCharType="end"/>
      </w:r>
      <w:bookmarkEnd w:id="5"/>
      <w:r w:rsidRPr="0034304D">
        <w:rPr>
          <w:rFonts w:ascii="Tahoma" w:hAnsi="Tahoma" w:cs="Tahoma"/>
          <w:sz w:val="24"/>
          <w:szCs w:val="24"/>
          <w:lang w:val="en-US"/>
        </w:rPr>
        <w:t>. The decision come</w:t>
      </w:r>
      <w:r w:rsidR="00693C92" w:rsidRPr="0034304D">
        <w:rPr>
          <w:rFonts w:ascii="Tahoma" w:hAnsi="Tahoma" w:cs="Tahoma"/>
          <w:sz w:val="24"/>
          <w:szCs w:val="24"/>
          <w:lang w:val="en-US"/>
        </w:rPr>
        <w:t>s</w:t>
      </w:r>
      <w:r w:rsidRPr="0034304D">
        <w:rPr>
          <w:rFonts w:ascii="Tahoma" w:hAnsi="Tahoma" w:cs="Tahoma"/>
          <w:sz w:val="24"/>
          <w:szCs w:val="24"/>
          <w:lang w:val="en-US"/>
        </w:rPr>
        <w:t xml:space="preserve"> into force on the third </w:t>
      </w:r>
      <w:r w:rsidR="00693C92" w:rsidRPr="0034304D">
        <w:rPr>
          <w:rFonts w:ascii="Tahoma" w:hAnsi="Tahoma" w:cs="Tahoma"/>
          <w:sz w:val="24"/>
          <w:szCs w:val="24"/>
          <w:lang w:val="en-US"/>
        </w:rPr>
        <w:t xml:space="preserve">(3) </w:t>
      </w:r>
      <w:r w:rsidRPr="0034304D">
        <w:rPr>
          <w:rFonts w:ascii="Tahoma" w:hAnsi="Tahoma" w:cs="Tahoma"/>
          <w:sz w:val="24"/>
          <w:szCs w:val="24"/>
          <w:lang w:val="en-US"/>
        </w:rPr>
        <w:t xml:space="preserve">business day after </w:t>
      </w:r>
      <w:r w:rsidR="006E77AD" w:rsidRPr="0034304D">
        <w:rPr>
          <w:rFonts w:ascii="Tahoma" w:hAnsi="Tahoma" w:cs="Tahoma"/>
          <w:sz w:val="24"/>
          <w:szCs w:val="24"/>
          <w:lang w:val="en-US"/>
        </w:rPr>
        <w:t xml:space="preserve">being </w:t>
      </w:r>
      <w:r w:rsidRPr="0034304D">
        <w:rPr>
          <w:rFonts w:ascii="Tahoma" w:hAnsi="Tahoma" w:cs="Tahoma"/>
          <w:sz w:val="24"/>
          <w:szCs w:val="24"/>
          <w:lang w:val="en-US"/>
        </w:rPr>
        <w:t>publish</w:t>
      </w:r>
      <w:r w:rsidR="006E77AD" w:rsidRPr="0034304D">
        <w:rPr>
          <w:rFonts w:ascii="Tahoma" w:hAnsi="Tahoma" w:cs="Tahoma"/>
          <w:sz w:val="24"/>
          <w:szCs w:val="24"/>
          <w:lang w:val="en-US"/>
        </w:rPr>
        <w:t>ed</w:t>
      </w:r>
      <w:r w:rsidRPr="0034304D">
        <w:rPr>
          <w:rFonts w:ascii="Tahoma" w:hAnsi="Tahoma" w:cs="Tahoma"/>
          <w:sz w:val="24"/>
          <w:szCs w:val="24"/>
          <w:lang w:val="en-US"/>
        </w:rPr>
        <w:t xml:space="preserve"> on the Website. </w:t>
      </w:r>
    </w:p>
    <w:p w:rsidR="0035548E" w:rsidRPr="0034304D" w:rsidRDefault="0035548E" w:rsidP="0035548E">
      <w:pPr>
        <w:pStyle w:val="Point"/>
        <w:numPr>
          <w:ilvl w:val="3"/>
          <w:numId w:val="42"/>
        </w:numPr>
        <w:tabs>
          <w:tab w:val="clear" w:pos="1728"/>
        </w:tabs>
        <w:ind w:left="741" w:right="99" w:hanging="741"/>
        <w:rPr>
          <w:rFonts w:ascii="Tahoma" w:hAnsi="Tahoma" w:cs="Tahoma"/>
          <w:sz w:val="24"/>
          <w:szCs w:val="24"/>
          <w:lang w:val="en-US"/>
        </w:rPr>
      </w:pPr>
      <w:r w:rsidRPr="0034304D">
        <w:rPr>
          <w:rFonts w:ascii="Tahoma" w:hAnsi="Tahoma" w:cs="Tahoma"/>
          <w:sz w:val="24"/>
          <w:szCs w:val="24"/>
          <w:lang w:val="en-US"/>
        </w:rPr>
        <w:t xml:space="preserve">The recalculation of the maximum number of a Collateral Security of each type shall be carried out twice a year after the publication of the lists of liquid securities made by the </w:t>
      </w:r>
      <w:r w:rsidR="006E77AD" w:rsidRPr="0034304D">
        <w:rPr>
          <w:rFonts w:ascii="Tahoma" w:hAnsi="Tahoma" w:cs="Tahoma"/>
          <w:sz w:val="24"/>
          <w:szCs w:val="24"/>
          <w:lang w:val="en-US"/>
        </w:rPr>
        <w:t xml:space="preserve">Exchanges </w:t>
      </w:r>
      <w:r w:rsidRPr="0034304D">
        <w:rPr>
          <w:rFonts w:ascii="Tahoma" w:hAnsi="Tahoma" w:cs="Tahoma"/>
          <w:sz w:val="24"/>
          <w:szCs w:val="24"/>
          <w:lang w:val="en-US"/>
        </w:rPr>
        <w:t xml:space="preserve">on the results of the second and fourth quarters in accordance with the </w:t>
      </w:r>
      <w:r w:rsidR="00E128E0" w:rsidRPr="0034304D">
        <w:rPr>
          <w:rFonts w:ascii="Tahoma" w:hAnsi="Tahoma" w:cs="Tahoma"/>
          <w:sz w:val="24"/>
          <w:szCs w:val="24"/>
          <w:lang w:val="en-US"/>
        </w:rPr>
        <w:t xml:space="preserve">Bank of Russia’s </w:t>
      </w:r>
      <w:r w:rsidRPr="0034304D">
        <w:rPr>
          <w:rFonts w:ascii="Tahoma" w:hAnsi="Tahoma" w:cs="Tahoma"/>
          <w:sz w:val="24"/>
          <w:szCs w:val="24"/>
          <w:lang w:val="en-US"/>
        </w:rPr>
        <w:t xml:space="preserve">requirements. If the maximum number of a Collateral Security was changed after the recalculation performed in accordance with Article 3 </w:t>
      </w:r>
      <w:r w:rsidR="00E128E0" w:rsidRPr="0034304D">
        <w:rPr>
          <w:rFonts w:ascii="Tahoma" w:hAnsi="Tahoma" w:cs="Tahoma"/>
          <w:sz w:val="24"/>
          <w:szCs w:val="24"/>
          <w:lang w:val="en-US"/>
        </w:rPr>
        <w:t xml:space="preserve">hereof </w:t>
      </w:r>
      <w:r w:rsidRPr="0034304D">
        <w:rPr>
          <w:rFonts w:ascii="Tahoma" w:hAnsi="Tahoma" w:cs="Tahoma"/>
          <w:sz w:val="24"/>
          <w:szCs w:val="24"/>
          <w:lang w:val="en-US"/>
        </w:rPr>
        <w:t xml:space="preserve">then the Clearing Center shall approve the recalculated maximum amount provided that the new value is more/less than the old one by more than 15 per cent. The information on changes of the maximum amount </w:t>
      </w:r>
      <w:r w:rsidR="00E128E0" w:rsidRPr="0034304D">
        <w:rPr>
          <w:rFonts w:ascii="Tahoma" w:hAnsi="Tahoma" w:cs="Tahoma"/>
          <w:sz w:val="24"/>
          <w:szCs w:val="24"/>
          <w:lang w:val="en-US"/>
        </w:rPr>
        <w:t>is</w:t>
      </w:r>
      <w:r w:rsidRPr="0034304D">
        <w:rPr>
          <w:rFonts w:ascii="Tahoma" w:hAnsi="Tahoma" w:cs="Tahoma"/>
          <w:sz w:val="24"/>
          <w:szCs w:val="24"/>
          <w:lang w:val="en-US"/>
        </w:rPr>
        <w:t xml:space="preserve"> published on the Website no later than </w:t>
      </w:r>
      <w:r w:rsidR="00E128E0" w:rsidRPr="0034304D">
        <w:rPr>
          <w:rFonts w:ascii="Tahoma" w:hAnsi="Tahoma" w:cs="Tahoma"/>
          <w:sz w:val="24"/>
          <w:szCs w:val="24"/>
          <w:lang w:val="en-US"/>
        </w:rPr>
        <w:t xml:space="preserve">within ten (10) business </w:t>
      </w:r>
      <w:r w:rsidRPr="0034304D">
        <w:rPr>
          <w:rFonts w:ascii="Tahoma" w:hAnsi="Tahoma" w:cs="Tahoma"/>
          <w:sz w:val="24"/>
          <w:szCs w:val="24"/>
          <w:lang w:val="en-US"/>
        </w:rPr>
        <w:t>day</w:t>
      </w:r>
      <w:r w:rsidR="00E128E0" w:rsidRPr="0034304D">
        <w:rPr>
          <w:rFonts w:ascii="Tahoma" w:hAnsi="Tahoma" w:cs="Tahoma"/>
          <w:sz w:val="24"/>
          <w:szCs w:val="24"/>
          <w:lang w:val="en-US"/>
        </w:rPr>
        <w:t>s</w:t>
      </w:r>
      <w:r w:rsidRPr="0034304D">
        <w:rPr>
          <w:rFonts w:ascii="Tahoma" w:hAnsi="Tahoma" w:cs="Tahoma"/>
          <w:sz w:val="24"/>
          <w:szCs w:val="24"/>
          <w:lang w:val="en-US"/>
        </w:rPr>
        <w:t xml:space="preserve"> following the </w:t>
      </w:r>
      <w:r w:rsidR="00E128E0" w:rsidRPr="0034304D">
        <w:rPr>
          <w:rFonts w:ascii="Tahoma" w:hAnsi="Tahoma" w:cs="Tahoma"/>
          <w:sz w:val="24"/>
          <w:szCs w:val="24"/>
          <w:lang w:val="en-US"/>
        </w:rPr>
        <w:t xml:space="preserve">end of the </w:t>
      </w:r>
      <w:r w:rsidRPr="0034304D">
        <w:rPr>
          <w:rFonts w:ascii="Tahoma" w:hAnsi="Tahoma" w:cs="Tahoma"/>
          <w:sz w:val="24"/>
          <w:szCs w:val="24"/>
          <w:lang w:val="en-US"/>
        </w:rPr>
        <w:t>quarter and come</w:t>
      </w:r>
      <w:r w:rsidR="00E128E0" w:rsidRPr="0034304D">
        <w:rPr>
          <w:rFonts w:ascii="Tahoma" w:hAnsi="Tahoma" w:cs="Tahoma"/>
          <w:sz w:val="24"/>
          <w:szCs w:val="24"/>
          <w:lang w:val="en-US"/>
        </w:rPr>
        <w:t>s</w:t>
      </w:r>
      <w:r w:rsidRPr="0034304D">
        <w:rPr>
          <w:rFonts w:ascii="Tahoma" w:hAnsi="Tahoma" w:cs="Tahoma"/>
          <w:sz w:val="24"/>
          <w:szCs w:val="24"/>
          <w:lang w:val="en-US"/>
        </w:rPr>
        <w:t xml:space="preserve"> into force on the third </w:t>
      </w:r>
      <w:r w:rsidR="00E128E0" w:rsidRPr="0034304D">
        <w:rPr>
          <w:rFonts w:ascii="Tahoma" w:hAnsi="Tahoma" w:cs="Tahoma"/>
          <w:sz w:val="24"/>
          <w:szCs w:val="24"/>
          <w:lang w:val="en-US"/>
        </w:rPr>
        <w:t xml:space="preserve">(3) business </w:t>
      </w:r>
      <w:r w:rsidRPr="0034304D">
        <w:rPr>
          <w:rFonts w:ascii="Tahoma" w:hAnsi="Tahoma" w:cs="Tahoma"/>
          <w:sz w:val="24"/>
          <w:szCs w:val="24"/>
          <w:lang w:val="en-US"/>
        </w:rPr>
        <w:t xml:space="preserve">day after the publication. </w:t>
      </w:r>
      <w:r w:rsidR="00E128E0" w:rsidRPr="0034304D">
        <w:rPr>
          <w:rFonts w:ascii="Tahoma" w:hAnsi="Tahoma" w:cs="Tahoma"/>
          <w:sz w:val="24"/>
          <w:szCs w:val="24"/>
          <w:lang w:val="en-US"/>
        </w:rPr>
        <w:tab/>
      </w:r>
    </w:p>
    <w:p w:rsidR="0035548E" w:rsidRPr="0034304D" w:rsidRDefault="0035548E" w:rsidP="0035548E">
      <w:pPr>
        <w:pStyle w:val="Point"/>
        <w:numPr>
          <w:ilvl w:val="3"/>
          <w:numId w:val="42"/>
        </w:numPr>
        <w:tabs>
          <w:tab w:val="clear" w:pos="1728"/>
          <w:tab w:val="num" w:pos="720"/>
        </w:tabs>
        <w:ind w:left="741" w:right="99" w:hanging="741"/>
        <w:rPr>
          <w:rFonts w:ascii="Tahoma" w:hAnsi="Tahoma" w:cs="Tahoma"/>
          <w:sz w:val="24"/>
          <w:szCs w:val="24"/>
          <w:lang w:val="en-US"/>
        </w:rPr>
      </w:pPr>
      <w:r w:rsidRPr="0034304D">
        <w:rPr>
          <w:rFonts w:ascii="Tahoma" w:hAnsi="Tahoma" w:cs="Tahoma"/>
          <w:sz w:val="24"/>
          <w:szCs w:val="24"/>
          <w:lang w:val="en-US"/>
        </w:rPr>
        <w:t>If necessary due to changing market conditions</w:t>
      </w:r>
      <w:r w:rsidR="0023404A" w:rsidRPr="0034304D">
        <w:rPr>
          <w:rFonts w:ascii="Tahoma" w:hAnsi="Tahoma" w:cs="Tahoma"/>
          <w:sz w:val="24"/>
          <w:szCs w:val="24"/>
          <w:lang w:val="en-US"/>
        </w:rPr>
        <w:t>,</w:t>
      </w:r>
      <w:r w:rsidRPr="0034304D">
        <w:rPr>
          <w:rFonts w:ascii="Tahoma" w:hAnsi="Tahoma" w:cs="Tahoma"/>
          <w:sz w:val="24"/>
          <w:szCs w:val="24"/>
          <w:lang w:val="en-US"/>
        </w:rPr>
        <w:t xml:space="preserve"> the Clearing Center </w:t>
      </w:r>
      <w:r w:rsidR="0023404A" w:rsidRPr="0034304D">
        <w:rPr>
          <w:rFonts w:ascii="Tahoma" w:hAnsi="Tahoma" w:cs="Tahoma"/>
          <w:sz w:val="24"/>
          <w:szCs w:val="24"/>
          <w:lang w:val="en-US"/>
        </w:rPr>
        <w:t>may</w:t>
      </w:r>
      <w:r w:rsidRPr="0034304D">
        <w:rPr>
          <w:rFonts w:ascii="Tahoma" w:hAnsi="Tahoma" w:cs="Tahoma"/>
          <w:sz w:val="24"/>
          <w:szCs w:val="24"/>
          <w:lang w:val="en-US"/>
        </w:rPr>
        <w:t xml:space="preserve"> conduct an unscheduled review of the List and make a resolution on removing a Collateral Currency or a Collateral Security therefrom in order to ensure the </w:t>
      </w:r>
      <w:r w:rsidR="0023404A" w:rsidRPr="0034304D">
        <w:rPr>
          <w:rFonts w:ascii="Tahoma" w:hAnsi="Tahoma" w:cs="Tahoma"/>
          <w:sz w:val="24"/>
          <w:szCs w:val="24"/>
          <w:lang w:val="en-US"/>
        </w:rPr>
        <w:t xml:space="preserve">Collateral </w:t>
      </w:r>
      <w:r w:rsidRPr="0034304D">
        <w:rPr>
          <w:rFonts w:ascii="Tahoma" w:hAnsi="Tahoma" w:cs="Tahoma"/>
          <w:sz w:val="24"/>
          <w:szCs w:val="24"/>
          <w:lang w:val="en-US"/>
        </w:rPr>
        <w:t>liquidity. The resolution come</w:t>
      </w:r>
      <w:r w:rsidR="0023404A" w:rsidRPr="0034304D">
        <w:rPr>
          <w:rFonts w:ascii="Tahoma" w:hAnsi="Tahoma" w:cs="Tahoma"/>
          <w:sz w:val="24"/>
          <w:szCs w:val="24"/>
          <w:lang w:val="en-US"/>
        </w:rPr>
        <w:t xml:space="preserve">s into force </w:t>
      </w:r>
      <w:r w:rsidRPr="0034304D">
        <w:rPr>
          <w:rFonts w:ascii="Tahoma" w:hAnsi="Tahoma" w:cs="Tahoma"/>
          <w:sz w:val="24"/>
          <w:szCs w:val="24"/>
          <w:lang w:val="en-US"/>
        </w:rPr>
        <w:t>from publish</w:t>
      </w:r>
      <w:r w:rsidR="0023404A" w:rsidRPr="0034304D">
        <w:rPr>
          <w:rFonts w:ascii="Tahoma" w:hAnsi="Tahoma" w:cs="Tahoma"/>
          <w:sz w:val="24"/>
          <w:szCs w:val="24"/>
          <w:lang w:val="en-US"/>
        </w:rPr>
        <w:t>ing</w:t>
      </w:r>
      <w:r w:rsidRPr="0034304D">
        <w:rPr>
          <w:rFonts w:ascii="Tahoma" w:hAnsi="Tahoma" w:cs="Tahoma"/>
          <w:sz w:val="24"/>
          <w:szCs w:val="24"/>
          <w:lang w:val="en-US"/>
        </w:rPr>
        <w:t xml:space="preserve"> on the Website.</w:t>
      </w:r>
    </w:p>
    <w:p w:rsidR="0035548E" w:rsidRPr="0034304D" w:rsidRDefault="0035548E" w:rsidP="0035548E">
      <w:pPr>
        <w:pStyle w:val="Point"/>
        <w:numPr>
          <w:ilvl w:val="3"/>
          <w:numId w:val="42"/>
        </w:numPr>
        <w:tabs>
          <w:tab w:val="clear" w:pos="1728"/>
          <w:tab w:val="num" w:pos="720"/>
        </w:tabs>
        <w:ind w:left="741" w:right="99" w:hanging="741"/>
        <w:rPr>
          <w:rFonts w:ascii="Tahoma" w:hAnsi="Tahoma" w:cs="Tahoma"/>
          <w:sz w:val="24"/>
          <w:szCs w:val="24"/>
          <w:lang w:val="en-US"/>
        </w:rPr>
      </w:pPr>
      <w:r w:rsidRPr="0034304D">
        <w:rPr>
          <w:rFonts w:ascii="Tahoma" w:hAnsi="Tahoma" w:cs="Tahoma"/>
          <w:sz w:val="24"/>
          <w:szCs w:val="24"/>
          <w:lang w:val="en-US"/>
        </w:rPr>
        <w:t xml:space="preserve">The procedure of removing a Collateral currency or a Collateral security from the List </w:t>
      </w:r>
      <w:r w:rsidR="008F5DA4" w:rsidRPr="0034304D">
        <w:rPr>
          <w:rFonts w:ascii="Tahoma" w:hAnsi="Tahoma" w:cs="Tahoma"/>
          <w:sz w:val="24"/>
          <w:szCs w:val="24"/>
          <w:lang w:val="en-US"/>
        </w:rPr>
        <w:t>is</w:t>
      </w:r>
      <w:r w:rsidRPr="0034304D">
        <w:rPr>
          <w:rFonts w:ascii="Tahoma" w:hAnsi="Tahoma" w:cs="Tahoma"/>
          <w:sz w:val="24"/>
          <w:szCs w:val="24"/>
          <w:lang w:val="en-US"/>
        </w:rPr>
        <w:t xml:space="preserve"> carried out in accordance with the </w:t>
      </w:r>
      <w:r w:rsidR="008F5DA4" w:rsidRPr="0034304D">
        <w:rPr>
          <w:rFonts w:ascii="Tahoma" w:hAnsi="Tahoma" w:cs="Tahoma"/>
          <w:sz w:val="24"/>
          <w:szCs w:val="24"/>
          <w:lang w:val="en-US"/>
        </w:rPr>
        <w:t xml:space="preserve">National Clearing Center </w:t>
      </w:r>
      <w:r w:rsidRPr="0034304D">
        <w:rPr>
          <w:rFonts w:ascii="Tahoma" w:hAnsi="Tahoma" w:cs="Tahoma"/>
          <w:sz w:val="24"/>
          <w:szCs w:val="24"/>
          <w:lang w:val="en-US"/>
        </w:rPr>
        <w:t>Clearing Rules.</w:t>
      </w:r>
    </w:p>
    <w:p w:rsidR="0035548E" w:rsidRPr="0034304D" w:rsidRDefault="008F5DA4" w:rsidP="0035548E">
      <w:pPr>
        <w:pStyle w:val="Point"/>
        <w:numPr>
          <w:ilvl w:val="3"/>
          <w:numId w:val="42"/>
        </w:numPr>
        <w:tabs>
          <w:tab w:val="clear" w:pos="1728"/>
          <w:tab w:val="num" w:pos="720"/>
        </w:tabs>
        <w:ind w:left="741" w:right="99" w:hanging="741"/>
        <w:rPr>
          <w:rFonts w:ascii="Tahoma" w:hAnsi="Tahoma" w:cs="Tahoma"/>
          <w:sz w:val="24"/>
          <w:szCs w:val="24"/>
          <w:lang w:val="en-US"/>
        </w:rPr>
      </w:pPr>
      <w:r w:rsidRPr="0034304D">
        <w:rPr>
          <w:rFonts w:ascii="Tahoma" w:hAnsi="Tahoma" w:cs="Tahoma"/>
          <w:sz w:val="24"/>
          <w:szCs w:val="24"/>
          <w:lang w:val="en-US"/>
        </w:rPr>
        <w:t xml:space="preserve">The Clearing Center may decide to change the upper limit for acceptable </w:t>
      </w:r>
      <w:r w:rsidR="0035548E" w:rsidRPr="0034304D">
        <w:rPr>
          <w:rFonts w:ascii="Tahoma" w:hAnsi="Tahoma" w:cs="Tahoma"/>
          <w:sz w:val="24"/>
          <w:szCs w:val="24"/>
          <w:lang w:val="en-US"/>
        </w:rPr>
        <w:t xml:space="preserve">Collateral Currency </w:t>
      </w:r>
      <w:r w:rsidRPr="0034304D">
        <w:rPr>
          <w:rFonts w:ascii="Tahoma" w:hAnsi="Tahoma" w:cs="Tahoma"/>
          <w:sz w:val="24"/>
          <w:szCs w:val="24"/>
          <w:lang w:val="en-US"/>
        </w:rPr>
        <w:t>as agreed with</w:t>
      </w:r>
      <w:r w:rsidR="0035548E" w:rsidRPr="0034304D">
        <w:rPr>
          <w:rFonts w:ascii="Tahoma" w:hAnsi="Tahoma" w:cs="Tahoma"/>
          <w:sz w:val="24"/>
          <w:szCs w:val="24"/>
          <w:lang w:val="en-US"/>
        </w:rPr>
        <w:t xml:space="preserve"> the </w:t>
      </w:r>
      <w:r w:rsidRPr="0034304D">
        <w:rPr>
          <w:rFonts w:ascii="Tahoma" w:hAnsi="Tahoma" w:cs="Tahoma"/>
          <w:sz w:val="24"/>
          <w:szCs w:val="24"/>
          <w:lang w:val="en-US"/>
        </w:rPr>
        <w:t xml:space="preserve">Moscow Exchange </w:t>
      </w:r>
      <w:r w:rsidR="0035548E" w:rsidRPr="0034304D">
        <w:rPr>
          <w:rFonts w:ascii="Tahoma" w:hAnsi="Tahoma" w:cs="Tahoma"/>
          <w:sz w:val="24"/>
          <w:szCs w:val="24"/>
          <w:lang w:val="en-US"/>
        </w:rPr>
        <w:t xml:space="preserve">Derivatives Market Committee. </w:t>
      </w:r>
      <w:r w:rsidRPr="0034304D">
        <w:rPr>
          <w:rFonts w:ascii="Tahoma" w:hAnsi="Tahoma" w:cs="Tahoma"/>
          <w:sz w:val="24"/>
          <w:szCs w:val="24"/>
          <w:lang w:val="en-US"/>
        </w:rPr>
        <w:t>Relevant decision</w:t>
      </w:r>
      <w:r w:rsidR="0035548E" w:rsidRPr="0034304D">
        <w:rPr>
          <w:rFonts w:ascii="Tahoma" w:hAnsi="Tahoma" w:cs="Tahoma"/>
          <w:sz w:val="24"/>
          <w:szCs w:val="24"/>
          <w:lang w:val="en-US"/>
        </w:rPr>
        <w:t xml:space="preserve"> come</w:t>
      </w:r>
      <w:r w:rsidRPr="0034304D">
        <w:rPr>
          <w:rFonts w:ascii="Tahoma" w:hAnsi="Tahoma" w:cs="Tahoma"/>
          <w:sz w:val="24"/>
          <w:szCs w:val="24"/>
          <w:lang w:val="en-US"/>
        </w:rPr>
        <w:t>s</w:t>
      </w:r>
      <w:r w:rsidR="0035548E" w:rsidRPr="0034304D">
        <w:rPr>
          <w:rFonts w:ascii="Tahoma" w:hAnsi="Tahoma" w:cs="Tahoma"/>
          <w:sz w:val="24"/>
          <w:szCs w:val="24"/>
          <w:lang w:val="en-US"/>
        </w:rPr>
        <w:t xml:space="preserve"> into force </w:t>
      </w:r>
      <w:r w:rsidRPr="0034304D">
        <w:rPr>
          <w:rFonts w:ascii="Tahoma" w:hAnsi="Tahoma" w:cs="Tahoma"/>
          <w:sz w:val="24"/>
          <w:szCs w:val="24"/>
          <w:lang w:val="en-US"/>
        </w:rPr>
        <w:t xml:space="preserve">three (3) days after posting </w:t>
      </w:r>
      <w:r w:rsidR="0035548E" w:rsidRPr="0034304D">
        <w:rPr>
          <w:rFonts w:ascii="Tahoma" w:hAnsi="Tahoma" w:cs="Tahoma"/>
          <w:sz w:val="24"/>
          <w:szCs w:val="24"/>
          <w:lang w:val="en-US"/>
        </w:rPr>
        <w:t xml:space="preserve">on the Website. </w:t>
      </w:r>
    </w:p>
    <w:p w:rsidR="0035548E" w:rsidRPr="0034304D" w:rsidRDefault="0035548E" w:rsidP="0035548E">
      <w:pPr>
        <w:pStyle w:val="Point"/>
        <w:numPr>
          <w:ilvl w:val="3"/>
          <w:numId w:val="42"/>
        </w:numPr>
        <w:tabs>
          <w:tab w:val="clear" w:pos="1728"/>
          <w:tab w:val="num" w:pos="720"/>
        </w:tabs>
        <w:ind w:left="741" w:right="99" w:hanging="741"/>
        <w:rPr>
          <w:rFonts w:ascii="Tahoma" w:hAnsi="Tahoma" w:cs="Tahoma"/>
          <w:sz w:val="24"/>
          <w:szCs w:val="24"/>
          <w:lang w:val="en-US"/>
        </w:rPr>
      </w:pPr>
      <w:bookmarkStart w:id="6" w:name="_Ref158634514"/>
      <w:r w:rsidRPr="0034304D">
        <w:rPr>
          <w:rFonts w:ascii="Tahoma" w:hAnsi="Tahoma" w:cs="Tahoma"/>
          <w:sz w:val="24"/>
          <w:szCs w:val="24"/>
          <w:lang w:val="en-US"/>
        </w:rPr>
        <w:t xml:space="preserve">In cases where changes have been introduced to the List, information thereon shall be </w:t>
      </w:r>
      <w:r w:rsidR="00815F27" w:rsidRPr="0034304D">
        <w:rPr>
          <w:rFonts w:ascii="Tahoma" w:hAnsi="Tahoma" w:cs="Tahoma"/>
          <w:sz w:val="24"/>
          <w:szCs w:val="24"/>
          <w:lang w:val="en-US"/>
        </w:rPr>
        <w:t>posted</w:t>
      </w:r>
      <w:r w:rsidRPr="0034304D">
        <w:rPr>
          <w:rFonts w:ascii="Tahoma" w:hAnsi="Tahoma" w:cs="Tahoma"/>
          <w:sz w:val="24"/>
          <w:szCs w:val="24"/>
          <w:lang w:val="en-US"/>
        </w:rPr>
        <w:t xml:space="preserve"> on the Website, as well as being sent to Clearing Members together with the clearing reports (parameter values are included in the clearing reports daily).</w:t>
      </w:r>
      <w:bookmarkEnd w:id="6"/>
    </w:p>
    <w:bookmarkEnd w:id="4"/>
    <w:p w:rsidR="0035548E" w:rsidRPr="0034304D" w:rsidRDefault="0035548E" w:rsidP="0035548E">
      <w:pPr>
        <w:jc w:val="right"/>
        <w:rPr>
          <w:rFonts w:ascii="Tahoma" w:hAnsi="Tahoma" w:cs="Tahoma"/>
          <w:lang w:val="en-US"/>
        </w:rPr>
      </w:pPr>
    </w:p>
    <w:p w:rsidR="0035548E" w:rsidRPr="0034304D" w:rsidRDefault="0035548E" w:rsidP="0035548E">
      <w:pPr>
        <w:pStyle w:val="Title3"/>
        <w:numPr>
          <w:ilvl w:val="2"/>
          <w:numId w:val="42"/>
        </w:numPr>
        <w:tabs>
          <w:tab w:val="clear" w:pos="1800"/>
          <w:tab w:val="num" w:pos="1440"/>
        </w:tabs>
        <w:ind w:left="1440" w:right="99" w:hanging="1440"/>
        <w:rPr>
          <w:rFonts w:ascii="Tahoma" w:hAnsi="Tahoma" w:cs="Tahoma"/>
          <w:sz w:val="24"/>
          <w:szCs w:val="24"/>
          <w:lang w:val="en-US"/>
        </w:rPr>
      </w:pPr>
      <w:r w:rsidRPr="0034304D">
        <w:rPr>
          <w:rFonts w:ascii="Tahoma" w:hAnsi="Tahoma" w:cs="Tahoma"/>
          <w:sz w:val="24"/>
          <w:szCs w:val="24"/>
          <w:lang w:val="en-US"/>
        </w:rPr>
        <w:t xml:space="preserve">Estimated value of Collateral Currency and Collateral Security </w:t>
      </w:r>
    </w:p>
    <w:p w:rsidR="0035548E" w:rsidRPr="0034304D" w:rsidRDefault="00815F27" w:rsidP="0035548E">
      <w:pPr>
        <w:pStyle w:val="Point"/>
        <w:numPr>
          <w:ilvl w:val="3"/>
          <w:numId w:val="42"/>
        </w:numPr>
        <w:tabs>
          <w:tab w:val="clear" w:pos="1728"/>
          <w:tab w:val="num" w:pos="720"/>
        </w:tabs>
        <w:ind w:left="741" w:right="99" w:hanging="741"/>
        <w:rPr>
          <w:rFonts w:ascii="Tahoma" w:hAnsi="Tahoma" w:cs="Tahoma"/>
          <w:sz w:val="24"/>
          <w:szCs w:val="24"/>
          <w:lang w:val="en-US"/>
        </w:rPr>
      </w:pPr>
      <w:r w:rsidRPr="0034304D">
        <w:rPr>
          <w:rFonts w:ascii="Tahoma" w:hAnsi="Tahoma" w:cs="Tahoma"/>
          <w:sz w:val="24"/>
          <w:szCs w:val="24"/>
          <w:lang w:val="en-US"/>
        </w:rPr>
        <w:t>The e</w:t>
      </w:r>
      <w:r w:rsidR="0035548E" w:rsidRPr="0034304D">
        <w:rPr>
          <w:rFonts w:ascii="Tahoma" w:hAnsi="Tahoma" w:cs="Tahoma"/>
          <w:sz w:val="24"/>
          <w:szCs w:val="24"/>
          <w:lang w:val="en-US"/>
        </w:rPr>
        <w:t xml:space="preserve">stimated value of the Collateral Currency unit </w:t>
      </w:r>
      <w:r w:rsidRPr="0034304D">
        <w:rPr>
          <w:rFonts w:ascii="Tahoma" w:hAnsi="Tahoma" w:cs="Tahoma"/>
          <w:sz w:val="24"/>
          <w:szCs w:val="24"/>
          <w:lang w:val="en-US"/>
        </w:rPr>
        <w:t>is</w:t>
      </w:r>
      <w:r w:rsidR="0035548E" w:rsidRPr="0034304D">
        <w:rPr>
          <w:rFonts w:ascii="Tahoma" w:hAnsi="Tahoma" w:cs="Tahoma"/>
          <w:sz w:val="24"/>
          <w:szCs w:val="24"/>
          <w:lang w:val="en-US"/>
        </w:rPr>
        <w:t xml:space="preserve"> calculated in accordance with the following formula: </w:t>
      </w:r>
    </w:p>
    <w:p w:rsidR="0035548E" w:rsidRPr="0034304D" w:rsidRDefault="0035548E" w:rsidP="0035548E">
      <w:pPr>
        <w:pStyle w:val="Point"/>
        <w:tabs>
          <w:tab w:val="clear" w:pos="720"/>
        </w:tabs>
        <w:ind w:left="0" w:right="99" w:firstLine="0"/>
        <w:jc w:val="center"/>
        <w:rPr>
          <w:rFonts w:ascii="Tahoma" w:hAnsi="Tahoma" w:cs="Tahoma"/>
          <w:b/>
          <w:sz w:val="24"/>
          <w:szCs w:val="24"/>
          <w:lang w:val="en-US"/>
        </w:rPr>
      </w:pPr>
      <w:r w:rsidRPr="0034304D">
        <w:rPr>
          <w:rFonts w:ascii="Tahoma" w:hAnsi="Tahoma" w:cs="Tahoma"/>
          <w:b/>
          <w:sz w:val="24"/>
          <w:szCs w:val="24"/>
          <w:lang w:val="en-US"/>
        </w:rPr>
        <w:t>V</w:t>
      </w:r>
      <w:r w:rsidRPr="0034304D">
        <w:rPr>
          <w:rFonts w:ascii="Tahoma" w:hAnsi="Tahoma" w:cs="Tahoma"/>
          <w:b/>
          <w:sz w:val="24"/>
          <w:szCs w:val="24"/>
          <w:vertAlign w:val="subscript"/>
          <w:lang w:val="en-US"/>
        </w:rPr>
        <w:t>est</w:t>
      </w:r>
      <w:r w:rsidRPr="0034304D">
        <w:rPr>
          <w:rFonts w:ascii="Tahoma" w:hAnsi="Tahoma" w:cs="Tahoma"/>
          <w:b/>
          <w:sz w:val="24"/>
          <w:szCs w:val="24"/>
          <w:lang w:val="en-US"/>
        </w:rPr>
        <w:t xml:space="preserve"> = R</w:t>
      </w:r>
      <w:r w:rsidRPr="0034304D">
        <w:rPr>
          <w:rFonts w:ascii="Tahoma" w:hAnsi="Tahoma" w:cs="Tahoma"/>
          <w:b/>
          <w:sz w:val="24"/>
          <w:szCs w:val="24"/>
          <w:vertAlign w:val="subscript"/>
          <w:lang w:val="en-US"/>
        </w:rPr>
        <w:t>ind</w:t>
      </w:r>
      <w:r w:rsidRPr="0034304D">
        <w:rPr>
          <w:rFonts w:ascii="Tahoma" w:hAnsi="Tahoma" w:cs="Tahoma"/>
          <w:b/>
          <w:sz w:val="24"/>
          <w:szCs w:val="24"/>
          <w:lang w:val="en-US"/>
        </w:rPr>
        <w:t xml:space="preserve"> * (100 – </w:t>
      </w:r>
      <w:proofErr w:type="spellStart"/>
      <w:r w:rsidRPr="0034304D">
        <w:rPr>
          <w:rFonts w:ascii="Tahoma" w:hAnsi="Tahoma" w:cs="Tahoma"/>
          <w:b/>
          <w:sz w:val="24"/>
          <w:szCs w:val="24"/>
          <w:lang w:val="en-US"/>
        </w:rPr>
        <w:t>D</w:t>
      </w:r>
      <w:r w:rsidRPr="0034304D">
        <w:rPr>
          <w:rFonts w:ascii="Tahoma" w:hAnsi="Tahoma" w:cs="Tahoma"/>
          <w:b/>
          <w:sz w:val="24"/>
          <w:szCs w:val="24"/>
          <w:vertAlign w:val="subscript"/>
          <w:lang w:val="en-US"/>
        </w:rPr>
        <w:t>rate</w:t>
      </w:r>
      <w:r w:rsidRPr="0034304D">
        <w:rPr>
          <w:rFonts w:ascii="Tahoma" w:hAnsi="Tahoma" w:cs="Tahoma"/>
          <w:b/>
          <w:bCs/>
          <w:sz w:val="24"/>
          <w:szCs w:val="24"/>
          <w:vertAlign w:val="subscript"/>
          <w:lang w:val="en-US"/>
        </w:rPr>
        <w:t>c</w:t>
      </w:r>
      <w:proofErr w:type="spellEnd"/>
      <w:r w:rsidRPr="0034304D">
        <w:rPr>
          <w:rFonts w:ascii="Tahoma" w:hAnsi="Tahoma" w:cs="Tahoma"/>
          <w:b/>
          <w:sz w:val="24"/>
          <w:szCs w:val="24"/>
          <w:lang w:val="en-US"/>
        </w:rPr>
        <w:t>) / 100,</w:t>
      </w:r>
    </w:p>
    <w:p w:rsidR="0035548E" w:rsidRPr="0034304D" w:rsidRDefault="0035548E" w:rsidP="00601B33">
      <w:pPr>
        <w:pStyle w:val="Point"/>
        <w:tabs>
          <w:tab w:val="clear" w:pos="720"/>
        </w:tabs>
        <w:ind w:left="709" w:right="99" w:firstLine="0"/>
        <w:rPr>
          <w:rFonts w:ascii="Tahoma" w:hAnsi="Tahoma" w:cs="Tahoma"/>
          <w:sz w:val="24"/>
          <w:szCs w:val="24"/>
          <w:lang w:val="en-US"/>
        </w:rPr>
      </w:pPr>
      <w:proofErr w:type="gramStart"/>
      <w:r w:rsidRPr="0034304D">
        <w:rPr>
          <w:rFonts w:ascii="Tahoma" w:hAnsi="Tahoma" w:cs="Tahoma"/>
          <w:sz w:val="24"/>
          <w:szCs w:val="24"/>
          <w:lang w:val="en-US"/>
        </w:rPr>
        <w:t>where</w:t>
      </w:r>
      <w:proofErr w:type="gramEnd"/>
      <w:r w:rsidRPr="0034304D">
        <w:rPr>
          <w:rFonts w:ascii="Tahoma" w:hAnsi="Tahoma" w:cs="Tahoma"/>
          <w:sz w:val="24"/>
          <w:szCs w:val="24"/>
          <w:lang w:val="en-US"/>
        </w:rPr>
        <w:t xml:space="preserve"> </w:t>
      </w:r>
    </w:p>
    <w:p w:rsidR="0035548E" w:rsidRPr="0034304D" w:rsidRDefault="0035548E" w:rsidP="00601B33">
      <w:pPr>
        <w:pStyle w:val="Point"/>
        <w:tabs>
          <w:tab w:val="clear" w:pos="720"/>
        </w:tabs>
        <w:ind w:left="709" w:right="99" w:firstLine="0"/>
        <w:rPr>
          <w:rFonts w:ascii="Tahoma" w:hAnsi="Tahoma" w:cs="Tahoma"/>
          <w:sz w:val="24"/>
          <w:szCs w:val="24"/>
          <w:lang w:val="en-US"/>
        </w:rPr>
      </w:pPr>
      <w:r w:rsidRPr="0034304D">
        <w:rPr>
          <w:rFonts w:ascii="Tahoma" w:hAnsi="Tahoma" w:cs="Tahoma"/>
          <w:sz w:val="24"/>
          <w:szCs w:val="24"/>
          <w:lang w:val="en-US"/>
        </w:rPr>
        <w:t>V</w:t>
      </w:r>
      <w:r w:rsidRPr="0034304D">
        <w:rPr>
          <w:rFonts w:ascii="Tahoma" w:hAnsi="Tahoma" w:cs="Tahoma"/>
          <w:sz w:val="24"/>
          <w:szCs w:val="24"/>
          <w:vertAlign w:val="subscript"/>
          <w:lang w:val="en-US"/>
        </w:rPr>
        <w:t>est</w:t>
      </w:r>
      <w:r w:rsidRPr="0034304D">
        <w:rPr>
          <w:rFonts w:ascii="Tahoma" w:hAnsi="Tahoma" w:cs="Tahoma"/>
          <w:sz w:val="24"/>
          <w:szCs w:val="24"/>
          <w:lang w:val="en-US"/>
        </w:rPr>
        <w:t xml:space="preserve"> – </w:t>
      </w:r>
      <w:r w:rsidR="00815F27" w:rsidRPr="0034304D">
        <w:rPr>
          <w:rFonts w:ascii="Tahoma" w:hAnsi="Tahoma" w:cs="Tahoma"/>
          <w:sz w:val="24"/>
          <w:szCs w:val="24"/>
          <w:lang w:val="en-US"/>
        </w:rPr>
        <w:t xml:space="preserve">the </w:t>
      </w:r>
      <w:r w:rsidRPr="0034304D">
        <w:rPr>
          <w:rFonts w:ascii="Tahoma" w:hAnsi="Tahoma" w:cs="Tahoma"/>
          <w:sz w:val="24"/>
          <w:szCs w:val="24"/>
          <w:lang w:val="en-US"/>
        </w:rPr>
        <w:t>estimated value of the Collateral Currency unit;</w:t>
      </w:r>
    </w:p>
    <w:p w:rsidR="0035548E" w:rsidRPr="0034304D" w:rsidRDefault="0035548E" w:rsidP="00601B33">
      <w:pPr>
        <w:pStyle w:val="Point"/>
        <w:tabs>
          <w:tab w:val="clear" w:pos="720"/>
        </w:tabs>
        <w:ind w:left="709" w:right="99" w:firstLine="0"/>
        <w:rPr>
          <w:rFonts w:ascii="Tahoma" w:hAnsi="Tahoma" w:cs="Tahoma"/>
          <w:sz w:val="24"/>
          <w:szCs w:val="24"/>
          <w:lang w:val="en-US"/>
        </w:rPr>
      </w:pPr>
      <w:r w:rsidRPr="0034304D">
        <w:rPr>
          <w:rFonts w:ascii="Tahoma" w:hAnsi="Tahoma" w:cs="Tahoma"/>
          <w:sz w:val="24"/>
          <w:szCs w:val="24"/>
          <w:lang w:val="en-US"/>
        </w:rPr>
        <w:t>R</w:t>
      </w:r>
      <w:r w:rsidRPr="0034304D">
        <w:rPr>
          <w:rFonts w:ascii="Tahoma" w:hAnsi="Tahoma" w:cs="Tahoma"/>
          <w:sz w:val="24"/>
          <w:szCs w:val="24"/>
          <w:vertAlign w:val="subscript"/>
          <w:lang w:val="en-US"/>
        </w:rPr>
        <w:t>ind</w:t>
      </w:r>
      <w:r w:rsidRPr="0034304D">
        <w:rPr>
          <w:rFonts w:ascii="Tahoma" w:hAnsi="Tahoma" w:cs="Tahoma"/>
          <w:sz w:val="24"/>
          <w:szCs w:val="24"/>
          <w:lang w:val="en-US"/>
        </w:rPr>
        <w:t xml:space="preserve"> – the indicative exchange rate for the Collateral Currency against Russian ruble (hereinafter referred to as “Indicative rate”) calculated in accordance with the Methodology </w:t>
      </w:r>
      <w:r w:rsidRPr="0034304D">
        <w:rPr>
          <w:rFonts w:ascii="Tahoma" w:hAnsi="Tahoma" w:cs="Tahoma"/>
          <w:bCs/>
          <w:sz w:val="24"/>
          <w:szCs w:val="24"/>
          <w:lang w:val="en-US"/>
        </w:rPr>
        <w:t xml:space="preserve">for </w:t>
      </w:r>
      <w:r w:rsidR="00815F27" w:rsidRPr="0034304D">
        <w:rPr>
          <w:rFonts w:ascii="Tahoma" w:hAnsi="Tahoma" w:cs="Tahoma"/>
          <w:bCs/>
          <w:sz w:val="24"/>
          <w:szCs w:val="24"/>
          <w:lang w:val="en-US"/>
        </w:rPr>
        <w:t>C</w:t>
      </w:r>
      <w:r w:rsidRPr="0034304D">
        <w:rPr>
          <w:rFonts w:ascii="Tahoma" w:hAnsi="Tahoma" w:cs="Tahoma"/>
          <w:bCs/>
          <w:sz w:val="24"/>
          <w:szCs w:val="24"/>
          <w:lang w:val="en-US"/>
        </w:rPr>
        <w:t>alculati</w:t>
      </w:r>
      <w:r w:rsidR="00815F27" w:rsidRPr="0034304D">
        <w:rPr>
          <w:rFonts w:ascii="Tahoma" w:hAnsi="Tahoma" w:cs="Tahoma"/>
          <w:bCs/>
          <w:sz w:val="24"/>
          <w:szCs w:val="24"/>
          <w:lang w:val="en-US"/>
        </w:rPr>
        <w:t>ng</w:t>
      </w:r>
      <w:r w:rsidRPr="0034304D">
        <w:rPr>
          <w:rFonts w:ascii="Tahoma" w:hAnsi="Tahoma" w:cs="Tahoma"/>
          <w:bCs/>
          <w:sz w:val="24"/>
          <w:szCs w:val="24"/>
          <w:lang w:val="en-US"/>
        </w:rPr>
        <w:t xml:space="preserve"> </w:t>
      </w:r>
      <w:r w:rsidR="00815F27" w:rsidRPr="0034304D">
        <w:rPr>
          <w:rFonts w:ascii="Tahoma" w:hAnsi="Tahoma" w:cs="Tahoma"/>
          <w:bCs/>
          <w:sz w:val="24"/>
          <w:szCs w:val="24"/>
          <w:lang w:val="en-US"/>
        </w:rPr>
        <w:t>I</w:t>
      </w:r>
      <w:r w:rsidRPr="0034304D">
        <w:rPr>
          <w:rFonts w:ascii="Tahoma" w:hAnsi="Tahoma" w:cs="Tahoma"/>
          <w:bCs/>
          <w:sz w:val="24"/>
          <w:szCs w:val="24"/>
          <w:lang w:val="en-US"/>
        </w:rPr>
        <w:t xml:space="preserve">ndicative </w:t>
      </w:r>
      <w:r w:rsidR="00815F27" w:rsidRPr="0034304D">
        <w:rPr>
          <w:rFonts w:ascii="Tahoma" w:hAnsi="Tahoma" w:cs="Tahoma"/>
          <w:bCs/>
          <w:sz w:val="24"/>
          <w:szCs w:val="24"/>
          <w:lang w:val="en-US"/>
        </w:rPr>
        <w:t>F</w:t>
      </w:r>
      <w:r w:rsidRPr="0034304D">
        <w:rPr>
          <w:rFonts w:ascii="Tahoma" w:hAnsi="Tahoma" w:cs="Tahoma"/>
          <w:bCs/>
          <w:sz w:val="24"/>
          <w:szCs w:val="24"/>
          <w:lang w:val="en-US"/>
        </w:rPr>
        <w:t xml:space="preserve">oreign </w:t>
      </w:r>
      <w:r w:rsidR="00815F27" w:rsidRPr="0034304D">
        <w:rPr>
          <w:rFonts w:ascii="Tahoma" w:hAnsi="Tahoma" w:cs="Tahoma"/>
          <w:bCs/>
          <w:sz w:val="24"/>
          <w:szCs w:val="24"/>
          <w:lang w:val="en-US"/>
        </w:rPr>
        <w:t>E</w:t>
      </w:r>
      <w:r w:rsidRPr="0034304D">
        <w:rPr>
          <w:rFonts w:ascii="Tahoma" w:hAnsi="Tahoma" w:cs="Tahoma"/>
          <w:bCs/>
          <w:sz w:val="24"/>
          <w:szCs w:val="24"/>
          <w:lang w:val="en-US"/>
        </w:rPr>
        <w:t xml:space="preserve">xchange </w:t>
      </w:r>
      <w:r w:rsidR="00815F27" w:rsidRPr="0034304D">
        <w:rPr>
          <w:rFonts w:ascii="Tahoma" w:hAnsi="Tahoma" w:cs="Tahoma"/>
          <w:bCs/>
          <w:sz w:val="24"/>
          <w:szCs w:val="24"/>
          <w:lang w:val="en-US"/>
        </w:rPr>
        <w:t>R</w:t>
      </w:r>
      <w:r w:rsidRPr="0034304D">
        <w:rPr>
          <w:rFonts w:ascii="Tahoma" w:hAnsi="Tahoma" w:cs="Tahoma"/>
          <w:bCs/>
          <w:sz w:val="24"/>
          <w:szCs w:val="24"/>
          <w:lang w:val="en-US"/>
        </w:rPr>
        <w:t>ates</w:t>
      </w:r>
      <w:r w:rsidRPr="0034304D">
        <w:rPr>
          <w:rFonts w:ascii="Tahoma" w:hAnsi="Tahoma" w:cs="Tahoma"/>
          <w:sz w:val="24"/>
          <w:szCs w:val="24"/>
          <w:lang w:val="en-US"/>
        </w:rPr>
        <w:t>;</w:t>
      </w:r>
    </w:p>
    <w:p w:rsidR="0035548E" w:rsidRPr="0034304D" w:rsidRDefault="0035548E" w:rsidP="00601B33">
      <w:pPr>
        <w:pStyle w:val="Point"/>
        <w:tabs>
          <w:tab w:val="clear" w:pos="720"/>
        </w:tabs>
        <w:ind w:left="709" w:right="99" w:firstLine="0"/>
        <w:rPr>
          <w:rFonts w:ascii="Tahoma" w:hAnsi="Tahoma" w:cs="Tahoma"/>
          <w:sz w:val="24"/>
          <w:szCs w:val="24"/>
          <w:lang w:val="en-US"/>
        </w:rPr>
      </w:pPr>
      <w:proofErr w:type="spellStart"/>
      <w:r w:rsidRPr="0034304D">
        <w:rPr>
          <w:rFonts w:ascii="Tahoma" w:hAnsi="Tahoma" w:cs="Tahoma"/>
          <w:sz w:val="24"/>
          <w:szCs w:val="24"/>
          <w:lang w:val="en-US"/>
        </w:rPr>
        <w:t>D</w:t>
      </w:r>
      <w:r w:rsidRPr="0034304D">
        <w:rPr>
          <w:rFonts w:ascii="Tahoma" w:hAnsi="Tahoma" w:cs="Tahoma"/>
          <w:sz w:val="24"/>
          <w:szCs w:val="24"/>
          <w:vertAlign w:val="subscript"/>
          <w:lang w:val="en-US"/>
        </w:rPr>
        <w:t>rate</w:t>
      </w:r>
      <w:r w:rsidRPr="0034304D">
        <w:rPr>
          <w:rFonts w:ascii="Tahoma" w:hAnsi="Tahoma" w:cs="Tahoma"/>
          <w:b/>
          <w:bCs/>
          <w:sz w:val="24"/>
          <w:szCs w:val="24"/>
          <w:vertAlign w:val="subscript"/>
          <w:lang w:val="en-US"/>
        </w:rPr>
        <w:t>c</w:t>
      </w:r>
      <w:proofErr w:type="spellEnd"/>
      <w:r w:rsidRPr="0034304D">
        <w:rPr>
          <w:rFonts w:ascii="Tahoma" w:hAnsi="Tahoma" w:cs="Tahoma"/>
          <w:sz w:val="24"/>
          <w:szCs w:val="24"/>
          <w:lang w:val="en-US"/>
        </w:rPr>
        <w:t xml:space="preserve"> – </w:t>
      </w:r>
      <w:r w:rsidR="00815F27" w:rsidRPr="0034304D">
        <w:rPr>
          <w:rFonts w:ascii="Tahoma" w:hAnsi="Tahoma" w:cs="Tahoma"/>
          <w:sz w:val="24"/>
          <w:szCs w:val="24"/>
          <w:lang w:val="en-US"/>
        </w:rPr>
        <w:t xml:space="preserve">the </w:t>
      </w:r>
      <w:r w:rsidRPr="0034304D">
        <w:rPr>
          <w:rFonts w:ascii="Tahoma" w:hAnsi="Tahoma" w:cs="Tahoma"/>
          <w:sz w:val="24"/>
          <w:szCs w:val="24"/>
          <w:lang w:val="en-US"/>
        </w:rPr>
        <w:t>discount rate in per cent.</w:t>
      </w:r>
    </w:p>
    <w:p w:rsidR="0035548E" w:rsidRPr="0034304D" w:rsidRDefault="0035548E" w:rsidP="00601B33">
      <w:pPr>
        <w:pStyle w:val="Point"/>
        <w:numPr>
          <w:ilvl w:val="4"/>
          <w:numId w:val="42"/>
        </w:numPr>
        <w:ind w:right="99"/>
        <w:rPr>
          <w:rFonts w:ascii="Tahoma" w:hAnsi="Tahoma" w:cs="Tahoma"/>
          <w:sz w:val="24"/>
          <w:szCs w:val="24"/>
          <w:lang w:val="en-US"/>
        </w:rPr>
      </w:pPr>
      <w:r w:rsidRPr="0034304D">
        <w:rPr>
          <w:rFonts w:ascii="Tahoma" w:hAnsi="Tahoma" w:cs="Tahoma"/>
          <w:sz w:val="24"/>
          <w:szCs w:val="24"/>
          <w:lang w:val="en-US"/>
        </w:rPr>
        <w:t>Unless otherwise established by the Clearing Center</w:t>
      </w:r>
      <w:r w:rsidR="00815F27" w:rsidRPr="0034304D">
        <w:rPr>
          <w:rFonts w:ascii="Tahoma" w:hAnsi="Tahoma" w:cs="Tahoma"/>
          <w:sz w:val="24"/>
          <w:szCs w:val="24"/>
          <w:lang w:val="en-US"/>
        </w:rPr>
        <w:t>,</w:t>
      </w:r>
      <w:r w:rsidRPr="0034304D">
        <w:rPr>
          <w:rFonts w:ascii="Tahoma" w:hAnsi="Tahoma" w:cs="Tahoma"/>
          <w:sz w:val="24"/>
          <w:szCs w:val="24"/>
          <w:lang w:val="en-US"/>
        </w:rPr>
        <w:t xml:space="preserve"> the Indicative rate as of </w:t>
      </w:r>
      <w:r w:rsidR="00815F27" w:rsidRPr="0034304D">
        <w:rPr>
          <w:rFonts w:ascii="Tahoma" w:hAnsi="Tahoma" w:cs="Tahoma"/>
          <w:sz w:val="24"/>
          <w:szCs w:val="24"/>
          <w:lang w:val="en-US"/>
        </w:rPr>
        <w:t>6</w:t>
      </w:r>
      <w:r w:rsidRPr="0034304D">
        <w:rPr>
          <w:rFonts w:ascii="Tahoma" w:hAnsi="Tahoma" w:cs="Tahoma"/>
          <w:sz w:val="24"/>
          <w:szCs w:val="24"/>
          <w:lang w:val="en-US"/>
        </w:rPr>
        <w:t>:30:00</w:t>
      </w:r>
      <w:r w:rsidR="00815F27" w:rsidRPr="0034304D">
        <w:rPr>
          <w:rFonts w:ascii="Tahoma" w:hAnsi="Tahoma" w:cs="Tahoma"/>
          <w:sz w:val="24"/>
          <w:szCs w:val="24"/>
          <w:lang w:val="en-US"/>
        </w:rPr>
        <w:t xml:space="preserve"> </w:t>
      </w:r>
      <w:r w:rsidRPr="0034304D">
        <w:rPr>
          <w:rFonts w:ascii="Tahoma" w:hAnsi="Tahoma" w:cs="Tahoma"/>
          <w:sz w:val="24"/>
          <w:szCs w:val="24"/>
          <w:lang w:val="en-US"/>
        </w:rPr>
        <w:t xml:space="preserve">pm MSK </w:t>
      </w:r>
      <w:r w:rsidR="00815F27" w:rsidRPr="0034304D">
        <w:rPr>
          <w:rFonts w:ascii="Tahoma" w:hAnsi="Tahoma" w:cs="Tahoma"/>
          <w:sz w:val="24"/>
          <w:szCs w:val="24"/>
          <w:lang w:val="en-US"/>
        </w:rPr>
        <w:t>set on</w:t>
      </w:r>
      <w:r w:rsidRPr="0034304D">
        <w:rPr>
          <w:rFonts w:ascii="Tahoma" w:hAnsi="Tahoma" w:cs="Tahoma"/>
          <w:sz w:val="24"/>
          <w:szCs w:val="24"/>
          <w:lang w:val="en-US"/>
        </w:rPr>
        <w:t xml:space="preserve"> the previous trading day </w:t>
      </w:r>
      <w:r w:rsidR="00815F27" w:rsidRPr="0034304D">
        <w:rPr>
          <w:rFonts w:ascii="Tahoma" w:hAnsi="Tahoma" w:cs="Tahoma"/>
          <w:sz w:val="24"/>
          <w:szCs w:val="24"/>
          <w:lang w:val="en-US"/>
        </w:rPr>
        <w:t>of the derivatives market and Standard sector is</w:t>
      </w:r>
      <w:r w:rsidRPr="0034304D">
        <w:rPr>
          <w:rFonts w:ascii="Tahoma" w:hAnsi="Tahoma" w:cs="Tahoma"/>
          <w:sz w:val="24"/>
          <w:szCs w:val="24"/>
          <w:lang w:val="en-US"/>
        </w:rPr>
        <w:t xml:space="preserve"> used by the Clearing Center </w:t>
      </w:r>
      <w:r w:rsidR="00815F27" w:rsidRPr="0034304D">
        <w:rPr>
          <w:rFonts w:ascii="Tahoma" w:hAnsi="Tahoma" w:cs="Tahoma"/>
          <w:sz w:val="24"/>
          <w:szCs w:val="24"/>
          <w:lang w:val="en-US"/>
        </w:rPr>
        <w:t xml:space="preserve">to </w:t>
      </w:r>
      <w:r w:rsidRPr="0034304D">
        <w:rPr>
          <w:rFonts w:ascii="Tahoma" w:hAnsi="Tahoma" w:cs="Tahoma"/>
          <w:sz w:val="24"/>
          <w:szCs w:val="24"/>
          <w:lang w:val="en-US"/>
        </w:rPr>
        <w:t xml:space="preserve">estimate the value of the Collateral Currency unit upon the end of the intraday settlement. </w:t>
      </w:r>
      <w:r w:rsidR="00815F27" w:rsidRPr="0034304D">
        <w:rPr>
          <w:rFonts w:ascii="Tahoma" w:hAnsi="Tahoma" w:cs="Tahoma"/>
          <w:sz w:val="24"/>
          <w:szCs w:val="24"/>
          <w:lang w:val="en-US"/>
        </w:rPr>
        <w:t>T</w:t>
      </w:r>
      <w:r w:rsidRPr="0034304D">
        <w:rPr>
          <w:rFonts w:ascii="Tahoma" w:hAnsi="Tahoma" w:cs="Tahoma"/>
          <w:sz w:val="24"/>
          <w:szCs w:val="24"/>
          <w:lang w:val="en-US"/>
        </w:rPr>
        <w:t>he Clearing Center use</w:t>
      </w:r>
      <w:r w:rsidR="00815F27" w:rsidRPr="0034304D">
        <w:rPr>
          <w:rFonts w:ascii="Tahoma" w:hAnsi="Tahoma" w:cs="Tahoma"/>
          <w:sz w:val="24"/>
          <w:szCs w:val="24"/>
          <w:lang w:val="en-US"/>
        </w:rPr>
        <w:t>s</w:t>
      </w:r>
      <w:r w:rsidRPr="0034304D">
        <w:rPr>
          <w:rFonts w:ascii="Tahoma" w:hAnsi="Tahoma" w:cs="Tahoma"/>
          <w:sz w:val="24"/>
          <w:szCs w:val="24"/>
          <w:lang w:val="en-US"/>
        </w:rPr>
        <w:t xml:space="preserve"> the Indicative rate as of </w:t>
      </w:r>
      <w:r w:rsidR="00815F27" w:rsidRPr="0034304D">
        <w:rPr>
          <w:rFonts w:ascii="Tahoma" w:hAnsi="Tahoma" w:cs="Tahoma"/>
          <w:sz w:val="24"/>
          <w:szCs w:val="24"/>
          <w:lang w:val="en-US"/>
        </w:rPr>
        <w:t>6</w:t>
      </w:r>
      <w:r w:rsidRPr="0034304D">
        <w:rPr>
          <w:rFonts w:ascii="Tahoma" w:hAnsi="Tahoma" w:cs="Tahoma"/>
          <w:sz w:val="24"/>
          <w:szCs w:val="24"/>
          <w:lang w:val="en-US"/>
        </w:rPr>
        <w:t xml:space="preserve">:30:00pm MSK </w:t>
      </w:r>
      <w:r w:rsidR="00815F27" w:rsidRPr="0034304D">
        <w:rPr>
          <w:rFonts w:ascii="Tahoma" w:hAnsi="Tahoma" w:cs="Tahoma"/>
          <w:sz w:val="24"/>
          <w:szCs w:val="24"/>
          <w:lang w:val="en-US"/>
        </w:rPr>
        <w:t xml:space="preserve">set </w:t>
      </w:r>
      <w:r w:rsidRPr="0034304D">
        <w:rPr>
          <w:rFonts w:ascii="Tahoma" w:hAnsi="Tahoma" w:cs="Tahoma"/>
          <w:sz w:val="24"/>
          <w:szCs w:val="24"/>
          <w:lang w:val="en-US"/>
        </w:rPr>
        <w:t>on the current trading day</w:t>
      </w:r>
      <w:r w:rsidR="00815F27" w:rsidRPr="0034304D">
        <w:rPr>
          <w:rFonts w:ascii="Tahoma" w:hAnsi="Tahoma" w:cs="Tahoma"/>
          <w:sz w:val="24"/>
          <w:szCs w:val="24"/>
          <w:lang w:val="en-US"/>
        </w:rPr>
        <w:t xml:space="preserve"> t</w:t>
      </w:r>
      <w:r w:rsidR="00815F27" w:rsidRPr="0034304D">
        <w:rPr>
          <w:rFonts w:ascii="Tahoma" w:hAnsi="Tahoma" w:cs="Tahoma"/>
          <w:sz w:val="24"/>
          <w:szCs w:val="24"/>
          <w:lang w:val="en-US"/>
        </w:rPr>
        <w:t xml:space="preserve">o estimate </w:t>
      </w:r>
      <w:r w:rsidR="00815F27" w:rsidRPr="0034304D">
        <w:rPr>
          <w:rFonts w:ascii="Tahoma" w:hAnsi="Tahoma" w:cs="Tahoma"/>
          <w:sz w:val="24"/>
          <w:szCs w:val="24"/>
          <w:lang w:val="en-US"/>
        </w:rPr>
        <w:t xml:space="preserve">a </w:t>
      </w:r>
      <w:r w:rsidR="00815F27" w:rsidRPr="0034304D">
        <w:rPr>
          <w:rFonts w:ascii="Tahoma" w:hAnsi="Tahoma" w:cs="Tahoma"/>
          <w:sz w:val="24"/>
          <w:szCs w:val="24"/>
          <w:lang w:val="en-US"/>
        </w:rPr>
        <w:t>value of Collateral Currency unit upon the end of the evening settlement</w:t>
      </w:r>
      <w:r w:rsidRPr="0034304D">
        <w:rPr>
          <w:rFonts w:ascii="Tahoma" w:hAnsi="Tahoma" w:cs="Tahoma"/>
          <w:sz w:val="24"/>
          <w:szCs w:val="24"/>
          <w:lang w:val="en-US"/>
        </w:rPr>
        <w:t xml:space="preserve">. </w:t>
      </w:r>
    </w:p>
    <w:p w:rsidR="0035548E" w:rsidRPr="0034304D" w:rsidRDefault="0035548E" w:rsidP="00601B33">
      <w:pPr>
        <w:pStyle w:val="Point"/>
        <w:numPr>
          <w:ilvl w:val="4"/>
          <w:numId w:val="42"/>
        </w:numPr>
        <w:ind w:right="99"/>
        <w:rPr>
          <w:rFonts w:ascii="Tahoma" w:hAnsi="Tahoma" w:cs="Tahoma"/>
          <w:sz w:val="24"/>
          <w:szCs w:val="24"/>
          <w:lang w:val="en-US"/>
        </w:rPr>
      </w:pPr>
      <w:r w:rsidRPr="0034304D">
        <w:rPr>
          <w:rFonts w:ascii="Tahoma" w:hAnsi="Tahoma" w:cs="Tahoma"/>
          <w:sz w:val="24"/>
          <w:szCs w:val="24"/>
          <w:lang w:val="en-US"/>
        </w:rPr>
        <w:t xml:space="preserve">The discount rate for US dollar </w:t>
      </w:r>
      <w:r w:rsidR="00601B33" w:rsidRPr="0034304D">
        <w:rPr>
          <w:rFonts w:ascii="Tahoma" w:hAnsi="Tahoma" w:cs="Tahoma"/>
          <w:sz w:val="24"/>
          <w:szCs w:val="24"/>
          <w:lang w:val="en-US"/>
        </w:rPr>
        <w:t>is</w:t>
      </w:r>
      <w:r w:rsidRPr="0034304D">
        <w:rPr>
          <w:rFonts w:ascii="Tahoma" w:hAnsi="Tahoma" w:cs="Tahoma"/>
          <w:sz w:val="24"/>
          <w:szCs w:val="24"/>
          <w:lang w:val="en-US"/>
        </w:rPr>
        <w:t xml:space="preserve"> calculated in accordance with the following formula:</w:t>
      </w:r>
    </w:p>
    <w:p w:rsidR="0035548E" w:rsidRPr="0034304D" w:rsidRDefault="0035548E" w:rsidP="0035548E">
      <w:pPr>
        <w:pStyle w:val="Point"/>
        <w:tabs>
          <w:tab w:val="clear" w:pos="720"/>
        </w:tabs>
        <w:ind w:left="0" w:right="99" w:firstLine="0"/>
        <w:jc w:val="center"/>
        <w:rPr>
          <w:rFonts w:ascii="Tahoma" w:hAnsi="Tahoma" w:cs="Tahoma"/>
          <w:b/>
          <w:bCs/>
          <w:sz w:val="24"/>
          <w:szCs w:val="24"/>
          <w:lang w:val="en-US"/>
        </w:rPr>
      </w:pPr>
      <w:proofErr w:type="spellStart"/>
      <w:r w:rsidRPr="0034304D">
        <w:rPr>
          <w:rFonts w:ascii="Tahoma" w:hAnsi="Tahoma" w:cs="Tahoma"/>
          <w:b/>
          <w:sz w:val="24"/>
          <w:szCs w:val="24"/>
          <w:lang w:val="en-US"/>
        </w:rPr>
        <w:t>D</w:t>
      </w:r>
      <w:r w:rsidRPr="0034304D">
        <w:rPr>
          <w:rFonts w:ascii="Tahoma" w:hAnsi="Tahoma" w:cs="Tahoma"/>
          <w:b/>
          <w:sz w:val="24"/>
          <w:szCs w:val="24"/>
          <w:vertAlign w:val="subscript"/>
          <w:lang w:val="en-US"/>
        </w:rPr>
        <w:t>rate</w:t>
      </w:r>
      <w:r w:rsidRPr="0034304D">
        <w:rPr>
          <w:rFonts w:ascii="Tahoma" w:hAnsi="Tahoma" w:cs="Tahoma"/>
          <w:b/>
          <w:bCs/>
          <w:sz w:val="24"/>
          <w:szCs w:val="24"/>
          <w:vertAlign w:val="subscript"/>
          <w:lang w:val="en-US"/>
        </w:rPr>
        <w:t>c</w:t>
      </w:r>
      <w:proofErr w:type="spellEnd"/>
      <w:r w:rsidRPr="0034304D">
        <w:rPr>
          <w:rFonts w:ascii="Tahoma" w:hAnsi="Tahoma" w:cs="Tahoma"/>
          <w:b/>
          <w:bCs/>
          <w:sz w:val="24"/>
          <w:szCs w:val="24"/>
          <w:lang w:val="en-US"/>
        </w:rPr>
        <w:t>=1.75*IMBS,</w:t>
      </w:r>
    </w:p>
    <w:p w:rsidR="0035548E" w:rsidRPr="0034304D" w:rsidRDefault="0035548E" w:rsidP="00601B33">
      <w:pPr>
        <w:pStyle w:val="Point"/>
        <w:tabs>
          <w:tab w:val="clear" w:pos="720"/>
          <w:tab w:val="clear" w:pos="851"/>
        </w:tabs>
        <w:ind w:left="2268" w:right="99" w:firstLine="0"/>
        <w:rPr>
          <w:rFonts w:ascii="Tahoma" w:hAnsi="Tahoma" w:cs="Tahoma"/>
          <w:bCs/>
          <w:sz w:val="24"/>
          <w:szCs w:val="24"/>
          <w:lang w:val="en-US"/>
        </w:rPr>
      </w:pPr>
      <w:proofErr w:type="gramStart"/>
      <w:r w:rsidRPr="0034304D">
        <w:rPr>
          <w:rFonts w:ascii="Tahoma" w:hAnsi="Tahoma" w:cs="Tahoma"/>
          <w:bCs/>
          <w:sz w:val="24"/>
          <w:szCs w:val="24"/>
          <w:lang w:val="en-US"/>
        </w:rPr>
        <w:t>where</w:t>
      </w:r>
      <w:proofErr w:type="gramEnd"/>
    </w:p>
    <w:p w:rsidR="0035548E" w:rsidRPr="0034304D" w:rsidRDefault="0035548E" w:rsidP="00601B33">
      <w:pPr>
        <w:pStyle w:val="Point"/>
        <w:tabs>
          <w:tab w:val="clear" w:pos="720"/>
          <w:tab w:val="clear" w:pos="851"/>
        </w:tabs>
        <w:ind w:left="2268" w:right="99" w:firstLine="0"/>
        <w:rPr>
          <w:rFonts w:ascii="Tahoma" w:hAnsi="Tahoma" w:cs="Tahoma"/>
          <w:bCs/>
          <w:sz w:val="24"/>
          <w:szCs w:val="24"/>
          <w:lang w:val="en-US"/>
        </w:rPr>
      </w:pPr>
      <w:r w:rsidRPr="0034304D">
        <w:rPr>
          <w:rFonts w:ascii="Tahoma" w:hAnsi="Tahoma" w:cs="Tahoma"/>
          <w:bCs/>
          <w:sz w:val="24"/>
          <w:szCs w:val="24"/>
          <w:lang w:val="en-US"/>
        </w:rPr>
        <w:t xml:space="preserve">IMBS – the basic size of the initial margin for </w:t>
      </w:r>
      <w:r w:rsidR="00601B33" w:rsidRPr="0034304D">
        <w:rPr>
          <w:rFonts w:ascii="Tahoma" w:hAnsi="Tahoma" w:cs="Tahoma"/>
          <w:bCs/>
          <w:sz w:val="24"/>
          <w:szCs w:val="24"/>
          <w:lang w:val="en-US"/>
        </w:rPr>
        <w:t xml:space="preserve">the nearby </w:t>
      </w:r>
      <w:r w:rsidRPr="0034304D">
        <w:rPr>
          <w:rFonts w:ascii="Tahoma" w:hAnsi="Tahoma" w:cs="Tahoma"/>
          <w:bCs/>
          <w:sz w:val="24"/>
          <w:szCs w:val="24"/>
          <w:lang w:val="en-US"/>
        </w:rPr>
        <w:t>futures contract on USD/RUB exchange rate, in per cent.</w:t>
      </w:r>
    </w:p>
    <w:p w:rsidR="0035548E" w:rsidRPr="0034304D" w:rsidRDefault="00601B33" w:rsidP="0035548E">
      <w:pPr>
        <w:pStyle w:val="Point"/>
        <w:numPr>
          <w:ilvl w:val="3"/>
          <w:numId w:val="42"/>
        </w:numPr>
        <w:tabs>
          <w:tab w:val="clear" w:pos="1728"/>
          <w:tab w:val="num" w:pos="720"/>
        </w:tabs>
        <w:ind w:left="741" w:right="99" w:hanging="741"/>
        <w:rPr>
          <w:rFonts w:ascii="Tahoma" w:hAnsi="Tahoma" w:cs="Tahoma"/>
          <w:sz w:val="24"/>
          <w:szCs w:val="24"/>
          <w:lang w:val="en-US"/>
        </w:rPr>
      </w:pPr>
      <w:r w:rsidRPr="0034304D">
        <w:rPr>
          <w:rFonts w:ascii="Tahoma" w:hAnsi="Tahoma" w:cs="Tahoma"/>
          <w:sz w:val="24"/>
          <w:szCs w:val="24"/>
          <w:lang w:val="en-US"/>
        </w:rPr>
        <w:t>The e</w:t>
      </w:r>
      <w:r w:rsidR="0035548E" w:rsidRPr="0034304D">
        <w:rPr>
          <w:rFonts w:ascii="Tahoma" w:hAnsi="Tahoma" w:cs="Tahoma"/>
          <w:sz w:val="24"/>
          <w:szCs w:val="24"/>
          <w:lang w:val="en-US"/>
        </w:rPr>
        <w:t xml:space="preserve">stimated value of the Collateral Security </w:t>
      </w:r>
      <w:r w:rsidRPr="0034304D">
        <w:rPr>
          <w:rFonts w:ascii="Tahoma" w:hAnsi="Tahoma" w:cs="Tahoma"/>
          <w:sz w:val="24"/>
          <w:szCs w:val="24"/>
          <w:lang w:val="en-US"/>
        </w:rPr>
        <w:t>is determined as follows</w:t>
      </w:r>
      <w:r w:rsidR="0035548E" w:rsidRPr="0034304D">
        <w:rPr>
          <w:rFonts w:ascii="Tahoma" w:hAnsi="Tahoma" w:cs="Tahoma"/>
          <w:sz w:val="24"/>
          <w:szCs w:val="24"/>
          <w:lang w:val="en-US"/>
        </w:rPr>
        <w:t xml:space="preserve">: </w:t>
      </w:r>
    </w:p>
    <w:p w:rsidR="0035548E" w:rsidRPr="0034304D" w:rsidRDefault="0035548E" w:rsidP="0035548E">
      <w:pPr>
        <w:pStyle w:val="Point"/>
        <w:tabs>
          <w:tab w:val="clear" w:pos="720"/>
        </w:tabs>
        <w:ind w:left="0" w:right="99" w:firstLine="0"/>
        <w:jc w:val="center"/>
        <w:rPr>
          <w:rFonts w:ascii="Tahoma" w:hAnsi="Tahoma" w:cs="Tahoma"/>
          <w:b/>
          <w:sz w:val="24"/>
          <w:szCs w:val="24"/>
          <w:lang w:val="en-US"/>
        </w:rPr>
      </w:pPr>
      <w:r w:rsidRPr="0034304D">
        <w:rPr>
          <w:rFonts w:ascii="Tahoma" w:hAnsi="Tahoma" w:cs="Tahoma"/>
          <w:b/>
          <w:sz w:val="24"/>
          <w:szCs w:val="24"/>
          <w:lang w:val="en-US"/>
        </w:rPr>
        <w:t>V</w:t>
      </w:r>
      <w:r w:rsidRPr="0034304D">
        <w:rPr>
          <w:rFonts w:ascii="Tahoma" w:hAnsi="Tahoma" w:cs="Tahoma"/>
          <w:b/>
          <w:sz w:val="24"/>
          <w:szCs w:val="24"/>
          <w:vertAlign w:val="subscript"/>
          <w:lang w:val="en-US"/>
        </w:rPr>
        <w:t xml:space="preserve">est </w:t>
      </w:r>
      <w:r w:rsidRPr="0034304D">
        <w:rPr>
          <w:rFonts w:ascii="Tahoma" w:hAnsi="Tahoma" w:cs="Tahoma"/>
          <w:b/>
          <w:sz w:val="24"/>
          <w:szCs w:val="24"/>
          <w:lang w:val="en-US"/>
        </w:rPr>
        <w:t>= P</w:t>
      </w:r>
      <w:r w:rsidRPr="0034304D">
        <w:rPr>
          <w:rFonts w:ascii="Tahoma" w:hAnsi="Tahoma" w:cs="Tahoma"/>
          <w:b/>
          <w:sz w:val="24"/>
          <w:szCs w:val="24"/>
          <w:vertAlign w:val="subscript"/>
          <w:lang w:val="en-US"/>
        </w:rPr>
        <w:t xml:space="preserve">c </w:t>
      </w:r>
      <w:r w:rsidRPr="0034304D">
        <w:rPr>
          <w:rFonts w:ascii="Tahoma" w:hAnsi="Tahoma" w:cs="Tahoma"/>
          <w:b/>
          <w:sz w:val="24"/>
          <w:szCs w:val="24"/>
          <w:lang w:val="en-US"/>
        </w:rPr>
        <w:t xml:space="preserve">* (100 - </w:t>
      </w:r>
      <w:proofErr w:type="spellStart"/>
      <w:proofErr w:type="gramStart"/>
      <w:r w:rsidRPr="0034304D">
        <w:rPr>
          <w:rFonts w:ascii="Tahoma" w:hAnsi="Tahoma" w:cs="Tahoma"/>
          <w:b/>
          <w:sz w:val="24"/>
          <w:szCs w:val="24"/>
          <w:lang w:val="en-US"/>
        </w:rPr>
        <w:t>D</w:t>
      </w:r>
      <w:r w:rsidRPr="0034304D">
        <w:rPr>
          <w:rFonts w:ascii="Tahoma" w:hAnsi="Tahoma" w:cs="Tahoma"/>
          <w:b/>
          <w:sz w:val="24"/>
          <w:szCs w:val="24"/>
          <w:vertAlign w:val="subscript"/>
          <w:lang w:val="en-US"/>
        </w:rPr>
        <w:t>rates</w:t>
      </w:r>
      <w:proofErr w:type="spellEnd"/>
      <w:r w:rsidRPr="0034304D">
        <w:rPr>
          <w:rFonts w:ascii="Tahoma" w:hAnsi="Tahoma" w:cs="Tahoma"/>
          <w:b/>
          <w:sz w:val="24"/>
          <w:szCs w:val="24"/>
          <w:vertAlign w:val="subscript"/>
          <w:lang w:val="en-US"/>
        </w:rPr>
        <w:t xml:space="preserve"> </w:t>
      </w:r>
      <w:r w:rsidRPr="0034304D">
        <w:rPr>
          <w:rFonts w:ascii="Tahoma" w:hAnsi="Tahoma" w:cs="Tahoma"/>
          <w:b/>
          <w:sz w:val="24"/>
          <w:szCs w:val="24"/>
          <w:lang w:val="en-US"/>
        </w:rPr>
        <w:t>)</w:t>
      </w:r>
      <w:proofErr w:type="gramEnd"/>
      <w:r w:rsidRPr="0034304D">
        <w:rPr>
          <w:rFonts w:ascii="Tahoma" w:hAnsi="Tahoma" w:cs="Tahoma"/>
          <w:b/>
          <w:sz w:val="24"/>
          <w:szCs w:val="24"/>
          <w:lang w:val="en-US"/>
        </w:rPr>
        <w:t xml:space="preserve"> / 100</w:t>
      </w:r>
    </w:p>
    <w:p w:rsidR="0035548E" w:rsidRPr="0034304D" w:rsidRDefault="0035548E" w:rsidP="00601B33">
      <w:pPr>
        <w:pStyle w:val="Point"/>
        <w:tabs>
          <w:tab w:val="clear" w:pos="720"/>
          <w:tab w:val="clear" w:pos="851"/>
        </w:tabs>
        <w:ind w:left="709" w:right="99" w:firstLine="0"/>
        <w:rPr>
          <w:rFonts w:ascii="Tahoma" w:hAnsi="Tahoma" w:cs="Tahoma"/>
          <w:sz w:val="24"/>
          <w:szCs w:val="24"/>
          <w:lang w:val="en-US"/>
        </w:rPr>
      </w:pPr>
      <w:proofErr w:type="gramStart"/>
      <w:r w:rsidRPr="0034304D">
        <w:rPr>
          <w:rFonts w:ascii="Tahoma" w:hAnsi="Tahoma" w:cs="Tahoma"/>
          <w:sz w:val="24"/>
          <w:szCs w:val="24"/>
          <w:lang w:val="en-US"/>
        </w:rPr>
        <w:t>where</w:t>
      </w:r>
      <w:proofErr w:type="gramEnd"/>
      <w:r w:rsidRPr="0034304D">
        <w:rPr>
          <w:rFonts w:ascii="Tahoma" w:hAnsi="Tahoma" w:cs="Tahoma"/>
          <w:sz w:val="24"/>
          <w:szCs w:val="24"/>
          <w:lang w:val="en-US"/>
        </w:rPr>
        <w:t xml:space="preserve"> </w:t>
      </w:r>
    </w:p>
    <w:p w:rsidR="0035548E" w:rsidRPr="0034304D" w:rsidRDefault="0035548E" w:rsidP="00601B33">
      <w:pPr>
        <w:pStyle w:val="Point"/>
        <w:tabs>
          <w:tab w:val="clear" w:pos="720"/>
          <w:tab w:val="clear" w:pos="851"/>
        </w:tabs>
        <w:ind w:left="709" w:right="99" w:firstLine="0"/>
        <w:rPr>
          <w:rFonts w:ascii="Tahoma" w:hAnsi="Tahoma" w:cs="Tahoma"/>
          <w:sz w:val="24"/>
          <w:szCs w:val="24"/>
          <w:lang w:val="en-US"/>
        </w:rPr>
      </w:pPr>
      <w:r w:rsidRPr="0034304D">
        <w:rPr>
          <w:rFonts w:ascii="Tahoma" w:hAnsi="Tahoma" w:cs="Tahoma"/>
          <w:sz w:val="24"/>
          <w:szCs w:val="24"/>
          <w:lang w:val="en-US"/>
        </w:rPr>
        <w:t>V</w:t>
      </w:r>
      <w:r w:rsidRPr="0034304D">
        <w:rPr>
          <w:rFonts w:ascii="Tahoma" w:hAnsi="Tahoma" w:cs="Tahoma"/>
          <w:b/>
          <w:sz w:val="24"/>
          <w:szCs w:val="24"/>
          <w:vertAlign w:val="subscript"/>
          <w:lang w:val="en-US"/>
        </w:rPr>
        <w:t>est</w:t>
      </w:r>
      <w:r w:rsidR="00601B33" w:rsidRPr="0034304D">
        <w:rPr>
          <w:rFonts w:ascii="Tahoma" w:hAnsi="Tahoma" w:cs="Tahoma"/>
          <w:b/>
          <w:sz w:val="24"/>
          <w:szCs w:val="24"/>
          <w:lang w:val="en-US"/>
        </w:rPr>
        <w:t xml:space="preserve"> – </w:t>
      </w:r>
      <w:r w:rsidR="00601B33" w:rsidRPr="0034304D">
        <w:rPr>
          <w:rFonts w:ascii="Tahoma" w:hAnsi="Tahoma" w:cs="Tahoma"/>
          <w:sz w:val="24"/>
          <w:szCs w:val="24"/>
          <w:lang w:val="en-US"/>
        </w:rPr>
        <w:t>the e</w:t>
      </w:r>
      <w:r w:rsidRPr="0034304D">
        <w:rPr>
          <w:rFonts w:ascii="Tahoma" w:hAnsi="Tahoma" w:cs="Tahoma"/>
          <w:sz w:val="24"/>
          <w:szCs w:val="24"/>
          <w:lang w:val="en-US"/>
        </w:rPr>
        <w:t>stimated value of the Collateral Security;</w:t>
      </w:r>
    </w:p>
    <w:p w:rsidR="0035548E" w:rsidRPr="0034304D" w:rsidRDefault="0035548E" w:rsidP="00601B33">
      <w:pPr>
        <w:pStyle w:val="Point"/>
        <w:tabs>
          <w:tab w:val="clear" w:pos="720"/>
          <w:tab w:val="clear" w:pos="851"/>
        </w:tabs>
        <w:ind w:left="1134" w:right="99" w:hanging="425"/>
        <w:rPr>
          <w:rFonts w:ascii="Tahoma" w:hAnsi="Tahoma" w:cs="Tahoma"/>
          <w:sz w:val="24"/>
          <w:szCs w:val="24"/>
          <w:lang w:val="en-US"/>
        </w:rPr>
      </w:pPr>
      <w:r w:rsidRPr="0034304D">
        <w:rPr>
          <w:rFonts w:ascii="Tahoma" w:hAnsi="Tahoma" w:cs="Tahoma"/>
          <w:sz w:val="24"/>
          <w:szCs w:val="24"/>
          <w:lang w:val="en-US"/>
        </w:rPr>
        <w:t>P</w:t>
      </w:r>
      <w:r w:rsidRPr="0034304D">
        <w:rPr>
          <w:rFonts w:ascii="Tahoma" w:hAnsi="Tahoma" w:cs="Tahoma"/>
          <w:b/>
          <w:sz w:val="24"/>
          <w:szCs w:val="24"/>
          <w:vertAlign w:val="subscript"/>
          <w:lang w:val="en-US"/>
        </w:rPr>
        <w:t>c</w:t>
      </w:r>
      <w:r w:rsidRPr="0034304D">
        <w:rPr>
          <w:rFonts w:ascii="Tahoma" w:hAnsi="Tahoma" w:cs="Tahoma"/>
          <w:sz w:val="24"/>
          <w:szCs w:val="24"/>
          <w:lang w:val="en-US"/>
        </w:rPr>
        <w:t xml:space="preserve"> – </w:t>
      </w:r>
      <w:r w:rsidR="00601B33" w:rsidRPr="0034304D">
        <w:rPr>
          <w:rFonts w:ascii="Tahoma" w:hAnsi="Tahoma" w:cs="Tahoma"/>
          <w:sz w:val="24"/>
          <w:szCs w:val="24"/>
          <w:lang w:val="en-US"/>
        </w:rPr>
        <w:t xml:space="preserve">the </w:t>
      </w:r>
      <w:r w:rsidR="00601B33" w:rsidRPr="0034304D">
        <w:rPr>
          <w:rFonts w:ascii="Tahoma" w:hAnsi="Tahoma" w:cs="Tahoma"/>
          <w:sz w:val="24"/>
          <w:szCs w:val="24"/>
          <w:lang w:val="en-US"/>
        </w:rPr>
        <w:t xml:space="preserve">Collateral Security </w:t>
      </w:r>
      <w:r w:rsidRPr="0034304D">
        <w:rPr>
          <w:rFonts w:ascii="Tahoma" w:hAnsi="Tahoma" w:cs="Tahoma"/>
          <w:sz w:val="24"/>
          <w:szCs w:val="24"/>
          <w:lang w:val="en-US"/>
        </w:rPr>
        <w:t>settlement price calculated upon the end of the nearest evening Settlement</w:t>
      </w:r>
      <w:r w:rsidR="00901995" w:rsidRPr="0034304D">
        <w:rPr>
          <w:rFonts w:ascii="Tahoma" w:hAnsi="Tahoma" w:cs="Tahoma"/>
          <w:sz w:val="24"/>
          <w:szCs w:val="24"/>
          <w:lang w:val="en-US"/>
        </w:rPr>
        <w:t xml:space="preserve"> if the security has been </w:t>
      </w:r>
      <w:r w:rsidR="00901995" w:rsidRPr="0034304D">
        <w:rPr>
          <w:rFonts w:ascii="Tahoma" w:hAnsi="Tahoma" w:cs="Tahoma"/>
          <w:sz w:val="24"/>
          <w:szCs w:val="24"/>
          <w:lang w:val="en-US"/>
        </w:rPr>
        <w:t>admitted to trading in the Standard sector</w:t>
      </w:r>
      <w:r w:rsidR="00901995" w:rsidRPr="0034304D">
        <w:rPr>
          <w:rFonts w:ascii="Tahoma" w:hAnsi="Tahoma" w:cs="Tahoma"/>
          <w:sz w:val="24"/>
          <w:szCs w:val="24"/>
          <w:lang w:val="en-US"/>
        </w:rPr>
        <w:t xml:space="preserve"> and included on</w:t>
      </w:r>
      <w:r w:rsidR="00601B33" w:rsidRPr="0034304D">
        <w:rPr>
          <w:rFonts w:ascii="Tahoma" w:hAnsi="Tahoma" w:cs="Tahoma"/>
          <w:sz w:val="24"/>
          <w:szCs w:val="24"/>
          <w:lang w:val="en-US"/>
        </w:rPr>
        <w:t xml:space="preserve"> the list stated in Appendix 1 hereto; or</w:t>
      </w:r>
    </w:p>
    <w:p w:rsidR="0035548E" w:rsidRPr="0034304D" w:rsidRDefault="00601B33" w:rsidP="00601B33">
      <w:pPr>
        <w:pStyle w:val="Point"/>
        <w:tabs>
          <w:tab w:val="clear" w:pos="720"/>
          <w:tab w:val="clear" w:pos="851"/>
        </w:tabs>
        <w:ind w:left="1134" w:right="99" w:firstLine="0"/>
        <w:rPr>
          <w:rFonts w:ascii="Tahoma" w:hAnsi="Tahoma" w:cs="Tahoma"/>
          <w:sz w:val="24"/>
          <w:szCs w:val="24"/>
          <w:lang w:val="en-US"/>
        </w:rPr>
      </w:pPr>
      <w:r w:rsidRPr="0034304D">
        <w:rPr>
          <w:rFonts w:ascii="Tahoma" w:hAnsi="Tahoma" w:cs="Tahoma"/>
          <w:sz w:val="24"/>
          <w:szCs w:val="24"/>
          <w:lang w:val="en-US"/>
        </w:rPr>
        <w:t xml:space="preserve">the </w:t>
      </w:r>
      <w:r w:rsidRPr="0034304D">
        <w:rPr>
          <w:rFonts w:ascii="Tahoma" w:hAnsi="Tahoma" w:cs="Tahoma"/>
          <w:sz w:val="24"/>
          <w:szCs w:val="24"/>
          <w:lang w:val="en-US"/>
        </w:rPr>
        <w:t xml:space="preserve">Collateral Security </w:t>
      </w:r>
      <w:r w:rsidR="0035548E" w:rsidRPr="0034304D">
        <w:rPr>
          <w:rFonts w:ascii="Tahoma" w:hAnsi="Tahoma" w:cs="Tahoma"/>
          <w:sz w:val="24"/>
          <w:szCs w:val="24"/>
          <w:lang w:val="en-US"/>
        </w:rPr>
        <w:t xml:space="preserve">market price calculated </w:t>
      </w:r>
      <w:r w:rsidRPr="0034304D">
        <w:rPr>
          <w:rFonts w:ascii="Tahoma" w:hAnsi="Tahoma" w:cs="Tahoma"/>
          <w:sz w:val="24"/>
          <w:szCs w:val="24"/>
          <w:lang w:val="en-US"/>
        </w:rPr>
        <w:t>by the organizer of trading having the</w:t>
      </w:r>
      <w:r w:rsidR="0035548E" w:rsidRPr="0034304D">
        <w:rPr>
          <w:rFonts w:ascii="Tahoma" w:hAnsi="Tahoma" w:cs="Tahoma"/>
          <w:sz w:val="24"/>
          <w:szCs w:val="24"/>
          <w:lang w:val="en-US"/>
        </w:rPr>
        <w:t xml:space="preserve"> largest trading volume in this security </w:t>
      </w:r>
      <w:r w:rsidR="00901995" w:rsidRPr="0034304D">
        <w:rPr>
          <w:rFonts w:ascii="Tahoma" w:hAnsi="Tahoma" w:cs="Tahoma"/>
          <w:sz w:val="24"/>
          <w:szCs w:val="24"/>
          <w:lang w:val="en-US"/>
        </w:rPr>
        <w:t xml:space="preserve">in the </w:t>
      </w:r>
      <w:r w:rsidR="00901995" w:rsidRPr="0034304D">
        <w:rPr>
          <w:rFonts w:ascii="Tahoma" w:hAnsi="Tahoma" w:cs="Tahoma"/>
          <w:sz w:val="24"/>
          <w:szCs w:val="24"/>
          <w:lang w:val="en-US"/>
        </w:rPr>
        <w:t>past quarter</w:t>
      </w:r>
      <w:r w:rsidR="00901995" w:rsidRPr="0034304D">
        <w:rPr>
          <w:rFonts w:ascii="Tahoma" w:hAnsi="Tahoma" w:cs="Tahoma"/>
          <w:sz w:val="24"/>
          <w:szCs w:val="24"/>
          <w:lang w:val="en-US"/>
        </w:rPr>
        <w:t>,</w:t>
      </w:r>
      <w:r w:rsidR="00901995" w:rsidRPr="0034304D">
        <w:rPr>
          <w:rFonts w:ascii="Tahoma" w:hAnsi="Tahoma" w:cs="Tahoma"/>
          <w:sz w:val="24"/>
          <w:szCs w:val="24"/>
          <w:lang w:val="en-US"/>
        </w:rPr>
        <w:t xml:space="preserve"> </w:t>
      </w:r>
      <w:r w:rsidR="0035548E" w:rsidRPr="0034304D">
        <w:rPr>
          <w:rFonts w:ascii="Tahoma" w:hAnsi="Tahoma" w:cs="Tahoma"/>
          <w:sz w:val="24"/>
          <w:szCs w:val="24"/>
          <w:lang w:val="en-US"/>
        </w:rPr>
        <w:t>based on trades executed on the previous trading day</w:t>
      </w:r>
      <w:r w:rsidR="00901995" w:rsidRPr="0034304D">
        <w:rPr>
          <w:rFonts w:ascii="Tahoma" w:hAnsi="Tahoma" w:cs="Tahoma"/>
          <w:sz w:val="24"/>
          <w:szCs w:val="24"/>
          <w:lang w:val="en-US"/>
        </w:rPr>
        <w:t>, if otherwise</w:t>
      </w:r>
      <w:r w:rsidR="0035548E" w:rsidRPr="0034304D">
        <w:rPr>
          <w:rFonts w:ascii="Tahoma" w:hAnsi="Tahoma" w:cs="Tahoma"/>
          <w:sz w:val="24"/>
          <w:szCs w:val="24"/>
          <w:lang w:val="en-US"/>
        </w:rPr>
        <w:t>;</w:t>
      </w:r>
    </w:p>
    <w:p w:rsidR="0035548E" w:rsidRPr="0034304D" w:rsidRDefault="0035548E" w:rsidP="00601B33">
      <w:pPr>
        <w:pStyle w:val="Point"/>
        <w:tabs>
          <w:tab w:val="clear" w:pos="720"/>
          <w:tab w:val="clear" w:pos="851"/>
        </w:tabs>
        <w:ind w:left="709" w:right="99" w:firstLine="0"/>
        <w:rPr>
          <w:rFonts w:ascii="Tahoma" w:hAnsi="Tahoma" w:cs="Tahoma"/>
          <w:sz w:val="24"/>
          <w:szCs w:val="24"/>
          <w:lang w:val="en-US"/>
        </w:rPr>
      </w:pPr>
      <w:proofErr w:type="spellStart"/>
      <w:r w:rsidRPr="0034304D">
        <w:rPr>
          <w:rFonts w:ascii="Tahoma" w:hAnsi="Tahoma" w:cs="Tahoma"/>
          <w:sz w:val="24"/>
          <w:szCs w:val="24"/>
          <w:lang w:val="en-US"/>
        </w:rPr>
        <w:t>D</w:t>
      </w:r>
      <w:r w:rsidRPr="0034304D">
        <w:rPr>
          <w:rFonts w:ascii="Tahoma" w:hAnsi="Tahoma" w:cs="Tahoma"/>
          <w:b/>
          <w:sz w:val="24"/>
          <w:szCs w:val="24"/>
          <w:vertAlign w:val="subscript"/>
          <w:lang w:val="en-US"/>
        </w:rPr>
        <w:t>rates</w:t>
      </w:r>
      <w:proofErr w:type="spellEnd"/>
      <w:r w:rsidRPr="0034304D">
        <w:rPr>
          <w:rFonts w:ascii="Tahoma" w:hAnsi="Tahoma" w:cs="Tahoma"/>
          <w:bCs/>
          <w:sz w:val="24"/>
          <w:szCs w:val="24"/>
          <w:vertAlign w:val="subscript"/>
          <w:lang w:val="en-US"/>
        </w:rPr>
        <w:t xml:space="preserve"> </w:t>
      </w:r>
      <w:r w:rsidR="00901995" w:rsidRPr="0034304D">
        <w:rPr>
          <w:rFonts w:ascii="Tahoma" w:hAnsi="Tahoma" w:cs="Tahoma"/>
          <w:sz w:val="24"/>
          <w:szCs w:val="24"/>
          <w:lang w:val="en-US"/>
        </w:rPr>
        <w:t>–</w:t>
      </w:r>
      <w:r w:rsidRPr="0034304D">
        <w:rPr>
          <w:rFonts w:ascii="Tahoma" w:hAnsi="Tahoma" w:cs="Tahoma"/>
          <w:sz w:val="24"/>
          <w:szCs w:val="24"/>
          <w:lang w:val="en-US"/>
        </w:rPr>
        <w:t xml:space="preserve"> </w:t>
      </w:r>
      <w:r w:rsidR="00901995" w:rsidRPr="0034304D">
        <w:rPr>
          <w:rFonts w:ascii="Tahoma" w:hAnsi="Tahoma" w:cs="Tahoma"/>
          <w:sz w:val="24"/>
          <w:szCs w:val="24"/>
          <w:lang w:val="en-US"/>
        </w:rPr>
        <w:t xml:space="preserve">the </w:t>
      </w:r>
      <w:r w:rsidRPr="0034304D">
        <w:rPr>
          <w:rFonts w:ascii="Tahoma" w:hAnsi="Tahoma" w:cs="Tahoma"/>
          <w:sz w:val="24"/>
          <w:szCs w:val="24"/>
          <w:lang w:val="en-US"/>
        </w:rPr>
        <w:t>discount rate in per cent (set at thirty</w:t>
      </w:r>
      <w:r w:rsidR="00901995" w:rsidRPr="0034304D">
        <w:rPr>
          <w:rFonts w:ascii="Tahoma" w:hAnsi="Tahoma" w:cs="Tahoma"/>
          <w:sz w:val="24"/>
          <w:szCs w:val="24"/>
          <w:lang w:val="en-US"/>
        </w:rPr>
        <w:t xml:space="preserve"> (30)</w:t>
      </w:r>
      <w:r w:rsidRPr="0034304D">
        <w:rPr>
          <w:rFonts w:ascii="Tahoma" w:hAnsi="Tahoma" w:cs="Tahoma"/>
          <w:sz w:val="24"/>
          <w:szCs w:val="24"/>
          <w:lang w:val="en-US"/>
        </w:rPr>
        <w:t xml:space="preserve"> per cent).</w:t>
      </w:r>
    </w:p>
    <w:p w:rsidR="0035548E" w:rsidRPr="0034304D" w:rsidRDefault="0035548E" w:rsidP="0035548E">
      <w:pPr>
        <w:pStyle w:val="Title3"/>
        <w:numPr>
          <w:ilvl w:val="2"/>
          <w:numId w:val="42"/>
        </w:numPr>
        <w:tabs>
          <w:tab w:val="clear" w:pos="1800"/>
          <w:tab w:val="num" w:pos="1440"/>
        </w:tabs>
        <w:ind w:left="1440" w:right="99" w:hanging="1440"/>
        <w:rPr>
          <w:rFonts w:ascii="Tahoma" w:hAnsi="Tahoma" w:cs="Tahoma"/>
          <w:sz w:val="24"/>
          <w:szCs w:val="24"/>
          <w:lang w:val="en-US"/>
        </w:rPr>
      </w:pPr>
      <w:r w:rsidRPr="0034304D">
        <w:rPr>
          <w:rFonts w:ascii="Tahoma" w:hAnsi="Tahoma" w:cs="Tahoma"/>
          <w:sz w:val="24"/>
          <w:szCs w:val="24"/>
          <w:lang w:val="en-US"/>
        </w:rPr>
        <w:t xml:space="preserve">Procedure for introducing amendments into this Methodology and their coming into force </w:t>
      </w:r>
    </w:p>
    <w:p w:rsidR="0035548E" w:rsidRPr="0034304D" w:rsidRDefault="0034304D" w:rsidP="0035548E">
      <w:pPr>
        <w:pStyle w:val="Point"/>
        <w:numPr>
          <w:ilvl w:val="3"/>
          <w:numId w:val="42"/>
        </w:numPr>
        <w:tabs>
          <w:tab w:val="clear" w:pos="1728"/>
          <w:tab w:val="num" w:pos="720"/>
        </w:tabs>
        <w:ind w:left="741" w:right="99" w:hanging="741"/>
        <w:rPr>
          <w:rFonts w:ascii="Tahoma" w:hAnsi="Tahoma" w:cs="Tahoma"/>
          <w:sz w:val="24"/>
          <w:szCs w:val="24"/>
          <w:lang w:val="en-US"/>
        </w:rPr>
      </w:pPr>
      <w:r w:rsidRPr="0034304D">
        <w:rPr>
          <w:rFonts w:ascii="Tahoma" w:hAnsi="Tahoma" w:cs="Tahoma"/>
          <w:sz w:val="24"/>
          <w:szCs w:val="24"/>
          <w:lang w:val="en-US"/>
        </w:rPr>
        <w:t>Any</w:t>
      </w:r>
      <w:r w:rsidR="0035548E" w:rsidRPr="0034304D">
        <w:rPr>
          <w:rFonts w:ascii="Tahoma" w:hAnsi="Tahoma" w:cs="Tahoma"/>
          <w:sz w:val="24"/>
          <w:szCs w:val="24"/>
          <w:lang w:val="en-US"/>
        </w:rPr>
        <w:t xml:space="preserve"> amendments and additions to this Methodology </w:t>
      </w:r>
      <w:r w:rsidRPr="0034304D">
        <w:rPr>
          <w:rFonts w:ascii="Tahoma" w:hAnsi="Tahoma" w:cs="Tahoma"/>
          <w:sz w:val="24"/>
          <w:szCs w:val="24"/>
          <w:lang w:val="en-US"/>
        </w:rPr>
        <w:t xml:space="preserve">are introduced by a </w:t>
      </w:r>
      <w:r w:rsidR="0035548E" w:rsidRPr="0034304D">
        <w:rPr>
          <w:rFonts w:ascii="Tahoma" w:hAnsi="Tahoma" w:cs="Tahoma"/>
          <w:sz w:val="24"/>
          <w:szCs w:val="24"/>
          <w:lang w:val="en-US"/>
        </w:rPr>
        <w:t xml:space="preserve">resolution </w:t>
      </w:r>
      <w:r w:rsidRPr="0034304D">
        <w:rPr>
          <w:rFonts w:ascii="Tahoma" w:hAnsi="Tahoma" w:cs="Tahoma"/>
          <w:sz w:val="24"/>
          <w:szCs w:val="24"/>
          <w:lang w:val="en-US"/>
        </w:rPr>
        <w:t>of</w:t>
      </w:r>
      <w:r w:rsidR="0035548E" w:rsidRPr="0034304D">
        <w:rPr>
          <w:rFonts w:ascii="Tahoma" w:hAnsi="Tahoma" w:cs="Tahoma"/>
          <w:sz w:val="24"/>
          <w:szCs w:val="24"/>
          <w:lang w:val="en-US"/>
        </w:rPr>
        <w:t xml:space="preserve"> the Clearing Center. </w:t>
      </w:r>
      <w:r w:rsidRPr="0034304D">
        <w:rPr>
          <w:rFonts w:ascii="Tahoma" w:hAnsi="Tahoma" w:cs="Tahoma"/>
          <w:sz w:val="24"/>
          <w:szCs w:val="24"/>
          <w:lang w:val="en-US"/>
        </w:rPr>
        <w:t>N</w:t>
      </w:r>
      <w:r w:rsidR="0035548E" w:rsidRPr="0034304D">
        <w:rPr>
          <w:rFonts w:ascii="Tahoma" w:hAnsi="Tahoma" w:cs="Tahoma"/>
          <w:sz w:val="24"/>
          <w:szCs w:val="24"/>
          <w:lang w:val="en-US"/>
        </w:rPr>
        <w:t>ew version</w:t>
      </w:r>
      <w:r w:rsidRPr="0034304D">
        <w:rPr>
          <w:rFonts w:ascii="Tahoma" w:hAnsi="Tahoma" w:cs="Tahoma"/>
          <w:sz w:val="24"/>
          <w:szCs w:val="24"/>
          <w:lang w:val="en-US"/>
        </w:rPr>
        <w:t>s</w:t>
      </w:r>
      <w:r w:rsidR="0035548E" w:rsidRPr="0034304D">
        <w:rPr>
          <w:rFonts w:ascii="Tahoma" w:hAnsi="Tahoma" w:cs="Tahoma"/>
          <w:sz w:val="24"/>
          <w:szCs w:val="24"/>
          <w:lang w:val="en-US"/>
        </w:rPr>
        <w:t xml:space="preserve"> of the Methodology come into force no earlier than </w:t>
      </w:r>
      <w:r w:rsidRPr="0034304D">
        <w:rPr>
          <w:rFonts w:ascii="Tahoma" w:hAnsi="Tahoma" w:cs="Tahoma"/>
          <w:sz w:val="24"/>
          <w:szCs w:val="24"/>
          <w:lang w:val="en-US"/>
        </w:rPr>
        <w:t xml:space="preserve">after posting </w:t>
      </w:r>
      <w:r w:rsidR="0035548E" w:rsidRPr="0034304D">
        <w:rPr>
          <w:rFonts w:ascii="Tahoma" w:hAnsi="Tahoma" w:cs="Tahoma"/>
          <w:sz w:val="24"/>
          <w:szCs w:val="24"/>
          <w:lang w:val="en-US"/>
        </w:rPr>
        <w:t xml:space="preserve">on the Website. </w:t>
      </w:r>
    </w:p>
    <w:p w:rsidR="0035548E" w:rsidRPr="0034304D" w:rsidRDefault="0035548E" w:rsidP="0035548E">
      <w:pPr>
        <w:pStyle w:val="Normal2"/>
        <w:numPr>
          <w:ilvl w:val="0"/>
          <w:numId w:val="0"/>
        </w:numPr>
        <w:ind w:left="1224" w:hanging="1224"/>
        <w:rPr>
          <w:rFonts w:ascii="Tahoma" w:hAnsi="Tahoma" w:cs="Tahoma"/>
          <w:sz w:val="24"/>
          <w:szCs w:val="24"/>
          <w:lang w:val="en-US"/>
        </w:rPr>
      </w:pPr>
    </w:p>
    <w:p w:rsidR="0035548E" w:rsidRPr="0034304D" w:rsidRDefault="0035548E" w:rsidP="0035548E">
      <w:pPr>
        <w:pStyle w:val="Normal2"/>
        <w:numPr>
          <w:ilvl w:val="0"/>
          <w:numId w:val="0"/>
        </w:numPr>
        <w:ind w:left="1224" w:hanging="1224"/>
        <w:rPr>
          <w:rFonts w:ascii="Tahoma" w:hAnsi="Tahoma" w:cs="Tahoma"/>
          <w:sz w:val="24"/>
          <w:szCs w:val="24"/>
          <w:lang w:val="en-US"/>
        </w:rPr>
      </w:pPr>
    </w:p>
    <w:p w:rsidR="0035548E" w:rsidRPr="0034304D" w:rsidRDefault="0035548E" w:rsidP="0035548E">
      <w:pPr>
        <w:pStyle w:val="Normal2"/>
        <w:numPr>
          <w:ilvl w:val="0"/>
          <w:numId w:val="0"/>
        </w:numPr>
        <w:ind w:left="1224" w:hanging="1224"/>
        <w:rPr>
          <w:rFonts w:ascii="Tahoma" w:hAnsi="Tahoma" w:cs="Tahoma"/>
          <w:sz w:val="24"/>
          <w:szCs w:val="24"/>
          <w:lang w:val="en-US"/>
        </w:rPr>
      </w:pPr>
    </w:p>
    <w:p w:rsidR="0035548E" w:rsidRPr="0034304D" w:rsidRDefault="0035548E" w:rsidP="0035548E">
      <w:pPr>
        <w:pStyle w:val="Normal2"/>
        <w:numPr>
          <w:ilvl w:val="0"/>
          <w:numId w:val="0"/>
        </w:numPr>
        <w:ind w:left="1224" w:hanging="1224"/>
        <w:rPr>
          <w:rFonts w:ascii="Tahoma" w:hAnsi="Tahoma" w:cs="Tahoma"/>
          <w:sz w:val="24"/>
          <w:szCs w:val="24"/>
          <w:lang w:val="en-US"/>
        </w:rPr>
      </w:pPr>
    </w:p>
    <w:p w:rsidR="0035548E" w:rsidRPr="0034304D" w:rsidRDefault="0035548E" w:rsidP="0035548E">
      <w:pPr>
        <w:pStyle w:val="Normal2"/>
        <w:numPr>
          <w:ilvl w:val="0"/>
          <w:numId w:val="0"/>
        </w:numPr>
        <w:ind w:left="1224" w:hanging="1224"/>
        <w:rPr>
          <w:rFonts w:ascii="Tahoma" w:hAnsi="Tahoma" w:cs="Tahoma"/>
          <w:sz w:val="24"/>
          <w:szCs w:val="24"/>
          <w:lang w:val="en-US"/>
        </w:rPr>
      </w:pPr>
    </w:p>
    <w:p w:rsidR="0035548E" w:rsidRPr="0034304D" w:rsidRDefault="0035548E" w:rsidP="0035548E">
      <w:pPr>
        <w:pStyle w:val="Normal2"/>
        <w:numPr>
          <w:ilvl w:val="0"/>
          <w:numId w:val="0"/>
        </w:numPr>
        <w:ind w:left="1224" w:hanging="1224"/>
        <w:rPr>
          <w:rFonts w:ascii="Tahoma" w:hAnsi="Tahoma" w:cs="Tahoma"/>
          <w:sz w:val="24"/>
          <w:szCs w:val="24"/>
          <w:lang w:val="en-US"/>
        </w:rPr>
      </w:pPr>
    </w:p>
    <w:p w:rsidR="0034304D" w:rsidRPr="0034304D" w:rsidRDefault="0034304D" w:rsidP="0035548E">
      <w:pPr>
        <w:pStyle w:val="Normal2"/>
        <w:numPr>
          <w:ilvl w:val="0"/>
          <w:numId w:val="0"/>
        </w:numPr>
        <w:ind w:left="1224" w:hanging="1224"/>
        <w:rPr>
          <w:rFonts w:ascii="Tahoma" w:hAnsi="Tahoma" w:cs="Tahoma"/>
          <w:sz w:val="24"/>
          <w:szCs w:val="24"/>
          <w:lang w:val="en-US"/>
        </w:rPr>
      </w:pPr>
    </w:p>
    <w:p w:rsidR="0034304D" w:rsidRPr="0034304D" w:rsidRDefault="0034304D" w:rsidP="0035548E">
      <w:pPr>
        <w:pStyle w:val="Normal2"/>
        <w:numPr>
          <w:ilvl w:val="0"/>
          <w:numId w:val="0"/>
        </w:numPr>
        <w:ind w:left="1224" w:hanging="1224"/>
        <w:rPr>
          <w:rFonts w:ascii="Tahoma" w:hAnsi="Tahoma" w:cs="Tahoma"/>
          <w:sz w:val="24"/>
          <w:szCs w:val="24"/>
          <w:lang w:val="en-US"/>
        </w:rPr>
      </w:pPr>
    </w:p>
    <w:p w:rsidR="0034304D" w:rsidRPr="0034304D" w:rsidRDefault="0034304D" w:rsidP="0035548E">
      <w:pPr>
        <w:pStyle w:val="Normal2"/>
        <w:numPr>
          <w:ilvl w:val="0"/>
          <w:numId w:val="0"/>
        </w:numPr>
        <w:ind w:left="1224" w:hanging="1224"/>
        <w:rPr>
          <w:rFonts w:ascii="Tahoma" w:hAnsi="Tahoma" w:cs="Tahoma"/>
          <w:sz w:val="24"/>
          <w:szCs w:val="24"/>
          <w:lang w:val="en-US"/>
        </w:rPr>
      </w:pPr>
    </w:p>
    <w:p w:rsidR="0034304D" w:rsidRPr="0034304D" w:rsidRDefault="0034304D" w:rsidP="0035548E">
      <w:pPr>
        <w:pStyle w:val="Normal2"/>
        <w:numPr>
          <w:ilvl w:val="0"/>
          <w:numId w:val="0"/>
        </w:numPr>
        <w:ind w:left="1224" w:hanging="1224"/>
        <w:rPr>
          <w:rFonts w:ascii="Tahoma" w:hAnsi="Tahoma" w:cs="Tahoma"/>
          <w:sz w:val="24"/>
          <w:szCs w:val="24"/>
          <w:lang w:val="en-US"/>
        </w:rPr>
      </w:pPr>
    </w:p>
    <w:p w:rsidR="0034304D" w:rsidRPr="0034304D" w:rsidRDefault="0034304D" w:rsidP="0035548E">
      <w:pPr>
        <w:pStyle w:val="Normal2"/>
        <w:numPr>
          <w:ilvl w:val="0"/>
          <w:numId w:val="0"/>
        </w:numPr>
        <w:ind w:left="1224" w:hanging="1224"/>
        <w:rPr>
          <w:rFonts w:ascii="Tahoma" w:hAnsi="Tahoma" w:cs="Tahoma"/>
          <w:sz w:val="24"/>
          <w:szCs w:val="24"/>
          <w:lang w:val="en-US"/>
        </w:rPr>
      </w:pPr>
    </w:p>
    <w:p w:rsidR="0034304D" w:rsidRPr="0034304D" w:rsidRDefault="0034304D" w:rsidP="0035548E">
      <w:pPr>
        <w:pStyle w:val="Normal2"/>
        <w:numPr>
          <w:ilvl w:val="0"/>
          <w:numId w:val="0"/>
        </w:numPr>
        <w:ind w:left="1224" w:hanging="1224"/>
        <w:rPr>
          <w:rFonts w:ascii="Tahoma" w:hAnsi="Tahoma" w:cs="Tahoma"/>
          <w:sz w:val="24"/>
          <w:szCs w:val="24"/>
          <w:lang w:val="en-US"/>
        </w:rPr>
      </w:pPr>
    </w:p>
    <w:p w:rsidR="0034304D" w:rsidRPr="0034304D" w:rsidRDefault="0034304D" w:rsidP="0035548E">
      <w:pPr>
        <w:pStyle w:val="Normal2"/>
        <w:numPr>
          <w:ilvl w:val="0"/>
          <w:numId w:val="0"/>
        </w:numPr>
        <w:ind w:left="1224" w:hanging="1224"/>
        <w:rPr>
          <w:rFonts w:ascii="Tahoma" w:hAnsi="Tahoma" w:cs="Tahoma"/>
          <w:sz w:val="24"/>
          <w:szCs w:val="24"/>
          <w:lang w:val="en-US"/>
        </w:rPr>
      </w:pPr>
    </w:p>
    <w:p w:rsidR="0034304D" w:rsidRPr="0034304D" w:rsidRDefault="0034304D" w:rsidP="0035548E">
      <w:pPr>
        <w:pStyle w:val="Normal2"/>
        <w:numPr>
          <w:ilvl w:val="0"/>
          <w:numId w:val="0"/>
        </w:numPr>
        <w:ind w:left="1224" w:hanging="1224"/>
        <w:rPr>
          <w:rFonts w:ascii="Tahoma" w:hAnsi="Tahoma" w:cs="Tahoma"/>
          <w:sz w:val="24"/>
          <w:szCs w:val="24"/>
          <w:lang w:val="en-US"/>
        </w:rPr>
      </w:pPr>
    </w:p>
    <w:p w:rsidR="0034304D" w:rsidRPr="0034304D" w:rsidRDefault="0034304D" w:rsidP="0035548E">
      <w:pPr>
        <w:pStyle w:val="Normal2"/>
        <w:numPr>
          <w:ilvl w:val="0"/>
          <w:numId w:val="0"/>
        </w:numPr>
        <w:ind w:left="1224" w:hanging="1224"/>
        <w:rPr>
          <w:rFonts w:ascii="Tahoma" w:hAnsi="Tahoma" w:cs="Tahoma"/>
          <w:sz w:val="24"/>
          <w:szCs w:val="24"/>
          <w:lang w:val="en-US"/>
        </w:rPr>
      </w:pPr>
    </w:p>
    <w:p w:rsidR="0034304D" w:rsidRPr="0034304D" w:rsidRDefault="0034304D" w:rsidP="0035548E">
      <w:pPr>
        <w:pStyle w:val="Normal2"/>
        <w:numPr>
          <w:ilvl w:val="0"/>
          <w:numId w:val="0"/>
        </w:numPr>
        <w:ind w:left="1224" w:hanging="1224"/>
        <w:rPr>
          <w:rFonts w:ascii="Tahoma" w:hAnsi="Tahoma" w:cs="Tahoma"/>
          <w:sz w:val="24"/>
          <w:szCs w:val="24"/>
          <w:lang w:val="en-US"/>
        </w:rPr>
      </w:pPr>
    </w:p>
    <w:p w:rsidR="0034304D" w:rsidRPr="0034304D" w:rsidRDefault="0034304D" w:rsidP="0035548E">
      <w:pPr>
        <w:pStyle w:val="Normal2"/>
        <w:numPr>
          <w:ilvl w:val="0"/>
          <w:numId w:val="0"/>
        </w:numPr>
        <w:ind w:left="1224" w:hanging="1224"/>
        <w:rPr>
          <w:rFonts w:ascii="Tahoma" w:hAnsi="Tahoma" w:cs="Tahoma"/>
          <w:sz w:val="24"/>
          <w:szCs w:val="24"/>
          <w:lang w:val="en-US"/>
        </w:rPr>
      </w:pPr>
    </w:p>
    <w:p w:rsidR="0034304D" w:rsidRPr="0034304D" w:rsidRDefault="0034304D" w:rsidP="0035548E">
      <w:pPr>
        <w:pStyle w:val="Normal2"/>
        <w:numPr>
          <w:ilvl w:val="0"/>
          <w:numId w:val="0"/>
        </w:numPr>
        <w:ind w:left="1224" w:hanging="1224"/>
        <w:rPr>
          <w:rFonts w:ascii="Tahoma" w:hAnsi="Tahoma" w:cs="Tahoma"/>
          <w:sz w:val="24"/>
          <w:szCs w:val="24"/>
          <w:lang w:val="en-US"/>
        </w:rPr>
      </w:pPr>
    </w:p>
    <w:p w:rsidR="0035548E" w:rsidRPr="0034304D" w:rsidRDefault="0035548E" w:rsidP="0035548E">
      <w:pPr>
        <w:pStyle w:val="Normal2"/>
        <w:numPr>
          <w:ilvl w:val="0"/>
          <w:numId w:val="0"/>
        </w:numPr>
        <w:ind w:left="1224" w:hanging="1224"/>
        <w:rPr>
          <w:rFonts w:ascii="Tahoma" w:hAnsi="Tahoma" w:cs="Tahoma"/>
          <w:sz w:val="24"/>
          <w:szCs w:val="24"/>
          <w:lang w:val="en-US"/>
        </w:rPr>
      </w:pPr>
    </w:p>
    <w:p w:rsidR="0035548E" w:rsidRPr="0034304D" w:rsidRDefault="0035548E" w:rsidP="0035548E">
      <w:pPr>
        <w:pStyle w:val="Normal2"/>
        <w:numPr>
          <w:ilvl w:val="0"/>
          <w:numId w:val="0"/>
        </w:numPr>
        <w:ind w:left="1224" w:hanging="1224"/>
        <w:jc w:val="right"/>
        <w:rPr>
          <w:rFonts w:ascii="Tahoma" w:hAnsi="Tahoma" w:cs="Tahoma"/>
          <w:sz w:val="24"/>
          <w:szCs w:val="24"/>
          <w:lang w:val="en-US"/>
        </w:rPr>
      </w:pPr>
      <w:r w:rsidRPr="0034304D">
        <w:rPr>
          <w:rFonts w:ascii="Tahoma" w:hAnsi="Tahoma" w:cs="Tahoma"/>
          <w:sz w:val="24"/>
          <w:szCs w:val="24"/>
          <w:lang w:val="en-US"/>
        </w:rPr>
        <w:t>Appendix 1</w:t>
      </w:r>
    </w:p>
    <w:p w:rsidR="0035548E" w:rsidRPr="0034304D" w:rsidRDefault="0035548E" w:rsidP="0035548E">
      <w:pPr>
        <w:pStyle w:val="Normal2"/>
        <w:numPr>
          <w:ilvl w:val="0"/>
          <w:numId w:val="0"/>
        </w:numPr>
        <w:ind w:left="1224" w:hanging="1224"/>
        <w:jc w:val="right"/>
        <w:rPr>
          <w:rFonts w:ascii="Tahoma" w:hAnsi="Tahoma" w:cs="Tahoma"/>
          <w:sz w:val="24"/>
          <w:szCs w:val="24"/>
          <w:lang w:val="en-US"/>
        </w:rPr>
      </w:pPr>
    </w:p>
    <w:p w:rsidR="0035548E" w:rsidRPr="0034304D" w:rsidRDefault="0035548E" w:rsidP="0035548E">
      <w:pPr>
        <w:pStyle w:val="Normal2"/>
        <w:numPr>
          <w:ilvl w:val="0"/>
          <w:numId w:val="0"/>
        </w:numPr>
        <w:ind w:left="1224" w:hanging="1224"/>
        <w:jc w:val="right"/>
        <w:rPr>
          <w:rFonts w:ascii="Tahoma" w:hAnsi="Tahoma" w:cs="Tahoma"/>
          <w:sz w:val="24"/>
          <w:szCs w:val="24"/>
          <w:lang w:val="en-US"/>
        </w:rPr>
      </w:pPr>
    </w:p>
    <w:p w:rsidR="0034304D" w:rsidRPr="0034304D" w:rsidRDefault="0035548E" w:rsidP="0035548E">
      <w:pPr>
        <w:pStyle w:val="Normal2"/>
        <w:numPr>
          <w:ilvl w:val="0"/>
          <w:numId w:val="0"/>
        </w:numPr>
        <w:ind w:left="1224" w:hanging="1224"/>
        <w:jc w:val="center"/>
        <w:rPr>
          <w:rFonts w:ascii="Tahoma" w:hAnsi="Tahoma" w:cs="Tahoma"/>
          <w:b/>
          <w:sz w:val="24"/>
          <w:szCs w:val="24"/>
          <w:lang w:val="en-US"/>
        </w:rPr>
      </w:pPr>
      <w:r w:rsidRPr="0034304D">
        <w:rPr>
          <w:rFonts w:ascii="Tahoma" w:hAnsi="Tahoma" w:cs="Tahoma"/>
          <w:b/>
          <w:sz w:val="24"/>
          <w:szCs w:val="24"/>
          <w:lang w:val="en-US"/>
        </w:rPr>
        <w:t>The list of securities</w:t>
      </w:r>
      <w:r w:rsidR="0034304D" w:rsidRPr="0034304D">
        <w:rPr>
          <w:rFonts w:ascii="Tahoma" w:hAnsi="Tahoma" w:cs="Tahoma"/>
          <w:b/>
          <w:sz w:val="24"/>
          <w:szCs w:val="24"/>
          <w:lang w:val="en-US"/>
        </w:rPr>
        <w:t xml:space="preserve"> </w:t>
      </w:r>
      <w:r w:rsidRPr="0034304D">
        <w:rPr>
          <w:rFonts w:ascii="Tahoma" w:hAnsi="Tahoma" w:cs="Tahoma"/>
          <w:b/>
          <w:sz w:val="24"/>
          <w:szCs w:val="24"/>
          <w:lang w:val="en-US"/>
        </w:rPr>
        <w:t xml:space="preserve">whose estimated </w:t>
      </w:r>
      <w:r w:rsidR="0034304D" w:rsidRPr="0034304D">
        <w:rPr>
          <w:rFonts w:ascii="Tahoma" w:hAnsi="Tahoma" w:cs="Tahoma"/>
          <w:b/>
          <w:sz w:val="24"/>
          <w:szCs w:val="24"/>
          <w:lang w:val="en-US"/>
        </w:rPr>
        <w:t>value is</w:t>
      </w:r>
      <w:r w:rsidRPr="0034304D">
        <w:rPr>
          <w:rFonts w:ascii="Tahoma" w:hAnsi="Tahoma" w:cs="Tahoma"/>
          <w:b/>
          <w:sz w:val="24"/>
          <w:szCs w:val="24"/>
          <w:lang w:val="en-US"/>
        </w:rPr>
        <w:t xml:space="preserve"> determined on the basis </w:t>
      </w:r>
    </w:p>
    <w:p w:rsidR="0035548E" w:rsidRPr="0034304D" w:rsidRDefault="0035548E" w:rsidP="0035548E">
      <w:pPr>
        <w:pStyle w:val="Normal2"/>
        <w:numPr>
          <w:ilvl w:val="0"/>
          <w:numId w:val="0"/>
        </w:numPr>
        <w:ind w:left="1224" w:hanging="1224"/>
        <w:jc w:val="center"/>
        <w:rPr>
          <w:rFonts w:ascii="Tahoma" w:hAnsi="Tahoma" w:cs="Tahoma"/>
          <w:b/>
          <w:sz w:val="24"/>
          <w:szCs w:val="24"/>
          <w:lang w:val="en-US"/>
        </w:rPr>
      </w:pPr>
      <w:proofErr w:type="gramStart"/>
      <w:r w:rsidRPr="0034304D">
        <w:rPr>
          <w:rFonts w:ascii="Tahoma" w:hAnsi="Tahoma" w:cs="Tahoma"/>
          <w:b/>
          <w:sz w:val="24"/>
          <w:szCs w:val="24"/>
          <w:lang w:val="en-US"/>
        </w:rPr>
        <w:t>of</w:t>
      </w:r>
      <w:proofErr w:type="gramEnd"/>
      <w:r w:rsidRPr="0034304D">
        <w:rPr>
          <w:rFonts w:ascii="Tahoma" w:hAnsi="Tahoma" w:cs="Tahoma"/>
          <w:b/>
          <w:sz w:val="24"/>
          <w:szCs w:val="24"/>
          <w:lang w:val="en-US"/>
        </w:rPr>
        <w:t xml:space="preserve"> </w:t>
      </w:r>
      <w:r w:rsidR="0034304D" w:rsidRPr="0034304D">
        <w:rPr>
          <w:rFonts w:ascii="Tahoma" w:hAnsi="Tahoma" w:cs="Tahoma"/>
          <w:b/>
          <w:sz w:val="24"/>
          <w:szCs w:val="24"/>
          <w:lang w:val="en-US"/>
        </w:rPr>
        <w:t>MICEX Stock Exchange Standard Sector market data</w:t>
      </w:r>
    </w:p>
    <w:p w:rsidR="0035548E" w:rsidRPr="0034304D" w:rsidRDefault="0035548E" w:rsidP="0035548E">
      <w:pPr>
        <w:pStyle w:val="Normal2"/>
        <w:numPr>
          <w:ilvl w:val="0"/>
          <w:numId w:val="0"/>
        </w:numPr>
        <w:ind w:left="1224" w:hanging="1224"/>
        <w:jc w:val="center"/>
        <w:rPr>
          <w:rFonts w:ascii="Tahoma" w:hAnsi="Tahoma" w:cs="Tahoma"/>
          <w:sz w:val="24"/>
          <w:szCs w:val="24"/>
          <w:lang w:val="en-US"/>
        </w:rPr>
      </w:pPr>
    </w:p>
    <w:tbl>
      <w:tblPr>
        <w:tblW w:w="84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3470"/>
        <w:gridCol w:w="2516"/>
        <w:gridCol w:w="1955"/>
      </w:tblGrid>
      <w:tr w:rsidR="0035548E" w:rsidRPr="0034304D" w:rsidTr="00B0528C">
        <w:tc>
          <w:tcPr>
            <w:tcW w:w="483" w:type="dxa"/>
          </w:tcPr>
          <w:p w:rsidR="0035548E" w:rsidRPr="0034304D" w:rsidRDefault="0035548E" w:rsidP="00B0528C">
            <w:pPr>
              <w:pStyle w:val="Normal2"/>
              <w:numPr>
                <w:ilvl w:val="0"/>
                <w:numId w:val="0"/>
              </w:numPr>
              <w:jc w:val="center"/>
              <w:rPr>
                <w:rFonts w:ascii="Tahoma" w:hAnsi="Tahoma" w:cs="Tahoma"/>
                <w:b/>
                <w:sz w:val="24"/>
                <w:szCs w:val="24"/>
                <w:lang w:val="en-US"/>
              </w:rPr>
            </w:pPr>
            <w:r w:rsidRPr="0034304D">
              <w:rPr>
                <w:rFonts w:ascii="Tahoma" w:hAnsi="Tahoma" w:cs="Tahoma"/>
                <w:b/>
                <w:sz w:val="24"/>
                <w:szCs w:val="24"/>
                <w:lang w:val="en-US"/>
              </w:rPr>
              <w:t>No</w:t>
            </w:r>
          </w:p>
        </w:tc>
        <w:tc>
          <w:tcPr>
            <w:tcW w:w="3504" w:type="dxa"/>
          </w:tcPr>
          <w:p w:rsidR="0035548E" w:rsidRPr="0034304D" w:rsidRDefault="0035548E" w:rsidP="00B0528C">
            <w:pPr>
              <w:pStyle w:val="Normal2"/>
              <w:numPr>
                <w:ilvl w:val="0"/>
                <w:numId w:val="0"/>
              </w:numPr>
              <w:jc w:val="center"/>
              <w:rPr>
                <w:rFonts w:ascii="Tahoma" w:hAnsi="Tahoma" w:cs="Tahoma"/>
                <w:b/>
                <w:sz w:val="24"/>
                <w:szCs w:val="24"/>
                <w:lang w:val="en-US"/>
              </w:rPr>
            </w:pPr>
            <w:r w:rsidRPr="0034304D">
              <w:rPr>
                <w:rFonts w:ascii="Tahoma" w:hAnsi="Tahoma" w:cs="Tahoma"/>
                <w:b/>
                <w:sz w:val="24"/>
                <w:szCs w:val="24"/>
                <w:lang w:val="en-US"/>
              </w:rPr>
              <w:t>Issuer</w:t>
            </w:r>
          </w:p>
        </w:tc>
        <w:tc>
          <w:tcPr>
            <w:tcW w:w="2534" w:type="dxa"/>
          </w:tcPr>
          <w:p w:rsidR="0035548E" w:rsidRPr="0034304D" w:rsidRDefault="0034304D" w:rsidP="0034304D">
            <w:pPr>
              <w:pStyle w:val="Normal2"/>
              <w:numPr>
                <w:ilvl w:val="0"/>
                <w:numId w:val="0"/>
              </w:numPr>
              <w:jc w:val="center"/>
              <w:rPr>
                <w:rFonts w:ascii="Tahoma" w:hAnsi="Tahoma" w:cs="Tahoma"/>
                <w:b/>
                <w:sz w:val="24"/>
                <w:szCs w:val="24"/>
                <w:lang w:val="en-US"/>
              </w:rPr>
            </w:pPr>
            <w:r w:rsidRPr="0034304D">
              <w:rPr>
                <w:rFonts w:ascii="Tahoma" w:hAnsi="Tahoma" w:cs="Tahoma"/>
                <w:b/>
                <w:sz w:val="24"/>
                <w:szCs w:val="24"/>
                <w:lang w:val="en-US"/>
              </w:rPr>
              <w:t>Security class</w:t>
            </w:r>
            <w:r w:rsidR="0035548E" w:rsidRPr="0034304D">
              <w:rPr>
                <w:rFonts w:ascii="Tahoma" w:hAnsi="Tahoma" w:cs="Tahoma"/>
                <w:b/>
                <w:sz w:val="24"/>
                <w:szCs w:val="24"/>
                <w:lang w:val="en-US"/>
              </w:rPr>
              <w:t>, category, type</w:t>
            </w:r>
          </w:p>
        </w:tc>
        <w:tc>
          <w:tcPr>
            <w:tcW w:w="1970" w:type="dxa"/>
          </w:tcPr>
          <w:p w:rsidR="0035548E" w:rsidRPr="0034304D" w:rsidRDefault="0034304D" w:rsidP="0034304D">
            <w:pPr>
              <w:pStyle w:val="Normal2"/>
              <w:numPr>
                <w:ilvl w:val="0"/>
                <w:numId w:val="0"/>
              </w:numPr>
              <w:jc w:val="center"/>
              <w:rPr>
                <w:rFonts w:ascii="Tahoma" w:hAnsi="Tahoma" w:cs="Tahoma"/>
                <w:b/>
                <w:sz w:val="24"/>
                <w:szCs w:val="24"/>
                <w:lang w:val="en-US"/>
              </w:rPr>
            </w:pPr>
            <w:r w:rsidRPr="0034304D">
              <w:rPr>
                <w:rFonts w:ascii="Tahoma" w:hAnsi="Tahoma" w:cs="Tahoma"/>
                <w:b/>
                <w:sz w:val="24"/>
                <w:szCs w:val="24"/>
                <w:lang w:val="en-US"/>
              </w:rPr>
              <w:t>T</w:t>
            </w:r>
            <w:r w:rsidR="0035548E" w:rsidRPr="0034304D">
              <w:rPr>
                <w:rFonts w:ascii="Tahoma" w:hAnsi="Tahoma" w:cs="Tahoma"/>
                <w:b/>
                <w:sz w:val="24"/>
                <w:szCs w:val="24"/>
                <w:lang w:val="en-US"/>
              </w:rPr>
              <w:t>icker</w:t>
            </w:r>
          </w:p>
        </w:tc>
      </w:tr>
      <w:tr w:rsidR="0035548E" w:rsidRPr="0034304D" w:rsidTr="00B0528C">
        <w:tc>
          <w:tcPr>
            <w:tcW w:w="483"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1</w:t>
            </w:r>
          </w:p>
        </w:tc>
        <w:tc>
          <w:tcPr>
            <w:tcW w:w="3504" w:type="dxa"/>
          </w:tcPr>
          <w:p w:rsidR="0035548E" w:rsidRPr="0034304D" w:rsidRDefault="0035548E" w:rsidP="00B0528C">
            <w:pPr>
              <w:pStyle w:val="Normal2"/>
              <w:numPr>
                <w:ilvl w:val="0"/>
                <w:numId w:val="0"/>
              </w:numPr>
              <w:rPr>
                <w:rFonts w:ascii="Tahoma" w:hAnsi="Tahoma" w:cs="Tahoma"/>
                <w:sz w:val="24"/>
                <w:szCs w:val="24"/>
                <w:lang w:val="en-US"/>
              </w:rPr>
            </w:pPr>
            <w:r w:rsidRPr="0034304D">
              <w:rPr>
                <w:rFonts w:ascii="Tahoma" w:hAnsi="Tahoma" w:cs="Tahoma"/>
                <w:sz w:val="24"/>
                <w:szCs w:val="24"/>
                <w:lang w:val="en-US"/>
              </w:rPr>
              <w:t xml:space="preserve">Gazprom </w:t>
            </w:r>
          </w:p>
        </w:tc>
        <w:tc>
          <w:tcPr>
            <w:tcW w:w="2534"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Ordinary share</w:t>
            </w:r>
          </w:p>
        </w:tc>
        <w:tc>
          <w:tcPr>
            <w:tcW w:w="1970"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GAZP</w:t>
            </w:r>
          </w:p>
        </w:tc>
      </w:tr>
      <w:tr w:rsidR="0035548E" w:rsidRPr="0034304D" w:rsidTr="00B0528C">
        <w:tc>
          <w:tcPr>
            <w:tcW w:w="483"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2</w:t>
            </w:r>
          </w:p>
        </w:tc>
        <w:tc>
          <w:tcPr>
            <w:tcW w:w="3504" w:type="dxa"/>
          </w:tcPr>
          <w:p w:rsidR="0035548E" w:rsidRPr="0034304D" w:rsidRDefault="0034304D" w:rsidP="00B0528C">
            <w:pPr>
              <w:pStyle w:val="Normal2"/>
              <w:numPr>
                <w:ilvl w:val="0"/>
                <w:numId w:val="0"/>
              </w:numPr>
              <w:rPr>
                <w:rFonts w:ascii="Tahoma" w:hAnsi="Tahoma" w:cs="Tahoma"/>
                <w:sz w:val="24"/>
                <w:szCs w:val="24"/>
                <w:lang w:val="en-US"/>
              </w:rPr>
            </w:pPr>
            <w:r w:rsidRPr="0034304D">
              <w:rPr>
                <w:rFonts w:ascii="Tahoma" w:hAnsi="Tahoma" w:cs="Tahoma"/>
                <w:sz w:val="24"/>
                <w:szCs w:val="24"/>
              </w:rPr>
              <w:t>MMC "NORILSK NICKEL</w:t>
            </w:r>
          </w:p>
        </w:tc>
        <w:tc>
          <w:tcPr>
            <w:tcW w:w="2534"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Ordinary share</w:t>
            </w:r>
          </w:p>
        </w:tc>
        <w:tc>
          <w:tcPr>
            <w:tcW w:w="1970"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GMKN</w:t>
            </w:r>
          </w:p>
        </w:tc>
      </w:tr>
      <w:tr w:rsidR="0035548E" w:rsidRPr="0034304D" w:rsidTr="00B0528C">
        <w:tc>
          <w:tcPr>
            <w:tcW w:w="483"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3</w:t>
            </w:r>
          </w:p>
        </w:tc>
        <w:tc>
          <w:tcPr>
            <w:tcW w:w="3504" w:type="dxa"/>
          </w:tcPr>
          <w:p w:rsidR="0035548E" w:rsidRPr="0034304D" w:rsidRDefault="0034304D" w:rsidP="00B0528C">
            <w:pPr>
              <w:pStyle w:val="Normal2"/>
              <w:numPr>
                <w:ilvl w:val="0"/>
                <w:numId w:val="0"/>
              </w:numPr>
              <w:rPr>
                <w:rFonts w:ascii="Tahoma" w:hAnsi="Tahoma" w:cs="Tahoma"/>
                <w:sz w:val="24"/>
                <w:szCs w:val="24"/>
                <w:lang w:val="en-US"/>
              </w:rPr>
            </w:pPr>
            <w:r w:rsidRPr="0034304D">
              <w:rPr>
                <w:rFonts w:ascii="Tahoma" w:hAnsi="Tahoma" w:cs="Tahoma"/>
                <w:sz w:val="24"/>
                <w:szCs w:val="24"/>
              </w:rPr>
              <w:t>LUKOIL</w:t>
            </w:r>
          </w:p>
        </w:tc>
        <w:tc>
          <w:tcPr>
            <w:tcW w:w="2534"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Ordinary share</w:t>
            </w:r>
          </w:p>
        </w:tc>
        <w:tc>
          <w:tcPr>
            <w:tcW w:w="1970"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LKOH</w:t>
            </w:r>
          </w:p>
        </w:tc>
      </w:tr>
      <w:tr w:rsidR="0035548E" w:rsidRPr="0034304D" w:rsidTr="00B0528C">
        <w:tc>
          <w:tcPr>
            <w:tcW w:w="483"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4</w:t>
            </w:r>
          </w:p>
        </w:tc>
        <w:tc>
          <w:tcPr>
            <w:tcW w:w="3504" w:type="dxa"/>
          </w:tcPr>
          <w:p w:rsidR="0035548E" w:rsidRPr="0034304D" w:rsidRDefault="0035548E" w:rsidP="00B0528C">
            <w:pPr>
              <w:pStyle w:val="Normal2"/>
              <w:numPr>
                <w:ilvl w:val="0"/>
                <w:numId w:val="0"/>
              </w:numPr>
              <w:rPr>
                <w:rFonts w:ascii="Tahoma" w:hAnsi="Tahoma" w:cs="Tahoma"/>
                <w:sz w:val="24"/>
                <w:szCs w:val="24"/>
                <w:lang w:val="en-US"/>
              </w:rPr>
            </w:pPr>
            <w:proofErr w:type="spellStart"/>
            <w:r w:rsidRPr="0034304D">
              <w:rPr>
                <w:rFonts w:ascii="Tahoma" w:hAnsi="Tahoma" w:cs="Tahoma"/>
                <w:sz w:val="24"/>
                <w:szCs w:val="24"/>
                <w:lang w:val="en-US"/>
              </w:rPr>
              <w:t>Rosneft</w:t>
            </w:r>
            <w:proofErr w:type="spellEnd"/>
          </w:p>
        </w:tc>
        <w:tc>
          <w:tcPr>
            <w:tcW w:w="2534"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Ordinary share</w:t>
            </w:r>
          </w:p>
        </w:tc>
        <w:tc>
          <w:tcPr>
            <w:tcW w:w="1970"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ROSN</w:t>
            </w:r>
          </w:p>
        </w:tc>
      </w:tr>
      <w:tr w:rsidR="0035548E" w:rsidRPr="0034304D" w:rsidTr="00B0528C">
        <w:tc>
          <w:tcPr>
            <w:tcW w:w="483"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5</w:t>
            </w:r>
          </w:p>
        </w:tc>
        <w:tc>
          <w:tcPr>
            <w:tcW w:w="3504" w:type="dxa"/>
          </w:tcPr>
          <w:p w:rsidR="0035548E" w:rsidRPr="0034304D" w:rsidRDefault="0035548E" w:rsidP="00B0528C">
            <w:pPr>
              <w:pStyle w:val="Normal2"/>
              <w:numPr>
                <w:ilvl w:val="0"/>
                <w:numId w:val="0"/>
              </w:numPr>
              <w:rPr>
                <w:rFonts w:ascii="Tahoma" w:hAnsi="Tahoma" w:cs="Tahoma"/>
                <w:sz w:val="24"/>
                <w:szCs w:val="24"/>
                <w:lang w:val="en-US"/>
              </w:rPr>
            </w:pPr>
            <w:proofErr w:type="spellStart"/>
            <w:r w:rsidRPr="0034304D">
              <w:rPr>
                <w:rFonts w:ascii="Tahoma" w:hAnsi="Tahoma" w:cs="Tahoma"/>
                <w:sz w:val="24"/>
                <w:szCs w:val="24"/>
                <w:lang w:val="en-US"/>
              </w:rPr>
              <w:t>Sberbank</w:t>
            </w:r>
            <w:proofErr w:type="spellEnd"/>
          </w:p>
        </w:tc>
        <w:tc>
          <w:tcPr>
            <w:tcW w:w="2534"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Ordinary share</w:t>
            </w:r>
          </w:p>
        </w:tc>
        <w:tc>
          <w:tcPr>
            <w:tcW w:w="1970"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SBER</w:t>
            </w:r>
          </w:p>
        </w:tc>
      </w:tr>
      <w:tr w:rsidR="0035548E" w:rsidRPr="0034304D" w:rsidTr="00B0528C">
        <w:tc>
          <w:tcPr>
            <w:tcW w:w="483"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6</w:t>
            </w:r>
          </w:p>
        </w:tc>
        <w:tc>
          <w:tcPr>
            <w:tcW w:w="3504" w:type="dxa"/>
          </w:tcPr>
          <w:p w:rsidR="0035548E" w:rsidRPr="0034304D" w:rsidRDefault="0035548E" w:rsidP="00B0528C">
            <w:pPr>
              <w:pStyle w:val="Normal2"/>
              <w:numPr>
                <w:ilvl w:val="0"/>
                <w:numId w:val="0"/>
              </w:numPr>
              <w:rPr>
                <w:rFonts w:ascii="Tahoma" w:hAnsi="Tahoma" w:cs="Tahoma"/>
                <w:sz w:val="24"/>
                <w:szCs w:val="24"/>
                <w:lang w:val="en-US"/>
              </w:rPr>
            </w:pPr>
            <w:proofErr w:type="spellStart"/>
            <w:r w:rsidRPr="0034304D">
              <w:rPr>
                <w:rFonts w:ascii="Tahoma" w:hAnsi="Tahoma" w:cs="Tahoma"/>
                <w:sz w:val="24"/>
                <w:szCs w:val="24"/>
                <w:lang w:val="en-US"/>
              </w:rPr>
              <w:t>Sberbank</w:t>
            </w:r>
            <w:proofErr w:type="spellEnd"/>
          </w:p>
        </w:tc>
        <w:tc>
          <w:tcPr>
            <w:tcW w:w="2534"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Preferred share</w:t>
            </w:r>
          </w:p>
        </w:tc>
        <w:tc>
          <w:tcPr>
            <w:tcW w:w="1970"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SBERP</w:t>
            </w:r>
          </w:p>
        </w:tc>
      </w:tr>
      <w:tr w:rsidR="0035548E" w:rsidRPr="0034304D" w:rsidTr="00B0528C">
        <w:tc>
          <w:tcPr>
            <w:tcW w:w="483"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7</w:t>
            </w:r>
          </w:p>
        </w:tc>
        <w:tc>
          <w:tcPr>
            <w:tcW w:w="3504" w:type="dxa"/>
          </w:tcPr>
          <w:p w:rsidR="0035548E" w:rsidRPr="0034304D" w:rsidRDefault="0035548E" w:rsidP="00B0528C">
            <w:pPr>
              <w:pStyle w:val="Normal2"/>
              <w:numPr>
                <w:ilvl w:val="0"/>
                <w:numId w:val="0"/>
              </w:numPr>
              <w:rPr>
                <w:rFonts w:ascii="Tahoma" w:hAnsi="Tahoma" w:cs="Tahoma"/>
                <w:sz w:val="24"/>
                <w:szCs w:val="24"/>
                <w:lang w:val="en-US"/>
              </w:rPr>
            </w:pPr>
            <w:r w:rsidRPr="0034304D">
              <w:rPr>
                <w:rFonts w:ascii="Tahoma" w:hAnsi="Tahoma" w:cs="Tahoma"/>
                <w:sz w:val="24"/>
                <w:szCs w:val="24"/>
              </w:rPr>
              <w:t xml:space="preserve">VTB </w:t>
            </w:r>
            <w:proofErr w:type="spellStart"/>
            <w:r w:rsidRPr="0034304D">
              <w:rPr>
                <w:rFonts w:ascii="Tahoma" w:hAnsi="Tahoma" w:cs="Tahoma"/>
                <w:sz w:val="24"/>
                <w:szCs w:val="24"/>
              </w:rPr>
              <w:t>Bank</w:t>
            </w:r>
            <w:proofErr w:type="spellEnd"/>
            <w:r w:rsidRPr="0034304D">
              <w:rPr>
                <w:rFonts w:ascii="Tahoma" w:hAnsi="Tahoma" w:cs="Tahoma"/>
                <w:sz w:val="24"/>
                <w:szCs w:val="24"/>
              </w:rPr>
              <w:t> </w:t>
            </w:r>
          </w:p>
        </w:tc>
        <w:tc>
          <w:tcPr>
            <w:tcW w:w="2534"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Ordinary share</w:t>
            </w:r>
          </w:p>
        </w:tc>
        <w:tc>
          <w:tcPr>
            <w:tcW w:w="1970" w:type="dxa"/>
          </w:tcPr>
          <w:p w:rsidR="0035548E" w:rsidRPr="0034304D" w:rsidRDefault="0035548E" w:rsidP="00B0528C">
            <w:pPr>
              <w:pStyle w:val="Normal2"/>
              <w:numPr>
                <w:ilvl w:val="0"/>
                <w:numId w:val="0"/>
              </w:numPr>
              <w:jc w:val="center"/>
              <w:rPr>
                <w:rFonts w:ascii="Tahoma" w:hAnsi="Tahoma" w:cs="Tahoma"/>
                <w:sz w:val="24"/>
                <w:szCs w:val="24"/>
                <w:lang w:val="en-US"/>
              </w:rPr>
            </w:pPr>
            <w:r w:rsidRPr="0034304D">
              <w:rPr>
                <w:rFonts w:ascii="Tahoma" w:hAnsi="Tahoma" w:cs="Tahoma"/>
                <w:sz w:val="24"/>
                <w:szCs w:val="24"/>
                <w:lang w:val="en-US"/>
              </w:rPr>
              <w:t>VTBR</w:t>
            </w:r>
          </w:p>
        </w:tc>
      </w:tr>
    </w:tbl>
    <w:p w:rsidR="0035548E" w:rsidRPr="0034304D" w:rsidRDefault="0035548E" w:rsidP="0035548E">
      <w:pPr>
        <w:pStyle w:val="Normal2"/>
        <w:numPr>
          <w:ilvl w:val="0"/>
          <w:numId w:val="0"/>
        </w:numPr>
        <w:ind w:left="1224" w:hanging="1224"/>
        <w:jc w:val="center"/>
        <w:rPr>
          <w:rFonts w:ascii="Tahoma" w:hAnsi="Tahoma" w:cs="Tahoma"/>
          <w:sz w:val="24"/>
          <w:szCs w:val="24"/>
          <w:lang w:val="en-US"/>
        </w:rPr>
      </w:pPr>
    </w:p>
    <w:p w:rsidR="00FE43D9" w:rsidRPr="0034304D" w:rsidRDefault="00630C4B">
      <w:pPr>
        <w:rPr>
          <w:rFonts w:ascii="Tahoma" w:hAnsi="Tahoma" w:cs="Tahoma"/>
        </w:rPr>
      </w:pPr>
    </w:p>
    <w:sectPr w:rsidR="00FE43D9" w:rsidRPr="0034304D">
      <w:footerReference w:type="even" r:id="rId9"/>
      <w:footerReference w:type="default" r:id="rId10"/>
      <w:pgSz w:w="11906" w:h="16838" w:code="9"/>
      <w:pgMar w:top="1134" w:right="128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C4B" w:rsidRDefault="00630C4B">
      <w:r>
        <w:separator/>
      </w:r>
    </w:p>
  </w:endnote>
  <w:endnote w:type="continuationSeparator" w:id="0">
    <w:p w:rsidR="00630C4B" w:rsidRDefault="0063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27" w:rsidRDefault="006E77AD">
    <w:pPr>
      <w:pStyle w:val="aff0"/>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6B5227" w:rsidRDefault="00630C4B">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27" w:rsidRDefault="006E77AD">
    <w:pPr>
      <w:pStyle w:val="aff0"/>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sidR="0034304D">
      <w:rPr>
        <w:rStyle w:val="aff"/>
        <w:noProof/>
      </w:rPr>
      <w:t>1</w:t>
    </w:r>
    <w:r>
      <w:rPr>
        <w:rStyle w:val="aff"/>
      </w:rPr>
      <w:fldChar w:fldCharType="end"/>
    </w:r>
  </w:p>
  <w:p w:rsidR="006B5227" w:rsidRDefault="00630C4B">
    <w:pPr>
      <w:pStyle w:val="af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C4B" w:rsidRDefault="00630C4B">
      <w:r>
        <w:separator/>
      </w:r>
    </w:p>
  </w:footnote>
  <w:footnote w:type="continuationSeparator" w:id="0">
    <w:p w:rsidR="00630C4B" w:rsidRDefault="00630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4143"/>
    <w:multiLevelType w:val="hybridMultilevel"/>
    <w:tmpl w:val="C43A9792"/>
    <w:lvl w:ilvl="0" w:tplc="0B562722">
      <w:start w:val="4"/>
      <w:numFmt w:val="bullet"/>
      <w:lvlText w:val="-"/>
      <w:lvlJc w:val="left"/>
      <w:pPr>
        <w:ind w:left="720" w:hanging="360"/>
      </w:pPr>
      <w:rPr>
        <w:rFonts w:ascii="Arial" w:eastAsia="Arial Unicode MS"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D677BE"/>
    <w:multiLevelType w:val="multilevel"/>
    <w:tmpl w:val="51546B04"/>
    <w:lvl w:ilvl="0">
      <w:start w:val="1"/>
      <w:numFmt w:val="decimal"/>
      <w:lvlText w:val="Section %1."/>
      <w:lvlJc w:val="left"/>
      <w:pPr>
        <w:ind w:left="360" w:hanging="360"/>
      </w:pPr>
      <w:rPr>
        <w:rFonts w:hint="default"/>
        <w:b/>
      </w:rPr>
    </w:lvl>
    <w:lvl w:ilvl="1">
      <w:start w:val="1"/>
      <w:numFmt w:val="decimal"/>
      <w:pStyle w:val="2"/>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strike w:val="0"/>
      </w:rPr>
    </w:lvl>
    <w:lvl w:ilvl="3">
      <w:start w:val="1"/>
      <w:numFmt w:val="decimal"/>
      <w:lvlText w:val="%1.%2.%3.%4."/>
      <w:lvlJc w:val="left"/>
      <w:pPr>
        <w:ind w:left="2778" w:hanging="1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B084268"/>
    <w:multiLevelType w:val="multilevel"/>
    <w:tmpl w:val="AEF68C18"/>
    <w:lvl w:ilvl="0">
      <w:start w:val="1"/>
      <w:numFmt w:val="upperRoman"/>
      <w:lvlText w:val="РАЗДЕЛ %1."/>
      <w:lvlJc w:val="left"/>
      <w:pPr>
        <w:tabs>
          <w:tab w:val="num" w:pos="1440"/>
        </w:tabs>
        <w:ind w:left="360" w:hanging="360"/>
      </w:pPr>
      <w:rPr>
        <w:rFonts w:hint="default"/>
      </w:rPr>
    </w:lvl>
    <w:lvl w:ilvl="1">
      <w:start w:val="1"/>
      <w:numFmt w:val="upperRoman"/>
      <w:lvlText w:val="ПОДРАЗДЕЛ %1-%2."/>
      <w:lvlJc w:val="left"/>
      <w:pPr>
        <w:tabs>
          <w:tab w:val="num" w:pos="2520"/>
        </w:tabs>
        <w:ind w:left="792" w:hanging="432"/>
      </w:pPr>
      <w:rPr>
        <w:rFonts w:hint="default"/>
      </w:rPr>
    </w:lvl>
    <w:lvl w:ilvl="2">
      <w:start w:val="1"/>
      <w:numFmt w:val="decimal"/>
      <w:lvlRestart w:val="0"/>
      <w:pStyle w:val="Normal2"/>
      <w:lvlText w:val="Article %3."/>
      <w:lvlJc w:val="left"/>
      <w:pPr>
        <w:tabs>
          <w:tab w:val="num" w:pos="1800"/>
        </w:tabs>
        <w:ind w:left="1224" w:hanging="1224"/>
      </w:pPr>
      <w:rPr>
        <w:rFonts w:hint="default"/>
        <w:b/>
      </w:rPr>
    </w:lvl>
    <w:lvl w:ilvl="3">
      <w:start w:val="1"/>
      <w:numFmt w:val="decimal"/>
      <w:pStyle w:val="Title3"/>
      <w:lvlText w:val="%3.%4."/>
      <w:lvlJc w:val="left"/>
      <w:pPr>
        <w:tabs>
          <w:tab w:val="num" w:pos="1728"/>
        </w:tabs>
        <w:ind w:left="1728" w:hanging="648"/>
      </w:pPr>
      <w:rPr>
        <w:rFonts w:hint="default"/>
      </w:rPr>
    </w:lvl>
    <w:lvl w:ilvl="4">
      <w:start w:val="1"/>
      <w:numFmt w:val="decimal"/>
      <w:lvlText w:val="%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3CC77CA"/>
    <w:multiLevelType w:val="multilevel"/>
    <w:tmpl w:val="CB3EC46A"/>
    <w:lvl w:ilvl="0">
      <w:start w:val="1"/>
      <w:numFmt w:val="upperRoman"/>
      <w:pStyle w:val="a"/>
      <w:lvlText w:val="%1."/>
      <w:lvlJc w:val="left"/>
      <w:pPr>
        <w:tabs>
          <w:tab w:val="num" w:pos="851"/>
        </w:tabs>
        <w:ind w:left="851" w:hanging="851"/>
      </w:pPr>
      <w:rPr>
        <w:rFonts w:hint="default"/>
      </w:rPr>
    </w:lvl>
    <w:lvl w:ilvl="1">
      <w:start w:val="1"/>
      <w:numFmt w:val="decimal"/>
      <w:lvlRestart w:val="0"/>
      <w:pStyle w:val="a0"/>
      <w:isLgl/>
      <w:lvlText w:val="Статья %2."/>
      <w:lvlJc w:val="left"/>
      <w:pPr>
        <w:tabs>
          <w:tab w:val="num" w:pos="1418"/>
        </w:tabs>
        <w:ind w:left="1418" w:hanging="1418"/>
      </w:pPr>
      <w:rPr>
        <w:rFonts w:hint="default"/>
      </w:rPr>
    </w:lvl>
    <w:lvl w:ilvl="2">
      <w:start w:val="1"/>
      <w:numFmt w:val="decimal"/>
      <w:pStyle w:val="a1"/>
      <w:isLgl/>
      <w:lvlText w:val="%2.%3."/>
      <w:lvlJc w:val="left"/>
      <w:pPr>
        <w:tabs>
          <w:tab w:val="num" w:pos="851"/>
        </w:tabs>
        <w:ind w:left="851" w:hanging="851"/>
      </w:pPr>
      <w:rPr>
        <w:rFonts w:hint="default"/>
      </w:rPr>
    </w:lvl>
    <w:lvl w:ilvl="3">
      <w:start w:val="1"/>
      <w:numFmt w:val="decimal"/>
      <w:pStyle w:val="a2"/>
      <w:isLgl/>
      <w:lvlText w:val="%2.%3.%4."/>
      <w:lvlJc w:val="left"/>
      <w:pPr>
        <w:tabs>
          <w:tab w:val="num" w:pos="5246"/>
        </w:tabs>
        <w:ind w:left="5246" w:hanging="851"/>
      </w:pPr>
      <w:rPr>
        <w:rFonts w:hint="default"/>
      </w:rPr>
    </w:lvl>
    <w:lvl w:ilvl="4">
      <w:start w:val="1"/>
      <w:numFmt w:val="decimal"/>
      <w:pStyle w:val="a3"/>
      <w:isLgl/>
      <w:lvlText w:val="%2.%3.%4.%5."/>
      <w:lvlJc w:val="left"/>
      <w:pPr>
        <w:tabs>
          <w:tab w:val="num" w:pos="1418"/>
        </w:tabs>
        <w:ind w:left="1418"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54BC7D50"/>
    <w:multiLevelType w:val="multilevel"/>
    <w:tmpl w:val="9E247BE6"/>
    <w:lvl w:ilvl="0">
      <w:start w:val="1"/>
      <w:numFmt w:val="decimal"/>
      <w:pStyle w:val="a4"/>
      <w:suff w:val="nothing"/>
      <w:lvlText w:val="ПРИЛОЖЕНИЕ %1"/>
      <w:lvlJc w:val="left"/>
      <w:pPr>
        <w:ind w:left="5104" w:firstLine="0"/>
      </w:pPr>
      <w:rPr>
        <w:rFonts w:hint="default"/>
      </w:rPr>
    </w:lvl>
    <w:lvl w:ilvl="1">
      <w:start w:val="1"/>
      <w:numFmt w:val="decimal"/>
      <w:pStyle w:val="a5"/>
      <w:lvlText w:val="%2."/>
      <w:lvlJc w:val="left"/>
      <w:pPr>
        <w:tabs>
          <w:tab w:val="num" w:pos="851"/>
        </w:tabs>
        <w:ind w:left="851" w:hanging="851"/>
      </w:pPr>
      <w:rPr>
        <w:rFonts w:hint="default"/>
      </w:rPr>
    </w:lvl>
    <w:lvl w:ilvl="2">
      <w:start w:val="1"/>
      <w:numFmt w:val="decimal"/>
      <w:pStyle w:val="a6"/>
      <w:lvlText w:val="%2.%3."/>
      <w:lvlJc w:val="left"/>
      <w:pPr>
        <w:tabs>
          <w:tab w:val="num" w:pos="851"/>
        </w:tabs>
        <w:ind w:left="851" w:hanging="851"/>
      </w:pPr>
      <w:rPr>
        <w:rFonts w:hint="default"/>
      </w:rPr>
    </w:lvl>
    <w:lvl w:ilvl="3">
      <w:start w:val="1"/>
      <w:numFmt w:val="decimal"/>
      <w:pStyle w:val="a7"/>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73943536"/>
    <w:multiLevelType w:val="multilevel"/>
    <w:tmpl w:val="85BAA9B4"/>
    <w:lvl w:ilvl="0">
      <w:start w:val="1"/>
      <w:numFmt w:val="decimal"/>
      <w:lvlText w:val="Section %1."/>
      <w:lvlJc w:val="left"/>
      <w:pPr>
        <w:ind w:left="360" w:hanging="360"/>
      </w:pPr>
      <w:rPr>
        <w:rFonts w:hint="default"/>
      </w:r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
      <w:lvlText w:val="%1.%2.%3."/>
      <w:lvlJc w:val="left"/>
      <w:pPr>
        <w:ind w:left="1224" w:hanging="504"/>
      </w:pPr>
      <w:rPr>
        <w:rFonts w:hint="default"/>
      </w:rPr>
    </w:lvl>
    <w:lvl w:ilvl="3">
      <w:start w:val="1"/>
      <w:numFmt w:val="decimal"/>
      <w:pStyle w:val="6"/>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4"/>
  </w:num>
  <w:num w:numId="4">
    <w:abstractNumId w:val="4"/>
  </w:num>
  <w:num w:numId="5">
    <w:abstractNumId w:val="4"/>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6"/>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6"/>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6"/>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6"/>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6"/>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1"/>
  </w:num>
  <w:num w:numId="19">
    <w:abstractNumId w:val="1"/>
  </w:num>
  <w:num w:numId="20">
    <w:abstractNumId w:val="1"/>
  </w:num>
  <w:num w:numId="21">
    <w:abstractNumId w:val="6"/>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6"/>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5"/>
  </w:num>
  <w:num w:numId="24">
    <w:abstractNumId w:val="4"/>
  </w:num>
  <w:num w:numId="25">
    <w:abstractNumId w:val="4"/>
  </w:num>
  <w:num w:numId="26">
    <w:abstractNumId w:val="4"/>
  </w:num>
  <w:num w:numId="27">
    <w:abstractNumId w:val="4"/>
  </w:num>
  <w:num w:numId="28">
    <w:abstractNumId w:val="4"/>
  </w:num>
  <w:num w:numId="29">
    <w:abstractNumId w:val="4"/>
  </w:num>
  <w:num w:numId="30">
    <w:abstractNumId w:val="3"/>
  </w:num>
  <w:num w:numId="31">
    <w:abstractNumId w:val="3"/>
  </w:num>
  <w:num w:numId="32">
    <w:abstractNumId w:val="3"/>
  </w:num>
  <w:num w:numId="33">
    <w:abstractNumId w:val="3"/>
  </w:num>
  <w:num w:numId="34">
    <w:abstractNumId w:val="3"/>
  </w:num>
  <w:num w:numId="35">
    <w:abstractNumId w:val="6"/>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6"/>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6"/>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6"/>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6"/>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1"/>
  </w:num>
  <w:num w:numId="41">
    <w:abstractNumId w:val="1"/>
  </w:num>
  <w:num w:numId="42">
    <w:abstractNumId w:val="2"/>
  </w:num>
  <w:num w:numId="43">
    <w:abstractNumId w:val="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48E"/>
    <w:rsid w:val="000852DF"/>
    <w:rsid w:val="0023404A"/>
    <w:rsid w:val="0034304D"/>
    <w:rsid w:val="0035548E"/>
    <w:rsid w:val="00601B33"/>
    <w:rsid w:val="00630C4B"/>
    <w:rsid w:val="00693C92"/>
    <w:rsid w:val="006E77AD"/>
    <w:rsid w:val="00815F27"/>
    <w:rsid w:val="00892845"/>
    <w:rsid w:val="008F5DA4"/>
    <w:rsid w:val="00901995"/>
    <w:rsid w:val="00A9630A"/>
    <w:rsid w:val="00B26D9C"/>
    <w:rsid w:val="00E128E0"/>
    <w:rsid w:val="00E5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pPr>
        <w:spacing w:before="24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5548E"/>
    <w:pPr>
      <w:spacing w:before="0"/>
      <w:ind w:left="0" w:firstLine="0"/>
      <w:jc w:val="left"/>
    </w:pPr>
    <w:rPr>
      <w:rFonts w:ascii="Times New Roman" w:eastAsia="Times New Roman" w:hAnsi="Times New Roman"/>
      <w:sz w:val="24"/>
      <w:szCs w:val="24"/>
      <w:lang w:eastAsia="ru-RU"/>
    </w:rPr>
  </w:style>
  <w:style w:type="paragraph" w:styleId="1">
    <w:name w:val="heading 1"/>
    <w:basedOn w:val="a8"/>
    <w:next w:val="a8"/>
    <w:link w:val="10"/>
    <w:uiPriority w:val="9"/>
    <w:rsid w:val="00E50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9"/>
    <w:next w:val="a8"/>
    <w:link w:val="20"/>
    <w:qFormat/>
    <w:rsid w:val="00E506F2"/>
    <w:pPr>
      <w:numPr>
        <w:ilvl w:val="1"/>
        <w:numId w:val="41"/>
      </w:numPr>
      <w:tabs>
        <w:tab w:val="left" w:pos="1985"/>
      </w:tabs>
      <w:outlineLvl w:val="1"/>
    </w:pPr>
    <w:rPr>
      <w:rFonts w:ascii="Times New Roman" w:eastAsiaTheme="majorEastAsia" w:hAnsi="Times New Roman" w:cstheme="majorBidi"/>
      <w:b w:val="0"/>
    </w:rPr>
  </w:style>
  <w:style w:type="paragraph" w:styleId="3">
    <w:name w:val="heading 3"/>
    <w:basedOn w:val="aa"/>
    <w:next w:val="a8"/>
    <w:link w:val="30"/>
    <w:qFormat/>
    <w:rsid w:val="00E506F2"/>
    <w:pPr>
      <w:outlineLvl w:val="2"/>
    </w:pPr>
    <w:rPr>
      <w:rFonts w:ascii="Times New Roman" w:hAnsi="Times New Roman"/>
    </w:rPr>
  </w:style>
  <w:style w:type="paragraph" w:styleId="4">
    <w:name w:val="heading 4"/>
    <w:basedOn w:val="ab"/>
    <w:next w:val="a8"/>
    <w:link w:val="40"/>
    <w:qFormat/>
    <w:rsid w:val="00E506F2"/>
    <w:pPr>
      <w:outlineLvl w:val="3"/>
    </w:pPr>
    <w:rPr>
      <w:rFonts w:ascii="Times New Roman" w:eastAsiaTheme="majorEastAsia" w:hAnsi="Times New Roman" w:cstheme="majorBidi"/>
    </w:rPr>
  </w:style>
  <w:style w:type="paragraph" w:styleId="5">
    <w:name w:val="heading 5"/>
    <w:basedOn w:val="1"/>
    <w:next w:val="a8"/>
    <w:link w:val="50"/>
    <w:qFormat/>
    <w:rsid w:val="00E506F2"/>
    <w:pPr>
      <w:keepNext w:val="0"/>
      <w:keepLines w:val="0"/>
      <w:tabs>
        <w:tab w:val="left" w:pos="1985"/>
      </w:tabs>
      <w:spacing w:before="360"/>
      <w:ind w:left="1224" w:hanging="504"/>
      <w:outlineLvl w:val="4"/>
    </w:pPr>
    <w:rPr>
      <w:rFonts w:ascii="Times New Roman" w:hAnsi="Times New Roman"/>
      <w:b w:val="0"/>
      <w:bCs w:val="0"/>
      <w:color w:val="auto"/>
      <w:sz w:val="24"/>
      <w:szCs w:val="24"/>
      <w:lang w:eastAsia="en-US"/>
    </w:rPr>
  </w:style>
  <w:style w:type="paragraph" w:styleId="60">
    <w:name w:val="heading 6"/>
    <w:basedOn w:val="a8"/>
    <w:next w:val="a8"/>
    <w:link w:val="61"/>
    <w:qFormat/>
    <w:rsid w:val="00E506F2"/>
    <w:pPr>
      <w:tabs>
        <w:tab w:val="left" w:pos="104"/>
        <w:tab w:val="num" w:pos="2948"/>
      </w:tabs>
      <w:spacing w:after="200" w:line="288" w:lineRule="auto"/>
      <w:ind w:left="2948" w:hanging="510"/>
      <w:outlineLvl w:val="5"/>
    </w:pPr>
    <w:rPr>
      <w:rFonts w:ascii="Arial" w:hAnsi="Arial"/>
      <w:sz w:val="20"/>
      <w:lang w:eastAsia="en-US"/>
    </w:rPr>
  </w:style>
  <w:style w:type="paragraph" w:styleId="7">
    <w:name w:val="heading 7"/>
    <w:basedOn w:val="a8"/>
    <w:next w:val="a8"/>
    <w:link w:val="70"/>
    <w:qFormat/>
    <w:rsid w:val="00E506F2"/>
    <w:pPr>
      <w:spacing w:line="288" w:lineRule="auto"/>
      <w:outlineLvl w:val="6"/>
    </w:pPr>
    <w:rPr>
      <w:rFonts w:ascii="Arial" w:hAnsi="Arial"/>
      <w:sz w:val="20"/>
      <w:lang w:eastAsia="en-US"/>
    </w:rPr>
  </w:style>
  <w:style w:type="paragraph" w:styleId="8">
    <w:name w:val="heading 8"/>
    <w:basedOn w:val="a8"/>
    <w:next w:val="a8"/>
    <w:link w:val="80"/>
    <w:qFormat/>
    <w:rsid w:val="00E506F2"/>
    <w:pPr>
      <w:keepNext/>
      <w:keepLines/>
      <w:spacing w:before="200"/>
      <w:outlineLvl w:val="7"/>
    </w:pPr>
    <w:rPr>
      <w:rFonts w:ascii="Cambria" w:hAnsi="Cambria"/>
      <w:color w:val="404040"/>
      <w:sz w:val="20"/>
      <w:lang w:eastAsia="x-none"/>
    </w:rPr>
  </w:style>
  <w:style w:type="paragraph" w:styleId="9">
    <w:name w:val="heading 9"/>
    <w:basedOn w:val="a8"/>
    <w:next w:val="a8"/>
    <w:link w:val="90"/>
    <w:qFormat/>
    <w:rsid w:val="00E506F2"/>
    <w:pPr>
      <w:pageBreakBefore/>
      <w:tabs>
        <w:tab w:val="num" w:pos="0"/>
      </w:tabs>
      <w:suppressAutoHyphens/>
      <w:spacing w:after="300" w:line="336" w:lineRule="auto"/>
      <w:jc w:val="center"/>
      <w:outlineLvl w:val="8"/>
    </w:pPr>
    <w:rPr>
      <w:rFonts w:ascii="Arial" w:hAnsi="Arial"/>
      <w:b/>
      <w:bCs/>
      <w:smallCaps/>
      <w:sz w:val="21"/>
      <w:szCs w:val="21"/>
      <w:lang w:eastAsia="en-US"/>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f">
    <w:name w:val="Текст таб"/>
    <w:basedOn w:val="a8"/>
    <w:uiPriority w:val="99"/>
    <w:qFormat/>
    <w:rsid w:val="00E506F2"/>
    <w:pPr>
      <w:overflowPunct w:val="0"/>
      <w:autoSpaceDE w:val="0"/>
      <w:autoSpaceDN w:val="0"/>
      <w:adjustRightInd w:val="0"/>
      <w:spacing w:before="120"/>
      <w:textAlignment w:val="baseline"/>
    </w:pPr>
  </w:style>
  <w:style w:type="paragraph" w:customStyle="1" w:styleId="-">
    <w:name w:val="Пункт -"/>
    <w:basedOn w:val="a8"/>
    <w:uiPriority w:val="99"/>
    <w:qFormat/>
    <w:rsid w:val="00E506F2"/>
    <w:pPr>
      <w:numPr>
        <w:ilvl w:val="3"/>
        <w:numId w:val="23"/>
      </w:numPr>
      <w:tabs>
        <w:tab w:val="left" w:pos="1418"/>
      </w:tabs>
      <w:overflowPunct w:val="0"/>
      <w:autoSpaceDE w:val="0"/>
      <w:autoSpaceDN w:val="0"/>
      <w:adjustRightInd w:val="0"/>
      <w:spacing w:before="60"/>
      <w:textAlignment w:val="baseline"/>
    </w:pPr>
  </w:style>
  <w:style w:type="paragraph" w:customStyle="1" w:styleId="a5">
    <w:name w:val="Пункт приложения"/>
    <w:basedOn w:val="a8"/>
    <w:uiPriority w:val="99"/>
    <w:qFormat/>
    <w:rsid w:val="00E506F2"/>
    <w:pPr>
      <w:numPr>
        <w:ilvl w:val="1"/>
        <w:numId w:val="29"/>
      </w:numPr>
      <w:overflowPunct w:val="0"/>
      <w:autoSpaceDE w:val="0"/>
      <w:autoSpaceDN w:val="0"/>
      <w:adjustRightInd w:val="0"/>
      <w:spacing w:before="120"/>
      <w:textAlignment w:val="baseline"/>
    </w:pPr>
  </w:style>
  <w:style w:type="paragraph" w:customStyle="1" w:styleId="a6">
    <w:name w:val="Подпункт приложения"/>
    <w:basedOn w:val="a8"/>
    <w:qFormat/>
    <w:rsid w:val="00E506F2"/>
    <w:pPr>
      <w:widowControl w:val="0"/>
      <w:numPr>
        <w:ilvl w:val="2"/>
        <w:numId w:val="29"/>
      </w:numPr>
      <w:overflowPunct w:val="0"/>
      <w:autoSpaceDE w:val="0"/>
      <w:autoSpaceDN w:val="0"/>
      <w:adjustRightInd w:val="0"/>
      <w:spacing w:before="120"/>
      <w:textAlignment w:val="baseline"/>
    </w:pPr>
  </w:style>
  <w:style w:type="paragraph" w:customStyle="1" w:styleId="a7">
    <w:name w:val="Подподпункт приложения"/>
    <w:basedOn w:val="a8"/>
    <w:qFormat/>
    <w:rsid w:val="00E506F2"/>
    <w:pPr>
      <w:widowControl w:val="0"/>
      <w:numPr>
        <w:ilvl w:val="3"/>
        <w:numId w:val="29"/>
      </w:numPr>
      <w:overflowPunct w:val="0"/>
      <w:autoSpaceDE w:val="0"/>
      <w:autoSpaceDN w:val="0"/>
      <w:adjustRightInd w:val="0"/>
      <w:spacing w:before="60"/>
      <w:textAlignment w:val="baseline"/>
    </w:pPr>
    <w:rPr>
      <w:bCs/>
    </w:rPr>
  </w:style>
  <w:style w:type="paragraph" w:customStyle="1" w:styleId="4-">
    <w:name w:val="Подпункт приложения 4-го уровня"/>
    <w:basedOn w:val="a8"/>
    <w:qFormat/>
    <w:rsid w:val="00E506F2"/>
    <w:pPr>
      <w:widowControl w:val="0"/>
      <w:numPr>
        <w:ilvl w:val="4"/>
        <w:numId w:val="29"/>
      </w:numPr>
      <w:overflowPunct w:val="0"/>
      <w:autoSpaceDE w:val="0"/>
      <w:autoSpaceDN w:val="0"/>
      <w:adjustRightInd w:val="0"/>
      <w:spacing w:before="60"/>
      <w:textAlignment w:val="baseline"/>
    </w:pPr>
  </w:style>
  <w:style w:type="paragraph" w:customStyle="1" w:styleId="a4">
    <w:name w:val="ПРИЛОЖЕНИЕ"/>
    <w:basedOn w:val="a8"/>
    <w:qFormat/>
    <w:rsid w:val="00E506F2"/>
    <w:pPr>
      <w:pageBreakBefore/>
      <w:numPr>
        <w:numId w:val="29"/>
      </w:numPr>
      <w:overflowPunct w:val="0"/>
      <w:autoSpaceDE w:val="0"/>
      <w:autoSpaceDN w:val="0"/>
      <w:adjustRightInd w:val="0"/>
      <w:textAlignment w:val="baseline"/>
    </w:pPr>
    <w:rPr>
      <w:b/>
      <w:sz w:val="20"/>
    </w:rPr>
  </w:style>
  <w:style w:type="paragraph" w:customStyle="1" w:styleId="af0">
    <w:name w:val="Пункт приложения_"/>
    <w:basedOn w:val="a5"/>
    <w:qFormat/>
    <w:rsid w:val="00E506F2"/>
    <w:pPr>
      <w:numPr>
        <w:ilvl w:val="0"/>
        <w:numId w:val="0"/>
      </w:numPr>
      <w:spacing w:before="240"/>
    </w:pPr>
  </w:style>
  <w:style w:type="paragraph" w:customStyle="1" w:styleId="a">
    <w:name w:val="Раздел"/>
    <w:basedOn w:val="31"/>
    <w:qFormat/>
    <w:rsid w:val="00E506F2"/>
    <w:pPr>
      <w:keepNext/>
      <w:pageBreakBefore/>
      <w:numPr>
        <w:numId w:val="34"/>
      </w:numPr>
      <w:overflowPunct w:val="0"/>
      <w:autoSpaceDE w:val="0"/>
      <w:autoSpaceDN w:val="0"/>
      <w:adjustRightInd w:val="0"/>
      <w:spacing w:before="360" w:after="0"/>
      <w:textAlignment w:val="baseline"/>
    </w:pPr>
    <w:rPr>
      <w:b/>
      <w:sz w:val="24"/>
      <w:szCs w:val="20"/>
      <w:lang w:eastAsia="x-none"/>
    </w:rPr>
  </w:style>
  <w:style w:type="paragraph" w:styleId="31">
    <w:name w:val="Body Text Indent 3"/>
    <w:basedOn w:val="a8"/>
    <w:link w:val="32"/>
    <w:uiPriority w:val="99"/>
    <w:semiHidden/>
    <w:unhideWhenUsed/>
    <w:rsid w:val="00E506F2"/>
    <w:pPr>
      <w:spacing w:after="120"/>
      <w:ind w:left="283"/>
    </w:pPr>
    <w:rPr>
      <w:sz w:val="16"/>
      <w:szCs w:val="16"/>
    </w:rPr>
  </w:style>
  <w:style w:type="character" w:customStyle="1" w:styleId="32">
    <w:name w:val="Основной текст с отступом 3 Знак"/>
    <w:basedOn w:val="ac"/>
    <w:link w:val="31"/>
    <w:uiPriority w:val="99"/>
    <w:semiHidden/>
    <w:rsid w:val="00E506F2"/>
    <w:rPr>
      <w:sz w:val="16"/>
      <w:szCs w:val="16"/>
    </w:rPr>
  </w:style>
  <w:style w:type="paragraph" w:customStyle="1" w:styleId="a1">
    <w:name w:val="Пункт"/>
    <w:basedOn w:val="a8"/>
    <w:qFormat/>
    <w:rsid w:val="00E506F2"/>
    <w:pPr>
      <w:numPr>
        <w:ilvl w:val="2"/>
        <w:numId w:val="34"/>
      </w:numPr>
      <w:overflowPunct w:val="0"/>
      <w:autoSpaceDE w:val="0"/>
      <w:autoSpaceDN w:val="0"/>
      <w:adjustRightInd w:val="0"/>
      <w:textAlignment w:val="baseline"/>
      <w:outlineLvl w:val="0"/>
    </w:pPr>
    <w:rPr>
      <w:bCs/>
    </w:rPr>
  </w:style>
  <w:style w:type="paragraph" w:customStyle="1" w:styleId="a2">
    <w:name w:val="Подпункт"/>
    <w:basedOn w:val="a8"/>
    <w:qFormat/>
    <w:rsid w:val="00E506F2"/>
    <w:pPr>
      <w:numPr>
        <w:ilvl w:val="3"/>
        <w:numId w:val="34"/>
      </w:numPr>
      <w:overflowPunct w:val="0"/>
      <w:autoSpaceDE w:val="0"/>
      <w:autoSpaceDN w:val="0"/>
      <w:adjustRightInd w:val="0"/>
      <w:spacing w:before="120"/>
      <w:textAlignment w:val="baseline"/>
    </w:pPr>
  </w:style>
  <w:style w:type="paragraph" w:customStyle="1" w:styleId="a3">
    <w:name w:val="Подподпункт"/>
    <w:basedOn w:val="af1"/>
    <w:qFormat/>
    <w:rsid w:val="00E506F2"/>
    <w:pPr>
      <w:numPr>
        <w:ilvl w:val="4"/>
        <w:numId w:val="34"/>
      </w:numPr>
      <w:overflowPunct w:val="0"/>
      <w:autoSpaceDE w:val="0"/>
      <w:autoSpaceDN w:val="0"/>
      <w:adjustRightInd w:val="0"/>
      <w:spacing w:before="120" w:after="0"/>
      <w:textAlignment w:val="baseline"/>
    </w:pPr>
    <w:rPr>
      <w:color w:val="000000"/>
    </w:rPr>
  </w:style>
  <w:style w:type="paragraph" w:styleId="af1">
    <w:name w:val="Body Text"/>
    <w:basedOn w:val="a8"/>
    <w:link w:val="af2"/>
    <w:unhideWhenUsed/>
    <w:rsid w:val="00E506F2"/>
    <w:pPr>
      <w:spacing w:after="120"/>
    </w:pPr>
  </w:style>
  <w:style w:type="character" w:customStyle="1" w:styleId="af2">
    <w:name w:val="Основной текст Знак"/>
    <w:basedOn w:val="ac"/>
    <w:link w:val="af1"/>
    <w:rsid w:val="00E506F2"/>
  </w:style>
  <w:style w:type="paragraph" w:customStyle="1" w:styleId="a0">
    <w:name w:val="Статья_"/>
    <w:basedOn w:val="a1"/>
    <w:qFormat/>
    <w:rsid w:val="00E506F2"/>
    <w:pPr>
      <w:keepNext/>
      <w:numPr>
        <w:ilvl w:val="1"/>
      </w:numPr>
      <w:spacing w:before="360"/>
    </w:pPr>
    <w:rPr>
      <w:b/>
    </w:rPr>
  </w:style>
  <w:style w:type="paragraph" w:customStyle="1" w:styleId="af3">
    <w:name w:val="Пункт с буквой"/>
    <w:basedOn w:val="4"/>
    <w:qFormat/>
    <w:rsid w:val="00E506F2"/>
    <w:pPr>
      <w:ind w:left="1418" w:hanging="567"/>
    </w:pPr>
    <w:rPr>
      <w:rFonts w:eastAsia="Times New Roman" w:cs="Times New Roman"/>
      <w:b w:val="0"/>
    </w:rPr>
  </w:style>
  <w:style w:type="character" w:customStyle="1" w:styleId="40">
    <w:name w:val="Заголовок 4 Знак"/>
    <w:link w:val="4"/>
    <w:rsid w:val="00E506F2"/>
    <w:rPr>
      <w:rFonts w:ascii="Times New Roman" w:eastAsiaTheme="majorEastAsia" w:hAnsi="Times New Roman" w:cstheme="majorBidi"/>
      <w:b/>
      <w:sz w:val="24"/>
      <w:szCs w:val="24"/>
      <w:lang w:val="en-US" w:eastAsia="x-none"/>
    </w:rPr>
  </w:style>
  <w:style w:type="paragraph" w:customStyle="1" w:styleId="af4">
    <w:name w:val="Раздел Оглавления"/>
    <w:basedOn w:val="a8"/>
    <w:link w:val="af5"/>
    <w:qFormat/>
    <w:rsid w:val="00E506F2"/>
    <w:pPr>
      <w:widowControl w:val="0"/>
      <w:adjustRightInd w:val="0"/>
      <w:ind w:left="360"/>
      <w:textAlignment w:val="baseline"/>
    </w:pPr>
    <w:rPr>
      <w:rFonts w:ascii="Baltica" w:hAnsi="Baltica"/>
      <w:b/>
      <w:lang w:eastAsia="x-none"/>
    </w:rPr>
  </w:style>
  <w:style w:type="character" w:customStyle="1" w:styleId="af5">
    <w:name w:val="Раздел Оглавления Знак"/>
    <w:link w:val="af4"/>
    <w:rsid w:val="00E506F2"/>
    <w:rPr>
      <w:rFonts w:ascii="Baltica" w:eastAsia="Times New Roman" w:hAnsi="Baltica"/>
      <w:b/>
      <w:sz w:val="24"/>
      <w:szCs w:val="24"/>
      <w:lang w:val="en-US" w:eastAsia="x-none"/>
    </w:rPr>
  </w:style>
  <w:style w:type="paragraph" w:customStyle="1" w:styleId="a9">
    <w:name w:val="Подраздел оглавления"/>
    <w:basedOn w:val="a8"/>
    <w:link w:val="af6"/>
    <w:qFormat/>
    <w:rsid w:val="00E506F2"/>
    <w:pPr>
      <w:widowControl w:val="0"/>
      <w:adjustRightInd w:val="0"/>
      <w:ind w:left="360"/>
      <w:textAlignment w:val="baseline"/>
    </w:pPr>
    <w:rPr>
      <w:rFonts w:ascii="Baltica" w:hAnsi="Baltica"/>
      <w:b/>
      <w:lang w:eastAsia="x-none"/>
    </w:rPr>
  </w:style>
  <w:style w:type="character" w:customStyle="1" w:styleId="af6">
    <w:name w:val="Подраздел оглавления Знак"/>
    <w:link w:val="a9"/>
    <w:rsid w:val="00E506F2"/>
    <w:rPr>
      <w:rFonts w:ascii="Baltica" w:eastAsia="Times New Roman" w:hAnsi="Baltica"/>
      <w:b/>
      <w:sz w:val="24"/>
      <w:szCs w:val="24"/>
      <w:lang w:val="en-US" w:eastAsia="x-none"/>
    </w:rPr>
  </w:style>
  <w:style w:type="paragraph" w:customStyle="1" w:styleId="aa">
    <w:name w:val="Приложение"/>
    <w:basedOn w:val="a8"/>
    <w:link w:val="af7"/>
    <w:qFormat/>
    <w:rsid w:val="00E506F2"/>
    <w:pPr>
      <w:widowControl w:val="0"/>
      <w:adjustRightInd w:val="0"/>
      <w:ind w:left="360"/>
      <w:jc w:val="right"/>
      <w:textAlignment w:val="baseline"/>
    </w:pPr>
    <w:rPr>
      <w:rFonts w:ascii="Baltica" w:hAnsi="Baltica"/>
      <w:b/>
      <w:lang w:eastAsia="x-none"/>
    </w:rPr>
  </w:style>
  <w:style w:type="character" w:customStyle="1" w:styleId="af7">
    <w:name w:val="Приложение Знак"/>
    <w:link w:val="aa"/>
    <w:rsid w:val="00E506F2"/>
    <w:rPr>
      <w:rFonts w:ascii="Baltica" w:eastAsia="Times New Roman" w:hAnsi="Baltica"/>
      <w:b/>
      <w:sz w:val="24"/>
      <w:szCs w:val="24"/>
      <w:lang w:val="en-US" w:eastAsia="x-none"/>
    </w:rPr>
  </w:style>
  <w:style w:type="paragraph" w:customStyle="1" w:styleId="ab">
    <w:name w:val="ППриложение_название"/>
    <w:basedOn w:val="a8"/>
    <w:link w:val="af8"/>
    <w:qFormat/>
    <w:rsid w:val="00E506F2"/>
    <w:pPr>
      <w:widowControl w:val="0"/>
      <w:adjustRightInd w:val="0"/>
      <w:jc w:val="center"/>
      <w:textAlignment w:val="baseline"/>
    </w:pPr>
    <w:rPr>
      <w:rFonts w:ascii="Baltica" w:hAnsi="Baltica"/>
      <w:b/>
      <w:lang w:eastAsia="x-none"/>
    </w:rPr>
  </w:style>
  <w:style w:type="character" w:customStyle="1" w:styleId="af8">
    <w:name w:val="ППриложение_название Знак"/>
    <w:link w:val="ab"/>
    <w:rsid w:val="00E506F2"/>
    <w:rPr>
      <w:rFonts w:ascii="Baltica" w:eastAsia="Times New Roman" w:hAnsi="Baltica"/>
      <w:b/>
      <w:sz w:val="24"/>
      <w:szCs w:val="24"/>
      <w:lang w:val="en-US" w:eastAsia="x-none"/>
    </w:rPr>
  </w:style>
  <w:style w:type="paragraph" w:customStyle="1" w:styleId="11">
    <w:name w:val="Заголовок 11"/>
    <w:basedOn w:val="a8"/>
    <w:link w:val="Heading1"/>
    <w:qFormat/>
    <w:rsid w:val="00E506F2"/>
    <w:pPr>
      <w:numPr>
        <w:ilvl w:val="2"/>
        <w:numId w:val="39"/>
      </w:numPr>
      <w:tabs>
        <w:tab w:val="left" w:pos="1985"/>
      </w:tabs>
      <w:spacing w:before="360"/>
    </w:pPr>
    <w:rPr>
      <w:lang w:eastAsia="en-US"/>
    </w:rPr>
  </w:style>
  <w:style w:type="character" w:customStyle="1" w:styleId="Heading1">
    <w:name w:val="Heading 1 Знак"/>
    <w:link w:val="11"/>
    <w:rsid w:val="00E506F2"/>
    <w:rPr>
      <w:rFonts w:ascii="Times New Roman" w:eastAsia="Times New Roman" w:hAnsi="Times New Roman"/>
      <w:sz w:val="24"/>
      <w:szCs w:val="24"/>
      <w:lang w:val="en-US"/>
    </w:rPr>
  </w:style>
  <w:style w:type="paragraph" w:customStyle="1" w:styleId="Appendixtitle">
    <w:name w:val="Appendix_title"/>
    <w:basedOn w:val="ab"/>
    <w:qFormat/>
    <w:rsid w:val="00E506F2"/>
    <w:pPr>
      <w:widowControl/>
      <w:spacing w:before="120"/>
    </w:pPr>
    <w:rPr>
      <w:rFonts w:ascii="Times New Roman" w:hAnsi="Times New Roman"/>
    </w:rPr>
  </w:style>
  <w:style w:type="paragraph" w:customStyle="1" w:styleId="Appendix">
    <w:name w:val="Appendix"/>
    <w:basedOn w:val="aa"/>
    <w:qFormat/>
    <w:rsid w:val="00E506F2"/>
    <w:pPr>
      <w:widowControl/>
      <w:spacing w:before="120"/>
    </w:pPr>
    <w:rPr>
      <w:rFonts w:ascii="Times New Roman" w:hAnsi="Times New Roman"/>
    </w:rPr>
  </w:style>
  <w:style w:type="paragraph" w:customStyle="1" w:styleId="af9">
    <w:name w:val="Пункт с точкой"/>
    <w:basedOn w:val="33"/>
    <w:qFormat/>
    <w:rsid w:val="00E506F2"/>
    <w:pPr>
      <w:tabs>
        <w:tab w:val="left" w:pos="1418"/>
      </w:tabs>
      <w:spacing w:before="60" w:after="0"/>
    </w:pPr>
    <w:rPr>
      <w:bCs/>
      <w:sz w:val="24"/>
      <w:szCs w:val="24"/>
    </w:rPr>
  </w:style>
  <w:style w:type="paragraph" w:styleId="33">
    <w:name w:val="Body Text 3"/>
    <w:basedOn w:val="a8"/>
    <w:link w:val="34"/>
    <w:uiPriority w:val="99"/>
    <w:semiHidden/>
    <w:unhideWhenUsed/>
    <w:rsid w:val="00E506F2"/>
    <w:pPr>
      <w:spacing w:after="120"/>
    </w:pPr>
    <w:rPr>
      <w:sz w:val="16"/>
      <w:szCs w:val="16"/>
    </w:rPr>
  </w:style>
  <w:style w:type="character" w:customStyle="1" w:styleId="34">
    <w:name w:val="Основной текст 3 Знак"/>
    <w:basedOn w:val="ac"/>
    <w:link w:val="33"/>
    <w:uiPriority w:val="99"/>
    <w:semiHidden/>
    <w:rsid w:val="00E506F2"/>
    <w:rPr>
      <w:sz w:val="16"/>
      <w:szCs w:val="16"/>
    </w:rPr>
  </w:style>
  <w:style w:type="paragraph" w:customStyle="1" w:styleId="51">
    <w:name w:val="Стиль5"/>
    <w:basedOn w:val="a8"/>
    <w:link w:val="52"/>
    <w:qFormat/>
    <w:rsid w:val="00E506F2"/>
    <w:pPr>
      <w:tabs>
        <w:tab w:val="left" w:pos="851"/>
      </w:tabs>
      <w:adjustRightInd w:val="0"/>
      <w:spacing w:before="120"/>
      <w:ind w:left="1224" w:hanging="504"/>
      <w:textAlignment w:val="baseline"/>
    </w:pPr>
    <w:rPr>
      <w:szCs w:val="22"/>
      <w:lang w:eastAsia="en-US"/>
    </w:rPr>
  </w:style>
  <w:style w:type="character" w:customStyle="1" w:styleId="52">
    <w:name w:val="Стиль5 Знак"/>
    <w:link w:val="51"/>
    <w:rsid w:val="00E506F2"/>
    <w:rPr>
      <w:rFonts w:ascii="Times New Roman" w:eastAsia="Times New Roman" w:hAnsi="Times New Roman"/>
      <w:sz w:val="24"/>
      <w:szCs w:val="22"/>
      <w:lang w:val="en-US"/>
    </w:rPr>
  </w:style>
  <w:style w:type="paragraph" w:customStyle="1" w:styleId="6">
    <w:name w:val="Стиль6"/>
    <w:basedOn w:val="51"/>
    <w:link w:val="62"/>
    <w:qFormat/>
    <w:rsid w:val="00E506F2"/>
    <w:pPr>
      <w:numPr>
        <w:ilvl w:val="3"/>
        <w:numId w:val="39"/>
      </w:numPr>
    </w:pPr>
  </w:style>
  <w:style w:type="character" w:customStyle="1" w:styleId="62">
    <w:name w:val="Стиль6 Знак"/>
    <w:basedOn w:val="52"/>
    <w:link w:val="6"/>
    <w:rsid w:val="00E506F2"/>
    <w:rPr>
      <w:rFonts w:ascii="Times New Roman" w:eastAsia="Times New Roman" w:hAnsi="Times New Roman"/>
      <w:sz w:val="24"/>
      <w:szCs w:val="22"/>
      <w:lang w:val="en-US"/>
    </w:rPr>
  </w:style>
  <w:style w:type="paragraph" w:customStyle="1" w:styleId="71">
    <w:name w:val="Стиль7"/>
    <w:basedOn w:val="11"/>
    <w:link w:val="72"/>
    <w:qFormat/>
    <w:rsid w:val="00E506F2"/>
    <w:pPr>
      <w:numPr>
        <w:ilvl w:val="0"/>
        <w:numId w:val="0"/>
      </w:numPr>
      <w:ind w:left="1224" w:hanging="504"/>
    </w:pPr>
  </w:style>
  <w:style w:type="character" w:customStyle="1" w:styleId="72">
    <w:name w:val="Стиль7 Знак"/>
    <w:basedOn w:val="Heading1"/>
    <w:link w:val="71"/>
    <w:rsid w:val="00E506F2"/>
    <w:rPr>
      <w:rFonts w:ascii="Times New Roman" w:eastAsia="Times New Roman" w:hAnsi="Times New Roman"/>
      <w:sz w:val="24"/>
      <w:szCs w:val="24"/>
      <w:lang w:val="en-US"/>
    </w:rPr>
  </w:style>
  <w:style w:type="paragraph" w:customStyle="1" w:styleId="81">
    <w:name w:val="Стиль8"/>
    <w:basedOn w:val="5"/>
    <w:link w:val="82"/>
    <w:qFormat/>
    <w:rsid w:val="00E506F2"/>
    <w:rPr>
      <w:rFonts w:eastAsia="Times New Roman"/>
    </w:rPr>
  </w:style>
  <w:style w:type="character" w:customStyle="1" w:styleId="82">
    <w:name w:val="Стиль8 Знак"/>
    <w:basedOn w:val="50"/>
    <w:link w:val="81"/>
    <w:rsid w:val="00E506F2"/>
    <w:rPr>
      <w:rFonts w:ascii="Times New Roman" w:eastAsia="Times New Roman" w:hAnsi="Times New Roman" w:cstheme="majorBidi"/>
      <w:sz w:val="24"/>
      <w:szCs w:val="24"/>
      <w:lang w:val="en-US"/>
    </w:rPr>
  </w:style>
  <w:style w:type="character" w:customStyle="1" w:styleId="50">
    <w:name w:val="Заголовок 5 Знак"/>
    <w:link w:val="5"/>
    <w:rsid w:val="00E506F2"/>
    <w:rPr>
      <w:rFonts w:ascii="Times New Roman" w:eastAsiaTheme="majorEastAsia" w:hAnsi="Times New Roman" w:cstheme="majorBidi"/>
      <w:sz w:val="24"/>
      <w:szCs w:val="24"/>
      <w:lang w:val="en-US"/>
    </w:rPr>
  </w:style>
  <w:style w:type="paragraph" w:customStyle="1" w:styleId="91">
    <w:name w:val="Стиль9"/>
    <w:basedOn w:val="a8"/>
    <w:link w:val="92"/>
    <w:qFormat/>
    <w:rsid w:val="00E506F2"/>
    <w:pPr>
      <w:keepNext/>
      <w:tabs>
        <w:tab w:val="left" w:pos="709"/>
        <w:tab w:val="left" w:pos="1985"/>
      </w:tabs>
      <w:spacing w:after="60"/>
      <w:ind w:left="360" w:hanging="360"/>
      <w:outlineLvl w:val="1"/>
    </w:pPr>
    <w:rPr>
      <w:rFonts w:cs="Arial"/>
      <w:bCs/>
      <w:color w:val="000000"/>
      <w:lang w:eastAsia="en-US"/>
    </w:rPr>
  </w:style>
  <w:style w:type="character" w:customStyle="1" w:styleId="92">
    <w:name w:val="Стиль9 Знак"/>
    <w:basedOn w:val="ac"/>
    <w:link w:val="91"/>
    <w:rsid w:val="00E506F2"/>
    <w:rPr>
      <w:rFonts w:ascii="Times New Roman" w:eastAsia="Times New Roman" w:hAnsi="Times New Roman" w:cs="Arial"/>
      <w:bCs/>
      <w:color w:val="000000"/>
      <w:sz w:val="24"/>
      <w:szCs w:val="24"/>
      <w:lang w:val="en-US"/>
    </w:rPr>
  </w:style>
  <w:style w:type="paragraph" w:customStyle="1" w:styleId="100">
    <w:name w:val="Стиль10"/>
    <w:basedOn w:val="2"/>
    <w:link w:val="101"/>
    <w:qFormat/>
    <w:rsid w:val="00E506F2"/>
    <w:pPr>
      <w:numPr>
        <w:ilvl w:val="0"/>
        <w:numId w:val="0"/>
      </w:numPr>
      <w:ind w:left="792" w:hanging="432"/>
    </w:pPr>
    <w:rPr>
      <w:rFonts w:eastAsia="Times New Roman" w:cs="Times New Roman"/>
      <w:b/>
    </w:rPr>
  </w:style>
  <w:style w:type="character" w:customStyle="1" w:styleId="101">
    <w:name w:val="Стиль10 Знак"/>
    <w:link w:val="100"/>
    <w:rsid w:val="00E506F2"/>
    <w:rPr>
      <w:rFonts w:ascii="Times New Roman" w:eastAsia="Times New Roman" w:hAnsi="Times New Roman"/>
      <w:b/>
      <w:sz w:val="24"/>
      <w:szCs w:val="24"/>
      <w:lang w:val="en-US" w:eastAsia="x-none"/>
    </w:rPr>
  </w:style>
  <w:style w:type="character" w:customStyle="1" w:styleId="20">
    <w:name w:val="Заголовок 2 Знак"/>
    <w:link w:val="2"/>
    <w:rsid w:val="00E506F2"/>
    <w:rPr>
      <w:rFonts w:ascii="Times New Roman" w:eastAsiaTheme="majorEastAsia" w:hAnsi="Times New Roman" w:cstheme="majorBidi"/>
      <w:sz w:val="24"/>
      <w:szCs w:val="24"/>
      <w:lang w:val="en-US" w:eastAsia="x-none"/>
    </w:rPr>
  </w:style>
  <w:style w:type="character" w:customStyle="1" w:styleId="30">
    <w:name w:val="Заголовок 3 Знак"/>
    <w:link w:val="3"/>
    <w:rsid w:val="00E506F2"/>
    <w:rPr>
      <w:rFonts w:ascii="Times New Roman" w:eastAsia="Times New Roman" w:hAnsi="Times New Roman"/>
      <w:b/>
      <w:sz w:val="24"/>
      <w:szCs w:val="24"/>
      <w:lang w:val="en-US" w:eastAsia="x-none"/>
    </w:rPr>
  </w:style>
  <w:style w:type="character" w:customStyle="1" w:styleId="10">
    <w:name w:val="Заголовок 1 Знак"/>
    <w:basedOn w:val="ac"/>
    <w:link w:val="1"/>
    <w:uiPriority w:val="9"/>
    <w:rsid w:val="00E506F2"/>
    <w:rPr>
      <w:rFonts w:asciiTheme="majorHAnsi" w:eastAsiaTheme="majorEastAsia" w:hAnsiTheme="majorHAnsi" w:cstheme="majorBidi"/>
      <w:b/>
      <w:bCs/>
      <w:color w:val="365F91" w:themeColor="accent1" w:themeShade="BF"/>
      <w:sz w:val="28"/>
      <w:szCs w:val="28"/>
      <w:lang w:val="en-US" w:eastAsia="ru-RU"/>
    </w:rPr>
  </w:style>
  <w:style w:type="character" w:customStyle="1" w:styleId="61">
    <w:name w:val="Заголовок 6 Знак"/>
    <w:link w:val="60"/>
    <w:rsid w:val="00E506F2"/>
    <w:rPr>
      <w:rFonts w:ascii="Arial" w:eastAsia="Times New Roman" w:hAnsi="Arial"/>
      <w:lang w:val="en-US"/>
    </w:rPr>
  </w:style>
  <w:style w:type="character" w:customStyle="1" w:styleId="70">
    <w:name w:val="Заголовок 7 Знак"/>
    <w:link w:val="7"/>
    <w:rsid w:val="00E506F2"/>
    <w:rPr>
      <w:rFonts w:ascii="Arial" w:eastAsia="Times New Roman" w:hAnsi="Arial"/>
      <w:lang w:val="en-US"/>
    </w:rPr>
  </w:style>
  <w:style w:type="character" w:customStyle="1" w:styleId="80">
    <w:name w:val="Заголовок 8 Знак"/>
    <w:link w:val="8"/>
    <w:rsid w:val="00E506F2"/>
    <w:rPr>
      <w:rFonts w:ascii="Cambria" w:eastAsia="Times New Roman" w:hAnsi="Cambria"/>
      <w:color w:val="404040"/>
      <w:lang w:val="en-US" w:eastAsia="x-none"/>
    </w:rPr>
  </w:style>
  <w:style w:type="character" w:customStyle="1" w:styleId="90">
    <w:name w:val="Заголовок 9 Знак"/>
    <w:link w:val="9"/>
    <w:rsid w:val="00E506F2"/>
    <w:rPr>
      <w:rFonts w:ascii="Arial" w:eastAsia="Times New Roman" w:hAnsi="Arial"/>
      <w:b/>
      <w:bCs/>
      <w:smallCaps/>
      <w:sz w:val="21"/>
      <w:szCs w:val="21"/>
      <w:lang w:val="en-US"/>
    </w:rPr>
  </w:style>
  <w:style w:type="paragraph" w:styleId="12">
    <w:name w:val="toc 1"/>
    <w:basedOn w:val="a8"/>
    <w:next w:val="a8"/>
    <w:autoRedefine/>
    <w:uiPriority w:val="39"/>
    <w:qFormat/>
    <w:rsid w:val="00E506F2"/>
    <w:pPr>
      <w:tabs>
        <w:tab w:val="right" w:leader="dot" w:pos="9923"/>
      </w:tabs>
    </w:pPr>
    <w:rPr>
      <w:noProof/>
    </w:rPr>
  </w:style>
  <w:style w:type="paragraph" w:styleId="21">
    <w:name w:val="toc 2"/>
    <w:basedOn w:val="a8"/>
    <w:next w:val="a8"/>
    <w:autoRedefine/>
    <w:uiPriority w:val="39"/>
    <w:qFormat/>
    <w:rsid w:val="00E506F2"/>
    <w:pPr>
      <w:tabs>
        <w:tab w:val="left" w:pos="1985"/>
        <w:tab w:val="right" w:leader="dot" w:pos="9911"/>
      </w:tabs>
      <w:spacing w:after="100"/>
      <w:ind w:left="1985" w:hanging="1745"/>
    </w:pPr>
  </w:style>
  <w:style w:type="paragraph" w:styleId="35">
    <w:name w:val="toc 3"/>
    <w:basedOn w:val="a8"/>
    <w:next w:val="a8"/>
    <w:autoRedefine/>
    <w:uiPriority w:val="39"/>
    <w:qFormat/>
    <w:rsid w:val="00E506F2"/>
    <w:pPr>
      <w:ind w:left="480"/>
    </w:pPr>
  </w:style>
  <w:style w:type="character" w:styleId="afa">
    <w:name w:val="Strong"/>
    <w:uiPriority w:val="22"/>
    <w:qFormat/>
    <w:rsid w:val="00E506F2"/>
    <w:rPr>
      <w:b/>
      <w:bCs/>
      <w:lang w:val="en-US"/>
    </w:rPr>
  </w:style>
  <w:style w:type="character" w:styleId="afb">
    <w:name w:val="Emphasis"/>
    <w:uiPriority w:val="20"/>
    <w:qFormat/>
    <w:rsid w:val="00E506F2"/>
    <w:rPr>
      <w:i/>
      <w:iCs/>
      <w:lang w:val="en-US"/>
    </w:rPr>
  </w:style>
  <w:style w:type="paragraph" w:styleId="afc">
    <w:name w:val="List Paragraph"/>
    <w:basedOn w:val="a8"/>
    <w:uiPriority w:val="34"/>
    <w:qFormat/>
    <w:rsid w:val="00E506F2"/>
    <w:pPr>
      <w:spacing w:after="200" w:line="276" w:lineRule="auto"/>
      <w:ind w:left="720"/>
      <w:contextualSpacing/>
    </w:pPr>
    <w:rPr>
      <w:sz w:val="22"/>
      <w:szCs w:val="22"/>
      <w:lang w:eastAsia="en-US"/>
    </w:rPr>
  </w:style>
  <w:style w:type="paragraph" w:styleId="afd">
    <w:name w:val="TOC Heading"/>
    <w:basedOn w:val="1"/>
    <w:next w:val="a8"/>
    <w:uiPriority w:val="39"/>
    <w:qFormat/>
    <w:rsid w:val="00E506F2"/>
    <w:pPr>
      <w:keepNext w:val="0"/>
      <w:tabs>
        <w:tab w:val="left" w:pos="1985"/>
      </w:tabs>
      <w:spacing w:line="276" w:lineRule="auto"/>
      <w:outlineLvl w:val="9"/>
    </w:pPr>
    <w:rPr>
      <w:rFonts w:ascii="Cambria" w:eastAsia="Times New Roman" w:hAnsi="Cambria" w:cs="Times New Roman"/>
      <w:b w:val="0"/>
      <w:bCs w:val="0"/>
      <w:caps/>
      <w:color w:val="365F91"/>
    </w:rPr>
  </w:style>
  <w:style w:type="paragraph" w:customStyle="1" w:styleId="Normal2">
    <w:name w:val="Normal2"/>
    <w:rsid w:val="0035548E"/>
    <w:pPr>
      <w:numPr>
        <w:ilvl w:val="2"/>
        <w:numId w:val="42"/>
      </w:numPr>
      <w:tabs>
        <w:tab w:val="clear" w:pos="1800"/>
        <w:tab w:val="num" w:pos="360"/>
      </w:tabs>
      <w:autoSpaceDE w:val="0"/>
      <w:autoSpaceDN w:val="0"/>
      <w:spacing w:before="0"/>
      <w:jc w:val="left"/>
    </w:pPr>
    <w:rPr>
      <w:rFonts w:ascii="Times New Roman" w:eastAsia="Times New Roman" w:hAnsi="Times New Roman"/>
    </w:rPr>
  </w:style>
  <w:style w:type="paragraph" w:customStyle="1" w:styleId="Title3">
    <w:name w:val="Title 3"/>
    <w:rsid w:val="0035548E"/>
    <w:pPr>
      <w:numPr>
        <w:ilvl w:val="3"/>
        <w:numId w:val="42"/>
      </w:numPr>
      <w:ind w:right="897"/>
    </w:pPr>
    <w:rPr>
      <w:rFonts w:ascii="Arial" w:eastAsia="Times New Roman" w:hAnsi="Arial" w:cs="Arial"/>
      <w:b/>
      <w:bCs/>
    </w:rPr>
  </w:style>
  <w:style w:type="paragraph" w:customStyle="1" w:styleId="Point">
    <w:name w:val="Point"/>
    <w:rsid w:val="0035548E"/>
    <w:pPr>
      <w:tabs>
        <w:tab w:val="num" w:pos="720"/>
        <w:tab w:val="num" w:pos="851"/>
      </w:tabs>
      <w:ind w:left="741" w:right="897" w:hanging="741"/>
    </w:pPr>
    <w:rPr>
      <w:rFonts w:ascii="Arial" w:eastAsia="Times New Roman" w:hAnsi="Arial" w:cs="Arial"/>
    </w:rPr>
  </w:style>
  <w:style w:type="character" w:styleId="afe">
    <w:name w:val="Hyperlink"/>
    <w:basedOn w:val="ac"/>
    <w:rsid w:val="0035548E"/>
    <w:rPr>
      <w:color w:val="0000FF"/>
      <w:u w:val="single"/>
    </w:rPr>
  </w:style>
  <w:style w:type="character" w:styleId="aff">
    <w:name w:val="page number"/>
    <w:basedOn w:val="ac"/>
    <w:rsid w:val="0035548E"/>
  </w:style>
  <w:style w:type="paragraph" w:styleId="aff0">
    <w:name w:val="footer"/>
    <w:basedOn w:val="a8"/>
    <w:link w:val="aff1"/>
    <w:rsid w:val="0035548E"/>
    <w:pPr>
      <w:tabs>
        <w:tab w:val="center" w:pos="4153"/>
        <w:tab w:val="right" w:pos="8306"/>
      </w:tabs>
      <w:autoSpaceDE w:val="0"/>
      <w:autoSpaceDN w:val="0"/>
    </w:pPr>
    <w:rPr>
      <w:rFonts w:ascii="Arial" w:hAnsi="Arial" w:cs="Arial"/>
      <w:sz w:val="20"/>
      <w:szCs w:val="20"/>
    </w:rPr>
  </w:style>
  <w:style w:type="character" w:customStyle="1" w:styleId="aff1">
    <w:name w:val="Нижний колонтитул Знак"/>
    <w:basedOn w:val="ac"/>
    <w:link w:val="aff0"/>
    <w:rsid w:val="0035548E"/>
    <w:rPr>
      <w:rFonts w:ascii="Arial" w:eastAsia="Times New Roman" w:hAnsi="Arial" w:cs="Arial"/>
      <w:lang w:eastAsia="ru-RU"/>
    </w:rPr>
  </w:style>
  <w:style w:type="paragraph" w:styleId="aff2">
    <w:name w:val="Normal (Web)"/>
    <w:basedOn w:val="a8"/>
    <w:rsid w:val="0035548E"/>
    <w:pPr>
      <w:spacing w:before="100" w:beforeAutospacing="1" w:after="100" w:afterAutospacing="1"/>
    </w:pPr>
    <w:rPr>
      <w:rFonts w:ascii="Arial Unicode MS" w:eastAsia="Arial Unicode MS" w:hAnsi="Arial Unicode MS" w:cs="Arial Unicode MS"/>
    </w:rPr>
  </w:style>
  <w:style w:type="paragraph" w:customStyle="1" w:styleId="Headright">
    <w:name w:val="Head right"/>
    <w:basedOn w:val="a8"/>
    <w:rsid w:val="0035548E"/>
    <w:pPr>
      <w:ind w:right="-694"/>
      <w:jc w:val="right"/>
    </w:pPr>
    <w:rPr>
      <w:rFonts w:ascii="Arial" w:hAnsi="Arial" w:cs="Arial"/>
      <w:sz w:val="20"/>
      <w:szCs w:val="20"/>
    </w:rPr>
  </w:style>
  <w:style w:type="character" w:customStyle="1" w:styleId="h1header1">
    <w:name w:val="h1header1"/>
    <w:basedOn w:val="ac"/>
    <w:rsid w:val="0035548E"/>
    <w:rPr>
      <w:rFonts w:ascii="Arial" w:hAnsi="Arial" w:cs="Arial" w:hint="default"/>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pPr>
        <w:spacing w:before="24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5548E"/>
    <w:pPr>
      <w:spacing w:before="0"/>
      <w:ind w:left="0" w:firstLine="0"/>
      <w:jc w:val="left"/>
    </w:pPr>
    <w:rPr>
      <w:rFonts w:ascii="Times New Roman" w:eastAsia="Times New Roman" w:hAnsi="Times New Roman"/>
      <w:sz w:val="24"/>
      <w:szCs w:val="24"/>
      <w:lang w:eastAsia="ru-RU"/>
    </w:rPr>
  </w:style>
  <w:style w:type="paragraph" w:styleId="1">
    <w:name w:val="heading 1"/>
    <w:basedOn w:val="a8"/>
    <w:next w:val="a8"/>
    <w:link w:val="10"/>
    <w:uiPriority w:val="9"/>
    <w:rsid w:val="00E50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9"/>
    <w:next w:val="a8"/>
    <w:link w:val="20"/>
    <w:qFormat/>
    <w:rsid w:val="00E506F2"/>
    <w:pPr>
      <w:numPr>
        <w:ilvl w:val="1"/>
        <w:numId w:val="41"/>
      </w:numPr>
      <w:tabs>
        <w:tab w:val="left" w:pos="1985"/>
      </w:tabs>
      <w:outlineLvl w:val="1"/>
    </w:pPr>
    <w:rPr>
      <w:rFonts w:ascii="Times New Roman" w:eastAsiaTheme="majorEastAsia" w:hAnsi="Times New Roman" w:cstheme="majorBidi"/>
      <w:b w:val="0"/>
    </w:rPr>
  </w:style>
  <w:style w:type="paragraph" w:styleId="3">
    <w:name w:val="heading 3"/>
    <w:basedOn w:val="aa"/>
    <w:next w:val="a8"/>
    <w:link w:val="30"/>
    <w:qFormat/>
    <w:rsid w:val="00E506F2"/>
    <w:pPr>
      <w:outlineLvl w:val="2"/>
    </w:pPr>
    <w:rPr>
      <w:rFonts w:ascii="Times New Roman" w:hAnsi="Times New Roman"/>
    </w:rPr>
  </w:style>
  <w:style w:type="paragraph" w:styleId="4">
    <w:name w:val="heading 4"/>
    <w:basedOn w:val="ab"/>
    <w:next w:val="a8"/>
    <w:link w:val="40"/>
    <w:qFormat/>
    <w:rsid w:val="00E506F2"/>
    <w:pPr>
      <w:outlineLvl w:val="3"/>
    </w:pPr>
    <w:rPr>
      <w:rFonts w:ascii="Times New Roman" w:eastAsiaTheme="majorEastAsia" w:hAnsi="Times New Roman" w:cstheme="majorBidi"/>
    </w:rPr>
  </w:style>
  <w:style w:type="paragraph" w:styleId="5">
    <w:name w:val="heading 5"/>
    <w:basedOn w:val="1"/>
    <w:next w:val="a8"/>
    <w:link w:val="50"/>
    <w:qFormat/>
    <w:rsid w:val="00E506F2"/>
    <w:pPr>
      <w:keepNext w:val="0"/>
      <w:keepLines w:val="0"/>
      <w:tabs>
        <w:tab w:val="left" w:pos="1985"/>
      </w:tabs>
      <w:spacing w:before="360"/>
      <w:ind w:left="1224" w:hanging="504"/>
      <w:outlineLvl w:val="4"/>
    </w:pPr>
    <w:rPr>
      <w:rFonts w:ascii="Times New Roman" w:hAnsi="Times New Roman"/>
      <w:b w:val="0"/>
      <w:bCs w:val="0"/>
      <w:color w:val="auto"/>
      <w:sz w:val="24"/>
      <w:szCs w:val="24"/>
      <w:lang w:eastAsia="en-US"/>
    </w:rPr>
  </w:style>
  <w:style w:type="paragraph" w:styleId="60">
    <w:name w:val="heading 6"/>
    <w:basedOn w:val="a8"/>
    <w:next w:val="a8"/>
    <w:link w:val="61"/>
    <w:qFormat/>
    <w:rsid w:val="00E506F2"/>
    <w:pPr>
      <w:tabs>
        <w:tab w:val="left" w:pos="104"/>
        <w:tab w:val="num" w:pos="2948"/>
      </w:tabs>
      <w:spacing w:after="200" w:line="288" w:lineRule="auto"/>
      <w:ind w:left="2948" w:hanging="510"/>
      <w:outlineLvl w:val="5"/>
    </w:pPr>
    <w:rPr>
      <w:rFonts w:ascii="Arial" w:hAnsi="Arial"/>
      <w:sz w:val="20"/>
      <w:lang w:eastAsia="en-US"/>
    </w:rPr>
  </w:style>
  <w:style w:type="paragraph" w:styleId="7">
    <w:name w:val="heading 7"/>
    <w:basedOn w:val="a8"/>
    <w:next w:val="a8"/>
    <w:link w:val="70"/>
    <w:qFormat/>
    <w:rsid w:val="00E506F2"/>
    <w:pPr>
      <w:spacing w:line="288" w:lineRule="auto"/>
      <w:outlineLvl w:val="6"/>
    </w:pPr>
    <w:rPr>
      <w:rFonts w:ascii="Arial" w:hAnsi="Arial"/>
      <w:sz w:val="20"/>
      <w:lang w:eastAsia="en-US"/>
    </w:rPr>
  </w:style>
  <w:style w:type="paragraph" w:styleId="8">
    <w:name w:val="heading 8"/>
    <w:basedOn w:val="a8"/>
    <w:next w:val="a8"/>
    <w:link w:val="80"/>
    <w:qFormat/>
    <w:rsid w:val="00E506F2"/>
    <w:pPr>
      <w:keepNext/>
      <w:keepLines/>
      <w:spacing w:before="200"/>
      <w:outlineLvl w:val="7"/>
    </w:pPr>
    <w:rPr>
      <w:rFonts w:ascii="Cambria" w:hAnsi="Cambria"/>
      <w:color w:val="404040"/>
      <w:sz w:val="20"/>
      <w:lang w:eastAsia="x-none"/>
    </w:rPr>
  </w:style>
  <w:style w:type="paragraph" w:styleId="9">
    <w:name w:val="heading 9"/>
    <w:basedOn w:val="a8"/>
    <w:next w:val="a8"/>
    <w:link w:val="90"/>
    <w:qFormat/>
    <w:rsid w:val="00E506F2"/>
    <w:pPr>
      <w:pageBreakBefore/>
      <w:tabs>
        <w:tab w:val="num" w:pos="0"/>
      </w:tabs>
      <w:suppressAutoHyphens/>
      <w:spacing w:after="300" w:line="336" w:lineRule="auto"/>
      <w:jc w:val="center"/>
      <w:outlineLvl w:val="8"/>
    </w:pPr>
    <w:rPr>
      <w:rFonts w:ascii="Arial" w:hAnsi="Arial"/>
      <w:b/>
      <w:bCs/>
      <w:smallCaps/>
      <w:sz w:val="21"/>
      <w:szCs w:val="21"/>
      <w:lang w:eastAsia="en-US"/>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f">
    <w:name w:val="Текст таб"/>
    <w:basedOn w:val="a8"/>
    <w:uiPriority w:val="99"/>
    <w:qFormat/>
    <w:rsid w:val="00E506F2"/>
    <w:pPr>
      <w:overflowPunct w:val="0"/>
      <w:autoSpaceDE w:val="0"/>
      <w:autoSpaceDN w:val="0"/>
      <w:adjustRightInd w:val="0"/>
      <w:spacing w:before="120"/>
      <w:textAlignment w:val="baseline"/>
    </w:pPr>
  </w:style>
  <w:style w:type="paragraph" w:customStyle="1" w:styleId="-">
    <w:name w:val="Пункт -"/>
    <w:basedOn w:val="a8"/>
    <w:uiPriority w:val="99"/>
    <w:qFormat/>
    <w:rsid w:val="00E506F2"/>
    <w:pPr>
      <w:numPr>
        <w:ilvl w:val="3"/>
        <w:numId w:val="23"/>
      </w:numPr>
      <w:tabs>
        <w:tab w:val="left" w:pos="1418"/>
      </w:tabs>
      <w:overflowPunct w:val="0"/>
      <w:autoSpaceDE w:val="0"/>
      <w:autoSpaceDN w:val="0"/>
      <w:adjustRightInd w:val="0"/>
      <w:spacing w:before="60"/>
      <w:textAlignment w:val="baseline"/>
    </w:pPr>
  </w:style>
  <w:style w:type="paragraph" w:customStyle="1" w:styleId="a5">
    <w:name w:val="Пункт приложения"/>
    <w:basedOn w:val="a8"/>
    <w:uiPriority w:val="99"/>
    <w:qFormat/>
    <w:rsid w:val="00E506F2"/>
    <w:pPr>
      <w:numPr>
        <w:ilvl w:val="1"/>
        <w:numId w:val="29"/>
      </w:numPr>
      <w:overflowPunct w:val="0"/>
      <w:autoSpaceDE w:val="0"/>
      <w:autoSpaceDN w:val="0"/>
      <w:adjustRightInd w:val="0"/>
      <w:spacing w:before="120"/>
      <w:textAlignment w:val="baseline"/>
    </w:pPr>
  </w:style>
  <w:style w:type="paragraph" w:customStyle="1" w:styleId="a6">
    <w:name w:val="Подпункт приложения"/>
    <w:basedOn w:val="a8"/>
    <w:qFormat/>
    <w:rsid w:val="00E506F2"/>
    <w:pPr>
      <w:widowControl w:val="0"/>
      <w:numPr>
        <w:ilvl w:val="2"/>
        <w:numId w:val="29"/>
      </w:numPr>
      <w:overflowPunct w:val="0"/>
      <w:autoSpaceDE w:val="0"/>
      <w:autoSpaceDN w:val="0"/>
      <w:adjustRightInd w:val="0"/>
      <w:spacing w:before="120"/>
      <w:textAlignment w:val="baseline"/>
    </w:pPr>
  </w:style>
  <w:style w:type="paragraph" w:customStyle="1" w:styleId="a7">
    <w:name w:val="Подподпункт приложения"/>
    <w:basedOn w:val="a8"/>
    <w:qFormat/>
    <w:rsid w:val="00E506F2"/>
    <w:pPr>
      <w:widowControl w:val="0"/>
      <w:numPr>
        <w:ilvl w:val="3"/>
        <w:numId w:val="29"/>
      </w:numPr>
      <w:overflowPunct w:val="0"/>
      <w:autoSpaceDE w:val="0"/>
      <w:autoSpaceDN w:val="0"/>
      <w:adjustRightInd w:val="0"/>
      <w:spacing w:before="60"/>
      <w:textAlignment w:val="baseline"/>
    </w:pPr>
    <w:rPr>
      <w:bCs/>
    </w:rPr>
  </w:style>
  <w:style w:type="paragraph" w:customStyle="1" w:styleId="4-">
    <w:name w:val="Подпункт приложения 4-го уровня"/>
    <w:basedOn w:val="a8"/>
    <w:qFormat/>
    <w:rsid w:val="00E506F2"/>
    <w:pPr>
      <w:widowControl w:val="0"/>
      <w:numPr>
        <w:ilvl w:val="4"/>
        <w:numId w:val="29"/>
      </w:numPr>
      <w:overflowPunct w:val="0"/>
      <w:autoSpaceDE w:val="0"/>
      <w:autoSpaceDN w:val="0"/>
      <w:adjustRightInd w:val="0"/>
      <w:spacing w:before="60"/>
      <w:textAlignment w:val="baseline"/>
    </w:pPr>
  </w:style>
  <w:style w:type="paragraph" w:customStyle="1" w:styleId="a4">
    <w:name w:val="ПРИЛОЖЕНИЕ"/>
    <w:basedOn w:val="a8"/>
    <w:qFormat/>
    <w:rsid w:val="00E506F2"/>
    <w:pPr>
      <w:pageBreakBefore/>
      <w:numPr>
        <w:numId w:val="29"/>
      </w:numPr>
      <w:overflowPunct w:val="0"/>
      <w:autoSpaceDE w:val="0"/>
      <w:autoSpaceDN w:val="0"/>
      <w:adjustRightInd w:val="0"/>
      <w:textAlignment w:val="baseline"/>
    </w:pPr>
    <w:rPr>
      <w:b/>
      <w:sz w:val="20"/>
    </w:rPr>
  </w:style>
  <w:style w:type="paragraph" w:customStyle="1" w:styleId="af0">
    <w:name w:val="Пункт приложения_"/>
    <w:basedOn w:val="a5"/>
    <w:qFormat/>
    <w:rsid w:val="00E506F2"/>
    <w:pPr>
      <w:numPr>
        <w:ilvl w:val="0"/>
        <w:numId w:val="0"/>
      </w:numPr>
      <w:spacing w:before="240"/>
    </w:pPr>
  </w:style>
  <w:style w:type="paragraph" w:customStyle="1" w:styleId="a">
    <w:name w:val="Раздел"/>
    <w:basedOn w:val="31"/>
    <w:qFormat/>
    <w:rsid w:val="00E506F2"/>
    <w:pPr>
      <w:keepNext/>
      <w:pageBreakBefore/>
      <w:numPr>
        <w:numId w:val="34"/>
      </w:numPr>
      <w:overflowPunct w:val="0"/>
      <w:autoSpaceDE w:val="0"/>
      <w:autoSpaceDN w:val="0"/>
      <w:adjustRightInd w:val="0"/>
      <w:spacing w:before="360" w:after="0"/>
      <w:textAlignment w:val="baseline"/>
    </w:pPr>
    <w:rPr>
      <w:b/>
      <w:sz w:val="24"/>
      <w:szCs w:val="20"/>
      <w:lang w:eastAsia="x-none"/>
    </w:rPr>
  </w:style>
  <w:style w:type="paragraph" w:styleId="31">
    <w:name w:val="Body Text Indent 3"/>
    <w:basedOn w:val="a8"/>
    <w:link w:val="32"/>
    <w:uiPriority w:val="99"/>
    <w:semiHidden/>
    <w:unhideWhenUsed/>
    <w:rsid w:val="00E506F2"/>
    <w:pPr>
      <w:spacing w:after="120"/>
      <w:ind w:left="283"/>
    </w:pPr>
    <w:rPr>
      <w:sz w:val="16"/>
      <w:szCs w:val="16"/>
    </w:rPr>
  </w:style>
  <w:style w:type="character" w:customStyle="1" w:styleId="32">
    <w:name w:val="Основной текст с отступом 3 Знак"/>
    <w:basedOn w:val="ac"/>
    <w:link w:val="31"/>
    <w:uiPriority w:val="99"/>
    <w:semiHidden/>
    <w:rsid w:val="00E506F2"/>
    <w:rPr>
      <w:sz w:val="16"/>
      <w:szCs w:val="16"/>
    </w:rPr>
  </w:style>
  <w:style w:type="paragraph" w:customStyle="1" w:styleId="a1">
    <w:name w:val="Пункт"/>
    <w:basedOn w:val="a8"/>
    <w:qFormat/>
    <w:rsid w:val="00E506F2"/>
    <w:pPr>
      <w:numPr>
        <w:ilvl w:val="2"/>
        <w:numId w:val="34"/>
      </w:numPr>
      <w:overflowPunct w:val="0"/>
      <w:autoSpaceDE w:val="0"/>
      <w:autoSpaceDN w:val="0"/>
      <w:adjustRightInd w:val="0"/>
      <w:textAlignment w:val="baseline"/>
      <w:outlineLvl w:val="0"/>
    </w:pPr>
    <w:rPr>
      <w:bCs/>
    </w:rPr>
  </w:style>
  <w:style w:type="paragraph" w:customStyle="1" w:styleId="a2">
    <w:name w:val="Подпункт"/>
    <w:basedOn w:val="a8"/>
    <w:qFormat/>
    <w:rsid w:val="00E506F2"/>
    <w:pPr>
      <w:numPr>
        <w:ilvl w:val="3"/>
        <w:numId w:val="34"/>
      </w:numPr>
      <w:overflowPunct w:val="0"/>
      <w:autoSpaceDE w:val="0"/>
      <w:autoSpaceDN w:val="0"/>
      <w:adjustRightInd w:val="0"/>
      <w:spacing w:before="120"/>
      <w:textAlignment w:val="baseline"/>
    </w:pPr>
  </w:style>
  <w:style w:type="paragraph" w:customStyle="1" w:styleId="a3">
    <w:name w:val="Подподпункт"/>
    <w:basedOn w:val="af1"/>
    <w:qFormat/>
    <w:rsid w:val="00E506F2"/>
    <w:pPr>
      <w:numPr>
        <w:ilvl w:val="4"/>
        <w:numId w:val="34"/>
      </w:numPr>
      <w:overflowPunct w:val="0"/>
      <w:autoSpaceDE w:val="0"/>
      <w:autoSpaceDN w:val="0"/>
      <w:adjustRightInd w:val="0"/>
      <w:spacing w:before="120" w:after="0"/>
      <w:textAlignment w:val="baseline"/>
    </w:pPr>
    <w:rPr>
      <w:color w:val="000000"/>
    </w:rPr>
  </w:style>
  <w:style w:type="paragraph" w:styleId="af1">
    <w:name w:val="Body Text"/>
    <w:basedOn w:val="a8"/>
    <w:link w:val="af2"/>
    <w:unhideWhenUsed/>
    <w:rsid w:val="00E506F2"/>
    <w:pPr>
      <w:spacing w:after="120"/>
    </w:pPr>
  </w:style>
  <w:style w:type="character" w:customStyle="1" w:styleId="af2">
    <w:name w:val="Основной текст Знак"/>
    <w:basedOn w:val="ac"/>
    <w:link w:val="af1"/>
    <w:rsid w:val="00E506F2"/>
  </w:style>
  <w:style w:type="paragraph" w:customStyle="1" w:styleId="a0">
    <w:name w:val="Статья_"/>
    <w:basedOn w:val="a1"/>
    <w:qFormat/>
    <w:rsid w:val="00E506F2"/>
    <w:pPr>
      <w:keepNext/>
      <w:numPr>
        <w:ilvl w:val="1"/>
      </w:numPr>
      <w:spacing w:before="360"/>
    </w:pPr>
    <w:rPr>
      <w:b/>
    </w:rPr>
  </w:style>
  <w:style w:type="paragraph" w:customStyle="1" w:styleId="af3">
    <w:name w:val="Пункт с буквой"/>
    <w:basedOn w:val="4"/>
    <w:qFormat/>
    <w:rsid w:val="00E506F2"/>
    <w:pPr>
      <w:ind w:left="1418" w:hanging="567"/>
    </w:pPr>
    <w:rPr>
      <w:rFonts w:eastAsia="Times New Roman" w:cs="Times New Roman"/>
      <w:b w:val="0"/>
    </w:rPr>
  </w:style>
  <w:style w:type="character" w:customStyle="1" w:styleId="40">
    <w:name w:val="Заголовок 4 Знак"/>
    <w:link w:val="4"/>
    <w:rsid w:val="00E506F2"/>
    <w:rPr>
      <w:rFonts w:ascii="Times New Roman" w:eastAsiaTheme="majorEastAsia" w:hAnsi="Times New Roman" w:cstheme="majorBidi"/>
      <w:b/>
      <w:sz w:val="24"/>
      <w:szCs w:val="24"/>
      <w:lang w:val="en-US" w:eastAsia="x-none"/>
    </w:rPr>
  </w:style>
  <w:style w:type="paragraph" w:customStyle="1" w:styleId="af4">
    <w:name w:val="Раздел Оглавления"/>
    <w:basedOn w:val="a8"/>
    <w:link w:val="af5"/>
    <w:qFormat/>
    <w:rsid w:val="00E506F2"/>
    <w:pPr>
      <w:widowControl w:val="0"/>
      <w:adjustRightInd w:val="0"/>
      <w:ind w:left="360"/>
      <w:textAlignment w:val="baseline"/>
    </w:pPr>
    <w:rPr>
      <w:rFonts w:ascii="Baltica" w:hAnsi="Baltica"/>
      <w:b/>
      <w:lang w:eastAsia="x-none"/>
    </w:rPr>
  </w:style>
  <w:style w:type="character" w:customStyle="1" w:styleId="af5">
    <w:name w:val="Раздел Оглавления Знак"/>
    <w:link w:val="af4"/>
    <w:rsid w:val="00E506F2"/>
    <w:rPr>
      <w:rFonts w:ascii="Baltica" w:eastAsia="Times New Roman" w:hAnsi="Baltica"/>
      <w:b/>
      <w:sz w:val="24"/>
      <w:szCs w:val="24"/>
      <w:lang w:val="en-US" w:eastAsia="x-none"/>
    </w:rPr>
  </w:style>
  <w:style w:type="paragraph" w:customStyle="1" w:styleId="a9">
    <w:name w:val="Подраздел оглавления"/>
    <w:basedOn w:val="a8"/>
    <w:link w:val="af6"/>
    <w:qFormat/>
    <w:rsid w:val="00E506F2"/>
    <w:pPr>
      <w:widowControl w:val="0"/>
      <w:adjustRightInd w:val="0"/>
      <w:ind w:left="360"/>
      <w:textAlignment w:val="baseline"/>
    </w:pPr>
    <w:rPr>
      <w:rFonts w:ascii="Baltica" w:hAnsi="Baltica"/>
      <w:b/>
      <w:lang w:eastAsia="x-none"/>
    </w:rPr>
  </w:style>
  <w:style w:type="character" w:customStyle="1" w:styleId="af6">
    <w:name w:val="Подраздел оглавления Знак"/>
    <w:link w:val="a9"/>
    <w:rsid w:val="00E506F2"/>
    <w:rPr>
      <w:rFonts w:ascii="Baltica" w:eastAsia="Times New Roman" w:hAnsi="Baltica"/>
      <w:b/>
      <w:sz w:val="24"/>
      <w:szCs w:val="24"/>
      <w:lang w:val="en-US" w:eastAsia="x-none"/>
    </w:rPr>
  </w:style>
  <w:style w:type="paragraph" w:customStyle="1" w:styleId="aa">
    <w:name w:val="Приложение"/>
    <w:basedOn w:val="a8"/>
    <w:link w:val="af7"/>
    <w:qFormat/>
    <w:rsid w:val="00E506F2"/>
    <w:pPr>
      <w:widowControl w:val="0"/>
      <w:adjustRightInd w:val="0"/>
      <w:ind w:left="360"/>
      <w:jc w:val="right"/>
      <w:textAlignment w:val="baseline"/>
    </w:pPr>
    <w:rPr>
      <w:rFonts w:ascii="Baltica" w:hAnsi="Baltica"/>
      <w:b/>
      <w:lang w:eastAsia="x-none"/>
    </w:rPr>
  </w:style>
  <w:style w:type="character" w:customStyle="1" w:styleId="af7">
    <w:name w:val="Приложение Знак"/>
    <w:link w:val="aa"/>
    <w:rsid w:val="00E506F2"/>
    <w:rPr>
      <w:rFonts w:ascii="Baltica" w:eastAsia="Times New Roman" w:hAnsi="Baltica"/>
      <w:b/>
      <w:sz w:val="24"/>
      <w:szCs w:val="24"/>
      <w:lang w:val="en-US" w:eastAsia="x-none"/>
    </w:rPr>
  </w:style>
  <w:style w:type="paragraph" w:customStyle="1" w:styleId="ab">
    <w:name w:val="ППриложение_название"/>
    <w:basedOn w:val="a8"/>
    <w:link w:val="af8"/>
    <w:qFormat/>
    <w:rsid w:val="00E506F2"/>
    <w:pPr>
      <w:widowControl w:val="0"/>
      <w:adjustRightInd w:val="0"/>
      <w:jc w:val="center"/>
      <w:textAlignment w:val="baseline"/>
    </w:pPr>
    <w:rPr>
      <w:rFonts w:ascii="Baltica" w:hAnsi="Baltica"/>
      <w:b/>
      <w:lang w:eastAsia="x-none"/>
    </w:rPr>
  </w:style>
  <w:style w:type="character" w:customStyle="1" w:styleId="af8">
    <w:name w:val="ППриложение_название Знак"/>
    <w:link w:val="ab"/>
    <w:rsid w:val="00E506F2"/>
    <w:rPr>
      <w:rFonts w:ascii="Baltica" w:eastAsia="Times New Roman" w:hAnsi="Baltica"/>
      <w:b/>
      <w:sz w:val="24"/>
      <w:szCs w:val="24"/>
      <w:lang w:val="en-US" w:eastAsia="x-none"/>
    </w:rPr>
  </w:style>
  <w:style w:type="paragraph" w:customStyle="1" w:styleId="11">
    <w:name w:val="Заголовок 11"/>
    <w:basedOn w:val="a8"/>
    <w:link w:val="Heading1"/>
    <w:qFormat/>
    <w:rsid w:val="00E506F2"/>
    <w:pPr>
      <w:numPr>
        <w:ilvl w:val="2"/>
        <w:numId w:val="39"/>
      </w:numPr>
      <w:tabs>
        <w:tab w:val="left" w:pos="1985"/>
      </w:tabs>
      <w:spacing w:before="360"/>
    </w:pPr>
    <w:rPr>
      <w:lang w:eastAsia="en-US"/>
    </w:rPr>
  </w:style>
  <w:style w:type="character" w:customStyle="1" w:styleId="Heading1">
    <w:name w:val="Heading 1 Знак"/>
    <w:link w:val="11"/>
    <w:rsid w:val="00E506F2"/>
    <w:rPr>
      <w:rFonts w:ascii="Times New Roman" w:eastAsia="Times New Roman" w:hAnsi="Times New Roman"/>
      <w:sz w:val="24"/>
      <w:szCs w:val="24"/>
      <w:lang w:val="en-US"/>
    </w:rPr>
  </w:style>
  <w:style w:type="paragraph" w:customStyle="1" w:styleId="Appendixtitle">
    <w:name w:val="Appendix_title"/>
    <w:basedOn w:val="ab"/>
    <w:qFormat/>
    <w:rsid w:val="00E506F2"/>
    <w:pPr>
      <w:widowControl/>
      <w:spacing w:before="120"/>
    </w:pPr>
    <w:rPr>
      <w:rFonts w:ascii="Times New Roman" w:hAnsi="Times New Roman"/>
    </w:rPr>
  </w:style>
  <w:style w:type="paragraph" w:customStyle="1" w:styleId="Appendix">
    <w:name w:val="Appendix"/>
    <w:basedOn w:val="aa"/>
    <w:qFormat/>
    <w:rsid w:val="00E506F2"/>
    <w:pPr>
      <w:widowControl/>
      <w:spacing w:before="120"/>
    </w:pPr>
    <w:rPr>
      <w:rFonts w:ascii="Times New Roman" w:hAnsi="Times New Roman"/>
    </w:rPr>
  </w:style>
  <w:style w:type="paragraph" w:customStyle="1" w:styleId="af9">
    <w:name w:val="Пункт с точкой"/>
    <w:basedOn w:val="33"/>
    <w:qFormat/>
    <w:rsid w:val="00E506F2"/>
    <w:pPr>
      <w:tabs>
        <w:tab w:val="left" w:pos="1418"/>
      </w:tabs>
      <w:spacing w:before="60" w:after="0"/>
    </w:pPr>
    <w:rPr>
      <w:bCs/>
      <w:sz w:val="24"/>
      <w:szCs w:val="24"/>
    </w:rPr>
  </w:style>
  <w:style w:type="paragraph" w:styleId="33">
    <w:name w:val="Body Text 3"/>
    <w:basedOn w:val="a8"/>
    <w:link w:val="34"/>
    <w:uiPriority w:val="99"/>
    <w:semiHidden/>
    <w:unhideWhenUsed/>
    <w:rsid w:val="00E506F2"/>
    <w:pPr>
      <w:spacing w:after="120"/>
    </w:pPr>
    <w:rPr>
      <w:sz w:val="16"/>
      <w:szCs w:val="16"/>
    </w:rPr>
  </w:style>
  <w:style w:type="character" w:customStyle="1" w:styleId="34">
    <w:name w:val="Основной текст 3 Знак"/>
    <w:basedOn w:val="ac"/>
    <w:link w:val="33"/>
    <w:uiPriority w:val="99"/>
    <w:semiHidden/>
    <w:rsid w:val="00E506F2"/>
    <w:rPr>
      <w:sz w:val="16"/>
      <w:szCs w:val="16"/>
    </w:rPr>
  </w:style>
  <w:style w:type="paragraph" w:customStyle="1" w:styleId="51">
    <w:name w:val="Стиль5"/>
    <w:basedOn w:val="a8"/>
    <w:link w:val="52"/>
    <w:qFormat/>
    <w:rsid w:val="00E506F2"/>
    <w:pPr>
      <w:tabs>
        <w:tab w:val="left" w:pos="851"/>
      </w:tabs>
      <w:adjustRightInd w:val="0"/>
      <w:spacing w:before="120"/>
      <w:ind w:left="1224" w:hanging="504"/>
      <w:textAlignment w:val="baseline"/>
    </w:pPr>
    <w:rPr>
      <w:szCs w:val="22"/>
      <w:lang w:eastAsia="en-US"/>
    </w:rPr>
  </w:style>
  <w:style w:type="character" w:customStyle="1" w:styleId="52">
    <w:name w:val="Стиль5 Знак"/>
    <w:link w:val="51"/>
    <w:rsid w:val="00E506F2"/>
    <w:rPr>
      <w:rFonts w:ascii="Times New Roman" w:eastAsia="Times New Roman" w:hAnsi="Times New Roman"/>
      <w:sz w:val="24"/>
      <w:szCs w:val="22"/>
      <w:lang w:val="en-US"/>
    </w:rPr>
  </w:style>
  <w:style w:type="paragraph" w:customStyle="1" w:styleId="6">
    <w:name w:val="Стиль6"/>
    <w:basedOn w:val="51"/>
    <w:link w:val="62"/>
    <w:qFormat/>
    <w:rsid w:val="00E506F2"/>
    <w:pPr>
      <w:numPr>
        <w:ilvl w:val="3"/>
        <w:numId w:val="39"/>
      </w:numPr>
    </w:pPr>
  </w:style>
  <w:style w:type="character" w:customStyle="1" w:styleId="62">
    <w:name w:val="Стиль6 Знак"/>
    <w:basedOn w:val="52"/>
    <w:link w:val="6"/>
    <w:rsid w:val="00E506F2"/>
    <w:rPr>
      <w:rFonts w:ascii="Times New Roman" w:eastAsia="Times New Roman" w:hAnsi="Times New Roman"/>
      <w:sz w:val="24"/>
      <w:szCs w:val="22"/>
      <w:lang w:val="en-US"/>
    </w:rPr>
  </w:style>
  <w:style w:type="paragraph" w:customStyle="1" w:styleId="71">
    <w:name w:val="Стиль7"/>
    <w:basedOn w:val="11"/>
    <w:link w:val="72"/>
    <w:qFormat/>
    <w:rsid w:val="00E506F2"/>
    <w:pPr>
      <w:numPr>
        <w:ilvl w:val="0"/>
        <w:numId w:val="0"/>
      </w:numPr>
      <w:ind w:left="1224" w:hanging="504"/>
    </w:pPr>
  </w:style>
  <w:style w:type="character" w:customStyle="1" w:styleId="72">
    <w:name w:val="Стиль7 Знак"/>
    <w:basedOn w:val="Heading1"/>
    <w:link w:val="71"/>
    <w:rsid w:val="00E506F2"/>
    <w:rPr>
      <w:rFonts w:ascii="Times New Roman" w:eastAsia="Times New Roman" w:hAnsi="Times New Roman"/>
      <w:sz w:val="24"/>
      <w:szCs w:val="24"/>
      <w:lang w:val="en-US"/>
    </w:rPr>
  </w:style>
  <w:style w:type="paragraph" w:customStyle="1" w:styleId="81">
    <w:name w:val="Стиль8"/>
    <w:basedOn w:val="5"/>
    <w:link w:val="82"/>
    <w:qFormat/>
    <w:rsid w:val="00E506F2"/>
    <w:rPr>
      <w:rFonts w:eastAsia="Times New Roman"/>
    </w:rPr>
  </w:style>
  <w:style w:type="character" w:customStyle="1" w:styleId="82">
    <w:name w:val="Стиль8 Знак"/>
    <w:basedOn w:val="50"/>
    <w:link w:val="81"/>
    <w:rsid w:val="00E506F2"/>
    <w:rPr>
      <w:rFonts w:ascii="Times New Roman" w:eastAsia="Times New Roman" w:hAnsi="Times New Roman" w:cstheme="majorBidi"/>
      <w:sz w:val="24"/>
      <w:szCs w:val="24"/>
      <w:lang w:val="en-US"/>
    </w:rPr>
  </w:style>
  <w:style w:type="character" w:customStyle="1" w:styleId="50">
    <w:name w:val="Заголовок 5 Знак"/>
    <w:link w:val="5"/>
    <w:rsid w:val="00E506F2"/>
    <w:rPr>
      <w:rFonts w:ascii="Times New Roman" w:eastAsiaTheme="majorEastAsia" w:hAnsi="Times New Roman" w:cstheme="majorBidi"/>
      <w:sz w:val="24"/>
      <w:szCs w:val="24"/>
      <w:lang w:val="en-US"/>
    </w:rPr>
  </w:style>
  <w:style w:type="paragraph" w:customStyle="1" w:styleId="91">
    <w:name w:val="Стиль9"/>
    <w:basedOn w:val="a8"/>
    <w:link w:val="92"/>
    <w:qFormat/>
    <w:rsid w:val="00E506F2"/>
    <w:pPr>
      <w:keepNext/>
      <w:tabs>
        <w:tab w:val="left" w:pos="709"/>
        <w:tab w:val="left" w:pos="1985"/>
      </w:tabs>
      <w:spacing w:after="60"/>
      <w:ind w:left="360" w:hanging="360"/>
      <w:outlineLvl w:val="1"/>
    </w:pPr>
    <w:rPr>
      <w:rFonts w:cs="Arial"/>
      <w:bCs/>
      <w:color w:val="000000"/>
      <w:lang w:eastAsia="en-US"/>
    </w:rPr>
  </w:style>
  <w:style w:type="character" w:customStyle="1" w:styleId="92">
    <w:name w:val="Стиль9 Знак"/>
    <w:basedOn w:val="ac"/>
    <w:link w:val="91"/>
    <w:rsid w:val="00E506F2"/>
    <w:rPr>
      <w:rFonts w:ascii="Times New Roman" w:eastAsia="Times New Roman" w:hAnsi="Times New Roman" w:cs="Arial"/>
      <w:bCs/>
      <w:color w:val="000000"/>
      <w:sz w:val="24"/>
      <w:szCs w:val="24"/>
      <w:lang w:val="en-US"/>
    </w:rPr>
  </w:style>
  <w:style w:type="paragraph" w:customStyle="1" w:styleId="100">
    <w:name w:val="Стиль10"/>
    <w:basedOn w:val="2"/>
    <w:link w:val="101"/>
    <w:qFormat/>
    <w:rsid w:val="00E506F2"/>
    <w:pPr>
      <w:numPr>
        <w:ilvl w:val="0"/>
        <w:numId w:val="0"/>
      </w:numPr>
      <w:ind w:left="792" w:hanging="432"/>
    </w:pPr>
    <w:rPr>
      <w:rFonts w:eastAsia="Times New Roman" w:cs="Times New Roman"/>
      <w:b/>
    </w:rPr>
  </w:style>
  <w:style w:type="character" w:customStyle="1" w:styleId="101">
    <w:name w:val="Стиль10 Знак"/>
    <w:link w:val="100"/>
    <w:rsid w:val="00E506F2"/>
    <w:rPr>
      <w:rFonts w:ascii="Times New Roman" w:eastAsia="Times New Roman" w:hAnsi="Times New Roman"/>
      <w:b/>
      <w:sz w:val="24"/>
      <w:szCs w:val="24"/>
      <w:lang w:val="en-US" w:eastAsia="x-none"/>
    </w:rPr>
  </w:style>
  <w:style w:type="character" w:customStyle="1" w:styleId="20">
    <w:name w:val="Заголовок 2 Знак"/>
    <w:link w:val="2"/>
    <w:rsid w:val="00E506F2"/>
    <w:rPr>
      <w:rFonts w:ascii="Times New Roman" w:eastAsiaTheme="majorEastAsia" w:hAnsi="Times New Roman" w:cstheme="majorBidi"/>
      <w:sz w:val="24"/>
      <w:szCs w:val="24"/>
      <w:lang w:val="en-US" w:eastAsia="x-none"/>
    </w:rPr>
  </w:style>
  <w:style w:type="character" w:customStyle="1" w:styleId="30">
    <w:name w:val="Заголовок 3 Знак"/>
    <w:link w:val="3"/>
    <w:rsid w:val="00E506F2"/>
    <w:rPr>
      <w:rFonts w:ascii="Times New Roman" w:eastAsia="Times New Roman" w:hAnsi="Times New Roman"/>
      <w:b/>
      <w:sz w:val="24"/>
      <w:szCs w:val="24"/>
      <w:lang w:val="en-US" w:eastAsia="x-none"/>
    </w:rPr>
  </w:style>
  <w:style w:type="character" w:customStyle="1" w:styleId="10">
    <w:name w:val="Заголовок 1 Знак"/>
    <w:basedOn w:val="ac"/>
    <w:link w:val="1"/>
    <w:uiPriority w:val="9"/>
    <w:rsid w:val="00E506F2"/>
    <w:rPr>
      <w:rFonts w:asciiTheme="majorHAnsi" w:eastAsiaTheme="majorEastAsia" w:hAnsiTheme="majorHAnsi" w:cstheme="majorBidi"/>
      <w:b/>
      <w:bCs/>
      <w:color w:val="365F91" w:themeColor="accent1" w:themeShade="BF"/>
      <w:sz w:val="28"/>
      <w:szCs w:val="28"/>
      <w:lang w:val="en-US" w:eastAsia="ru-RU"/>
    </w:rPr>
  </w:style>
  <w:style w:type="character" w:customStyle="1" w:styleId="61">
    <w:name w:val="Заголовок 6 Знак"/>
    <w:link w:val="60"/>
    <w:rsid w:val="00E506F2"/>
    <w:rPr>
      <w:rFonts w:ascii="Arial" w:eastAsia="Times New Roman" w:hAnsi="Arial"/>
      <w:lang w:val="en-US"/>
    </w:rPr>
  </w:style>
  <w:style w:type="character" w:customStyle="1" w:styleId="70">
    <w:name w:val="Заголовок 7 Знак"/>
    <w:link w:val="7"/>
    <w:rsid w:val="00E506F2"/>
    <w:rPr>
      <w:rFonts w:ascii="Arial" w:eastAsia="Times New Roman" w:hAnsi="Arial"/>
      <w:lang w:val="en-US"/>
    </w:rPr>
  </w:style>
  <w:style w:type="character" w:customStyle="1" w:styleId="80">
    <w:name w:val="Заголовок 8 Знак"/>
    <w:link w:val="8"/>
    <w:rsid w:val="00E506F2"/>
    <w:rPr>
      <w:rFonts w:ascii="Cambria" w:eastAsia="Times New Roman" w:hAnsi="Cambria"/>
      <w:color w:val="404040"/>
      <w:lang w:val="en-US" w:eastAsia="x-none"/>
    </w:rPr>
  </w:style>
  <w:style w:type="character" w:customStyle="1" w:styleId="90">
    <w:name w:val="Заголовок 9 Знак"/>
    <w:link w:val="9"/>
    <w:rsid w:val="00E506F2"/>
    <w:rPr>
      <w:rFonts w:ascii="Arial" w:eastAsia="Times New Roman" w:hAnsi="Arial"/>
      <w:b/>
      <w:bCs/>
      <w:smallCaps/>
      <w:sz w:val="21"/>
      <w:szCs w:val="21"/>
      <w:lang w:val="en-US"/>
    </w:rPr>
  </w:style>
  <w:style w:type="paragraph" w:styleId="12">
    <w:name w:val="toc 1"/>
    <w:basedOn w:val="a8"/>
    <w:next w:val="a8"/>
    <w:autoRedefine/>
    <w:uiPriority w:val="39"/>
    <w:qFormat/>
    <w:rsid w:val="00E506F2"/>
    <w:pPr>
      <w:tabs>
        <w:tab w:val="right" w:leader="dot" w:pos="9923"/>
      </w:tabs>
    </w:pPr>
    <w:rPr>
      <w:noProof/>
    </w:rPr>
  </w:style>
  <w:style w:type="paragraph" w:styleId="21">
    <w:name w:val="toc 2"/>
    <w:basedOn w:val="a8"/>
    <w:next w:val="a8"/>
    <w:autoRedefine/>
    <w:uiPriority w:val="39"/>
    <w:qFormat/>
    <w:rsid w:val="00E506F2"/>
    <w:pPr>
      <w:tabs>
        <w:tab w:val="left" w:pos="1985"/>
        <w:tab w:val="right" w:leader="dot" w:pos="9911"/>
      </w:tabs>
      <w:spacing w:after="100"/>
      <w:ind w:left="1985" w:hanging="1745"/>
    </w:pPr>
  </w:style>
  <w:style w:type="paragraph" w:styleId="35">
    <w:name w:val="toc 3"/>
    <w:basedOn w:val="a8"/>
    <w:next w:val="a8"/>
    <w:autoRedefine/>
    <w:uiPriority w:val="39"/>
    <w:qFormat/>
    <w:rsid w:val="00E506F2"/>
    <w:pPr>
      <w:ind w:left="480"/>
    </w:pPr>
  </w:style>
  <w:style w:type="character" w:styleId="afa">
    <w:name w:val="Strong"/>
    <w:uiPriority w:val="22"/>
    <w:qFormat/>
    <w:rsid w:val="00E506F2"/>
    <w:rPr>
      <w:b/>
      <w:bCs/>
      <w:lang w:val="en-US"/>
    </w:rPr>
  </w:style>
  <w:style w:type="character" w:styleId="afb">
    <w:name w:val="Emphasis"/>
    <w:uiPriority w:val="20"/>
    <w:qFormat/>
    <w:rsid w:val="00E506F2"/>
    <w:rPr>
      <w:i/>
      <w:iCs/>
      <w:lang w:val="en-US"/>
    </w:rPr>
  </w:style>
  <w:style w:type="paragraph" w:styleId="afc">
    <w:name w:val="List Paragraph"/>
    <w:basedOn w:val="a8"/>
    <w:uiPriority w:val="34"/>
    <w:qFormat/>
    <w:rsid w:val="00E506F2"/>
    <w:pPr>
      <w:spacing w:after="200" w:line="276" w:lineRule="auto"/>
      <w:ind w:left="720"/>
      <w:contextualSpacing/>
    </w:pPr>
    <w:rPr>
      <w:sz w:val="22"/>
      <w:szCs w:val="22"/>
      <w:lang w:eastAsia="en-US"/>
    </w:rPr>
  </w:style>
  <w:style w:type="paragraph" w:styleId="afd">
    <w:name w:val="TOC Heading"/>
    <w:basedOn w:val="1"/>
    <w:next w:val="a8"/>
    <w:uiPriority w:val="39"/>
    <w:qFormat/>
    <w:rsid w:val="00E506F2"/>
    <w:pPr>
      <w:keepNext w:val="0"/>
      <w:tabs>
        <w:tab w:val="left" w:pos="1985"/>
      </w:tabs>
      <w:spacing w:line="276" w:lineRule="auto"/>
      <w:outlineLvl w:val="9"/>
    </w:pPr>
    <w:rPr>
      <w:rFonts w:ascii="Cambria" w:eastAsia="Times New Roman" w:hAnsi="Cambria" w:cs="Times New Roman"/>
      <w:b w:val="0"/>
      <w:bCs w:val="0"/>
      <w:caps/>
      <w:color w:val="365F91"/>
    </w:rPr>
  </w:style>
  <w:style w:type="paragraph" w:customStyle="1" w:styleId="Normal2">
    <w:name w:val="Normal2"/>
    <w:rsid w:val="0035548E"/>
    <w:pPr>
      <w:numPr>
        <w:ilvl w:val="2"/>
        <w:numId w:val="42"/>
      </w:numPr>
      <w:tabs>
        <w:tab w:val="clear" w:pos="1800"/>
        <w:tab w:val="num" w:pos="360"/>
      </w:tabs>
      <w:autoSpaceDE w:val="0"/>
      <w:autoSpaceDN w:val="0"/>
      <w:spacing w:before="0"/>
      <w:jc w:val="left"/>
    </w:pPr>
    <w:rPr>
      <w:rFonts w:ascii="Times New Roman" w:eastAsia="Times New Roman" w:hAnsi="Times New Roman"/>
    </w:rPr>
  </w:style>
  <w:style w:type="paragraph" w:customStyle="1" w:styleId="Title3">
    <w:name w:val="Title 3"/>
    <w:rsid w:val="0035548E"/>
    <w:pPr>
      <w:numPr>
        <w:ilvl w:val="3"/>
        <w:numId w:val="42"/>
      </w:numPr>
      <w:ind w:right="897"/>
    </w:pPr>
    <w:rPr>
      <w:rFonts w:ascii="Arial" w:eastAsia="Times New Roman" w:hAnsi="Arial" w:cs="Arial"/>
      <w:b/>
      <w:bCs/>
    </w:rPr>
  </w:style>
  <w:style w:type="paragraph" w:customStyle="1" w:styleId="Point">
    <w:name w:val="Point"/>
    <w:rsid w:val="0035548E"/>
    <w:pPr>
      <w:tabs>
        <w:tab w:val="num" w:pos="720"/>
        <w:tab w:val="num" w:pos="851"/>
      </w:tabs>
      <w:ind w:left="741" w:right="897" w:hanging="741"/>
    </w:pPr>
    <w:rPr>
      <w:rFonts w:ascii="Arial" w:eastAsia="Times New Roman" w:hAnsi="Arial" w:cs="Arial"/>
    </w:rPr>
  </w:style>
  <w:style w:type="character" w:styleId="afe">
    <w:name w:val="Hyperlink"/>
    <w:basedOn w:val="ac"/>
    <w:rsid w:val="0035548E"/>
    <w:rPr>
      <w:color w:val="0000FF"/>
      <w:u w:val="single"/>
    </w:rPr>
  </w:style>
  <w:style w:type="character" w:styleId="aff">
    <w:name w:val="page number"/>
    <w:basedOn w:val="ac"/>
    <w:rsid w:val="0035548E"/>
  </w:style>
  <w:style w:type="paragraph" w:styleId="aff0">
    <w:name w:val="footer"/>
    <w:basedOn w:val="a8"/>
    <w:link w:val="aff1"/>
    <w:rsid w:val="0035548E"/>
    <w:pPr>
      <w:tabs>
        <w:tab w:val="center" w:pos="4153"/>
        <w:tab w:val="right" w:pos="8306"/>
      </w:tabs>
      <w:autoSpaceDE w:val="0"/>
      <w:autoSpaceDN w:val="0"/>
    </w:pPr>
    <w:rPr>
      <w:rFonts w:ascii="Arial" w:hAnsi="Arial" w:cs="Arial"/>
      <w:sz w:val="20"/>
      <w:szCs w:val="20"/>
    </w:rPr>
  </w:style>
  <w:style w:type="character" w:customStyle="1" w:styleId="aff1">
    <w:name w:val="Нижний колонтитул Знак"/>
    <w:basedOn w:val="ac"/>
    <w:link w:val="aff0"/>
    <w:rsid w:val="0035548E"/>
    <w:rPr>
      <w:rFonts w:ascii="Arial" w:eastAsia="Times New Roman" w:hAnsi="Arial" w:cs="Arial"/>
      <w:lang w:eastAsia="ru-RU"/>
    </w:rPr>
  </w:style>
  <w:style w:type="paragraph" w:styleId="aff2">
    <w:name w:val="Normal (Web)"/>
    <w:basedOn w:val="a8"/>
    <w:rsid w:val="0035548E"/>
    <w:pPr>
      <w:spacing w:before="100" w:beforeAutospacing="1" w:after="100" w:afterAutospacing="1"/>
    </w:pPr>
    <w:rPr>
      <w:rFonts w:ascii="Arial Unicode MS" w:eastAsia="Arial Unicode MS" w:hAnsi="Arial Unicode MS" w:cs="Arial Unicode MS"/>
    </w:rPr>
  </w:style>
  <w:style w:type="paragraph" w:customStyle="1" w:styleId="Headright">
    <w:name w:val="Head right"/>
    <w:basedOn w:val="a8"/>
    <w:rsid w:val="0035548E"/>
    <w:pPr>
      <w:ind w:right="-694"/>
      <w:jc w:val="right"/>
    </w:pPr>
    <w:rPr>
      <w:rFonts w:ascii="Arial" w:hAnsi="Arial" w:cs="Arial"/>
      <w:sz w:val="20"/>
      <w:szCs w:val="20"/>
    </w:rPr>
  </w:style>
  <w:style w:type="character" w:customStyle="1" w:styleId="h1header1">
    <w:name w:val="h1header1"/>
    <w:basedOn w:val="ac"/>
    <w:rsid w:val="0035548E"/>
    <w:rPr>
      <w:rFonts w:ascii="Arial" w:hAnsi="Arial" w:cs="Arial"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x.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LoshkarevaKV</dc:creator>
  <cp:lastModifiedBy>LoshkarevaKV</cp:lastModifiedBy>
  <cp:revision>3</cp:revision>
  <dcterms:created xsi:type="dcterms:W3CDTF">2014-03-04T13:49:00Z</dcterms:created>
  <dcterms:modified xsi:type="dcterms:W3CDTF">2014-03-14T08:23:00Z</dcterms:modified>
</cp:coreProperties>
</file>