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52B" w:rsidRDefault="00B1552B">
      <w:pPr>
        <w:pStyle w:val="ConsPlusNormal"/>
        <w:outlineLvl w:val="0"/>
      </w:pPr>
      <w:bookmarkStart w:id="0" w:name="_GoBack"/>
      <w:bookmarkEnd w:id="0"/>
      <w:r>
        <w:t>Зарегистрировано в Минюсте России 28 апреля 2016 г. N 41964</w:t>
      </w:r>
    </w:p>
    <w:p w:rsidR="00B1552B" w:rsidRDefault="00B1552B">
      <w:pPr>
        <w:pStyle w:val="ConsPlusNormal"/>
        <w:pBdr>
          <w:top w:val="single" w:sz="6" w:space="0" w:color="auto"/>
        </w:pBdr>
        <w:spacing w:before="100" w:after="100"/>
        <w:jc w:val="both"/>
        <w:rPr>
          <w:sz w:val="2"/>
          <w:szCs w:val="2"/>
        </w:rPr>
      </w:pPr>
    </w:p>
    <w:p w:rsidR="00B1552B" w:rsidRDefault="00B1552B">
      <w:pPr>
        <w:pStyle w:val="ConsPlusNormal"/>
        <w:jc w:val="both"/>
      </w:pPr>
    </w:p>
    <w:p w:rsidR="00B1552B" w:rsidRDefault="00B1552B">
      <w:pPr>
        <w:pStyle w:val="ConsPlusTitle"/>
        <w:jc w:val="center"/>
      </w:pPr>
      <w:r>
        <w:t>ЦЕНТРАЛЬНЫЙ БАНК РОССИЙСКОЙ ФЕДЕРАЦИИ</w:t>
      </w:r>
    </w:p>
    <w:p w:rsidR="00B1552B" w:rsidRDefault="00B1552B">
      <w:pPr>
        <w:pStyle w:val="ConsPlusTitle"/>
        <w:jc w:val="center"/>
      </w:pPr>
    </w:p>
    <w:p w:rsidR="00B1552B" w:rsidRDefault="00B1552B">
      <w:pPr>
        <w:pStyle w:val="ConsPlusTitle"/>
        <w:jc w:val="center"/>
      </w:pPr>
      <w:r>
        <w:t>ПОЛОЖЕНИЕ</w:t>
      </w:r>
    </w:p>
    <w:p w:rsidR="00B1552B" w:rsidRDefault="00B1552B">
      <w:pPr>
        <w:pStyle w:val="ConsPlusTitle"/>
        <w:jc w:val="center"/>
      </w:pPr>
      <w:r>
        <w:t>от 24 февраля 2016 г. N 534-П</w:t>
      </w:r>
    </w:p>
    <w:p w:rsidR="00B1552B" w:rsidRDefault="00B1552B">
      <w:pPr>
        <w:pStyle w:val="ConsPlusTitle"/>
        <w:jc w:val="center"/>
      </w:pPr>
    </w:p>
    <w:p w:rsidR="00B1552B" w:rsidRDefault="00B1552B">
      <w:pPr>
        <w:pStyle w:val="ConsPlusTitle"/>
        <w:jc w:val="center"/>
      </w:pPr>
      <w:r>
        <w:t>О ДОПУСКЕ ЦЕННЫХ БУМАГ К ОРГАНИЗОВАННЫМ ТОРГАМ</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27.12.2016 </w:t>
            </w:r>
            <w:hyperlink r:id="rId4" w:history="1">
              <w:r>
                <w:rPr>
                  <w:color w:val="0000FF"/>
                </w:rPr>
                <w:t>N 4250-У</w:t>
              </w:r>
            </w:hyperlink>
            <w:r>
              <w:rPr>
                <w:color w:val="392C69"/>
              </w:rPr>
              <w:t>,</w:t>
            </w:r>
          </w:p>
          <w:p w:rsidR="00B1552B" w:rsidRDefault="00B1552B">
            <w:pPr>
              <w:pStyle w:val="ConsPlusNormal"/>
              <w:jc w:val="center"/>
            </w:pPr>
            <w:r>
              <w:rPr>
                <w:color w:val="392C69"/>
              </w:rPr>
              <w:t xml:space="preserve">от 19.06.2017 </w:t>
            </w:r>
            <w:hyperlink r:id="rId5" w:history="1">
              <w:r>
                <w:rPr>
                  <w:color w:val="0000FF"/>
                </w:rPr>
                <w:t>N 4418-У</w:t>
              </w:r>
            </w:hyperlink>
            <w:r>
              <w:rPr>
                <w:color w:val="392C69"/>
              </w:rPr>
              <w:t xml:space="preserve">, от 20.04.2018 </w:t>
            </w:r>
            <w:hyperlink r:id="rId6" w:history="1">
              <w:r>
                <w:rPr>
                  <w:color w:val="0000FF"/>
                </w:rPr>
                <w:t>N 4778-У</w:t>
              </w:r>
            </w:hyperlink>
            <w:r>
              <w:rPr>
                <w:color w:val="392C69"/>
              </w:rPr>
              <w:t xml:space="preserve">, от 27.06.2019 </w:t>
            </w:r>
            <w:hyperlink r:id="rId7" w:history="1">
              <w:r>
                <w:rPr>
                  <w:color w:val="0000FF"/>
                </w:rPr>
                <w:t>N 5181-У</w:t>
              </w:r>
            </w:hyperlink>
            <w:r>
              <w:rPr>
                <w:color w:val="392C69"/>
              </w:rPr>
              <w:t>)</w:t>
            </w:r>
          </w:p>
        </w:tc>
      </w:tr>
    </w:tbl>
    <w:p w:rsidR="00B1552B" w:rsidRDefault="00B1552B">
      <w:pPr>
        <w:pStyle w:val="ConsPlusNormal"/>
        <w:jc w:val="center"/>
      </w:pPr>
    </w:p>
    <w:p w:rsidR="00B1552B" w:rsidRDefault="00B1552B">
      <w:pPr>
        <w:pStyle w:val="ConsPlusNormal"/>
        <w:ind w:firstLine="540"/>
        <w:jc w:val="both"/>
      </w:pPr>
      <w:r>
        <w:t xml:space="preserve">Настоящее Положение на основании </w:t>
      </w:r>
      <w:hyperlink r:id="rId8" w:history="1">
        <w:r>
          <w:rPr>
            <w:color w:val="0000FF"/>
          </w:rPr>
          <w:t>пункта 3 статьи 14</w:t>
        </w:r>
      </w:hyperlink>
      <w:r>
        <w:t xml:space="preserve">, </w:t>
      </w:r>
      <w:hyperlink r:id="rId9" w:history="1">
        <w:r>
          <w:rPr>
            <w:color w:val="0000FF"/>
          </w:rPr>
          <w:t>пункта 4 статьи 42</w:t>
        </w:r>
      </w:hyperlink>
      <w:r>
        <w:t xml:space="preserve"> Федерального закона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2008,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4043, ст. 4082, ст. 4084; N 51, ст. 6699; N 52, ст. 6985; 2014, N 30, ст. 4219; 2015, N 1, ст. 13; N 14, ст. 2022; N 27, ст. 4001; N 29, ст. 4348, ст. 4349, ст. 4357; 2016, N 1, ст. 81) (далее - Федеральный закон "О рынке ценных бумаг"), </w:t>
      </w:r>
      <w:hyperlink r:id="rId10" w:history="1">
        <w:r>
          <w:rPr>
            <w:color w:val="0000FF"/>
          </w:rPr>
          <w:t>пунктов 11</w:t>
        </w:r>
      </w:hyperlink>
      <w:r>
        <w:t xml:space="preserve">, </w:t>
      </w:r>
      <w:hyperlink r:id="rId11" w:history="1">
        <w:r>
          <w:rPr>
            <w:color w:val="0000FF"/>
          </w:rPr>
          <w:t>14</w:t>
        </w:r>
      </w:hyperlink>
      <w:r>
        <w:t xml:space="preserve">, </w:t>
      </w:r>
      <w:hyperlink r:id="rId12" w:history="1">
        <w:r>
          <w:rPr>
            <w:color w:val="0000FF"/>
          </w:rPr>
          <w:t>16 части 1 статьи 25</w:t>
        </w:r>
      </w:hyperlink>
      <w:r>
        <w:t xml:space="preserve"> Федерального закона от 21 ноября 2011 года N 325-ФЗ "Об организованных торгах" (Собрание законодательства Российской Федерации, 2011, N 48, ст. 6726; 2012, N 53, ст. 7607; 2013, N 30, ст. 4084; N 51, ст. 6699; 2015, N 27, ст. 4001; N 29, ст. 4357; 2016, N 1, ст. 47, ст. 48) устанавливает нормы допуска ценных бумаг к их публичному размещению, обращению и листингу, требования к правилам включения ценных бумаг в котировальные списки и их исключения из котировальных списков, а также для целей допуска ценных бумаг к их публичному размещению, обращению и листингу, определяет правила, состав, порядок и сроки раскрытия (предоставления) информации организаторами торговли, устанавливает случаи, порядок и сроки расчета организатором торговли показателей, а также устанавливает требования к порядку хранения и защиты информации и документов, связанных с проведением организованных торгов ценными бумагами, и к сроку их хранения.</w:t>
      </w:r>
    </w:p>
    <w:p w:rsidR="00B1552B" w:rsidRDefault="00B1552B">
      <w:pPr>
        <w:pStyle w:val="ConsPlusNormal"/>
        <w:jc w:val="both"/>
      </w:pPr>
    </w:p>
    <w:p w:rsidR="00B1552B" w:rsidRDefault="00B1552B">
      <w:pPr>
        <w:pStyle w:val="ConsPlusTitle"/>
        <w:ind w:firstLine="540"/>
        <w:jc w:val="both"/>
        <w:outlineLvl w:val="1"/>
      </w:pPr>
      <w:bookmarkStart w:id="1" w:name="P16"/>
      <w:bookmarkEnd w:id="1"/>
      <w:r>
        <w:t>Глава 1. Нормы допуска ценных бумаг к их публичному размещению, обращению и листингу, а также требования к правилам включения ценных бумаг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1.1. Ценные бумаги могут быть включены в список ценных бумаг, допущенных к организованным торгам (далее - Список), в процессе их размещения и обращения, а инвестиционные паи паевого инвестиционного фонда, в том числе в процессе их выдачи.</w:t>
      </w:r>
    </w:p>
    <w:p w:rsidR="00B1552B" w:rsidRDefault="00B1552B">
      <w:pPr>
        <w:pStyle w:val="ConsPlusNormal"/>
        <w:spacing w:before="220"/>
        <w:ind w:firstLine="540"/>
        <w:jc w:val="both"/>
      </w:pPr>
      <w:r>
        <w:t>1.2. Организатор торговли осуществляет листинг ценных бумаг путем их включения в Список. Биржа вправе осуществлять листинг ценных бумаг в том числе путем их включения в котировальные списки первого (высшего) и второго уровня, являющиеся частью Списка. Ценные бумаги, обращение которых в соответствии с законодательством Российской Федерации ограничено, в том числе ценные бумаги, предназначенные для квалифицированных инвесторов, не могут включаться в котировальные списки.</w:t>
      </w:r>
    </w:p>
    <w:p w:rsidR="00B1552B" w:rsidRDefault="00B1552B">
      <w:pPr>
        <w:pStyle w:val="ConsPlusNormal"/>
        <w:spacing w:before="220"/>
        <w:ind w:firstLine="540"/>
        <w:jc w:val="both"/>
      </w:pPr>
      <w:r>
        <w:t xml:space="preserve">1.3. При включении (исключении) ценных бумаг в Список (из Списка) организатор торговли </w:t>
      </w:r>
      <w:r>
        <w:lastRenderedPageBreak/>
        <w:t>обязан направить эмитенту ценных бумаг или лицу, обязанному по ценным бумагам, сообщение об этом. Форма указанного сообщения, а также порядок и сроки его направления устанавливаются организатором торговли и раскрываются на официальном сайте организатора торговли в информационно-телекоммуникационной сети "Интернет" (далее - сеть "Интернет") (далее - сайт).</w:t>
      </w:r>
    </w:p>
    <w:p w:rsidR="00B1552B" w:rsidRDefault="00B1552B">
      <w:pPr>
        <w:pStyle w:val="ConsPlusNormal"/>
        <w:spacing w:before="220"/>
        <w:ind w:firstLine="540"/>
        <w:jc w:val="both"/>
      </w:pPr>
      <w:r>
        <w:t xml:space="preserve">1.4. Ценные бумаги включаются в Список на основании договора с эмитентом ценных бумаг или лицом, обязанным по ценным бумагам, за исключением случаев, предусмотренных Федеральным </w:t>
      </w:r>
      <w:hyperlink r:id="rId13" w:history="1">
        <w:r>
          <w:rPr>
            <w:color w:val="0000FF"/>
          </w:rPr>
          <w:t>законом</w:t>
        </w:r>
      </w:hyperlink>
      <w:r>
        <w:t xml:space="preserve"> "О рынке ценных бумаг".</w:t>
      </w:r>
    </w:p>
    <w:p w:rsidR="00B1552B" w:rsidRDefault="00B1552B">
      <w:pPr>
        <w:pStyle w:val="ConsPlusNormal"/>
        <w:spacing w:before="220"/>
        <w:ind w:firstLine="540"/>
        <w:jc w:val="both"/>
      </w:pPr>
      <w:r>
        <w:t>1.5. Эмиссионные ценные бумаги российских эмитентов (за исключением государственных и муниципальных ценных бумаг, которые ограничены в оборотоспособности или для которых ограничен круг лиц, которым данные ценные бумаги могут принадлежать на праве собственности или ином вещном праве (далее - государственные и муниципальные ценные бумаги, которые не могут предлагаться неограниченному кругу лиц), облигаций Банка России, а также ценных бумаг, предназначенных для квалифицированных инвесторов) могут быть включены в Список при одновременном соблюдении следующих условий:</w:t>
      </w:r>
    </w:p>
    <w:p w:rsidR="00B1552B" w:rsidRDefault="00B1552B">
      <w:pPr>
        <w:pStyle w:val="ConsPlusNormal"/>
        <w:spacing w:before="220"/>
        <w:ind w:firstLine="540"/>
        <w:jc w:val="both"/>
      </w:pPr>
      <w:r>
        <w:t>соответствия таких ценных бумаг требованиям законодательства Российской Федерации, в том числе нормативных актов Банка России;</w:t>
      </w:r>
    </w:p>
    <w:p w:rsidR="00B1552B" w:rsidRDefault="00B1552B">
      <w:pPr>
        <w:pStyle w:val="ConsPlusNormal"/>
        <w:spacing w:before="220"/>
        <w:ind w:firstLine="540"/>
        <w:jc w:val="both"/>
      </w:pPr>
      <w:r>
        <w:t>регистрации проспекта ценных бумаг (проспекта эмиссии ценных бумаг, плана приватизации, зарегистрированного в качестве проспекта эмиссии ценных бумаг), в случае если в соответствии с законодательством Российской Федерации для публичного обращения ценных бумаг требуется такая регистрация;</w:t>
      </w:r>
    </w:p>
    <w:p w:rsidR="00B1552B" w:rsidRDefault="00B1552B">
      <w:pPr>
        <w:pStyle w:val="ConsPlusNormal"/>
        <w:spacing w:before="220"/>
        <w:ind w:firstLine="540"/>
        <w:jc w:val="both"/>
      </w:pPr>
      <w:r>
        <w:t xml:space="preserve">принятия на себя эмитентом обязанности раскрывать информацию в соответствии с правилами листинга (делистинга) ценных бумаг, утвержденными организатором торговли (далее - правила листинга), в случае если для публичного обращения ценных бумаг не требуется регистрация проспекта ценных бумаг (представление бирже проспекта ценных бумаг), либо осуществления раскрытия информации в соответствии с требованиями Федерального </w:t>
      </w:r>
      <w:hyperlink r:id="rId14" w:history="1">
        <w:r>
          <w:rPr>
            <w:color w:val="0000FF"/>
          </w:rPr>
          <w:t>закона</w:t>
        </w:r>
      </w:hyperlink>
      <w:r>
        <w:t xml:space="preserve"> "О рынке ценных бумаг", иных нормативных правовых актов Российской Федерации, в том числе нормативных актов Банка России (далее - законодательство Российской Федерации о ценных бумагах).</w:t>
      </w:r>
    </w:p>
    <w:p w:rsidR="00B1552B" w:rsidRDefault="00B1552B">
      <w:pPr>
        <w:pStyle w:val="ConsPlusNormal"/>
        <w:spacing w:before="220"/>
        <w:ind w:firstLine="540"/>
        <w:jc w:val="both"/>
      </w:pPr>
      <w:r>
        <w:t>Для российских депозитарных расписок кроме перечисленных условий необходимо соблюдение условия принятия на себя эмитентом российских депозитарных расписок, удостоверяющих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обязанности раскрывать информацию об эмитенте иностранных акций или облигаций в соответствии с требованиями законодательства Российской Федерации о ценных бумагах и правилами листинга.</w:t>
      </w:r>
    </w:p>
    <w:p w:rsidR="00B1552B" w:rsidRDefault="00B1552B">
      <w:pPr>
        <w:pStyle w:val="ConsPlusNormal"/>
        <w:spacing w:before="220"/>
        <w:ind w:firstLine="540"/>
        <w:jc w:val="both"/>
      </w:pPr>
      <w:r>
        <w:t>1.5.1. Облигации, размещаемые в рамках программы облигаций, могут быть включены в Список при соблюдении требований, установленных в правилах листинга.</w:t>
      </w:r>
    </w:p>
    <w:p w:rsidR="00B1552B" w:rsidRDefault="00B1552B">
      <w:pPr>
        <w:pStyle w:val="ConsPlusNormal"/>
        <w:jc w:val="both"/>
      </w:pPr>
      <w:r>
        <w:t xml:space="preserve">(п. 1.5.1 введен </w:t>
      </w:r>
      <w:hyperlink r:id="rId15" w:history="1">
        <w:r>
          <w:rPr>
            <w:color w:val="0000FF"/>
          </w:rPr>
          <w:t>Указанием</w:t>
        </w:r>
      </w:hyperlink>
      <w:r>
        <w:t xml:space="preserve"> Банка России от 27.06.2019 N 5181-У)</w:t>
      </w:r>
    </w:p>
    <w:p w:rsidR="00B1552B" w:rsidRDefault="00B1552B">
      <w:pPr>
        <w:pStyle w:val="ConsPlusNormal"/>
        <w:spacing w:before="220"/>
        <w:ind w:firstLine="540"/>
        <w:jc w:val="both"/>
      </w:pPr>
      <w:r>
        <w:t>1.6. Государственные и муниципальные ценные бумаги, которые не могут предлагаться неограниченному кругу лиц, облигации Банка России, а также ценные бумаги, предназначенные для квалифицированных инвесторов, могут быть включены в Список при одновременном соблюдении следующих условий:</w:t>
      </w:r>
    </w:p>
    <w:p w:rsidR="00B1552B" w:rsidRDefault="00B1552B">
      <w:pPr>
        <w:pStyle w:val="ConsPlusNormal"/>
        <w:spacing w:before="220"/>
        <w:ind w:firstLine="540"/>
        <w:jc w:val="both"/>
      </w:pPr>
      <w:r>
        <w:t>соответствия таких ценных бумаг требованиям законодательства Российской Федерации, в том числе нормативных актов Банка России;</w:t>
      </w:r>
    </w:p>
    <w:p w:rsidR="00B1552B" w:rsidRDefault="00B1552B">
      <w:pPr>
        <w:pStyle w:val="ConsPlusNormal"/>
        <w:spacing w:before="220"/>
        <w:ind w:firstLine="540"/>
        <w:jc w:val="both"/>
      </w:pPr>
      <w:r>
        <w:t xml:space="preserve">принятия на себя эмитентом ценных бумаг, за исключением эмитента государственных и </w:t>
      </w:r>
      <w:r>
        <w:lastRenderedPageBreak/>
        <w:t xml:space="preserve">муниципальных ценных бумаг, либо лицом, обязанным по ценным бумагам, обязанности раскрывать информацию в соответствии с правилами листинга либо правилами осуществления раскрытия информации в соответствии с требованиями </w:t>
      </w:r>
      <w:hyperlink r:id="rId16" w:history="1">
        <w:r>
          <w:rPr>
            <w:color w:val="0000FF"/>
          </w:rPr>
          <w:t>законодательства</w:t>
        </w:r>
      </w:hyperlink>
      <w:r>
        <w:t xml:space="preserve"> Российской Федерации о ценных бумагах.</w:t>
      </w:r>
    </w:p>
    <w:p w:rsidR="00B1552B" w:rsidRDefault="00B1552B">
      <w:pPr>
        <w:pStyle w:val="ConsPlusNormal"/>
        <w:spacing w:before="220"/>
        <w:ind w:firstLine="540"/>
        <w:jc w:val="both"/>
      </w:pPr>
      <w:bookmarkStart w:id="2" w:name="P32"/>
      <w:bookmarkEnd w:id="2"/>
      <w:r>
        <w:t>1.7. Инвестиционные паи могут быть включены в Список при одновременном соблюдении следующих условий:</w:t>
      </w:r>
    </w:p>
    <w:p w:rsidR="00B1552B" w:rsidRDefault="00B1552B">
      <w:pPr>
        <w:pStyle w:val="ConsPlusNormal"/>
        <w:spacing w:before="220"/>
        <w:ind w:firstLine="540"/>
        <w:jc w:val="both"/>
      </w:pPr>
      <w:r>
        <w:t xml:space="preserve">соответствия ценных бумаг требованиям Федерального </w:t>
      </w:r>
      <w:hyperlink r:id="rId17" w:history="1">
        <w:r>
          <w:rPr>
            <w:color w:val="0000FF"/>
          </w:rPr>
          <w:t>закона</w:t>
        </w:r>
      </w:hyperlink>
      <w:r>
        <w:t xml:space="preserve"> от 29 ноября 2001 года N 156-ФЗ "Об инвестиционных фондах" (Собрание законодательства Российской Федерации, 2001, N 49, ст. 4562; 2004, N 27, ст. 2711; 2006, N 17, ст. 1780; 2007, N 50, ст. 6247; 2008, N 30, ст. 3616; 2009, N 48, ст. 5731; 2010, N 17, ст. 1988; N 31, ст. 4193; 2011, N 48, ст. 6728; N 49, ст. 7040, ст. 7061; 2012, N 31, ст. 4334; 2013, N 26, ст. 3207; N 27, ст. 3477; N 30, ст. 4084; N 51, ст. 6695, ст. 6699; 2014, N 11, ст. 1098; 2015, N 27, ст. 4001; N 29, ст. 4357; 2016, N 1, ст. 47) (далее - Федеральный закон "Об инвестиционных фондах"), иных нормативных правовых актов Российской Федерации, в том числе нормативных актов Банка России (далее - законодательство об инвестиционных фондах);</w:t>
      </w:r>
    </w:p>
    <w:p w:rsidR="00B1552B" w:rsidRDefault="00B1552B">
      <w:pPr>
        <w:pStyle w:val="ConsPlusNormal"/>
        <w:spacing w:before="220"/>
        <w:ind w:firstLine="540"/>
        <w:jc w:val="both"/>
      </w:pPr>
      <w:r>
        <w:t xml:space="preserve">раскрытия информации о деятельности управляющей компании паевого инвестиционного фонда в соответствии с требованиями </w:t>
      </w:r>
      <w:hyperlink r:id="rId18" w:history="1">
        <w:r>
          <w:rPr>
            <w:color w:val="0000FF"/>
          </w:rPr>
          <w:t>законодательства</w:t>
        </w:r>
      </w:hyperlink>
      <w:r>
        <w:t xml:space="preserve"> Российской Федерации, нормативных правовых актов Российской Федерации, нормативных актов Банка России и правил листинга;</w:t>
      </w:r>
    </w:p>
    <w:p w:rsidR="00B1552B" w:rsidRDefault="00B1552B">
      <w:pPr>
        <w:pStyle w:val="ConsPlusNormal"/>
        <w:spacing w:before="220"/>
        <w:ind w:firstLine="540"/>
        <w:jc w:val="both"/>
      </w:pPr>
      <w:r>
        <w:t>стоимости чистых активов паевого инвестиционного фонда, за исключением биржевого паевого инвестиционного фонда, не менее 150 миллионов рублей.</w:t>
      </w:r>
    </w:p>
    <w:p w:rsidR="00B1552B" w:rsidRDefault="00B1552B">
      <w:pPr>
        <w:pStyle w:val="ConsPlusNormal"/>
        <w:spacing w:before="220"/>
        <w:ind w:firstLine="540"/>
        <w:jc w:val="both"/>
      </w:pPr>
      <w:r>
        <w:t>1.8. Биржа, указанная в правилах доверительного управления биржевым паевым инвестиционным фондом, может включить инвестиционные паи такого фонда в Список при условии, что правилами доверительного управления этого фонда предусмотрено, что стоимость имущества фонда, передаваемого в оплату инвестиционных паев, необходимая для завершения (окончания) формирования этого фонда, составляет не менее 25 миллионов рублей. Указанное требование не распространяется на инвестиционные паи биржевых паевых инвестиционных фондов, тип которых был изменен с открытого паевого инвестиционного фонда на биржевой паевой инвестиционный фонд.</w:t>
      </w:r>
    </w:p>
    <w:p w:rsidR="00B1552B" w:rsidRDefault="00B1552B">
      <w:pPr>
        <w:pStyle w:val="ConsPlusNormal"/>
        <w:spacing w:before="220"/>
        <w:ind w:firstLine="540"/>
        <w:jc w:val="both"/>
      </w:pPr>
      <w:r>
        <w:t xml:space="preserve">Биржа, не указанная в правилах доверительного управления биржевым паевым инвестиционным фондом, может включить инвестиционные паи такого фонда при соблюдении условий, указанных в </w:t>
      </w:r>
      <w:hyperlink w:anchor="P32" w:history="1">
        <w:r>
          <w:rPr>
            <w:color w:val="0000FF"/>
          </w:rPr>
          <w:t>пункте 1.7</w:t>
        </w:r>
      </w:hyperlink>
      <w:r>
        <w:t xml:space="preserve"> настоящего Положения.</w:t>
      </w:r>
    </w:p>
    <w:p w:rsidR="00B1552B" w:rsidRDefault="00B1552B">
      <w:pPr>
        <w:pStyle w:val="ConsPlusNormal"/>
        <w:spacing w:before="220"/>
        <w:ind w:firstLine="540"/>
        <w:jc w:val="both"/>
      </w:pPr>
      <w:bookmarkStart w:id="3" w:name="P38"/>
      <w:bookmarkEnd w:id="3"/>
      <w:r>
        <w:t>По решению биржи в правилах листинга устанавливается количество торговых дней, в которые обязательства маркет-мейкера по инвестиционным паям биржевого паевого инвестиционного фонда могут не исполняться, но не более трех торговых дней в месяц.</w:t>
      </w:r>
    </w:p>
    <w:p w:rsidR="00B1552B" w:rsidRDefault="00B1552B">
      <w:pPr>
        <w:pStyle w:val="ConsPlusNormal"/>
        <w:jc w:val="both"/>
      </w:pPr>
      <w:r>
        <w:t xml:space="preserve">(абзац введен </w:t>
      </w:r>
      <w:hyperlink r:id="rId19" w:history="1">
        <w:r>
          <w:rPr>
            <w:color w:val="0000FF"/>
          </w:rPr>
          <w:t>Указанием</w:t>
        </w:r>
      </w:hyperlink>
      <w:r>
        <w:t xml:space="preserve"> Банка России от 20.04.2018 N 4778-У)</w:t>
      </w:r>
    </w:p>
    <w:p w:rsidR="00B1552B" w:rsidRDefault="00B1552B">
      <w:pPr>
        <w:pStyle w:val="ConsPlusNormal"/>
        <w:spacing w:before="220"/>
        <w:ind w:firstLine="540"/>
        <w:jc w:val="both"/>
      </w:pPr>
      <w:r>
        <w:t>1.9. Ипотечные сертификаты участия могут быть включены в некотировальную часть Списка при одновременном соблюдении следующих условий:</w:t>
      </w:r>
    </w:p>
    <w:p w:rsidR="00B1552B" w:rsidRDefault="00B1552B">
      <w:pPr>
        <w:pStyle w:val="ConsPlusNormal"/>
        <w:jc w:val="both"/>
      </w:pPr>
      <w:r>
        <w:t xml:space="preserve">(в ред. </w:t>
      </w:r>
      <w:hyperlink r:id="rId20"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 xml:space="preserve">соответствия ценных бумаг требованиям Федерального </w:t>
      </w:r>
      <w:hyperlink r:id="rId21" w:history="1">
        <w:r>
          <w:rPr>
            <w:color w:val="0000FF"/>
          </w:rPr>
          <w:t>закона</w:t>
        </w:r>
      </w:hyperlink>
      <w:r>
        <w:t xml:space="preserve"> от 11 ноября 2003 года N 152-ФЗ "Об ипотечных ценных бумагах" (Собрание законодательства Российской Федерации, 2003, N 46, ст. 4448; 2005, N 1, ст. 19; 2006, N 31, ст. 3440; 2010, N 11, ст. 1171; 2011, N 48, ст. 6728; N 49, ст. 7040; 2012, N 26, ст. 3436; N 53, ст. 7606; 2013, N 30, ст. 4084; N 51, ст. 6699; 2015, N 27, ст. 4001; 2016, N 1, ст. 81) (далее - Федеральный закон "Об ипотечных ценных бумагах"), иных нормативных правовых актов Российской Федерации, в том числе нормативных актов Банка России (далее - законодательство об ипотечных ценных бумагах);</w:t>
      </w:r>
    </w:p>
    <w:p w:rsidR="00B1552B" w:rsidRDefault="00B1552B">
      <w:pPr>
        <w:pStyle w:val="ConsPlusNormal"/>
        <w:spacing w:before="220"/>
        <w:ind w:firstLine="540"/>
        <w:jc w:val="both"/>
      </w:pPr>
      <w:r>
        <w:t xml:space="preserve">раскрытия информации об ипотечных ценных бумагах в соответствии с </w:t>
      </w:r>
      <w:hyperlink r:id="rId22" w:history="1">
        <w:r>
          <w:rPr>
            <w:color w:val="0000FF"/>
          </w:rPr>
          <w:t>законодательством</w:t>
        </w:r>
      </w:hyperlink>
      <w:r>
        <w:t xml:space="preserve"> об ипотечных ценных бумагах.</w:t>
      </w:r>
    </w:p>
    <w:p w:rsidR="00B1552B" w:rsidRDefault="00B1552B">
      <w:pPr>
        <w:pStyle w:val="ConsPlusNormal"/>
        <w:jc w:val="both"/>
      </w:pPr>
      <w:r>
        <w:lastRenderedPageBreak/>
        <w:t xml:space="preserve">(в ред. </w:t>
      </w:r>
      <w:hyperlink r:id="rId23"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1.10. Ценные бумаги иностранных эмитентов, за исключением ценных бумаг, в отношении которых законодательством Российской Федерации или иностранным правом установлены ограничения, в соответствии с которыми их предложение в Российской Федерации неограниченному кругу лиц не допускается, паев (акций, долей) иностранного биржевого инвестиционного фонда, могут быть включены биржей в Список, в том числе без заключения договора с эмитентом таких ценных бумаг, при одновременном соблюдении следующих условий:</w:t>
      </w:r>
    </w:p>
    <w:p w:rsidR="00B1552B" w:rsidRDefault="00B1552B">
      <w:pPr>
        <w:pStyle w:val="ConsPlusNormal"/>
        <w:spacing w:before="220"/>
        <w:ind w:firstLine="540"/>
        <w:jc w:val="both"/>
      </w:pPr>
      <w:r>
        <w:t xml:space="preserve">соответствия таких ценных бумаг требованиям </w:t>
      </w:r>
      <w:hyperlink r:id="rId24" w:history="1">
        <w:r>
          <w:rPr>
            <w:color w:val="0000FF"/>
          </w:rPr>
          <w:t>статьи 51.1</w:t>
        </w:r>
      </w:hyperlink>
      <w:r>
        <w:t xml:space="preserve"> Федерального закона "О рынке ценных бумаг";</w:t>
      </w:r>
    </w:p>
    <w:p w:rsidR="00B1552B" w:rsidRDefault="00B1552B">
      <w:pPr>
        <w:pStyle w:val="ConsPlusNormal"/>
        <w:spacing w:before="220"/>
        <w:ind w:firstLine="540"/>
        <w:jc w:val="both"/>
      </w:pPr>
      <w:r>
        <w:t xml:space="preserve">принятия на себя иностранным эмитентом ценных бумаг обязанности предоставлять бирже информацию для ее раскрытия биржей в соответствии с требованиями законодательства Российской Федерации о ценных бумагах либо принятия на себя биржей обязанности по раскрытию информации в соответствии с требованиями </w:t>
      </w:r>
      <w:hyperlink r:id="rId25" w:history="1">
        <w:r>
          <w:rPr>
            <w:color w:val="0000FF"/>
          </w:rPr>
          <w:t>законодательства</w:t>
        </w:r>
      </w:hyperlink>
      <w:r>
        <w:t xml:space="preserve"> Российской Федерации о ценных бумагах (за исключением иностранных ценных бумаг, указанных в </w:t>
      </w:r>
      <w:hyperlink w:anchor="P48" w:history="1">
        <w:r>
          <w:rPr>
            <w:color w:val="0000FF"/>
          </w:rPr>
          <w:t>абзаце четвертом</w:t>
        </w:r>
      </w:hyperlink>
      <w:r>
        <w:t xml:space="preserve"> настоящего пункта);</w:t>
      </w:r>
    </w:p>
    <w:p w:rsidR="00B1552B" w:rsidRDefault="00B1552B">
      <w:pPr>
        <w:pStyle w:val="ConsPlusNormal"/>
        <w:spacing w:before="220"/>
        <w:ind w:firstLine="540"/>
        <w:jc w:val="both"/>
      </w:pPr>
      <w:bookmarkStart w:id="4" w:name="P48"/>
      <w:bookmarkEnd w:id="4"/>
      <w:r>
        <w:t>принятия на себя иностранным эмитентом ценных бумаг, которые удостоверяют право собственности на определенное количество представляемых ценных бумаг (акций или облигаций иностранного или российского эмитента либо ценных бумаг иного иностранного эмитента, удостоверяющих права в отношении акций или облигаций иностранного эмитента) и закрепляют право их владельцев требовать от эмитента получения соответствующего количества представляемых ценных бумаг (далее - иностранные депозитарные расписки), и (или) эмитентом представляемых ценных бумаг, и (или) биржей обязанности раскрывать информацию об иностранных депозитарных расписках, а также об эмитенте представляемых ценных бумаг в соответствии с требованиями законодательства Российской Федерации о ценных бумагах, нормативными актами Банка России и правилами листинга.</w:t>
      </w:r>
    </w:p>
    <w:p w:rsidR="00B1552B" w:rsidRDefault="00B1552B">
      <w:pPr>
        <w:pStyle w:val="ConsPlusNormal"/>
        <w:spacing w:before="220"/>
        <w:ind w:firstLine="540"/>
        <w:jc w:val="both"/>
      </w:pPr>
      <w:r>
        <w:t>1.11. Паи (акции, доли) иностранных биржевых инвестиционных фондов могут быть включены биржей в Список при условии, что предполагаемая рыночная стоимость паев (акций, долей) такого фонда, предлагаемых к обращению на российской бирже, составляет сумму, эквивалентную не менее чем 25 миллионам рублей. При этом предполагаемая рыночная стоимость рассчитывается как произведение расчетной стоимости ценной бумаги (цены, существенно не отличающейся от расчетной цены, определенной в соответствии с личным законом этого фонда исходя из стоимости его чистых активов) на количество ценных бумаг, предлагаемых к обращению на российской бирже.</w:t>
      </w:r>
    </w:p>
    <w:p w:rsidR="00B1552B" w:rsidRDefault="00B1552B">
      <w:pPr>
        <w:pStyle w:val="ConsPlusNormal"/>
        <w:spacing w:before="220"/>
        <w:ind w:firstLine="540"/>
        <w:jc w:val="both"/>
      </w:pPr>
      <w:r>
        <w:t>1.12. При возникновении оснований исключения ценных бумаг, установленных настоящим Положением или правилами листинга, из котировального списка первого (высшего) уровня или котировального списка второго уровня биржа принимает решение о переводе ценных бумаг из котировального списка первого (высшего) уровня в котировальный список второго уровня или в некотировальную часть Списка (о переводе ценных бумаг из котировального списка второго уровня в некотировальную часть Списка), если соблюдаются условия, установленные настоящим Положением и правилами листинга для включения ценных бумаг в котировальный список или некотировальную часть Списка, либо принимает иное предусмотренное правилами листинга решение.</w:t>
      </w:r>
    </w:p>
    <w:p w:rsidR="00B1552B" w:rsidRDefault="00B1552B">
      <w:pPr>
        <w:pStyle w:val="ConsPlusNormal"/>
        <w:spacing w:before="220"/>
        <w:ind w:firstLine="540"/>
        <w:jc w:val="both"/>
      </w:pPr>
      <w:bookmarkStart w:id="5" w:name="P51"/>
      <w:bookmarkEnd w:id="5"/>
      <w:r>
        <w:t xml:space="preserve">1.13. В случае получения организатором торговли заявления об исключении ценных бумаг из Списка или из котировального списка, подписанного эмитентом ценных бумаг или лицом, обязанным по ценным бумагам, организатор торговли не позднее 30 дней со дня получения заявления принимает решение об исключении ценных бумаг из Списка или из котировального </w:t>
      </w:r>
      <w:r>
        <w:lastRenderedPageBreak/>
        <w:t>списка или об отказе в исключении ценных бумаг из Списка. Ценные бумаги, обращающиеся на организованных торгах, исключаются из Списка, в том числе из котировального списка, в случае, предусмотренном настоящим пунктом, не ранее одного месяца и не позднее трех месяцев со дня принятия организатором торговли соответствующего решения.</w:t>
      </w:r>
    </w:p>
    <w:p w:rsidR="00B1552B" w:rsidRDefault="00B1552B">
      <w:pPr>
        <w:pStyle w:val="ConsPlusNormal"/>
        <w:spacing w:before="220"/>
        <w:ind w:firstLine="540"/>
        <w:jc w:val="both"/>
      </w:pPr>
      <w:bookmarkStart w:id="6" w:name="P52"/>
      <w:bookmarkEnd w:id="6"/>
      <w:r>
        <w:t>1.14. Ценные бумаги исключаются из Списка в случае расторжения договора, на основании которого осуществлялся их листинг.</w:t>
      </w:r>
    </w:p>
    <w:p w:rsidR="00B1552B" w:rsidRDefault="00B1552B">
      <w:pPr>
        <w:pStyle w:val="ConsPlusNormal"/>
        <w:spacing w:before="220"/>
        <w:ind w:firstLine="540"/>
        <w:jc w:val="both"/>
      </w:pPr>
      <w:r>
        <w:t xml:space="preserve">1.15. Ценные бумаги исключаются из Списка в случаях, предусмотренных </w:t>
      </w:r>
      <w:hyperlink w:anchor="P51" w:history="1">
        <w:r>
          <w:rPr>
            <w:color w:val="0000FF"/>
          </w:rPr>
          <w:t>пунктами 1.13</w:t>
        </w:r>
      </w:hyperlink>
      <w:r>
        <w:t xml:space="preserve"> и </w:t>
      </w:r>
      <w:hyperlink w:anchor="P52" w:history="1">
        <w:r>
          <w:rPr>
            <w:color w:val="0000FF"/>
          </w:rPr>
          <w:t>1.14</w:t>
        </w:r>
      </w:hyperlink>
      <w:r>
        <w:t xml:space="preserve"> настоящего Положения, при соблюдении всех условий, установленных законодательством для делистинга, в том числе в соответствии с требованиями Федерального </w:t>
      </w:r>
      <w:hyperlink r:id="rId26" w:history="1">
        <w:r>
          <w:rPr>
            <w:color w:val="0000FF"/>
          </w:rPr>
          <w:t>закона</w:t>
        </w:r>
      </w:hyperlink>
      <w:r>
        <w:t xml:space="preserve">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ст. 19; N 2, ст. 172; N 31, ст. 3437, ст. 3445, ст. 3454; N 52, ст. 5497; 2007, N 7, ст. 834; N 31, ст. 4016; N 49, ст. 6079; 2008, N 18, ст. 1941; 2009, N 1, ст. 23; N 19, ст. 2279; N 23, ст. 2770; N 29, ст. 3642; N 52, ст. 6428; 2010, N 41, ст. 5193; N 45, ст. 5757; 2011, N 1, ст. 13, ст. 21; N 30, ст. 4576; N 48, ст. 6728; N 49, ст. 7024, ст. 7040; N 50, ст. 7357; 2012, N 25, ст. 3267; N 31, ст. 4334; N 53, ст. 7607; 2013, N 14, ст. 1655; N 30, ст. 4043, ст. 4084; N 45, ст. 5797; N 51, ст. 6699; N 52, ст. 6975; 2014, N 19, ст. 2304; N 30, ст. 4219; N 52, ст. 7543; 2015, N 14, ст. 2022; N 27, ст. 4001).</w:t>
      </w:r>
    </w:p>
    <w:p w:rsidR="00B1552B" w:rsidRDefault="00B1552B">
      <w:pPr>
        <w:pStyle w:val="ConsPlusNormal"/>
        <w:spacing w:before="220"/>
        <w:ind w:firstLine="540"/>
        <w:jc w:val="both"/>
      </w:pPr>
      <w:bookmarkStart w:id="7" w:name="P54"/>
      <w:bookmarkEnd w:id="7"/>
      <w:r>
        <w:t>1.16. В случае признания эмитента или лица, обязанного по ценным бумагам, банкротом организатор торговли не позднее трех торговых дней со дня, когда узнал или должен был узнать о признании указанного лица банкротом принимает одно из следующих решений:</w:t>
      </w:r>
    </w:p>
    <w:p w:rsidR="00B1552B" w:rsidRDefault="00B1552B">
      <w:pPr>
        <w:pStyle w:val="ConsPlusNormal"/>
        <w:spacing w:before="220"/>
        <w:ind w:firstLine="540"/>
        <w:jc w:val="both"/>
      </w:pPr>
      <w:r>
        <w:t>об исключении ценных бумаг, выпущенных, размещенных или выданных таким лицом, из Списка;</w:t>
      </w:r>
    </w:p>
    <w:p w:rsidR="00B1552B" w:rsidRDefault="00B1552B">
      <w:pPr>
        <w:pStyle w:val="ConsPlusNormal"/>
        <w:spacing w:before="220"/>
        <w:ind w:firstLine="540"/>
        <w:jc w:val="both"/>
      </w:pPr>
      <w:r>
        <w:t xml:space="preserve">о приостановлении торгов ценными бумагами, размещенными или выданными таким лицом, а затем об исключении их из Списка в сроки, установленные </w:t>
      </w:r>
      <w:hyperlink w:anchor="P73" w:history="1">
        <w:r>
          <w:rPr>
            <w:color w:val="0000FF"/>
          </w:rPr>
          <w:t>пунктом 1.26</w:t>
        </w:r>
      </w:hyperlink>
      <w:r>
        <w:t xml:space="preserve"> настоящего Положения.</w:t>
      </w:r>
    </w:p>
    <w:p w:rsidR="00B1552B" w:rsidRDefault="00B1552B">
      <w:pPr>
        <w:pStyle w:val="ConsPlusNormal"/>
        <w:spacing w:before="220"/>
        <w:ind w:firstLine="540"/>
        <w:jc w:val="both"/>
      </w:pPr>
      <w:r>
        <w:t>1.17. В случае введения в отношении эмитента или лица, обязанного по ценным бумагам, процедуры, применяемой в деле о банкротстве (за исключением процедуры конкурсного производства), организатор торговли не позднее трех торговых дней со дня, когда он узнал или должен был узнать о введении указанной процедуры, должен принять решение об оставлении ценных бумаг в Списке или об исключении ценных бумаг из Списка. Если ценные бумаги, выданные, выпущенные или размещенные лицом, в отношении которого введена указанная в настоящем пункте процедура, включены в котировальный список, биржа должна принять решение об исключении таких ценных бумаг из котировального списка с оставлением их в некотировальной части Списка либо об исключении ценных бумаг из Списка.</w:t>
      </w:r>
    </w:p>
    <w:p w:rsidR="00B1552B" w:rsidRDefault="00B1552B">
      <w:pPr>
        <w:pStyle w:val="ConsPlusNormal"/>
        <w:spacing w:before="220"/>
        <w:ind w:firstLine="540"/>
        <w:jc w:val="both"/>
      </w:pPr>
      <w:r>
        <w:t>Ценные бумаги исключаются из Списка в случае, предусмотренном настоящим пунктом, не ранее одного месяца и не позднее трех месяцев со дня принятия организатором торговли решения. Ценные бумаги исключаются из котировального списка с оставлением их в некотировальной части Списка не позднее торгового дня, следующего за днем принятия биржей решения.</w:t>
      </w:r>
    </w:p>
    <w:p w:rsidR="00B1552B" w:rsidRDefault="00B1552B">
      <w:pPr>
        <w:pStyle w:val="ConsPlusNormal"/>
        <w:spacing w:before="220"/>
        <w:ind w:firstLine="540"/>
        <w:jc w:val="both"/>
      </w:pPr>
      <w:r>
        <w:t xml:space="preserve">1.18. В случае прекращения деятельности эмитента ценных бумаг в результате реорганизации или ликвидации, за исключением случаев замены эмитента облигаций, организатор торговли принимает решение об исключении ценных бумаг из Списка. Принятие решения об исключении ценных бумаг из Списка в предусмотренном в настоящем пункте случае осуществляется организатором торговли не позднее пяти торговых дней, следующих за днем раскрытия информации о направлении заявления о ликвидации эмитента или о его реорганизации в единый государственный реестр юридических лиц, либо, в отношении </w:t>
      </w:r>
      <w:r>
        <w:lastRenderedPageBreak/>
        <w:t>иностранного юридического лица, - в компетентный орган иностранного государства. Если решение о ликвидации эмитента принято судом, а в отношении иностранного юридического лица - компетентным органом иностранного государства, организатор торговли принимает решение об исключении ценных бумаг этого эмитента из Списка не позднее двух месяцев, следующих за днем, когда организатор торговли узнал или должен был узнать о принятом решении о ликвидации этого эмитента.</w:t>
      </w:r>
    </w:p>
    <w:p w:rsidR="00B1552B" w:rsidRDefault="00B1552B">
      <w:pPr>
        <w:pStyle w:val="ConsPlusNormal"/>
        <w:spacing w:before="220"/>
        <w:ind w:firstLine="540"/>
        <w:jc w:val="both"/>
      </w:pPr>
      <w:r>
        <w:t>Организатор торговли исключает ценные бумаги из Списка в случае, предусмотренном настоящим пунктом, не позднее трех месяцев со дня принятия организатором торговли решения.</w:t>
      </w:r>
    </w:p>
    <w:p w:rsidR="00B1552B" w:rsidRDefault="00B1552B">
      <w:pPr>
        <w:pStyle w:val="ConsPlusNormal"/>
        <w:spacing w:before="220"/>
        <w:ind w:firstLine="540"/>
        <w:jc w:val="both"/>
      </w:pPr>
      <w:bookmarkStart w:id="8" w:name="P61"/>
      <w:bookmarkEnd w:id="8"/>
      <w:r>
        <w:t xml:space="preserve">1.19. В случае возникновения оснований для прекращения паевого инвестиционного фонда, установленных Федеральным </w:t>
      </w:r>
      <w:hyperlink r:id="rId27" w:history="1">
        <w:r>
          <w:rPr>
            <w:color w:val="0000FF"/>
          </w:rPr>
          <w:t>законом</w:t>
        </w:r>
      </w:hyperlink>
      <w:r>
        <w:t xml:space="preserve"> "Об инвестиционных фондах", организатор торговли не позднее торгового дня, следующего за днем, когда организатор торговли узнал или должен был узнать о возникновении указанных оснований, принимает одно из следующих решений:</w:t>
      </w:r>
    </w:p>
    <w:p w:rsidR="00B1552B" w:rsidRDefault="00B1552B">
      <w:pPr>
        <w:pStyle w:val="ConsPlusNormal"/>
        <w:spacing w:before="220"/>
        <w:ind w:firstLine="540"/>
        <w:jc w:val="both"/>
      </w:pPr>
      <w:r>
        <w:t>об исключении инвестиционных паев такого инвестиционного фонда из Списка;</w:t>
      </w:r>
    </w:p>
    <w:p w:rsidR="00B1552B" w:rsidRDefault="00B1552B">
      <w:pPr>
        <w:pStyle w:val="ConsPlusNormal"/>
        <w:spacing w:before="220"/>
        <w:ind w:firstLine="540"/>
        <w:jc w:val="both"/>
      </w:pPr>
      <w:r>
        <w:t xml:space="preserve">о приостановлении торгов инвестиционными паями, а затем об исключении ценных бумаг из Списка в сроки, установленные </w:t>
      </w:r>
      <w:hyperlink w:anchor="P73" w:history="1">
        <w:r>
          <w:rPr>
            <w:color w:val="0000FF"/>
          </w:rPr>
          <w:t>пунктом 1.26</w:t>
        </w:r>
      </w:hyperlink>
      <w:r>
        <w:t xml:space="preserve"> настоящего Положения.</w:t>
      </w:r>
    </w:p>
    <w:p w:rsidR="00B1552B" w:rsidRDefault="00B1552B">
      <w:pPr>
        <w:pStyle w:val="ConsPlusNormal"/>
        <w:spacing w:before="220"/>
        <w:ind w:firstLine="540"/>
        <w:jc w:val="both"/>
      </w:pPr>
      <w:r>
        <w:t>1.20. Инвестиционные паи паевого инвестиционного фонда или ипотечные сертификаты участия исключаются из Списка по истечении одного месяца с даты передачи прав и обязанностей по договору доверительного управления паевым инвестиционным фондом или по договору доверительного управления ипотечным покрытием от одной управляющей компании (одного управляющего ипотечным покрытием) другой управляющей компании (другому управляющему ипотечным покрытием), если такая управляющая компания (управляющий ипотечным покрытием) не заключила (не заключил) договор с организатором торговли.</w:t>
      </w:r>
    </w:p>
    <w:p w:rsidR="00B1552B" w:rsidRDefault="00B1552B">
      <w:pPr>
        <w:pStyle w:val="ConsPlusNormal"/>
        <w:spacing w:before="220"/>
        <w:ind w:firstLine="540"/>
        <w:jc w:val="both"/>
      </w:pPr>
      <w:bookmarkStart w:id="9" w:name="P65"/>
      <w:bookmarkEnd w:id="9"/>
      <w:r>
        <w:t>1.21. Если эмитент ценных бумаг или лицо, обязанное по ценным бумагам, не соблюдает требования законодательства о ценных бумагах, законодательства об инвестиционных фондах, законодательства об ипотечных ценных бумагах, а также в случае несоответствия ценной бумаги требованиям законодательства Российской Федерации, организатор торговли не позднее одного торгового дня, следующего за днем, когда он узнал или должен был узнать о таком нарушении (несоответствии), определяет возможность или невозможность устранения допущенного нарушения (несоответствия).</w:t>
      </w:r>
    </w:p>
    <w:p w:rsidR="00B1552B" w:rsidRDefault="00B1552B">
      <w:pPr>
        <w:pStyle w:val="ConsPlusNormal"/>
        <w:jc w:val="both"/>
      </w:pPr>
      <w:r>
        <w:t xml:space="preserve">(в ред. </w:t>
      </w:r>
      <w:hyperlink r:id="rId28"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 xml:space="preserve">1.22. Если указанное в </w:t>
      </w:r>
      <w:hyperlink w:anchor="P65" w:history="1">
        <w:r>
          <w:rPr>
            <w:color w:val="0000FF"/>
          </w:rPr>
          <w:t>пункте 1.21</w:t>
        </w:r>
      </w:hyperlink>
      <w:r>
        <w:t xml:space="preserve"> настоящего Положения нарушение (несоответствие) может быть устранено, организатор торговли принимает одно из следующих решений:</w:t>
      </w:r>
    </w:p>
    <w:p w:rsidR="00B1552B" w:rsidRDefault="00B1552B">
      <w:pPr>
        <w:pStyle w:val="ConsPlusNormal"/>
        <w:spacing w:before="220"/>
        <w:ind w:firstLine="540"/>
        <w:jc w:val="both"/>
      </w:pPr>
      <w:r>
        <w:t>об оставлении ценной бумаги в Списке и установлении срока для устранения нарушения (несоответствия). Срок, установленный организатором торговли для устранения нарушения (несоответствия), не может превышать шесть месяцев;</w:t>
      </w:r>
    </w:p>
    <w:p w:rsidR="00B1552B" w:rsidRDefault="00B1552B">
      <w:pPr>
        <w:pStyle w:val="ConsPlusNormal"/>
        <w:spacing w:before="220"/>
        <w:ind w:firstLine="540"/>
        <w:jc w:val="both"/>
      </w:pPr>
      <w:bookmarkStart w:id="10" w:name="P69"/>
      <w:bookmarkEnd w:id="10"/>
      <w:r>
        <w:t>об исключении ценной бумаги из Списка с учетом существенности нарушения (несоответствия) и систематичности возникновения нарушений (несоответствий).</w:t>
      </w:r>
    </w:p>
    <w:p w:rsidR="00B1552B" w:rsidRDefault="00B1552B">
      <w:pPr>
        <w:pStyle w:val="ConsPlusNormal"/>
        <w:spacing w:before="220"/>
        <w:ind w:firstLine="540"/>
        <w:jc w:val="both"/>
      </w:pPr>
      <w:bookmarkStart w:id="11" w:name="P70"/>
      <w:bookmarkEnd w:id="11"/>
      <w:r>
        <w:t xml:space="preserve">1.23. В случае невозможности устранения нарушения (несоответствия), указанного в </w:t>
      </w:r>
      <w:hyperlink w:anchor="P65" w:history="1">
        <w:r>
          <w:rPr>
            <w:color w:val="0000FF"/>
          </w:rPr>
          <w:t>пункте 1.21</w:t>
        </w:r>
      </w:hyperlink>
      <w:r>
        <w:t xml:space="preserve"> настоящего Положения, либо в случае неустранения допущенного нарушения (несоответствия) в установленный организатором торговли срок организатор торговли принимает решение об оставлении ценных бумаг в Списке или об исключении ценных бумаг из Списка. Организатор торговли вправе принять решение об оставлении ценных бумаг в Списке, в случае если нарушение носит несистематический характер и (или) не является существенным.</w:t>
      </w:r>
    </w:p>
    <w:p w:rsidR="00B1552B" w:rsidRDefault="00B1552B">
      <w:pPr>
        <w:pStyle w:val="ConsPlusNormal"/>
        <w:spacing w:before="220"/>
        <w:ind w:firstLine="540"/>
        <w:jc w:val="both"/>
      </w:pPr>
      <w:r>
        <w:t xml:space="preserve">1.24. Ценные бумаги исключаются из Списка в соответствии с </w:t>
      </w:r>
      <w:hyperlink w:anchor="P69" w:history="1">
        <w:r>
          <w:rPr>
            <w:color w:val="0000FF"/>
          </w:rPr>
          <w:t>абзацем третьим пункта 1.22</w:t>
        </w:r>
      </w:hyperlink>
      <w:r>
        <w:t xml:space="preserve"> и </w:t>
      </w:r>
      <w:hyperlink w:anchor="P70" w:history="1">
        <w:r>
          <w:rPr>
            <w:color w:val="0000FF"/>
          </w:rPr>
          <w:t>пунктом 1.23</w:t>
        </w:r>
      </w:hyperlink>
      <w:r>
        <w:t xml:space="preserve"> настоящего Положения не ранее одного месяца и не позднее трех месяцев с даты </w:t>
      </w:r>
      <w:r>
        <w:lastRenderedPageBreak/>
        <w:t>принятия организатором торговли решения об исключении ценных бумаг. Положения настоящего пункта применяются, если иные последствия нарушения не установлены настоящим Положением.</w:t>
      </w:r>
    </w:p>
    <w:p w:rsidR="00B1552B" w:rsidRDefault="00B1552B">
      <w:pPr>
        <w:pStyle w:val="ConsPlusNormal"/>
        <w:spacing w:before="220"/>
        <w:ind w:firstLine="540"/>
        <w:jc w:val="both"/>
      </w:pPr>
      <w:r>
        <w:t xml:space="preserve">1.25. При делистинге ценных бумаг организатором торговли, допустившим ценные бумаги к торгам на основании договора, иной организатор торговли, допустивший эти ценные бумаги к организованным торгам без договора в случае, предусмотренном </w:t>
      </w:r>
      <w:hyperlink r:id="rId29" w:history="1">
        <w:r>
          <w:rPr>
            <w:color w:val="0000FF"/>
          </w:rPr>
          <w:t>подпунктом 3 пункта 2.1 статьи 14</w:t>
        </w:r>
      </w:hyperlink>
      <w:r>
        <w:t xml:space="preserve"> Федерального закона "О рынке ценных бумаг", исключает такие ценные бумаги из Списка не позднее одного торгового дня со дня, когда он узнал или должен был узнать об их делистинге. Условия, предусмотренные настоящим пунктом, не применяются, если на дату делистинга ценных бумаг между организатором торговли, допустившим ценные бумаги к организованным торгам без договора, и эмитентом ценных бумаг (лицом, обязанным по ценным бумагам) договор заключен.</w:t>
      </w:r>
    </w:p>
    <w:p w:rsidR="00B1552B" w:rsidRDefault="00B1552B">
      <w:pPr>
        <w:pStyle w:val="ConsPlusNormal"/>
        <w:spacing w:before="220"/>
        <w:ind w:firstLine="540"/>
        <w:jc w:val="both"/>
      </w:pPr>
      <w:bookmarkStart w:id="12" w:name="P73"/>
      <w:bookmarkEnd w:id="12"/>
      <w:r>
        <w:t xml:space="preserve">1.26. В случае приостановки организованных торгов ценными бумагами в случаях, предусмотренных </w:t>
      </w:r>
      <w:hyperlink w:anchor="P54" w:history="1">
        <w:r>
          <w:rPr>
            <w:color w:val="0000FF"/>
          </w:rPr>
          <w:t>пунктами 1.16</w:t>
        </w:r>
      </w:hyperlink>
      <w:r>
        <w:t xml:space="preserve"> и </w:t>
      </w:r>
      <w:hyperlink w:anchor="P61" w:history="1">
        <w:r>
          <w:rPr>
            <w:color w:val="0000FF"/>
          </w:rPr>
          <w:t>1.19</w:t>
        </w:r>
      </w:hyperlink>
      <w:r>
        <w:t xml:space="preserve"> настоящего Положения, ценные бумаги исключаются из Списка не позднее седьмого торгового дня со дня приостановки организованных торгов.</w:t>
      </w:r>
    </w:p>
    <w:p w:rsidR="00B1552B" w:rsidRDefault="00B1552B">
      <w:pPr>
        <w:pStyle w:val="ConsPlusNormal"/>
        <w:spacing w:before="220"/>
        <w:ind w:firstLine="540"/>
        <w:jc w:val="both"/>
      </w:pPr>
      <w:r>
        <w:t>1.27. Организатор торговли обязан прекратить организованные торги ценными бумагами одновременно с их исключением из Списка.</w:t>
      </w:r>
    </w:p>
    <w:p w:rsidR="00B1552B" w:rsidRDefault="00B1552B">
      <w:pPr>
        <w:pStyle w:val="ConsPlusNormal"/>
        <w:spacing w:before="220"/>
        <w:ind w:firstLine="540"/>
        <w:jc w:val="both"/>
      </w:pPr>
      <w:r>
        <w:t>1.28. Решение о существенности и систематичности нарушений, предусмотренное настоящим Положением, принимается организатором торговли исключительно для принятия решения об оставлении ценных бумаг в Списке (котировальном списке) либо принятия решения об исключении ценных бумаг из Списка (котировального списка), либо о применении иных мер воздействия, установленных правилами листинга.</w:t>
      </w:r>
    </w:p>
    <w:p w:rsidR="00B1552B" w:rsidRDefault="00B1552B">
      <w:pPr>
        <w:pStyle w:val="ConsPlusNormal"/>
        <w:spacing w:before="220"/>
        <w:ind w:firstLine="540"/>
        <w:jc w:val="both"/>
      </w:pPr>
      <w:r>
        <w:t>Критерии систематичности и существенности нарушений устанавливаются организатором торговли.</w:t>
      </w:r>
    </w:p>
    <w:p w:rsidR="00B1552B" w:rsidRDefault="00B1552B">
      <w:pPr>
        <w:pStyle w:val="ConsPlusNormal"/>
        <w:spacing w:before="220"/>
        <w:ind w:firstLine="540"/>
        <w:jc w:val="both"/>
      </w:pPr>
      <w:r>
        <w:t>1.29. Участники торгов, эмитенты, а также лица, обязанные по ценным бумагам, предоставляют организатору торговли информацию, необходимую для осуществления им контроля, в объеме, порядке и сроки, предусмотренные организатором торговли.</w:t>
      </w:r>
    </w:p>
    <w:p w:rsidR="00B1552B" w:rsidRDefault="00B1552B">
      <w:pPr>
        <w:pStyle w:val="ConsPlusNormal"/>
        <w:spacing w:before="220"/>
        <w:ind w:firstLine="540"/>
        <w:jc w:val="both"/>
      </w:pPr>
      <w:r>
        <w:t>1.30. При определении показателей в денежном выражении, предусмотренных настоящим Положением и исчисляемых в рублях, для расчета которых используются значения в иностранной валюте, иностранная валюта пересчитывается в рубли по официальному курсу, установленному Центральным банком Российской Федерации, а в случае отсутствия официального курса - по кросс-курсу соответствующей валюты по отношению к рублю на дату расчета таких значений.</w:t>
      </w:r>
    </w:p>
    <w:p w:rsidR="00B1552B" w:rsidRDefault="00B1552B">
      <w:pPr>
        <w:pStyle w:val="ConsPlusNormal"/>
        <w:spacing w:before="220"/>
        <w:ind w:firstLine="540"/>
        <w:jc w:val="both"/>
      </w:pPr>
      <w:r>
        <w:t xml:space="preserve">1.31. Особенности включения, исключения и нахождения некоторых ценных бумаг в Списке, в том числе переведенных из котировальных списков "А" (первого и второго уровней), "Б", "В", "И" и списка бумаг, допущенных к торгам (сконвертированных из них ценных бумаг), обязанности организатора торговли в отношении таких ценных бумаг, а также временной период, по истечении которого на ценные бумаги и (или) их эмитентов либо лиц, обязанных по указанным ценным бумагам, полностью распространяются требования настоящего Положения, установлены </w:t>
      </w:r>
      <w:hyperlink w:anchor="P261" w:history="1">
        <w:r>
          <w:rPr>
            <w:color w:val="0000FF"/>
          </w:rPr>
          <w:t>приложением 1</w:t>
        </w:r>
      </w:hyperlink>
      <w:r>
        <w:t xml:space="preserve"> к настоящему Положению.</w:t>
      </w:r>
    </w:p>
    <w:p w:rsidR="00B1552B" w:rsidRDefault="00B1552B">
      <w:pPr>
        <w:pStyle w:val="ConsPlusNormal"/>
        <w:jc w:val="both"/>
      </w:pPr>
    </w:p>
    <w:p w:rsidR="00B1552B" w:rsidRDefault="00B1552B">
      <w:pPr>
        <w:pStyle w:val="ConsPlusTitle"/>
        <w:ind w:firstLine="540"/>
        <w:jc w:val="both"/>
        <w:outlineLvl w:val="1"/>
      </w:pPr>
      <w:bookmarkStart w:id="13" w:name="P81"/>
      <w:bookmarkEnd w:id="13"/>
      <w:r>
        <w:t>Глава 2. Действия организатора торговли в случае нарушения требований по раскрытию информации</w:t>
      </w:r>
    </w:p>
    <w:p w:rsidR="00B1552B" w:rsidRDefault="00B1552B">
      <w:pPr>
        <w:pStyle w:val="ConsPlusNormal"/>
        <w:jc w:val="both"/>
      </w:pPr>
    </w:p>
    <w:p w:rsidR="00B1552B" w:rsidRDefault="00B1552B">
      <w:pPr>
        <w:pStyle w:val="ConsPlusNormal"/>
        <w:ind w:firstLine="540"/>
        <w:jc w:val="both"/>
      </w:pPr>
      <w:r>
        <w:t xml:space="preserve">2.1. В случае выявления организатором торговли нарушения эмитентом или лицом, обязанным по ценным бумагам, требований по раскрытию информации, в том числе обязанности по раскрытию (опубликованию) финансовой отчетности, или нарушения поручителем (гарантом) обязанности по раскрытию (опубликованию) финансовой отчетности и иной информации, предусмотренной настоящим Положением, в том числе обязательных для соблюдения требований по раскрытию информации для включения ценных бумаг в котировальные списки, </w:t>
      </w:r>
      <w:r>
        <w:lastRenderedPageBreak/>
        <w:t>организатор торговли не позднее двух торговых дней со дня выявления нарушения определяет существенность такого нарушения в порядке, установленном организатором торговли. При этом дата указанного нарушения определяется в соответствии со сроками, установленными для такого раскрытия, а в случае раскрытия информации о существенных фактах или предоставления неполной (недостоверной) информации - со дня, когда организатор торговли узнал или должен был узнать о нарушении требования о раскрытии информации.</w:t>
      </w:r>
    </w:p>
    <w:p w:rsidR="00B1552B" w:rsidRDefault="00B1552B">
      <w:pPr>
        <w:pStyle w:val="ConsPlusNormal"/>
        <w:spacing w:before="220"/>
        <w:ind w:firstLine="540"/>
        <w:jc w:val="both"/>
      </w:pPr>
      <w:r>
        <w:t>2.2. Организатор торговли раскрывает информацию о существенном нарушении эмитентом, лицом, обязанным по ценным бумагам, или поручителем (гарантом) требований по раскрытию информации на сайте не позднее торгового дня, следующего за днем определения существенности нарушения.</w:t>
      </w:r>
    </w:p>
    <w:p w:rsidR="00B1552B" w:rsidRDefault="00B1552B">
      <w:pPr>
        <w:pStyle w:val="ConsPlusNormal"/>
        <w:spacing w:before="220"/>
        <w:ind w:firstLine="540"/>
        <w:jc w:val="both"/>
      </w:pPr>
      <w:r>
        <w:t>2.3. Если по истечении установленного организатором торговли срока информация не была раскрыта (не была изменена) эмитентом, лицом, обязанным по ценным бумагам, или поручителем (гарантом), организатор торговли с учетом существенности и систематичности нарушения принимает решение об оставлении ценных бумаг в Списке (котировальном списке) либо об исключении ценных бумаг из Списка (котировального списка).</w:t>
      </w:r>
    </w:p>
    <w:p w:rsidR="00B1552B" w:rsidRDefault="00B1552B">
      <w:pPr>
        <w:pStyle w:val="ConsPlusNormal"/>
        <w:spacing w:before="220"/>
        <w:ind w:firstLine="540"/>
        <w:jc w:val="both"/>
      </w:pPr>
      <w:r>
        <w:t>2.4. Ценные бумаги исключаются из Списка в случаях, предусмотренных настоящей главой, в установленный организатором торговли срок, который не может быть менее одного месяца и более трех месяцев со дня принятия решения.</w:t>
      </w:r>
    </w:p>
    <w:p w:rsidR="00B1552B" w:rsidRDefault="00B1552B">
      <w:pPr>
        <w:pStyle w:val="ConsPlusNormal"/>
        <w:jc w:val="both"/>
      </w:pPr>
    </w:p>
    <w:p w:rsidR="00B1552B" w:rsidRDefault="00B1552B">
      <w:pPr>
        <w:pStyle w:val="ConsPlusTitle"/>
        <w:ind w:firstLine="540"/>
        <w:jc w:val="both"/>
        <w:outlineLvl w:val="1"/>
      </w:pPr>
      <w:r>
        <w:t>Глава 3. Требования к правилам включения акций российских эмитентов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 xml:space="preserve">3.1. Акции российских эмитентов могут быть включены в котировальный список при соблюдении условий и требований, установленных </w:t>
      </w:r>
      <w:hyperlink w:anchor="P322" w:history="1">
        <w:r>
          <w:rPr>
            <w:color w:val="0000FF"/>
          </w:rPr>
          <w:t>приложениями 2</w:t>
        </w:r>
      </w:hyperlink>
      <w:r>
        <w:t xml:space="preserve"> - </w:t>
      </w:r>
      <w:hyperlink w:anchor="P411" w:history="1">
        <w:r>
          <w:rPr>
            <w:color w:val="0000FF"/>
          </w:rPr>
          <w:t>4</w:t>
        </w:r>
      </w:hyperlink>
      <w:r>
        <w:t xml:space="preserve"> к настоящему Положению. Акции российских эмитентов исключаются из котировального списка при наступлении одного из оснований, предусмотренных </w:t>
      </w:r>
      <w:hyperlink w:anchor="P487" w:history="1">
        <w:r>
          <w:rPr>
            <w:color w:val="0000FF"/>
          </w:rPr>
          <w:t>приложением 5</w:t>
        </w:r>
      </w:hyperlink>
      <w:r>
        <w:t xml:space="preserve"> к настоящему Положению.</w:t>
      </w:r>
    </w:p>
    <w:p w:rsidR="00B1552B" w:rsidRDefault="00B1552B">
      <w:pPr>
        <w:pStyle w:val="ConsPlusNormal"/>
        <w:spacing w:before="220"/>
        <w:ind w:firstLine="540"/>
        <w:jc w:val="both"/>
      </w:pPr>
      <w:r>
        <w:t xml:space="preserve">3.2. Биржа принимает решение об исключении акций из котировального списка не позднее пяти торговых дней со дня, когда она узнала или должна была узнать о наступлении предусмотренного настоящим Положением основания для исключения ценных бумаг из котировального списка, за исключением случаев, когда таким основанием является нарушение отдельных требований по корпоративному управлению, установленных в </w:t>
      </w:r>
      <w:hyperlink w:anchor="P411" w:history="1">
        <w:r>
          <w:rPr>
            <w:color w:val="0000FF"/>
          </w:rPr>
          <w:t>приложении 4</w:t>
        </w:r>
      </w:hyperlink>
      <w:r>
        <w:t xml:space="preserve"> к настоящему Положению.</w:t>
      </w:r>
    </w:p>
    <w:p w:rsidR="00B1552B" w:rsidRDefault="00B1552B">
      <w:pPr>
        <w:pStyle w:val="ConsPlusNormal"/>
        <w:spacing w:before="220"/>
        <w:ind w:firstLine="540"/>
        <w:jc w:val="both"/>
      </w:pPr>
      <w:r>
        <w:t>3.3. Ценные бумаги исключаются из котировального списка не позднее семи торговых дней со дня принятия биржей соответствующего решения.</w:t>
      </w:r>
    </w:p>
    <w:p w:rsidR="00B1552B" w:rsidRDefault="00B1552B">
      <w:pPr>
        <w:pStyle w:val="ConsPlusNormal"/>
        <w:jc w:val="both"/>
      </w:pPr>
    </w:p>
    <w:p w:rsidR="00B1552B" w:rsidRDefault="00B1552B">
      <w:pPr>
        <w:pStyle w:val="ConsPlusTitle"/>
        <w:ind w:firstLine="540"/>
        <w:jc w:val="both"/>
        <w:outlineLvl w:val="1"/>
      </w:pPr>
      <w:r>
        <w:t>Глава 4. Требования к правилам включения облигаций российских эмитентов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4.1. Облигации, выпущенные от имени Российской Федерации (государственные ценные бумаги Российской Федерации), могут быть включены в котировальный список первого (высшего) уровня при соблюдении следующих условий:</w:t>
      </w:r>
    </w:p>
    <w:p w:rsidR="00B1552B" w:rsidRDefault="00B1552B">
      <w:pPr>
        <w:pStyle w:val="ConsPlusNormal"/>
        <w:spacing w:before="220"/>
        <w:ind w:firstLine="540"/>
        <w:jc w:val="both"/>
      </w:pPr>
      <w:r>
        <w:t>объем выпуска облигаций, который рассчитывается как произведение количества размещенных (размещаемых) ценных бумаг на номинальную стоимость облигации (далее - объем выпуска), составляет не менее двух миллиардов рублей;</w:t>
      </w:r>
    </w:p>
    <w:p w:rsidR="00B1552B" w:rsidRDefault="00B1552B">
      <w:pPr>
        <w:pStyle w:val="ConsPlusNormal"/>
        <w:spacing w:before="220"/>
        <w:ind w:firstLine="540"/>
        <w:jc w:val="both"/>
      </w:pPr>
      <w:r>
        <w:t>условия выпуска ценных бумаг не содержат ограничений на обращение таких ценных бумаг среди неограниченного круга лиц и (или) на предложение таких ценных бумаг неограниченному кругу лиц.</w:t>
      </w:r>
    </w:p>
    <w:p w:rsidR="00B1552B" w:rsidRDefault="00B1552B">
      <w:pPr>
        <w:pStyle w:val="ConsPlusNormal"/>
        <w:spacing w:before="220"/>
        <w:ind w:firstLine="540"/>
        <w:jc w:val="both"/>
      </w:pPr>
      <w:r>
        <w:lastRenderedPageBreak/>
        <w:t xml:space="preserve">4.2. Облигации российских эмитентов, за исключением облигаций, выпущенных юридическим лицом, являющимся стороной - частным партнером в концессионном соглашении, государственно-частном партнерстве или муниципально-частном партнерстве в Российской Федерации (далее - соглашение о партнерстве) (далее - эмитент - частный партнер), облигаций, исполнение обязательств по которым обеспечено государственной гарантией Российской Федерации, поручительством и (или) независимой гарантией государственных корпораций, облигаций государственных корпораций, облигаций с ипотечным покрытием, облигаций специализированных обществ, а также государственных и муниципальных ценных бумаг, могут быть включены в котировальный список при соблюдении условий и требований, установленных </w:t>
      </w:r>
      <w:hyperlink w:anchor="P524" w:history="1">
        <w:r>
          <w:rPr>
            <w:color w:val="0000FF"/>
          </w:rPr>
          <w:t>приложениями 6</w:t>
        </w:r>
      </w:hyperlink>
      <w:r>
        <w:t xml:space="preserve"> и </w:t>
      </w:r>
      <w:hyperlink w:anchor="P578" w:history="1">
        <w:r>
          <w:rPr>
            <w:color w:val="0000FF"/>
          </w:rPr>
          <w:t>7</w:t>
        </w:r>
      </w:hyperlink>
      <w:r>
        <w:t xml:space="preserve"> к настоящему Положению, а исключаются из котировального списка при наступлении одного из оснований, предусмотренных </w:t>
      </w:r>
      <w:hyperlink w:anchor="P608" w:history="1">
        <w:r>
          <w:rPr>
            <w:color w:val="0000FF"/>
          </w:rPr>
          <w:t>приложением 8</w:t>
        </w:r>
      </w:hyperlink>
      <w:r>
        <w:t xml:space="preserve"> к настоящему Положению.</w:t>
      </w:r>
    </w:p>
    <w:p w:rsidR="00B1552B" w:rsidRDefault="00B1552B">
      <w:pPr>
        <w:pStyle w:val="ConsPlusNormal"/>
        <w:spacing w:before="220"/>
        <w:ind w:firstLine="540"/>
        <w:jc w:val="both"/>
      </w:pPr>
      <w:r>
        <w:t xml:space="preserve">4.3. Облигации российских эмитентов, исполнение обязательств по которым обеспечено государственной гарантией Российской Федерации и (или) независимой гарантией или поручительством государственных корпораций, в случае если законодательством Российской Федерации предусмотрена возможность выдачи этими государственными корпорациями таких гарантий или поручительств, а также облигации государственных корпораций могут быть включены в котировальный список при соблюдении условий, установленных </w:t>
      </w:r>
      <w:hyperlink w:anchor="P641" w:history="1">
        <w:r>
          <w:rPr>
            <w:color w:val="0000FF"/>
          </w:rPr>
          <w:t>приложением 9</w:t>
        </w:r>
      </w:hyperlink>
      <w:r>
        <w:t xml:space="preserve"> к настоящему Положению, а исключаются из котировального списка при наступлении основания, предусмотренного </w:t>
      </w:r>
      <w:hyperlink w:anchor="P676" w:history="1">
        <w:r>
          <w:rPr>
            <w:color w:val="0000FF"/>
          </w:rPr>
          <w:t>приложением 10</w:t>
        </w:r>
      </w:hyperlink>
      <w:r>
        <w:t xml:space="preserve"> к настоящему Положению.</w:t>
      </w:r>
    </w:p>
    <w:p w:rsidR="00B1552B" w:rsidRDefault="00B1552B">
      <w:pPr>
        <w:pStyle w:val="ConsPlusNormal"/>
        <w:spacing w:before="220"/>
        <w:ind w:firstLine="540"/>
        <w:jc w:val="both"/>
      </w:pPr>
      <w:r>
        <w:t>При этом для включения указанных облигаций российских эмитентов в котировальный список государственная гарантия Российской Федерации, поручительство или независимая гарантия государственной корпорации, обеспечивающее (обеспечивающая) исполнение обязательств по облигациям российских эмитентов, должны распространяться на все выплаты эмитента (номинальную стоимость облигаций и все купонные выплаты), в том числе в случае если в соответствии с условиями, установленными в решении о выпуске (дополнительном выпуске) облигаций, предусмотрена возможность требования их досрочного погашения.</w:t>
      </w:r>
    </w:p>
    <w:p w:rsidR="00B1552B" w:rsidRDefault="00B1552B">
      <w:pPr>
        <w:pStyle w:val="ConsPlusNormal"/>
        <w:spacing w:before="220"/>
        <w:ind w:firstLine="540"/>
        <w:jc w:val="both"/>
      </w:pPr>
      <w:r>
        <w:t xml:space="preserve">4.4. Облигации, выпущенные от имени субъектов Российской Федерации или муниципальных образований (государственные ценные бумаги субъектов Российской Федерации или муниципальные ценные бумаги), могут быть включены в котировальный список при соблюдении условий, установленных </w:t>
      </w:r>
      <w:hyperlink w:anchor="P707" w:history="1">
        <w:r>
          <w:rPr>
            <w:color w:val="0000FF"/>
          </w:rPr>
          <w:t>приложением 11</w:t>
        </w:r>
      </w:hyperlink>
      <w:r>
        <w:t xml:space="preserve"> к настоящему Положению. Указанные облигации исключаются из котировального списка при наступлении одного из оснований, предусмотренных </w:t>
      </w:r>
      <w:hyperlink w:anchor="P751" w:history="1">
        <w:r>
          <w:rPr>
            <w:color w:val="0000FF"/>
          </w:rPr>
          <w:t>приложением 12</w:t>
        </w:r>
      </w:hyperlink>
      <w:r>
        <w:t xml:space="preserve"> к настоящему Положению.</w:t>
      </w:r>
    </w:p>
    <w:p w:rsidR="00B1552B" w:rsidRDefault="00B1552B">
      <w:pPr>
        <w:pStyle w:val="ConsPlusNormal"/>
        <w:spacing w:before="220"/>
        <w:ind w:firstLine="540"/>
        <w:jc w:val="both"/>
      </w:pPr>
      <w:r>
        <w:t xml:space="preserve">4.5. Облигации эмитента - частного партнера могут быть включены в котировальный список при соблюдении условий, установленных </w:t>
      </w:r>
      <w:hyperlink w:anchor="P783" w:history="1">
        <w:r>
          <w:rPr>
            <w:color w:val="0000FF"/>
          </w:rPr>
          <w:t>приложением 13</w:t>
        </w:r>
      </w:hyperlink>
      <w:r>
        <w:t xml:space="preserve"> к настоящему Положению. Указанные облигации исключаются из котировального списка при наступлении одного из оснований, предусмотренных </w:t>
      </w:r>
      <w:hyperlink w:anchor="P835" w:history="1">
        <w:r>
          <w:rPr>
            <w:color w:val="0000FF"/>
          </w:rPr>
          <w:t>приложением 14</w:t>
        </w:r>
      </w:hyperlink>
      <w:r>
        <w:t xml:space="preserve"> к настоящему Положению.</w:t>
      </w:r>
    </w:p>
    <w:p w:rsidR="00B1552B" w:rsidRDefault="00B1552B">
      <w:pPr>
        <w:pStyle w:val="ConsPlusNormal"/>
        <w:spacing w:before="220"/>
        <w:ind w:firstLine="540"/>
        <w:jc w:val="both"/>
      </w:pPr>
      <w:r>
        <w:t xml:space="preserve">4.6. Облигации с ипотечным покрытием могут быть включены в котировальный список при соблюдении условий, установленных </w:t>
      </w:r>
      <w:hyperlink w:anchor="P864" w:history="1">
        <w:r>
          <w:rPr>
            <w:color w:val="0000FF"/>
          </w:rPr>
          <w:t>приложением 15</w:t>
        </w:r>
      </w:hyperlink>
      <w:r>
        <w:t xml:space="preserve"> к настоящему Положению. Указанные облигации исключаются из котировального списка при наступлении одного из оснований, предусмотренных </w:t>
      </w:r>
      <w:hyperlink w:anchor="P917" w:history="1">
        <w:r>
          <w:rPr>
            <w:color w:val="0000FF"/>
          </w:rPr>
          <w:t>приложением 16</w:t>
        </w:r>
      </w:hyperlink>
      <w:r>
        <w:t xml:space="preserve"> к настоящему Положению.</w:t>
      </w:r>
    </w:p>
    <w:p w:rsidR="00B1552B" w:rsidRDefault="00B1552B">
      <w:pPr>
        <w:pStyle w:val="ConsPlusNormal"/>
        <w:spacing w:before="220"/>
        <w:ind w:firstLine="540"/>
        <w:jc w:val="both"/>
      </w:pPr>
      <w:r>
        <w:t>В случае эмиссии облигаций с одним ипотечным покрытием двух и более выпусков, в отношении которых установлена различная очередность исполнения обязательств, в котировальный список первого (высшего) уровня не могут включаться выпуски облигаций, исполнение обязательств по которым осуществляется в последнюю очередь.</w:t>
      </w:r>
    </w:p>
    <w:p w:rsidR="00B1552B" w:rsidRDefault="00B1552B">
      <w:pPr>
        <w:pStyle w:val="ConsPlusNormal"/>
        <w:spacing w:before="220"/>
        <w:ind w:firstLine="540"/>
        <w:jc w:val="both"/>
      </w:pPr>
      <w:r>
        <w:t xml:space="preserve">4.7. Облигации специализированных обществ могут быть включены в котировальный список при соблюдении условий, установленных </w:t>
      </w:r>
      <w:hyperlink w:anchor="P952" w:history="1">
        <w:r>
          <w:rPr>
            <w:color w:val="0000FF"/>
          </w:rPr>
          <w:t>приложением 17</w:t>
        </w:r>
      </w:hyperlink>
      <w:r>
        <w:t xml:space="preserve"> к настоящему Положению. Указанные облигации исключаются из котировального списка при наступлении одного из оснований, предусмотренных </w:t>
      </w:r>
      <w:hyperlink w:anchor="P1005" w:history="1">
        <w:r>
          <w:rPr>
            <w:color w:val="0000FF"/>
          </w:rPr>
          <w:t>приложением 18</w:t>
        </w:r>
      </w:hyperlink>
      <w:r>
        <w:t xml:space="preserve"> к настоящему Положению.</w:t>
      </w:r>
    </w:p>
    <w:p w:rsidR="00B1552B" w:rsidRDefault="00B1552B">
      <w:pPr>
        <w:pStyle w:val="ConsPlusNormal"/>
        <w:spacing w:before="220"/>
        <w:ind w:firstLine="540"/>
        <w:jc w:val="both"/>
      </w:pPr>
      <w:r>
        <w:lastRenderedPageBreak/>
        <w:t xml:space="preserve">4.8. Биржа принимает решение об исключении облигаций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 за исключением случаев, указанных в </w:t>
      </w:r>
      <w:hyperlink w:anchor="P109" w:history="1">
        <w:r>
          <w:rPr>
            <w:color w:val="0000FF"/>
          </w:rPr>
          <w:t>пунктах 4.9</w:t>
        </w:r>
      </w:hyperlink>
      <w:r>
        <w:t xml:space="preserve"> и </w:t>
      </w:r>
      <w:hyperlink w:anchor="P111" w:history="1">
        <w:r>
          <w:rPr>
            <w:color w:val="0000FF"/>
          </w:rPr>
          <w:t>4.11</w:t>
        </w:r>
      </w:hyperlink>
      <w:r>
        <w:t xml:space="preserve"> настоящего Положения, а также случаев, когда таким основанием является нарушение требований по корпоративному управлению, установленных </w:t>
      </w:r>
      <w:hyperlink w:anchor="P578" w:history="1">
        <w:r>
          <w:rPr>
            <w:color w:val="0000FF"/>
          </w:rPr>
          <w:t>приложением 7</w:t>
        </w:r>
      </w:hyperlink>
      <w:r>
        <w:t xml:space="preserve"> к настоящему Положению.</w:t>
      </w:r>
    </w:p>
    <w:p w:rsidR="00B1552B" w:rsidRDefault="00B1552B">
      <w:pPr>
        <w:pStyle w:val="ConsPlusNormal"/>
        <w:jc w:val="both"/>
      </w:pPr>
      <w:r>
        <w:t xml:space="preserve">(п. 4.8 в ред. </w:t>
      </w:r>
      <w:hyperlink r:id="rId30"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bookmarkStart w:id="14" w:name="P109"/>
      <w:bookmarkEnd w:id="14"/>
      <w:r>
        <w:t>4.9. При наступлении факта просрочки исполнения эмитентом обязательства по выплате очередного процентного дохода по облигациям,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или обязательства по приобретению облигаций (в случае если обязательство эмитента по приобретению облигаций предусмотрено условиями их выпуска) по любому из выпусков облигаций на срок более 10 рабочих дней, если меньший срок не предусмотрен условиями выпуска облигаций, включенных в Список (далее - дефолт эмитента), биржа исключает все облигации такого эмитента из котировальных списков с оставлением их в некотировальной части Списка не позднее двух торговых дней со дня наступления дефолта эмитента.</w:t>
      </w:r>
    </w:p>
    <w:p w:rsidR="00B1552B" w:rsidRDefault="00B1552B">
      <w:pPr>
        <w:pStyle w:val="ConsPlusNormal"/>
        <w:spacing w:before="220"/>
        <w:ind w:firstLine="540"/>
        <w:jc w:val="both"/>
      </w:pPr>
      <w:r>
        <w:t xml:space="preserve">4.10. При наступлении факта просрочки исполнения эмитентом обязательств, указанных в </w:t>
      </w:r>
      <w:hyperlink w:anchor="P109" w:history="1">
        <w:r>
          <w:rPr>
            <w:color w:val="0000FF"/>
          </w:rPr>
          <w:t>пункте 4.9</w:t>
        </w:r>
      </w:hyperlink>
      <w:r>
        <w:t xml:space="preserve"> настоящего Положения на срок менее 10 рабочих дней (далее - технический дефолт), если меньший срок не предусмотрен условиями выпуска облигаций для дефолта эмитента, биржа вправе принять решение об исключении выпуска облигаций, по которому допущен технический дефолт, из котировальных списков с оставлением их в некотировальной части Списка с учетом существенности и систематичности нарушения.</w:t>
      </w:r>
    </w:p>
    <w:p w:rsidR="00B1552B" w:rsidRDefault="00B1552B">
      <w:pPr>
        <w:pStyle w:val="ConsPlusNormal"/>
        <w:spacing w:before="220"/>
        <w:ind w:firstLine="540"/>
        <w:jc w:val="both"/>
      </w:pPr>
      <w:bookmarkStart w:id="15" w:name="P111"/>
      <w:bookmarkEnd w:id="15"/>
      <w:r>
        <w:t>4.11. Если в решение о выпуске (дополнительном выпуске) облигаций, выпущенных эмитентом - частным партнером, вносятся изменения, которые изменяют целевой характер эмиссии облигаций - финансирование заключенного соглашения о партнерстве, биржа не позднее пяти торговых дней со дня, когда указанные изменения вступают в силу, исключает ценные бумаги из котировального списка.</w:t>
      </w:r>
    </w:p>
    <w:p w:rsidR="00B1552B" w:rsidRDefault="00B1552B">
      <w:pPr>
        <w:pStyle w:val="ConsPlusNormal"/>
        <w:spacing w:before="220"/>
        <w:ind w:firstLine="540"/>
        <w:jc w:val="both"/>
      </w:pPr>
      <w:r>
        <w:t xml:space="preserve">4.12. Ценные бумаги исключаются из котировального списка не позднее семи торговых дней со дня принятия биржей решения, за исключением указанных в </w:t>
      </w:r>
      <w:hyperlink w:anchor="P109" w:history="1">
        <w:r>
          <w:rPr>
            <w:color w:val="0000FF"/>
          </w:rPr>
          <w:t>пунктах 4.9</w:t>
        </w:r>
      </w:hyperlink>
      <w:r>
        <w:t xml:space="preserve"> и </w:t>
      </w:r>
      <w:hyperlink w:anchor="P111" w:history="1">
        <w:r>
          <w:rPr>
            <w:color w:val="0000FF"/>
          </w:rPr>
          <w:t>4.11</w:t>
        </w:r>
      </w:hyperlink>
      <w:r>
        <w:t xml:space="preserve"> настоящего Положения случаев.</w:t>
      </w:r>
    </w:p>
    <w:p w:rsidR="00B1552B" w:rsidRDefault="00B1552B">
      <w:pPr>
        <w:pStyle w:val="ConsPlusNormal"/>
        <w:jc w:val="both"/>
      </w:pPr>
    </w:p>
    <w:p w:rsidR="00B1552B" w:rsidRDefault="00B1552B">
      <w:pPr>
        <w:pStyle w:val="ConsPlusTitle"/>
        <w:ind w:firstLine="540"/>
        <w:jc w:val="both"/>
        <w:outlineLvl w:val="1"/>
      </w:pPr>
      <w:r>
        <w:t>Глава 5. Требования к правилам включения российских депозитарных расписок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5.1. Российские депозитарные расписки могут быть включены в котировальный список первого (высшего) уровня при соблюдении одного из следующих условий:</w:t>
      </w:r>
    </w:p>
    <w:p w:rsidR="00B1552B" w:rsidRDefault="00B1552B">
      <w:pPr>
        <w:pStyle w:val="ConsPlusNormal"/>
        <w:spacing w:before="220"/>
        <w:ind w:firstLine="540"/>
        <w:jc w:val="both"/>
      </w:pPr>
      <w:r>
        <w:t xml:space="preserve">представляемые российскими депозитарными расписками ценные бумаги уже включены в один из указанных в </w:t>
      </w:r>
      <w:hyperlink w:anchor="P1040" w:history="1">
        <w:r>
          <w:rPr>
            <w:color w:val="0000FF"/>
          </w:rPr>
          <w:t>приложении 19</w:t>
        </w:r>
      </w:hyperlink>
      <w:r>
        <w:t xml:space="preserve"> к настоящему Положению листов (списков), рынков, сегментов иностранных бирж;</w:t>
      </w:r>
    </w:p>
    <w:p w:rsidR="00B1552B" w:rsidRDefault="00B1552B">
      <w:pPr>
        <w:pStyle w:val="ConsPlusNormal"/>
        <w:spacing w:before="220"/>
        <w:ind w:firstLine="540"/>
        <w:jc w:val="both"/>
      </w:pPr>
      <w:bookmarkStart w:id="16" w:name="P118"/>
      <w:bookmarkEnd w:id="16"/>
      <w:r>
        <w:t xml:space="preserve">в отношении эмитента акций или облигаций, представляемых российскими депозитарными расписками, а также в отношении таких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w:t>
      </w:r>
      <w:hyperlink w:anchor="P322" w:history="1">
        <w:r>
          <w:rPr>
            <w:color w:val="0000FF"/>
          </w:rPr>
          <w:t>приложением 2</w:t>
        </w:r>
      </w:hyperlink>
      <w:r>
        <w:t xml:space="preserve"> к настоящему Положению или </w:t>
      </w:r>
      <w:hyperlink w:anchor="P524" w:history="1">
        <w:r>
          <w:rPr>
            <w:color w:val="0000FF"/>
          </w:rPr>
          <w:t>приложением 6</w:t>
        </w:r>
      </w:hyperlink>
      <w:r>
        <w:t xml:space="preserve"> к настоящему Положению для включения ценных бумаг в котировальный список первого (высшего) уровня.</w:t>
      </w:r>
    </w:p>
    <w:p w:rsidR="00B1552B" w:rsidRDefault="00B1552B">
      <w:pPr>
        <w:pStyle w:val="ConsPlusNormal"/>
        <w:spacing w:before="220"/>
        <w:ind w:firstLine="540"/>
        <w:jc w:val="both"/>
      </w:pPr>
      <w:r>
        <w:t xml:space="preserve">5.2. Российские депозитарные расписки могут быть включены в котировальный список </w:t>
      </w:r>
      <w:r>
        <w:lastRenderedPageBreak/>
        <w:t>второго уровня при соблюдении одного из следующих условий:</w:t>
      </w:r>
    </w:p>
    <w:p w:rsidR="00B1552B" w:rsidRDefault="00B1552B">
      <w:pPr>
        <w:pStyle w:val="ConsPlusNormal"/>
        <w:spacing w:before="220"/>
        <w:ind w:firstLine="540"/>
        <w:jc w:val="both"/>
      </w:pPr>
      <w:r>
        <w:t>представляемые российскими депозитарными расписками ценные бумаги уже включены в один из указанных в перечне биржи листов (списков), рынков, сегментов иностранных бирж;</w:t>
      </w:r>
    </w:p>
    <w:p w:rsidR="00B1552B" w:rsidRDefault="00B1552B">
      <w:pPr>
        <w:pStyle w:val="ConsPlusNormal"/>
        <w:spacing w:before="220"/>
        <w:ind w:firstLine="540"/>
        <w:jc w:val="both"/>
      </w:pPr>
      <w:bookmarkStart w:id="17" w:name="P121"/>
      <w:bookmarkEnd w:id="17"/>
      <w:r>
        <w:t xml:space="preserve">в отношении эмитента акций или облигаций, представляемых российскими депозитарными расписками, а также в отношении таких акций или облигаций, в том числе в случае если российские депозитарные расписки удостоверяют право собственности на определенное количество ценных бумаг иностранного эмитента, удостоверяющих права в отношении акций или облигаций иностранного эмитента, соблюдаются условия, предусмотренные </w:t>
      </w:r>
      <w:hyperlink w:anchor="P322" w:history="1">
        <w:r>
          <w:rPr>
            <w:color w:val="0000FF"/>
          </w:rPr>
          <w:t>приложением 2</w:t>
        </w:r>
      </w:hyperlink>
      <w:r>
        <w:t xml:space="preserve"> или </w:t>
      </w:r>
      <w:hyperlink w:anchor="P524" w:history="1">
        <w:r>
          <w:rPr>
            <w:color w:val="0000FF"/>
          </w:rPr>
          <w:t>приложением 6</w:t>
        </w:r>
      </w:hyperlink>
      <w:r>
        <w:t xml:space="preserve"> к настоящему Положению, для включения ценных бумаг в котировальный список второго уровня.</w:t>
      </w:r>
    </w:p>
    <w:p w:rsidR="00B1552B" w:rsidRDefault="00B1552B">
      <w:pPr>
        <w:pStyle w:val="ConsPlusNormal"/>
        <w:spacing w:before="220"/>
        <w:ind w:firstLine="540"/>
        <w:jc w:val="both"/>
      </w:pPr>
      <w:r>
        <w:t>5.3. Если условием включения российских депозитарных расписок в котировальный список является включение представляемых ценных бумаг в лист (список), рынок, сегмент иностранной биржи, биржа не позднее пяти торговых дней со дня, когда она узнала или должна была узнать об исключении таких ценных бумаг из соответствующего списка, принимает одно из следующих решений:</w:t>
      </w:r>
    </w:p>
    <w:p w:rsidR="00B1552B" w:rsidRDefault="00B1552B">
      <w:pPr>
        <w:pStyle w:val="ConsPlusNormal"/>
        <w:spacing w:before="220"/>
        <w:ind w:firstLine="540"/>
        <w:jc w:val="both"/>
      </w:pPr>
      <w:r>
        <w:t xml:space="preserve">об оставлении российских депозитарных расписок в котировальном списке, если в отношении представляемых ценных бумаг соблюдается условие, установленное </w:t>
      </w:r>
      <w:hyperlink w:anchor="P118" w:history="1">
        <w:r>
          <w:rPr>
            <w:color w:val="0000FF"/>
          </w:rPr>
          <w:t>абзацем третьим пункта 5.1</w:t>
        </w:r>
      </w:hyperlink>
      <w:r>
        <w:t xml:space="preserve"> или </w:t>
      </w:r>
      <w:hyperlink w:anchor="P121" w:history="1">
        <w:r>
          <w:rPr>
            <w:color w:val="0000FF"/>
          </w:rPr>
          <w:t>абзацем третьим пункта 5.2</w:t>
        </w:r>
      </w:hyperlink>
      <w:r>
        <w:t xml:space="preserve"> настоящего Положения;</w:t>
      </w:r>
    </w:p>
    <w:p w:rsidR="00B1552B" w:rsidRDefault="00B1552B">
      <w:pPr>
        <w:pStyle w:val="ConsPlusNormal"/>
        <w:spacing w:before="220"/>
        <w:ind w:firstLine="540"/>
        <w:jc w:val="both"/>
      </w:pPr>
      <w:r>
        <w:t>об исключении ценных бумаг из котировального списка.</w:t>
      </w:r>
    </w:p>
    <w:p w:rsidR="00B1552B" w:rsidRDefault="00B1552B">
      <w:pPr>
        <w:pStyle w:val="ConsPlusNormal"/>
        <w:spacing w:before="220"/>
        <w:ind w:firstLine="540"/>
        <w:jc w:val="both"/>
      </w:pPr>
      <w:r>
        <w:t xml:space="preserve">5.4. Если российские депозитарные расписки были включены в котировальный список при соблюдении в отношении представляемых ценных бумаг условий, предусмотренных </w:t>
      </w:r>
      <w:hyperlink w:anchor="P322" w:history="1">
        <w:r>
          <w:rPr>
            <w:color w:val="0000FF"/>
          </w:rPr>
          <w:t>приложением 2</w:t>
        </w:r>
      </w:hyperlink>
      <w:r>
        <w:t xml:space="preserve"> или </w:t>
      </w:r>
      <w:hyperlink w:anchor="P524" w:history="1">
        <w:r>
          <w:rPr>
            <w:color w:val="0000FF"/>
          </w:rPr>
          <w:t>приложением 6</w:t>
        </w:r>
      </w:hyperlink>
      <w:r>
        <w:t xml:space="preserve"> к настоящему Положению, российские депозитарные расписки исключаются из котировального списка при наступлении одного из оснований, которые предусмотрены для соответствующего котировального списка </w:t>
      </w:r>
      <w:hyperlink w:anchor="P487" w:history="1">
        <w:r>
          <w:rPr>
            <w:color w:val="0000FF"/>
          </w:rPr>
          <w:t>приложением 5</w:t>
        </w:r>
      </w:hyperlink>
      <w:r>
        <w:t xml:space="preserve"> или </w:t>
      </w:r>
      <w:hyperlink w:anchor="P608" w:history="1">
        <w:r>
          <w:rPr>
            <w:color w:val="0000FF"/>
          </w:rPr>
          <w:t>приложением 8</w:t>
        </w:r>
      </w:hyperlink>
      <w:r>
        <w:t xml:space="preserve"> к настоящему Положению и которые применяются в отношении представляемых ценных бумаг.</w:t>
      </w:r>
    </w:p>
    <w:p w:rsidR="00B1552B" w:rsidRDefault="00B1552B">
      <w:pPr>
        <w:pStyle w:val="ConsPlusNormal"/>
        <w:spacing w:before="220"/>
        <w:ind w:firstLine="540"/>
        <w:jc w:val="both"/>
      </w:pPr>
      <w:r>
        <w:t xml:space="preserve">5.5. При наступлении предусмотренного настоящим Положением основания для исключения ценных бумаг, биржа не позднее пяти торговых дней со дня, когда она узнала или должна была узнать о наступлении такого основания, принимает решение об исключении российских депозитарных расписок из котировального списка, за исключением случаев, когда таким основанием является нарушение отдельных требований по корпоративному управлению, установленных в </w:t>
      </w:r>
      <w:hyperlink w:anchor="P411" w:history="1">
        <w:r>
          <w:rPr>
            <w:color w:val="0000FF"/>
          </w:rPr>
          <w:t>приложении 4</w:t>
        </w:r>
      </w:hyperlink>
      <w:r>
        <w:t xml:space="preserve"> к настоящему Положению.</w:t>
      </w:r>
    </w:p>
    <w:p w:rsidR="00B1552B" w:rsidRDefault="00B1552B">
      <w:pPr>
        <w:pStyle w:val="ConsPlusNormal"/>
        <w:spacing w:before="220"/>
        <w:ind w:firstLine="540"/>
        <w:jc w:val="both"/>
      </w:pPr>
      <w:r>
        <w:t>5.6. Российские депозитарные расписки исключаются из котировального списка не позднее семи торговых дней со дня принятия биржей решения об их исключении.</w:t>
      </w:r>
    </w:p>
    <w:p w:rsidR="00B1552B" w:rsidRDefault="00B1552B">
      <w:pPr>
        <w:pStyle w:val="ConsPlusNormal"/>
        <w:jc w:val="both"/>
      </w:pPr>
    </w:p>
    <w:p w:rsidR="00B1552B" w:rsidRDefault="00B1552B">
      <w:pPr>
        <w:pStyle w:val="ConsPlusTitle"/>
        <w:ind w:firstLine="540"/>
        <w:jc w:val="both"/>
        <w:outlineLvl w:val="1"/>
      </w:pPr>
      <w:r>
        <w:t>Глава 6. Требования к правилам включения инвестиционных паев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 xml:space="preserve">6.1. Инвестиционные паи открытого, интервального и закрытого паевых инвестиционных фондов при соблюдении условий, установленных </w:t>
      </w:r>
      <w:hyperlink w:anchor="P1091" w:history="1">
        <w:r>
          <w:rPr>
            <w:color w:val="0000FF"/>
          </w:rPr>
          <w:t>приложением 20</w:t>
        </w:r>
      </w:hyperlink>
      <w:r>
        <w:t xml:space="preserve"> к настоящему Положению, по решению биржи включаются в котировальный список. При наступлении основания, предусмотренного </w:t>
      </w:r>
      <w:hyperlink w:anchor="P1129" w:history="1">
        <w:r>
          <w:rPr>
            <w:color w:val="0000FF"/>
          </w:rPr>
          <w:t>приложением 21</w:t>
        </w:r>
      </w:hyperlink>
      <w:r>
        <w:t xml:space="preserve"> к настоящему Положению, указанные инвестиционные паи исключаются биржей из котировального списка.</w:t>
      </w:r>
    </w:p>
    <w:p w:rsidR="00B1552B" w:rsidRDefault="00B1552B">
      <w:pPr>
        <w:pStyle w:val="ConsPlusNormal"/>
        <w:jc w:val="both"/>
      </w:pPr>
      <w:r>
        <w:t xml:space="preserve">(п. 6.1 в ред. </w:t>
      </w:r>
      <w:hyperlink r:id="rId31"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 xml:space="preserve">6.2. Инвестиционные паи биржевых инвестиционных фондов могут быть включены в котировальный список биржей, которая указана в правилах доверительного управления этим фондом, при соблюдении условий, установленных </w:t>
      </w:r>
      <w:hyperlink w:anchor="P1159" w:history="1">
        <w:r>
          <w:rPr>
            <w:color w:val="0000FF"/>
          </w:rPr>
          <w:t>приложением 22</w:t>
        </w:r>
      </w:hyperlink>
      <w:r>
        <w:t xml:space="preserve"> к настоящему Положению. </w:t>
      </w:r>
      <w:r>
        <w:lastRenderedPageBreak/>
        <w:t xml:space="preserve">Указанные паи исключаются из котировального списка при наступлении одного из оснований, предусмотренных </w:t>
      </w:r>
      <w:hyperlink w:anchor="P1192" w:history="1">
        <w:r>
          <w:rPr>
            <w:color w:val="0000FF"/>
          </w:rPr>
          <w:t>приложением 23</w:t>
        </w:r>
      </w:hyperlink>
      <w:r>
        <w:t xml:space="preserve"> к настоящему Положению.</w:t>
      </w:r>
    </w:p>
    <w:p w:rsidR="00B1552B" w:rsidRDefault="00B1552B">
      <w:pPr>
        <w:pStyle w:val="ConsPlusNormal"/>
        <w:spacing w:before="220"/>
        <w:ind w:firstLine="540"/>
        <w:jc w:val="both"/>
      </w:pPr>
      <w:r>
        <w:t>6.3. Биржа принимает решение об исключении инвестиционных паев из котировального списка не позднее пяти торговых дней со дня, когда она узнала или должна была узнать о наступлении предусмотренного для исключения ценных бумаг основания.</w:t>
      </w:r>
    </w:p>
    <w:p w:rsidR="00B1552B" w:rsidRDefault="00B1552B">
      <w:pPr>
        <w:pStyle w:val="ConsPlusNormal"/>
        <w:spacing w:before="220"/>
        <w:ind w:firstLine="540"/>
        <w:jc w:val="both"/>
      </w:pPr>
      <w:r>
        <w:t>6.4. Биржа, в случае если ей стало известно о том, что управляющая компания допустила нарушение, являющееся в соответствии с законодательством Российской Федерации основанием для запрета на проведение всех или части операций, в течение трех торговых дней принимает решение о его существенности.</w:t>
      </w:r>
    </w:p>
    <w:p w:rsidR="00B1552B" w:rsidRDefault="00B1552B">
      <w:pPr>
        <w:pStyle w:val="ConsPlusNormal"/>
        <w:spacing w:before="220"/>
        <w:ind w:firstLine="540"/>
        <w:jc w:val="both"/>
      </w:pPr>
      <w:r>
        <w:t>6.5. Инвестиционные паи исключаются из котировального списка не позднее семи торговых дней со дня принятия биржей решения об исключении.</w:t>
      </w:r>
    </w:p>
    <w:p w:rsidR="00B1552B" w:rsidRDefault="00B1552B">
      <w:pPr>
        <w:pStyle w:val="ConsPlusNormal"/>
        <w:jc w:val="both"/>
      </w:pPr>
    </w:p>
    <w:p w:rsidR="00B1552B" w:rsidRDefault="00B1552B">
      <w:pPr>
        <w:pStyle w:val="ConsPlusTitle"/>
        <w:ind w:firstLine="540"/>
        <w:jc w:val="both"/>
        <w:outlineLvl w:val="1"/>
      </w:pPr>
      <w:r>
        <w:t>Глава 7. Требования к правилам включения ипотечных сертификатов участия в котировальные списки и их исключения из котировальных списков</w:t>
      </w:r>
    </w:p>
    <w:p w:rsidR="00B1552B" w:rsidRDefault="00B1552B">
      <w:pPr>
        <w:pStyle w:val="ConsPlusNormal"/>
        <w:ind w:firstLine="540"/>
        <w:jc w:val="both"/>
      </w:pPr>
    </w:p>
    <w:p w:rsidR="00B1552B" w:rsidRDefault="00B1552B">
      <w:pPr>
        <w:pStyle w:val="ConsPlusNormal"/>
        <w:ind w:firstLine="540"/>
        <w:jc w:val="both"/>
      </w:pPr>
      <w:r>
        <w:t xml:space="preserve">Утратила силу. - </w:t>
      </w:r>
      <w:hyperlink r:id="rId32" w:history="1">
        <w:r>
          <w:rPr>
            <w:color w:val="0000FF"/>
          </w:rPr>
          <w:t>Указание</w:t>
        </w:r>
      </w:hyperlink>
      <w:r>
        <w:t xml:space="preserve"> Банка России от 20.04.2018 N 4778-У.</w:t>
      </w:r>
    </w:p>
    <w:p w:rsidR="00B1552B" w:rsidRDefault="00B1552B">
      <w:pPr>
        <w:pStyle w:val="ConsPlusNormal"/>
        <w:jc w:val="both"/>
      </w:pPr>
    </w:p>
    <w:p w:rsidR="00B1552B" w:rsidRDefault="00B1552B">
      <w:pPr>
        <w:pStyle w:val="ConsPlusTitle"/>
        <w:ind w:firstLine="540"/>
        <w:jc w:val="both"/>
        <w:outlineLvl w:val="1"/>
      </w:pPr>
      <w:r>
        <w:t>Глава 8. Требования к правилам включения акций, облигаций и депозитарных расписок иностранного эмитента, а также ценных бумаг иностранного биржевого инвестиционного фонда в котировальные списки и их исключения из котировальных списков</w:t>
      </w:r>
    </w:p>
    <w:p w:rsidR="00B1552B" w:rsidRDefault="00B1552B">
      <w:pPr>
        <w:pStyle w:val="ConsPlusNormal"/>
        <w:jc w:val="both"/>
      </w:pPr>
    </w:p>
    <w:p w:rsidR="00B1552B" w:rsidRDefault="00B1552B">
      <w:pPr>
        <w:pStyle w:val="ConsPlusNormal"/>
        <w:ind w:firstLine="540"/>
        <w:jc w:val="both"/>
      </w:pPr>
      <w:r>
        <w:t>8.1. Акции иностранного эмитента и иностранные депозитарные расписки на акции могут быть включены в котировальный список первого (высшего) уровня при соблюдении одного из следующих условий:</w:t>
      </w:r>
    </w:p>
    <w:p w:rsidR="00B1552B" w:rsidRDefault="00B1552B">
      <w:pPr>
        <w:pStyle w:val="ConsPlusNormal"/>
        <w:spacing w:before="220"/>
        <w:ind w:firstLine="540"/>
        <w:jc w:val="both"/>
      </w:pPr>
      <w:r>
        <w:t xml:space="preserve">включаемые в котировальный список указанные ценные бумаги иностранного эмитента уже включены в один из указанных в </w:t>
      </w:r>
      <w:hyperlink w:anchor="P1040" w:history="1">
        <w:r>
          <w:rPr>
            <w:color w:val="0000FF"/>
          </w:rPr>
          <w:t>приложении 19</w:t>
        </w:r>
      </w:hyperlink>
      <w:r>
        <w:t xml:space="preserve"> к настоящему Положению листов (списков), рынков, сегментов иностранных бирж или в отношении указанных ценных бумаг начата процедура листинга на иностранной бирже;</w:t>
      </w:r>
    </w:p>
    <w:p w:rsidR="00B1552B" w:rsidRDefault="00B1552B">
      <w:pPr>
        <w:pStyle w:val="ConsPlusNormal"/>
        <w:spacing w:before="220"/>
        <w:ind w:firstLine="540"/>
        <w:jc w:val="both"/>
      </w:pPr>
      <w:bookmarkStart w:id="18" w:name="P146"/>
      <w:bookmarkEnd w:id="18"/>
      <w:r>
        <w:t xml:space="preserve">в отношении включаемых в котировальный список акций и их эмитента или в отношении представляемых депозитарными расписками акций и их эмитента соблюдаются условия, предусмотренные </w:t>
      </w:r>
      <w:hyperlink w:anchor="P322" w:history="1">
        <w:r>
          <w:rPr>
            <w:color w:val="0000FF"/>
          </w:rPr>
          <w:t>приложением 2</w:t>
        </w:r>
      </w:hyperlink>
      <w:r>
        <w:t xml:space="preserve"> к настоящему Положению для включения акций в котировальный список первого (высшего) уровня.</w:t>
      </w:r>
    </w:p>
    <w:p w:rsidR="00B1552B" w:rsidRDefault="00B1552B">
      <w:pPr>
        <w:pStyle w:val="ConsPlusNormal"/>
        <w:spacing w:before="220"/>
        <w:ind w:firstLine="540"/>
        <w:jc w:val="both"/>
      </w:pPr>
      <w:r>
        <w:t>8.2. Акции иностранного эмитента и иностранные депозитарные расписки на акции могут быть включены в котировальный список второго уровня при соблюдении одного из следующих условий:</w:t>
      </w:r>
    </w:p>
    <w:p w:rsidR="00B1552B" w:rsidRDefault="00B1552B">
      <w:pPr>
        <w:pStyle w:val="ConsPlusNormal"/>
        <w:spacing w:before="220"/>
        <w:ind w:firstLine="540"/>
        <w:jc w:val="both"/>
      </w:pPr>
      <w:r>
        <w:t>включаемые в котировальный список указанные ценные бумаги иностранного эмитента уже включены в один из указанных в перечне биржи листов (списков), рынков, сегментов иностранных бирж или в отношении указанных ценных бумаг начата процедура листинга на иностранной бирже;</w:t>
      </w:r>
    </w:p>
    <w:p w:rsidR="00B1552B" w:rsidRDefault="00B1552B">
      <w:pPr>
        <w:pStyle w:val="ConsPlusNormal"/>
        <w:spacing w:before="220"/>
        <w:ind w:firstLine="540"/>
        <w:jc w:val="both"/>
      </w:pPr>
      <w:bookmarkStart w:id="19" w:name="P149"/>
      <w:bookmarkEnd w:id="19"/>
      <w:r>
        <w:t xml:space="preserve">в отношении включаемых в котировальный список акций и их эмитента или в отношении представляемых депозитарными расписками акций и их эмитента соблюдаются условия, предусмотренные </w:t>
      </w:r>
      <w:hyperlink w:anchor="P322" w:history="1">
        <w:r>
          <w:rPr>
            <w:color w:val="0000FF"/>
          </w:rPr>
          <w:t>приложением 2</w:t>
        </w:r>
      </w:hyperlink>
      <w:r>
        <w:t xml:space="preserve"> к настоящему Положению для включения акций в котировальный список второго уровня.</w:t>
      </w:r>
    </w:p>
    <w:p w:rsidR="00B1552B" w:rsidRDefault="00B1552B">
      <w:pPr>
        <w:pStyle w:val="ConsPlusNormal"/>
        <w:spacing w:before="220"/>
        <w:ind w:firstLine="540"/>
        <w:jc w:val="both"/>
      </w:pPr>
      <w:r>
        <w:t xml:space="preserve">8.3. Облигации иностранного эмитента, за исключением облигаций международной финансовой организации, облигаций, эмитентом которых является иностранное государство, административно-территориальная единица иностранного государства, обладающая </w:t>
      </w:r>
      <w:r>
        <w:lastRenderedPageBreak/>
        <w:t>самостоятельной правоспособностью, или центральный банк иностранного государства, и иностранные депозитарные расписки на облигации могут быть включены в котировальный список первого (высшего) уровня при соблюдении одного из следующих условий:</w:t>
      </w:r>
    </w:p>
    <w:p w:rsidR="00B1552B" w:rsidRDefault="00B1552B">
      <w:pPr>
        <w:pStyle w:val="ConsPlusNormal"/>
        <w:spacing w:before="220"/>
        <w:ind w:firstLine="540"/>
        <w:jc w:val="both"/>
      </w:pPr>
      <w:r>
        <w:t xml:space="preserve">указанные ценные бумаги включены в один из указанных в </w:t>
      </w:r>
      <w:hyperlink w:anchor="P1040" w:history="1">
        <w:r>
          <w:rPr>
            <w:color w:val="0000FF"/>
          </w:rPr>
          <w:t>приложении 19</w:t>
        </w:r>
      </w:hyperlink>
      <w:r>
        <w:t xml:space="preserve"> к настоящему Положению листов (списков), рынков, сегментов иностранных бирж либо на иностранной бирже начата процедура листинга в отношении таких ценных бумаг;</w:t>
      </w:r>
    </w:p>
    <w:p w:rsidR="00B1552B" w:rsidRDefault="00B1552B">
      <w:pPr>
        <w:pStyle w:val="ConsPlusNormal"/>
        <w:spacing w:before="220"/>
        <w:ind w:firstLine="540"/>
        <w:jc w:val="both"/>
      </w:pPr>
      <w:bookmarkStart w:id="20" w:name="P152"/>
      <w:bookmarkEnd w:id="20"/>
      <w:r>
        <w:t xml:space="preserve">в отношении включаемых в котировальный список облигаций и их эмитента или в отношении представляемых депозитарными расписками облигаций и их эмитента соблюдаются условия, предусмотренные </w:t>
      </w:r>
      <w:hyperlink w:anchor="P524" w:history="1">
        <w:r>
          <w:rPr>
            <w:color w:val="0000FF"/>
          </w:rPr>
          <w:t>приложением 6</w:t>
        </w:r>
      </w:hyperlink>
      <w:r>
        <w:t xml:space="preserve"> к настоящему Положению для включения облигаций в котировальный список первого (высшего) уровня.</w:t>
      </w:r>
    </w:p>
    <w:p w:rsidR="00B1552B" w:rsidRDefault="00B1552B">
      <w:pPr>
        <w:pStyle w:val="ConsPlusNormal"/>
        <w:spacing w:before="220"/>
        <w:ind w:firstLine="540"/>
        <w:jc w:val="both"/>
      </w:pPr>
      <w:r>
        <w:t>8.4. Облигации иностранного эмитента, за исключением облигаций, эмитентом которых является международная финансовая организация, иностранное государство, административно-территориальная единица иностранного государства, обладающая самостоятельной правоспособностью, или центральный банк иностранного государства, и иностранные депозитарные расписки на облигации могут быть включены в котировальный список второго уровня при соблюдении одного из следующих условий:</w:t>
      </w:r>
    </w:p>
    <w:p w:rsidR="00B1552B" w:rsidRDefault="00B1552B">
      <w:pPr>
        <w:pStyle w:val="ConsPlusNormal"/>
        <w:spacing w:before="220"/>
        <w:ind w:firstLine="540"/>
        <w:jc w:val="both"/>
      </w:pPr>
      <w:r>
        <w:t>указанные ценные бумаги включены в один из указанных в перечне биржи листов (списков), рынков, сегментов иностранных бирж либо на иностранной бирже начата процедура листинга в отношении таких ценных бумаг;</w:t>
      </w:r>
    </w:p>
    <w:p w:rsidR="00B1552B" w:rsidRDefault="00B1552B">
      <w:pPr>
        <w:pStyle w:val="ConsPlusNormal"/>
        <w:spacing w:before="220"/>
        <w:ind w:firstLine="540"/>
        <w:jc w:val="both"/>
      </w:pPr>
      <w:bookmarkStart w:id="21" w:name="P155"/>
      <w:bookmarkEnd w:id="21"/>
      <w:r>
        <w:t xml:space="preserve">в отношении включаемых в котировальный список облигаций и их эмитента или в отношении представляемых депозитарными расписками облигаций и их эмитента соблюдаются условия, предусмотренные </w:t>
      </w:r>
      <w:hyperlink w:anchor="P524" w:history="1">
        <w:r>
          <w:rPr>
            <w:color w:val="0000FF"/>
          </w:rPr>
          <w:t>приложением 6</w:t>
        </w:r>
      </w:hyperlink>
      <w:r>
        <w:t xml:space="preserve"> к настоящему Положению для включения облигаций в котировальный список второго уровня.</w:t>
      </w:r>
    </w:p>
    <w:p w:rsidR="00B1552B" w:rsidRDefault="00B1552B">
      <w:pPr>
        <w:pStyle w:val="ConsPlusNormal"/>
        <w:spacing w:before="220"/>
        <w:ind w:firstLine="540"/>
        <w:jc w:val="both"/>
      </w:pPr>
      <w:r>
        <w:t xml:space="preserve">8.5. Ценные бумаги иностранных государств, административно-территориальных единиц иностранных государств, обладающих самостоятельной правоспособностью, и центральных банков иностранных государств могут быть включены в котировальный список при соблюдении условий, установленных </w:t>
      </w:r>
      <w:hyperlink w:anchor="P1256" w:history="1">
        <w:r>
          <w:rPr>
            <w:color w:val="0000FF"/>
          </w:rPr>
          <w:t>приложением 26</w:t>
        </w:r>
      </w:hyperlink>
      <w:r>
        <w:t xml:space="preserve"> к настоящему Положению. Указанные ценные бумаги исключаются из котировального списка при наступлении одного из оснований, предусмотренных </w:t>
      </w:r>
      <w:hyperlink w:anchor="P1298" w:history="1">
        <w:r>
          <w:rPr>
            <w:color w:val="0000FF"/>
          </w:rPr>
          <w:t>приложением 27</w:t>
        </w:r>
      </w:hyperlink>
      <w:r>
        <w:t xml:space="preserve"> к настоящему Положению.</w:t>
      </w:r>
    </w:p>
    <w:p w:rsidR="00B1552B" w:rsidRDefault="00B1552B">
      <w:pPr>
        <w:pStyle w:val="ConsPlusNormal"/>
        <w:spacing w:before="220"/>
        <w:ind w:firstLine="540"/>
        <w:jc w:val="both"/>
      </w:pPr>
      <w:r>
        <w:t xml:space="preserve">8.6. Облигации международных финансовых организаций могут быть включены в котировальный список при соблюдении условий, установленных </w:t>
      </w:r>
      <w:hyperlink w:anchor="P1332" w:history="1">
        <w:r>
          <w:rPr>
            <w:color w:val="0000FF"/>
          </w:rPr>
          <w:t>приложением 28</w:t>
        </w:r>
      </w:hyperlink>
      <w:r>
        <w:t xml:space="preserve"> к настоящему Положению. Указанные ценные бумаги исключаются из котировального списка при наступлении одного из оснований, предусмотренных </w:t>
      </w:r>
      <w:hyperlink w:anchor="P1380" w:history="1">
        <w:r>
          <w:rPr>
            <w:color w:val="0000FF"/>
          </w:rPr>
          <w:t>приложением 29</w:t>
        </w:r>
      </w:hyperlink>
      <w:r>
        <w:t xml:space="preserve"> к настоящему Положению.</w:t>
      </w:r>
    </w:p>
    <w:p w:rsidR="00B1552B" w:rsidRDefault="00B1552B">
      <w:pPr>
        <w:pStyle w:val="ConsPlusNormal"/>
        <w:spacing w:before="220"/>
        <w:ind w:firstLine="540"/>
        <w:jc w:val="both"/>
      </w:pPr>
      <w:bookmarkStart w:id="22" w:name="P158"/>
      <w:bookmarkEnd w:id="22"/>
      <w:r>
        <w:t>8.7. Ценные бумаги иностранного биржевого инвестиционного фонда могут быть включены в котировальный список первого (высшего) уровня при условии, что объем сделок с ценными бумагами на организованных торгах, совершаемых маркет-мейкерами иностранного биржевого инвестиционного фонда в течение времени проведения торгов (торгового периода, если предусмотрен правилами организованных торгов) каждой основной торговой сессии, по достижении которого обязательства маркет-мейкера в этот день прекращаются, составляет не менее 50 миллионов рублей, либо при условии, что в течение указанного времени период исполнения маркет-мейкерами иностранного биржевого инвестиционного фонда своих обязанностей составляет не менее трех четвертей времени проведения торгов (торгового периода, если предусмотрен правилами организованных торгов) каждой основной торговой сессии.</w:t>
      </w:r>
    </w:p>
    <w:p w:rsidR="00B1552B" w:rsidRDefault="00B1552B">
      <w:pPr>
        <w:pStyle w:val="ConsPlusNormal"/>
        <w:spacing w:before="220"/>
        <w:ind w:firstLine="540"/>
        <w:jc w:val="both"/>
      </w:pPr>
      <w:r>
        <w:t xml:space="preserve">Биржа вправе установить количество торговых дней, в которые обязательства маркет-мейкера по ценным бумагам иностранного биржевого фонда могут не исполняться, но не более </w:t>
      </w:r>
      <w:r>
        <w:lastRenderedPageBreak/>
        <w:t>трех торговых дней в месяц.</w:t>
      </w:r>
    </w:p>
    <w:p w:rsidR="00B1552B" w:rsidRDefault="00B1552B">
      <w:pPr>
        <w:pStyle w:val="ConsPlusNormal"/>
        <w:spacing w:before="220"/>
        <w:ind w:firstLine="540"/>
        <w:jc w:val="both"/>
      </w:pPr>
      <w:bookmarkStart w:id="23" w:name="P160"/>
      <w:bookmarkEnd w:id="23"/>
      <w:r>
        <w:t>8.8. Ценные бумаги иностранного биржевого инвестиционного фонда могут быть включены в котировальный список второго уровня при условии, что объем сделок с ценными бумагами на организованных торгах, совершаемых маркет-мейкерами иностранного биржевого инвестиционного фонда в течение времени проведения торгов (торгового периода, если предусмотрен правилами организованных торгов) каждой основной торговой сессии, по достижении которого обязательства маркет-мейкера в этот день прекращаются, составляет не менее установленного биржей показателя, либо при условии, что в течение указанного времени период исполнения маркет-мейкерами иностранного биржевого инвестиционного фонда своих обязанностей составляет не менее установленного биржей показателя.</w:t>
      </w:r>
    </w:p>
    <w:p w:rsidR="00B1552B" w:rsidRDefault="00B1552B">
      <w:pPr>
        <w:pStyle w:val="ConsPlusNormal"/>
        <w:spacing w:before="220"/>
        <w:ind w:firstLine="540"/>
        <w:jc w:val="both"/>
      </w:pPr>
      <w:r>
        <w:t>Биржа вправе установить количество торговых дней, в которые обязательства маркет-мейкера по ценным бумагам иностранного биржевого фонда могут не исполняться, но не более трех торговых дней в месяц.</w:t>
      </w:r>
    </w:p>
    <w:p w:rsidR="00B1552B" w:rsidRDefault="00B1552B">
      <w:pPr>
        <w:pStyle w:val="ConsPlusNormal"/>
        <w:spacing w:before="220"/>
        <w:ind w:firstLine="540"/>
        <w:jc w:val="both"/>
      </w:pPr>
      <w:bookmarkStart w:id="24" w:name="P162"/>
      <w:bookmarkEnd w:id="24"/>
      <w:r>
        <w:t>8.9. Если условием включения в котировальный список ценных бумаг являлось включение их иностранной биржей в лист (список), рынок, сегмент, при исключении иностранной биржей таких ценных бумаг из соответствующего листа (списка), рынка, сегмента биржа принимает одно из следующих решений:</w:t>
      </w:r>
    </w:p>
    <w:p w:rsidR="00B1552B" w:rsidRDefault="00B1552B">
      <w:pPr>
        <w:pStyle w:val="ConsPlusNormal"/>
        <w:spacing w:before="220"/>
        <w:ind w:firstLine="540"/>
        <w:jc w:val="both"/>
      </w:pPr>
      <w:r>
        <w:t xml:space="preserve">об оставлении ценных бумаг в котировальном списке - если соблюдается условие, установленное соответственно </w:t>
      </w:r>
      <w:hyperlink w:anchor="P146" w:history="1">
        <w:r>
          <w:rPr>
            <w:color w:val="0000FF"/>
          </w:rPr>
          <w:t>абзацем третьим пункта 8.1</w:t>
        </w:r>
      </w:hyperlink>
      <w:r>
        <w:t xml:space="preserve">, либо </w:t>
      </w:r>
      <w:hyperlink w:anchor="P149" w:history="1">
        <w:r>
          <w:rPr>
            <w:color w:val="0000FF"/>
          </w:rPr>
          <w:t>абзацем третьим пункта 8.2</w:t>
        </w:r>
      </w:hyperlink>
      <w:r>
        <w:t xml:space="preserve">, либо </w:t>
      </w:r>
      <w:hyperlink w:anchor="P152" w:history="1">
        <w:r>
          <w:rPr>
            <w:color w:val="0000FF"/>
          </w:rPr>
          <w:t>абзацем третьим пункта 8.3</w:t>
        </w:r>
      </w:hyperlink>
      <w:r>
        <w:t xml:space="preserve">, либо </w:t>
      </w:r>
      <w:hyperlink w:anchor="P155" w:history="1">
        <w:r>
          <w:rPr>
            <w:color w:val="0000FF"/>
          </w:rPr>
          <w:t>абзацем третьим пункта 8.4</w:t>
        </w:r>
      </w:hyperlink>
      <w:r>
        <w:t xml:space="preserve"> настоящего Положения;</w:t>
      </w:r>
    </w:p>
    <w:p w:rsidR="00B1552B" w:rsidRDefault="00B1552B">
      <w:pPr>
        <w:pStyle w:val="ConsPlusNormal"/>
        <w:spacing w:before="220"/>
        <w:ind w:firstLine="540"/>
        <w:jc w:val="both"/>
      </w:pPr>
      <w:r>
        <w:t>об исключении ценных бумаг из котировального списка.</w:t>
      </w:r>
    </w:p>
    <w:p w:rsidR="00B1552B" w:rsidRDefault="00B1552B">
      <w:pPr>
        <w:pStyle w:val="ConsPlusNormal"/>
        <w:spacing w:before="220"/>
        <w:ind w:firstLine="540"/>
        <w:jc w:val="both"/>
      </w:pPr>
      <w:r>
        <w:t xml:space="preserve">8.10. В случае если ценные бумаги не были включены в соответствующий лист (список), рынок, сегмент иностранной биржи в течение трех месяцев с даты включения в соответствующий котировальный список российской биржи, российская биржа не позднее пяти торговых дней со дня, когда она узнала или должна была узнать об этом обстоятельстве, принимает одно из решений, предусмотренных </w:t>
      </w:r>
      <w:hyperlink w:anchor="P162" w:history="1">
        <w:r>
          <w:rPr>
            <w:color w:val="0000FF"/>
          </w:rPr>
          <w:t>пунктом 8.9</w:t>
        </w:r>
      </w:hyperlink>
      <w:r>
        <w:t xml:space="preserve"> настоящего Положения.</w:t>
      </w:r>
    </w:p>
    <w:p w:rsidR="00B1552B" w:rsidRDefault="00B1552B">
      <w:pPr>
        <w:pStyle w:val="ConsPlusNormal"/>
        <w:spacing w:before="220"/>
        <w:ind w:firstLine="540"/>
        <w:jc w:val="both"/>
      </w:pPr>
      <w:r>
        <w:t xml:space="preserve">8.11. Если ценные бумаги иностранного эмитента были включены в котировальные списки при соблюдении условий, установленных </w:t>
      </w:r>
      <w:hyperlink w:anchor="P322" w:history="1">
        <w:r>
          <w:rPr>
            <w:color w:val="0000FF"/>
          </w:rPr>
          <w:t>приложением 2</w:t>
        </w:r>
      </w:hyperlink>
      <w:r>
        <w:t xml:space="preserve"> к настоящему Положению или </w:t>
      </w:r>
      <w:hyperlink w:anchor="P524" w:history="1">
        <w:r>
          <w:rPr>
            <w:color w:val="0000FF"/>
          </w:rPr>
          <w:t>приложением 6</w:t>
        </w:r>
      </w:hyperlink>
      <w:r>
        <w:t xml:space="preserve"> к настоящему Положению, такие ценные бумаги исключаются из котировального списка при наступлении одного из оснований, которые предусмотрены </w:t>
      </w:r>
      <w:hyperlink w:anchor="P487" w:history="1">
        <w:r>
          <w:rPr>
            <w:color w:val="0000FF"/>
          </w:rPr>
          <w:t>приложением 5</w:t>
        </w:r>
      </w:hyperlink>
      <w:r>
        <w:t xml:space="preserve"> или </w:t>
      </w:r>
      <w:hyperlink w:anchor="P608" w:history="1">
        <w:r>
          <w:rPr>
            <w:color w:val="0000FF"/>
          </w:rPr>
          <w:t>приложением 8</w:t>
        </w:r>
      </w:hyperlink>
      <w:r>
        <w:t xml:space="preserve"> к настоящему Положению для соответствующего котировального списка и которые применяются также в отношении представляемых ценных бумаг.</w:t>
      </w:r>
    </w:p>
    <w:p w:rsidR="00B1552B" w:rsidRDefault="00B1552B">
      <w:pPr>
        <w:pStyle w:val="ConsPlusNormal"/>
        <w:spacing w:before="220"/>
        <w:ind w:firstLine="540"/>
        <w:jc w:val="both"/>
      </w:pPr>
      <w:r>
        <w:t>8.12. В случае нарушения маркет-мейкерами иностранного биржевого инвестиционного фонда обязательств, предусмотренных настоящим Положением и правилами листинга, в отношении объема сделок с ценными бумагами такого фонда, биржа принимает решение об исключении ценных бумаг из котировального списка. Срок принятия указанного решения устанавливается правилами листинга.</w:t>
      </w:r>
    </w:p>
    <w:p w:rsidR="00B1552B" w:rsidRDefault="00B1552B">
      <w:pPr>
        <w:pStyle w:val="ConsPlusNormal"/>
        <w:jc w:val="both"/>
      </w:pPr>
      <w:r>
        <w:t xml:space="preserve">(в ред. </w:t>
      </w:r>
      <w:hyperlink r:id="rId33"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 xml:space="preserve">В случае нарушения определенного настоящим Положением или правилами листинга периода времени исполнения маркет-мейкерами такого фонда своих обязанностей, а также в случае, если количество торговых дней в месяц, в которые обязательства маркет-мейкера по ценным бумагам иностранного биржевого фонда не исполняются, превышает три торговых дня, предусмотренные </w:t>
      </w:r>
      <w:hyperlink w:anchor="P158" w:history="1">
        <w:r>
          <w:rPr>
            <w:color w:val="0000FF"/>
          </w:rPr>
          <w:t>пунктами 8.7</w:t>
        </w:r>
      </w:hyperlink>
      <w:r>
        <w:t xml:space="preserve"> и </w:t>
      </w:r>
      <w:hyperlink w:anchor="P160" w:history="1">
        <w:r>
          <w:rPr>
            <w:color w:val="0000FF"/>
          </w:rPr>
          <w:t>8.8</w:t>
        </w:r>
      </w:hyperlink>
      <w:r>
        <w:t xml:space="preserve"> настоящего Положения, биржа с учетом существенности и систематичности нарушения принимает решение об оставлении ценных бумаг в котировальном списке либо об исключении ценных бумаг из котировального списка. Срок принятия решения устанавливается правилами листинга.</w:t>
      </w:r>
    </w:p>
    <w:p w:rsidR="00B1552B" w:rsidRDefault="00B1552B">
      <w:pPr>
        <w:pStyle w:val="ConsPlusNormal"/>
        <w:spacing w:before="220"/>
        <w:ind w:firstLine="540"/>
        <w:jc w:val="both"/>
      </w:pPr>
      <w:r>
        <w:lastRenderedPageBreak/>
        <w:t>8.13. Биржа принимает решение об исключении ценных бумаг иностранных эмитентов из котировального списка не позднее пяти торговых дней со дня, когда она узнала или должна была узнать о наступлении предусмотренного настоящим Положением основания для исключения ценных бумаг, за исключением следующих случаев:</w:t>
      </w:r>
    </w:p>
    <w:p w:rsidR="00B1552B" w:rsidRDefault="00B1552B">
      <w:pPr>
        <w:pStyle w:val="ConsPlusNormal"/>
        <w:jc w:val="both"/>
      </w:pPr>
      <w:r>
        <w:t xml:space="preserve">(в ред. </w:t>
      </w:r>
      <w:hyperlink r:id="rId34"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bookmarkStart w:id="25" w:name="P172"/>
      <w:bookmarkEnd w:id="25"/>
      <w:r>
        <w:t>просрочка исполнения иностранным эмитентом обязательства по выплате очередного процентного дохода по облигациям,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облигаций, обязательства по приобретению облигаций (в случае если обязательство иностранного эмитента по приобретению облигаций предусмотрено условиями их выпуска) или иного обязательства по любому из выпусков облигаций, которое может относиться к событиям дефолта в соответствии с личным законом иностранного эмитента, на срок более 10 рабочих дней, если меньший срок не предусмотрен условиями выпуска облигаций или личным законом иностранного эмитента (далее - дефолт иностранного эмитента). Для целей настоящего Положения под дефолтом эмитента следует понимать также дефолт иностранного эмитента;</w:t>
      </w:r>
    </w:p>
    <w:p w:rsidR="00B1552B" w:rsidRDefault="00B1552B">
      <w:pPr>
        <w:pStyle w:val="ConsPlusNormal"/>
        <w:spacing w:before="220"/>
        <w:ind w:firstLine="540"/>
        <w:jc w:val="both"/>
      </w:pPr>
      <w:r>
        <w:t xml:space="preserve">нарушение отдельных требований по корпоративному управлению, установленных </w:t>
      </w:r>
      <w:hyperlink w:anchor="P411" w:history="1">
        <w:r>
          <w:rPr>
            <w:color w:val="0000FF"/>
          </w:rPr>
          <w:t>приложением 4</w:t>
        </w:r>
      </w:hyperlink>
      <w:r>
        <w:t xml:space="preserve"> и (или) </w:t>
      </w:r>
      <w:hyperlink w:anchor="P578" w:history="1">
        <w:r>
          <w:rPr>
            <w:color w:val="0000FF"/>
          </w:rPr>
          <w:t>приложением 7</w:t>
        </w:r>
      </w:hyperlink>
      <w:r>
        <w:t xml:space="preserve"> к настоящему Положению, также применяемых и в отношении представляемых ценных бумаг.</w:t>
      </w:r>
    </w:p>
    <w:p w:rsidR="00B1552B" w:rsidRDefault="00B1552B">
      <w:pPr>
        <w:pStyle w:val="ConsPlusNormal"/>
        <w:jc w:val="both"/>
      </w:pPr>
      <w:r>
        <w:t xml:space="preserve">(в ред. </w:t>
      </w:r>
      <w:hyperlink r:id="rId35"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8.14. Ценные бумаги иностранных эмитентов, за исключением случая дефолта эмитента, или ценные бумаги иностранного биржевого инвестиционного фонда исключаются из котировального списка не позднее семи торговых дней после принятия биржей решения об их исключении.</w:t>
      </w:r>
    </w:p>
    <w:p w:rsidR="00B1552B" w:rsidRDefault="00B1552B">
      <w:pPr>
        <w:pStyle w:val="ConsPlusNormal"/>
        <w:spacing w:before="220"/>
        <w:ind w:firstLine="540"/>
        <w:jc w:val="both"/>
      </w:pPr>
      <w:r>
        <w:t>8.15. Если иностранным эмитентом допущен дефолт по любому из выпусков облигаций, включенных в Список, биржа исключает все облигации такого эмитента из котировальных списков с оставлением их в некотировальной части Списка не позднее двух торговых дней со дня наступления дефолта эмитента.</w:t>
      </w:r>
    </w:p>
    <w:p w:rsidR="00B1552B" w:rsidRDefault="00B1552B">
      <w:pPr>
        <w:pStyle w:val="ConsPlusNormal"/>
        <w:spacing w:before="220"/>
        <w:ind w:firstLine="540"/>
        <w:jc w:val="both"/>
      </w:pPr>
      <w:r>
        <w:t xml:space="preserve">8.16. Просрочка исполнения иностранным эмитентом обязательств, указанных в </w:t>
      </w:r>
      <w:hyperlink w:anchor="P172" w:history="1">
        <w:r>
          <w:rPr>
            <w:color w:val="0000FF"/>
          </w:rPr>
          <w:t>абзаце втором пункта 8.13</w:t>
        </w:r>
      </w:hyperlink>
      <w:r>
        <w:t xml:space="preserve"> настоящего Положения, на срок менее 10 рабочих дней, если меньший срок не предусмотрен условиями выпуска облигаций по любому из выпусков облигаций или личным законом иностранного эмитента, является техническим дефолтом иностранного эмитента.</w:t>
      </w:r>
    </w:p>
    <w:p w:rsidR="00B1552B" w:rsidRDefault="00B1552B">
      <w:pPr>
        <w:pStyle w:val="ConsPlusNormal"/>
        <w:spacing w:before="220"/>
        <w:ind w:firstLine="540"/>
        <w:jc w:val="both"/>
      </w:pPr>
      <w:r>
        <w:t>При наступлении факта технического дефолта иностранного эмитента биржа вправе принять решение об исключении выпуска облигаций, по которому допущен технический дефолт, из котировальных списков с оставлением их в некотировальной части Списка с учетом существенности и систематичности нарушения.</w:t>
      </w:r>
    </w:p>
    <w:p w:rsidR="00B1552B" w:rsidRDefault="00B1552B">
      <w:pPr>
        <w:pStyle w:val="ConsPlusNormal"/>
        <w:spacing w:before="220"/>
        <w:ind w:firstLine="540"/>
        <w:jc w:val="both"/>
      </w:pPr>
      <w:r>
        <w:t>Для целей настоящего Положения под техническим дефолтом эмитента следует понимать также технический дефолт иностранного эмитента.</w:t>
      </w:r>
    </w:p>
    <w:p w:rsidR="00B1552B" w:rsidRDefault="00B1552B">
      <w:pPr>
        <w:pStyle w:val="ConsPlusNormal"/>
        <w:jc w:val="both"/>
      </w:pPr>
    </w:p>
    <w:p w:rsidR="00B1552B" w:rsidRDefault="00B1552B">
      <w:pPr>
        <w:pStyle w:val="ConsPlusTitle"/>
        <w:ind w:firstLine="540"/>
        <w:jc w:val="both"/>
        <w:outlineLvl w:val="1"/>
      </w:pPr>
      <w:r>
        <w:t>Глава 9. Правила, состав, порядок и сроки раскрытия (предоставления) информации организаторами торговли и требования к порядку хранения и защиты информации и документов, связанных с проведением организованных торгов, а также к сроку их хранения</w:t>
      </w:r>
    </w:p>
    <w:p w:rsidR="00B1552B" w:rsidRDefault="00B1552B">
      <w:pPr>
        <w:pStyle w:val="ConsPlusNormal"/>
        <w:jc w:val="both"/>
      </w:pPr>
    </w:p>
    <w:p w:rsidR="00B1552B" w:rsidRDefault="00B1552B">
      <w:pPr>
        <w:pStyle w:val="ConsPlusNormal"/>
        <w:ind w:firstLine="540"/>
        <w:jc w:val="both"/>
      </w:pPr>
      <w:r>
        <w:t>9.1. Организатор торговли обязан раскрывать на своем сайте информацию:</w:t>
      </w:r>
    </w:p>
    <w:p w:rsidR="00B1552B" w:rsidRDefault="00B1552B">
      <w:pPr>
        <w:pStyle w:val="ConsPlusNormal"/>
        <w:spacing w:before="220"/>
        <w:ind w:firstLine="540"/>
        <w:jc w:val="both"/>
      </w:pPr>
      <w:r>
        <w:t>о включении ценных бумаг в Список, в том числе в котировальный список, об исключении ценных бумаг из Списка, в том числе из котировального списка, о дате прекращения организованных торгов ценными бумагами - не позднее одного торгового дня, следующего за днем принятия решения;</w:t>
      </w:r>
    </w:p>
    <w:p w:rsidR="00B1552B" w:rsidRDefault="00B1552B">
      <w:pPr>
        <w:pStyle w:val="ConsPlusNormal"/>
        <w:spacing w:before="220"/>
        <w:ind w:firstLine="540"/>
        <w:jc w:val="both"/>
      </w:pPr>
      <w:r>
        <w:lastRenderedPageBreak/>
        <w:t>о дате начала организованных торгов ценными бумагами - не позднее чем за один час до начала организованных торгов соответствующими ценными бумагами;</w:t>
      </w:r>
    </w:p>
    <w:p w:rsidR="00B1552B" w:rsidRDefault="00B1552B">
      <w:pPr>
        <w:pStyle w:val="ConsPlusNormal"/>
        <w:spacing w:before="220"/>
        <w:ind w:firstLine="540"/>
        <w:jc w:val="both"/>
      </w:pPr>
      <w:r>
        <w:t>о выявленном несоответствии ценных бумаг или их эмитента (лица, обязанного по ценным бумагам) требованиям, установленным настоящим Положением и правилами листинга, - не позднее торгового дня со дня выявления несоответствия;</w:t>
      </w:r>
    </w:p>
    <w:p w:rsidR="00B1552B" w:rsidRDefault="00B1552B">
      <w:pPr>
        <w:pStyle w:val="ConsPlusNormal"/>
        <w:spacing w:before="220"/>
        <w:ind w:firstLine="540"/>
        <w:jc w:val="both"/>
      </w:pPr>
      <w:r>
        <w:t>об оставлении ценных бумаг в Списке (котировальном списке) - не позднее торгового дня, следующего за днем принятия решения;</w:t>
      </w:r>
    </w:p>
    <w:p w:rsidR="00B1552B" w:rsidRDefault="00B1552B">
      <w:pPr>
        <w:pStyle w:val="ConsPlusNormal"/>
        <w:spacing w:before="220"/>
        <w:ind w:firstLine="540"/>
        <w:jc w:val="both"/>
      </w:pPr>
      <w:r>
        <w:t>о наступлении события, в связи с которым организатор торговли принимает решение об исключении ценных бумаг из Списка или об оставлении ценных бумаг в Списке, - не позднее одного торгового дня, следующего за днем принятия решения;</w:t>
      </w:r>
    </w:p>
    <w:p w:rsidR="00B1552B" w:rsidRDefault="00B1552B">
      <w:pPr>
        <w:pStyle w:val="ConsPlusNormal"/>
        <w:spacing w:before="220"/>
        <w:ind w:firstLine="540"/>
        <w:jc w:val="both"/>
      </w:pPr>
      <w:r>
        <w:t>о приостановке организованных торгов ценными бумагами - не позднее одного торгового дня, следующего за днем принятия решения, а в случае приостановки организованных торгов по требованию Банка России или в соответствии с требованиями нормативных актов Банка России, при невозможности раскрыть информацию о приостановке организованных торгов в указанный срок - не позднее чем в течение одного часа с момента приостановки организованных торгов;</w:t>
      </w:r>
    </w:p>
    <w:p w:rsidR="00B1552B" w:rsidRDefault="00B1552B">
      <w:pPr>
        <w:pStyle w:val="ConsPlusNormal"/>
        <w:spacing w:before="220"/>
        <w:ind w:firstLine="540"/>
        <w:jc w:val="both"/>
      </w:pPr>
      <w:r>
        <w:t>о возобновлении организованных торгов ценными бумагами - не позднее чем за 15 минут до момента возобновления организованных торгов;</w:t>
      </w:r>
    </w:p>
    <w:p w:rsidR="00B1552B" w:rsidRDefault="00B1552B">
      <w:pPr>
        <w:pStyle w:val="ConsPlusNormal"/>
        <w:spacing w:before="220"/>
        <w:ind w:firstLine="540"/>
        <w:jc w:val="both"/>
      </w:pPr>
      <w:r>
        <w:t>о поданном эмитентом, лицом, обязанным по ценным бумагам, или участником торгов заявлении о допуске ценных бумаг к организованным торгам, с указанием части Списка или об изменении уровня листинга - не позднее пяти рабочих дней с даты поступления соответствующего заявления организатору торговли. Указанная в настоящем подпункте информация раскрывается в специальном разделе сайта и должна быть доступна по каждой ценной бумаге до момента принятия организатором торговли решения о допуске или об отказе в допуске ценной бумаги к организованным торгам.</w:t>
      </w:r>
    </w:p>
    <w:p w:rsidR="00B1552B" w:rsidRDefault="00B1552B">
      <w:pPr>
        <w:pStyle w:val="ConsPlusNormal"/>
        <w:spacing w:before="220"/>
        <w:ind w:firstLine="540"/>
        <w:jc w:val="both"/>
      </w:pPr>
      <w:r>
        <w:t xml:space="preserve">9.2. При раскрытии информации о принятии решения о включении (об исключении) ценной бумаги в Список (из Списка) либо в котировальный список (из котировального списка) или об оставлении ценных бумаг в Списке (котировальном списке) организатор торговли также обязан раскрыть информацию об основании принятия решения, за исключением случая принятия организатором торговли решения о прекращении допуска ценных бумаг к организованным торгам без объяснения причин в соответствии с Федеральным </w:t>
      </w:r>
      <w:hyperlink r:id="rId36" w:history="1">
        <w:r>
          <w:rPr>
            <w:color w:val="0000FF"/>
          </w:rPr>
          <w:t>законом</w:t>
        </w:r>
      </w:hyperlink>
      <w:r>
        <w:t xml:space="preserve"> "О рынке ценных бумаг", и информацию об органе (должностном лице) организатора торговли, принявшем соответствующее решение.</w:t>
      </w:r>
    </w:p>
    <w:p w:rsidR="00B1552B" w:rsidRDefault="00B1552B">
      <w:pPr>
        <w:pStyle w:val="ConsPlusNormal"/>
        <w:spacing w:before="220"/>
        <w:ind w:firstLine="540"/>
        <w:jc w:val="both"/>
      </w:pPr>
      <w:r>
        <w:t>9.3. Биржа раскрывает и обеспечивает свободный доступ на постоянной основе к информации о требованиях к эмитенту или лицу, обязанному по ценным бумагам, установленных биржей для включения ценных бумаг в котировальный список второго уровня, а также перечень листов (списков), рынков, сегментов иностранных бирж, включение ценных бумаг в которые является основанием для включения биржей этих ценных бумаг (ценных бумаг, удостоверяющих права в отношении этих ценных бумаг) в котировальный список второго уровня.</w:t>
      </w:r>
    </w:p>
    <w:p w:rsidR="00B1552B" w:rsidRDefault="00B1552B">
      <w:pPr>
        <w:pStyle w:val="ConsPlusNormal"/>
        <w:spacing w:before="220"/>
        <w:ind w:firstLine="540"/>
        <w:jc w:val="both"/>
      </w:pPr>
      <w:r>
        <w:t>9.4. Биржа со дня включения в котировальный список ценной бумаги обязана раскрывать и обеспечивать свободный доступ на постоянной основе к информации:</w:t>
      </w:r>
    </w:p>
    <w:p w:rsidR="00B1552B" w:rsidRDefault="00B1552B">
      <w:pPr>
        <w:pStyle w:val="ConsPlusNormal"/>
        <w:spacing w:before="220"/>
        <w:ind w:firstLine="540"/>
        <w:jc w:val="both"/>
      </w:pPr>
      <w:r>
        <w:t>о соответствии ценных бумаг, эмитентов ценных бумаг и лиц, обязанных по ценным бумагам, условиям и требованиям, установленным для включения ценных бумаг в котировальные списки, а также о значениях количественных показателей, в том числе о количестве независимых директоров в совете директоров эмитента. Указанная информация раскрывается в одном разделе сайта биржи в сети "Интернет";</w:t>
      </w:r>
    </w:p>
    <w:p w:rsidR="00B1552B" w:rsidRDefault="00B1552B">
      <w:pPr>
        <w:pStyle w:val="ConsPlusNormal"/>
        <w:spacing w:before="220"/>
        <w:ind w:firstLine="540"/>
        <w:jc w:val="both"/>
      </w:pPr>
      <w:r>
        <w:lastRenderedPageBreak/>
        <w:t xml:space="preserve">о рентабельности капитала российского эмитента акций по данным Международных стандартов финансовой отчетности (далее - МСФО) и дивидендной доходности акций, рассчитанных за три последних года. Рентабельность капитала рассчитывается на дату составления годовой финансовой отчетности как соотношение чистой прибыли и средней рыночной капитализации за отчетный год, рассчитываемой как сумма произведения медианного значения рыночных цен обыкновенных акций и количества выпущенных обыкновенных акций и произведения медианного значения рыночной цены привилегированных акций и количества выпущенных привилегированных акций. Если рыночная цена акции не может быть определена в </w:t>
      </w:r>
      <w:hyperlink r:id="rId37" w:history="1">
        <w:r>
          <w:rPr>
            <w:color w:val="0000FF"/>
          </w:rPr>
          <w:t>порядке</w:t>
        </w:r>
      </w:hyperlink>
      <w:r>
        <w:t>, установленном приказом Федеральной службы по финансовым рынкам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(далее - приказ ФСФР России N 10-65/пз-н), такая цена определяется в соответствии с методикой, установленной биржей.</w:t>
      </w:r>
    </w:p>
    <w:p w:rsidR="00B1552B" w:rsidRDefault="00B1552B">
      <w:pPr>
        <w:pStyle w:val="ConsPlusNormal"/>
        <w:spacing w:before="220"/>
        <w:ind w:firstLine="540"/>
        <w:jc w:val="both"/>
      </w:pPr>
      <w:r>
        <w:t>Дивидендная доходность акций рассчитывается биржей в соответствии с методикой, установленной биржей.</w:t>
      </w:r>
    </w:p>
    <w:p w:rsidR="00B1552B" w:rsidRDefault="00B1552B">
      <w:pPr>
        <w:pStyle w:val="ConsPlusNormal"/>
        <w:jc w:val="both"/>
      </w:pPr>
      <w:r>
        <w:t xml:space="preserve">(в ред. </w:t>
      </w:r>
      <w:hyperlink r:id="rId38"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bookmarkStart w:id="26" w:name="P199"/>
      <w:bookmarkEnd w:id="26"/>
      <w:r>
        <w:t>9.5. Организатор торговли обязан раскрыть Список на сайте. При этом по каждой ценной бумаге в Списке должна быть указана следующая информация:</w:t>
      </w:r>
    </w:p>
    <w:p w:rsidR="00B1552B" w:rsidRDefault="00B1552B">
      <w:pPr>
        <w:pStyle w:val="ConsPlusNormal"/>
        <w:spacing w:before="220"/>
        <w:ind w:firstLine="540"/>
        <w:jc w:val="both"/>
      </w:pPr>
      <w:r>
        <w:t>указание на котировальный список, в который включены ценные бумаги, либо указание на то, что ценные бумаги не включены в котировальные списки;</w:t>
      </w:r>
    </w:p>
    <w:p w:rsidR="00B1552B" w:rsidRDefault="00B1552B">
      <w:pPr>
        <w:pStyle w:val="ConsPlusNormal"/>
        <w:spacing w:before="220"/>
        <w:ind w:firstLine="540"/>
        <w:jc w:val="both"/>
      </w:pPr>
      <w:r>
        <w:t>полное фирменное наименование эмитента (полное название паевого инвестиционного фонда (иностранного инвестиционного фонда), полное фирменное наименование управляющей компании паевым инвестиционным фондом (далее - управляющая компания), индивидуальное обозначение, идентифицирующее ипотечные сертификаты участия, и полное фирменное наименование управляющего ипотечным покрытием), а для депозитарных расписок также вид, категория (тип) представляемых ценных бумаг;</w:t>
      </w:r>
    </w:p>
    <w:p w:rsidR="00B1552B" w:rsidRDefault="00B1552B">
      <w:pPr>
        <w:pStyle w:val="ConsPlusNormal"/>
        <w:spacing w:before="220"/>
        <w:ind w:firstLine="540"/>
        <w:jc w:val="both"/>
      </w:pPr>
      <w:r>
        <w:t>вид, категория (тип) ценной бумаги;</w:t>
      </w:r>
    </w:p>
    <w:p w:rsidR="00B1552B" w:rsidRDefault="00B1552B">
      <w:pPr>
        <w:pStyle w:val="ConsPlusNormal"/>
        <w:spacing w:before="220"/>
        <w:ind w:firstLine="540"/>
        <w:jc w:val="both"/>
      </w:pPr>
      <w:r>
        <w:t>индивидуальный государственный регистрационный номер выпуска (дополнительного выпуска) ценных бумаг (при наличии);</w:t>
      </w:r>
    </w:p>
    <w:p w:rsidR="00B1552B" w:rsidRDefault="00B1552B">
      <w:pPr>
        <w:pStyle w:val="ConsPlusNormal"/>
        <w:spacing w:before="220"/>
        <w:ind w:firstLine="540"/>
        <w:jc w:val="both"/>
      </w:pPr>
      <w:r>
        <w:t>индивидуальный идентификационный номер выпуска (дополнительного выпуска) биржевых облигаций или российских депозитарных расписок (в случае включения в Список биржевых облигаций или российских депозитарных расписок);</w:t>
      </w:r>
    </w:p>
    <w:p w:rsidR="00B1552B" w:rsidRDefault="00B1552B">
      <w:pPr>
        <w:pStyle w:val="ConsPlusNormal"/>
        <w:spacing w:before="220"/>
        <w:ind w:firstLine="540"/>
        <w:jc w:val="both"/>
      </w:pPr>
      <w:r>
        <w:t>государственный регистрационный номер правил доверительного управления (в случае включения в Список инвестиционных паев паевых инвестиционных фондов или ипотечных сертификатов участия);</w:t>
      </w:r>
    </w:p>
    <w:p w:rsidR="00B1552B" w:rsidRDefault="00B1552B">
      <w:pPr>
        <w:pStyle w:val="ConsPlusNormal"/>
        <w:spacing w:before="220"/>
        <w:ind w:firstLine="540"/>
        <w:jc w:val="both"/>
      </w:pPr>
      <w:r>
        <w:t>международный код (номер) идентификации ценных бумаг (ISIN) (при наличии);</w:t>
      </w:r>
    </w:p>
    <w:p w:rsidR="00B1552B" w:rsidRDefault="00B1552B">
      <w:pPr>
        <w:pStyle w:val="ConsPlusNormal"/>
        <w:spacing w:before="220"/>
        <w:ind w:firstLine="540"/>
        <w:jc w:val="both"/>
      </w:pPr>
      <w:r>
        <w:t>дата присвоения государственного регистрационного номера или индивидуального идентификационного номера (за исключением ценных бумаг иностранного эмитента);</w:t>
      </w:r>
    </w:p>
    <w:p w:rsidR="00B1552B" w:rsidRDefault="00B1552B">
      <w:pPr>
        <w:pStyle w:val="ConsPlusNormal"/>
        <w:spacing w:before="220"/>
        <w:ind w:firstLine="540"/>
        <w:jc w:val="both"/>
      </w:pPr>
      <w:r>
        <w:t>номинальная стоимость ценной бумаги (при наличии) с указанием валюты, в которой выражена номинальная стоимость;</w:t>
      </w:r>
    </w:p>
    <w:p w:rsidR="00B1552B" w:rsidRDefault="00B1552B">
      <w:pPr>
        <w:pStyle w:val="ConsPlusNormal"/>
        <w:spacing w:before="220"/>
        <w:ind w:firstLine="540"/>
        <w:jc w:val="both"/>
      </w:pPr>
      <w:r>
        <w:t xml:space="preserve">информация о фактах дефолта эмитента, технического дефолта эмитента. Указанная </w:t>
      </w:r>
      <w:r>
        <w:lastRenderedPageBreak/>
        <w:t>информация может быть исключена из Списка одновременно с ее исключением из карточки ценной бумаги.</w:t>
      </w:r>
    </w:p>
    <w:p w:rsidR="00B1552B" w:rsidRDefault="00B1552B">
      <w:pPr>
        <w:pStyle w:val="ConsPlusNormal"/>
        <w:jc w:val="both"/>
      </w:pPr>
      <w:r>
        <w:t xml:space="preserve">(в ред. </w:t>
      </w:r>
      <w:hyperlink r:id="rId39"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9.6. Список, раскрытый на сайте, должен предусматривать возможность перехода в разделы сайта, содержащие информацию в отношении каждой ценной бумаги в Списке, а также эмитента этой ценной бумаги или лица, обязанного по этой ценной бумаге (далее - карточка ценной бумаги). Карточка ценной бумаги предусматривает возможность перехода в каждую из карточек ценных бумаг данного эмитента ценных бумаг или лица, обязанного по ценной бумаге.</w:t>
      </w:r>
    </w:p>
    <w:p w:rsidR="00B1552B" w:rsidRDefault="00B1552B">
      <w:pPr>
        <w:pStyle w:val="ConsPlusNormal"/>
        <w:spacing w:before="220"/>
        <w:ind w:firstLine="540"/>
        <w:jc w:val="both"/>
      </w:pPr>
      <w:r>
        <w:t>9.7. Карточка ценной бумаги должна содержать следующие сведения:</w:t>
      </w:r>
    </w:p>
    <w:p w:rsidR="00B1552B" w:rsidRDefault="00B1552B">
      <w:pPr>
        <w:pStyle w:val="ConsPlusNormal"/>
        <w:spacing w:before="220"/>
        <w:ind w:firstLine="540"/>
        <w:jc w:val="both"/>
      </w:pPr>
      <w:r>
        <w:t>полное фирменное наименование эмитента (полное название паевого инвестиционного фонда (иностранного инвестиционного фонда), полное фирменное наименование управляющей компании, индивидуальное обозначение, идентифицирующее ипотечные сертификаты участия, и полное фирменное наименование управляющего ипотечным покрытием), а для депозитарных расписок также вид, категория (тип) представляемых ценных бумаг;</w:t>
      </w:r>
    </w:p>
    <w:p w:rsidR="00B1552B" w:rsidRDefault="00B1552B">
      <w:pPr>
        <w:pStyle w:val="ConsPlusNormal"/>
        <w:spacing w:before="220"/>
        <w:ind w:firstLine="540"/>
        <w:jc w:val="both"/>
      </w:pPr>
      <w:r>
        <w:t>идентификационный номер налогоплательщика эмитента или управляющей компании либо управляющего ипотечным покрытием (при наличии);</w:t>
      </w:r>
    </w:p>
    <w:p w:rsidR="00B1552B" w:rsidRDefault="00B1552B">
      <w:pPr>
        <w:pStyle w:val="ConsPlusNormal"/>
        <w:spacing w:before="220"/>
        <w:ind w:firstLine="540"/>
        <w:jc w:val="both"/>
      </w:pPr>
      <w:r>
        <w:t>адреса страниц в сети "Интернет", используемых эмитентом или лицом, обязанным по ценной бумаге, или эмитентом представляемых ценных бумаг для раскрытия информации или используемых эмитентом или лицом, обязанным по ценной бумаге, для раскрытия документов и информации о выпуске (дополнительном выпуске) эмиссионных ценных бумаг;</w:t>
      </w:r>
    </w:p>
    <w:p w:rsidR="00B1552B" w:rsidRDefault="00B1552B">
      <w:pPr>
        <w:pStyle w:val="ConsPlusNormal"/>
        <w:spacing w:before="220"/>
        <w:ind w:firstLine="540"/>
        <w:jc w:val="both"/>
      </w:pPr>
      <w:r>
        <w:t>общее количество эмиссионных ценных бумаг в данном выпуске ценных бумаг, а для депозитарных расписок - максимальное количество ценных бумаг, которое может одновременно находиться в обращении (если применимо);</w:t>
      </w:r>
    </w:p>
    <w:p w:rsidR="00B1552B" w:rsidRDefault="00B1552B">
      <w:pPr>
        <w:pStyle w:val="ConsPlusNormal"/>
        <w:spacing w:before="220"/>
        <w:ind w:firstLine="540"/>
        <w:jc w:val="both"/>
      </w:pPr>
      <w:r>
        <w:t>указание на то, что ценные бумаги ограничены в обороте, в том числе предназначены для квалифицированных инвесторов (в случае включения в Список соответствующих ценных бумаг);</w:t>
      </w:r>
    </w:p>
    <w:p w:rsidR="00B1552B" w:rsidRDefault="00B1552B">
      <w:pPr>
        <w:pStyle w:val="ConsPlusNormal"/>
        <w:spacing w:before="220"/>
        <w:ind w:firstLine="540"/>
        <w:jc w:val="both"/>
      </w:pPr>
      <w:r>
        <w:t>информация о наличии проспекта ценных бумаг (проспекта эмиссии ценных бумаг, плана приватизации, зарегистрированного в качестве проспекта эмиссии ценных бумаг) или об отсутствии такого документа;</w:t>
      </w:r>
    </w:p>
    <w:p w:rsidR="00B1552B" w:rsidRDefault="00B1552B">
      <w:pPr>
        <w:pStyle w:val="ConsPlusNormal"/>
        <w:spacing w:before="220"/>
        <w:ind w:firstLine="540"/>
        <w:jc w:val="both"/>
      </w:pPr>
      <w:r>
        <w:t>дата принятия решения организатором торговли о включении ценной бумаги в Список. Для организаторов торговли, являющихся биржами, - история переводов ценной бумаги внутри Списка (из некотировальной в котировальную часть Списка и наоборот, а также между котировальными списками) с указанием дат таких переводов;</w:t>
      </w:r>
    </w:p>
    <w:p w:rsidR="00B1552B" w:rsidRDefault="00B1552B">
      <w:pPr>
        <w:pStyle w:val="ConsPlusNormal"/>
        <w:spacing w:before="220"/>
        <w:ind w:firstLine="540"/>
        <w:jc w:val="both"/>
      </w:pPr>
      <w:r>
        <w:t>указание на то, что облигации размещены (размещаются) с целью финансирования соглашений о партнерстве (если применимо);</w:t>
      </w:r>
    </w:p>
    <w:p w:rsidR="00B1552B" w:rsidRDefault="00B1552B">
      <w:pPr>
        <w:pStyle w:val="ConsPlusNormal"/>
        <w:spacing w:before="220"/>
        <w:ind w:firstLine="540"/>
        <w:jc w:val="both"/>
      </w:pPr>
      <w:r>
        <w:t>указание на то, что ценные бумаги эмитента включены в котировальный список с учетом несоответствия эмитента ценных бумаг предъявляемым требованиям к корпоративному управлению (в случае если ценные бумаги, их эмитенты или лица, обязанные по ценным бумагам, не соответствуют условиям и требованиям, установленным настоящим Положением и правилами листинга к корпоративному управлению). Указанная информация может быть исключена при установлении соответствия ценных бумаг указанным условиям и требованиям к корпоративному управлению;</w:t>
      </w:r>
    </w:p>
    <w:p w:rsidR="00B1552B" w:rsidRDefault="00B1552B">
      <w:pPr>
        <w:pStyle w:val="ConsPlusNormal"/>
        <w:spacing w:before="220"/>
        <w:ind w:firstLine="540"/>
        <w:jc w:val="both"/>
      </w:pPr>
      <w:r>
        <w:t xml:space="preserve">информация о фактах дефолта эмитента и (или) технического дефолта эмитента. Информация о фактах дефолта эмитента может быть исключена из карточки ценной бумаги по истечении трех лет с момента прекращения обязательств, в отношении которых эмитентом был </w:t>
      </w:r>
      <w:r>
        <w:lastRenderedPageBreak/>
        <w:t>допущен дефолт эмитента, или с момента включения облигаций этого эмитента в котировальный список. Информация о фактах технического дефолта может быть исключена из карточки ценной бумаги по истечении года с даты ее раскрытия на сайте;</w:t>
      </w:r>
    </w:p>
    <w:p w:rsidR="00B1552B" w:rsidRDefault="00B1552B">
      <w:pPr>
        <w:pStyle w:val="ConsPlusNormal"/>
        <w:spacing w:before="220"/>
        <w:ind w:firstLine="540"/>
        <w:jc w:val="both"/>
      </w:pPr>
      <w:r>
        <w:t>указание о включении в Список (котировальный список) или об оставлении в Списке (в котировальном списке) ценной бумаги при неисполнении эмитентом или лицом, обязанным по ценной бумаге, условий и требований, установленных настоящим Положением и правилами листинга, или несоответствии ценных бумаг таким условиям и требованиям. Указанная информация может быть исключена из Списка по истечении года с даты ее раскрытия на сайте;</w:t>
      </w:r>
    </w:p>
    <w:p w:rsidR="00B1552B" w:rsidRDefault="00B1552B">
      <w:pPr>
        <w:pStyle w:val="ConsPlusNormal"/>
        <w:spacing w:before="220"/>
        <w:ind w:firstLine="540"/>
        <w:jc w:val="both"/>
      </w:pPr>
      <w:r>
        <w:t>государственный регистрационный номер или идентификационный номер программы облигаций;</w:t>
      </w:r>
    </w:p>
    <w:p w:rsidR="00B1552B" w:rsidRDefault="00B1552B">
      <w:pPr>
        <w:pStyle w:val="ConsPlusNormal"/>
        <w:spacing w:before="220"/>
        <w:ind w:firstLine="540"/>
        <w:jc w:val="both"/>
      </w:pPr>
      <w:r>
        <w:t>указание на то, что ценные бумаги включены в базу расчета индексов организатора торговли (если применимо);</w:t>
      </w:r>
    </w:p>
    <w:p w:rsidR="00B1552B" w:rsidRDefault="00B1552B">
      <w:pPr>
        <w:pStyle w:val="ConsPlusNormal"/>
        <w:spacing w:before="220"/>
        <w:ind w:firstLine="540"/>
        <w:jc w:val="both"/>
      </w:pPr>
      <w:r>
        <w:t>информация о размере (о порядке определения размера) текущего процента (купона) по выпуску облигации эмитента;</w:t>
      </w:r>
    </w:p>
    <w:p w:rsidR="00B1552B" w:rsidRDefault="00B1552B">
      <w:pPr>
        <w:pStyle w:val="ConsPlusNormal"/>
        <w:spacing w:before="220"/>
        <w:ind w:firstLine="540"/>
        <w:jc w:val="both"/>
      </w:pPr>
      <w:r>
        <w:t>указание на наличие возможности досрочного выкупа (погашения) облигаций (если предусмотрено условиями их выпуска);</w:t>
      </w:r>
    </w:p>
    <w:p w:rsidR="00B1552B" w:rsidRDefault="00B1552B">
      <w:pPr>
        <w:pStyle w:val="ConsPlusNormal"/>
        <w:spacing w:before="220"/>
        <w:ind w:firstLine="540"/>
        <w:jc w:val="both"/>
      </w:pPr>
      <w:r>
        <w:t>информация о государстве, в котором учрежден эмитент иностранных депозитарных расписок;</w:t>
      </w:r>
    </w:p>
    <w:p w:rsidR="00B1552B" w:rsidRDefault="00B1552B">
      <w:pPr>
        <w:pStyle w:val="ConsPlusNormal"/>
        <w:spacing w:before="220"/>
        <w:ind w:firstLine="540"/>
        <w:jc w:val="both"/>
      </w:pPr>
      <w:r>
        <w:t>информация о государстве, в котором учрежден эмитент ценных бумаг, представляемых иностранными депозитарными расписками;</w:t>
      </w:r>
    </w:p>
    <w:p w:rsidR="00B1552B" w:rsidRDefault="00B1552B">
      <w:pPr>
        <w:pStyle w:val="ConsPlusNormal"/>
        <w:spacing w:before="220"/>
        <w:ind w:firstLine="540"/>
        <w:jc w:val="both"/>
      </w:pPr>
      <w:r>
        <w:t>указание на режимы торгов, в которых возможно заключение договоров с указанной ценной бумагой.</w:t>
      </w:r>
    </w:p>
    <w:p w:rsidR="00B1552B" w:rsidRDefault="00B1552B">
      <w:pPr>
        <w:pStyle w:val="ConsPlusNormal"/>
        <w:spacing w:before="220"/>
        <w:ind w:firstLine="540"/>
        <w:jc w:val="both"/>
      </w:pPr>
      <w:r>
        <w:t>9.8. Организатор торговли обязан обеспечить хранение и защиту информации и сведений, включаемых в Список и карточки ценных бумаг, в течение всего срока своей деятельности. Организатор торговли должен обеспечить возможность получения выписки из Списка и карточек ценных бумаг на любую дату за любой период времени.</w:t>
      </w:r>
    </w:p>
    <w:p w:rsidR="00B1552B" w:rsidRDefault="00B1552B">
      <w:pPr>
        <w:pStyle w:val="ConsPlusNormal"/>
        <w:spacing w:before="220"/>
        <w:ind w:firstLine="540"/>
        <w:jc w:val="both"/>
      </w:pPr>
      <w:bookmarkStart w:id="27" w:name="P232"/>
      <w:bookmarkEnd w:id="27"/>
      <w:r>
        <w:t>9.9. Организатор торговли по письменному запросу Банка России предоставляет Список, выписку из Списка или выписку из карточек ценных бумаг в порядке, формате и в сроки, указанные в таком запросе.</w:t>
      </w:r>
    </w:p>
    <w:p w:rsidR="00B1552B" w:rsidRDefault="00B1552B">
      <w:pPr>
        <w:pStyle w:val="ConsPlusNormal"/>
        <w:spacing w:before="220"/>
        <w:ind w:firstLine="540"/>
        <w:jc w:val="both"/>
      </w:pPr>
      <w:bookmarkStart w:id="28" w:name="P233"/>
      <w:bookmarkEnd w:id="28"/>
      <w:r>
        <w:t>9.10. В случае получения запроса от Банка России в отношении ценной бумаги, по которой организатором торговли получено заявление о ее допуске к организованным торгам, организатор торговли в сроки, указанные в запросе, предоставляет в Банк России заключение о соответствии или несоответствии ценной бумаги (представляемой ценной бумаги) и ее эмитента (лица, обязанного по ценным бумагам) требованиям законодательства Российской Федерации, настоящему Положению и правилам листинга. Одновременно организатор торговли получает (в случае отсутствия) и предоставляет в Банк России копию рекомендаций, предназначенных для организатора торговли и полученных от совещательного органа, созданного организатором торговли и обладающего соответствующей компетенцией (далее - совещательный орган), о включении такой ценной бумаги в котировальный список первого (высшего) уровня, котировальный список второго уровня или некотировальную часть списка. В случае получения указанного запроса от Банка России в отношении ценной бумаги, допущенной к организованным торгам, в том числе включенной в котировальный список, организатор торговли в течение месяца получает и представляет в Банк России рекомендации соответствующего совещательного органа, предназначенные для организатора торговли, об оставлении ценной бумаги в Списке, в том числе в котировальном списке, или об исключении из Списка (котировального списка).</w:t>
      </w:r>
    </w:p>
    <w:p w:rsidR="00B1552B" w:rsidRDefault="00B1552B">
      <w:pPr>
        <w:pStyle w:val="ConsPlusNormal"/>
        <w:spacing w:before="220"/>
        <w:ind w:firstLine="540"/>
        <w:jc w:val="both"/>
      </w:pPr>
      <w:r>
        <w:lastRenderedPageBreak/>
        <w:t xml:space="preserve">При этом, по решению биржи, рассмотрение заявления о допуске ценной бумаги к организованным торгам может быть приостановлено на период получения рекомендаций совещательного органа, указанных в </w:t>
      </w:r>
      <w:hyperlink w:anchor="P233" w:history="1">
        <w:r>
          <w:rPr>
            <w:color w:val="0000FF"/>
          </w:rPr>
          <w:t>абзаце первом</w:t>
        </w:r>
      </w:hyperlink>
      <w:r>
        <w:t xml:space="preserve"> настоящего пункта, в случае если их получение невозможно в течение срока, предусмотренного для рассмотрения заявления о листинге.</w:t>
      </w:r>
    </w:p>
    <w:p w:rsidR="00B1552B" w:rsidRDefault="00B1552B">
      <w:pPr>
        <w:pStyle w:val="ConsPlusNormal"/>
        <w:jc w:val="both"/>
      </w:pPr>
    </w:p>
    <w:p w:rsidR="00B1552B" w:rsidRDefault="00B1552B">
      <w:pPr>
        <w:pStyle w:val="ConsPlusTitle"/>
        <w:ind w:firstLine="540"/>
        <w:jc w:val="both"/>
        <w:outlineLvl w:val="1"/>
      </w:pPr>
      <w:r>
        <w:t>Глава 10. Заключительные положения</w:t>
      </w:r>
    </w:p>
    <w:p w:rsidR="00B1552B" w:rsidRDefault="00B1552B">
      <w:pPr>
        <w:pStyle w:val="ConsPlusNormal"/>
        <w:jc w:val="both"/>
      </w:pPr>
    </w:p>
    <w:p w:rsidR="00B1552B" w:rsidRDefault="00B1552B">
      <w:pPr>
        <w:pStyle w:val="ConsPlusNormal"/>
        <w:ind w:firstLine="540"/>
        <w:jc w:val="both"/>
      </w:pPr>
      <w:r>
        <w:t>10.1. Настоящее Положение вступает в силу по истечении 10 дней после дня его официального опубликования &lt;1&gt;.</w:t>
      </w:r>
    </w:p>
    <w:p w:rsidR="00B1552B" w:rsidRDefault="00B1552B">
      <w:pPr>
        <w:pStyle w:val="ConsPlusNormal"/>
        <w:spacing w:before="220"/>
        <w:ind w:firstLine="540"/>
        <w:jc w:val="both"/>
      </w:pPr>
      <w:r>
        <w:t>--------------------------------</w:t>
      </w:r>
    </w:p>
    <w:p w:rsidR="00B1552B" w:rsidRDefault="00B1552B">
      <w:pPr>
        <w:pStyle w:val="ConsPlusNormal"/>
        <w:spacing w:before="220"/>
        <w:ind w:firstLine="540"/>
        <w:jc w:val="both"/>
      </w:pPr>
      <w:r>
        <w:t>&lt;1&gt; Официально опубликовано на сайте Банка России 04.05.2016.</w:t>
      </w:r>
    </w:p>
    <w:p w:rsidR="00B1552B" w:rsidRDefault="00B1552B">
      <w:pPr>
        <w:pStyle w:val="ConsPlusNormal"/>
        <w:ind w:firstLine="540"/>
        <w:jc w:val="both"/>
      </w:pPr>
    </w:p>
    <w:p w:rsidR="00B1552B" w:rsidRDefault="00B1552B">
      <w:pPr>
        <w:pStyle w:val="ConsPlusNormal"/>
        <w:ind w:firstLine="540"/>
        <w:jc w:val="both"/>
      </w:pPr>
      <w:r>
        <w:t xml:space="preserve">10.2. Со дня вступления в силу настоящего Положения не применять </w:t>
      </w:r>
      <w:hyperlink r:id="rId40" w:history="1">
        <w:r>
          <w:rPr>
            <w:color w:val="0000FF"/>
          </w:rPr>
          <w:t>приказ</w:t>
        </w:r>
      </w:hyperlink>
      <w:r>
        <w:t xml:space="preserve"> Федеральной службы по финансовым рынкам от 30 июля 2013 года N 13-62/пз-н "О Порядке допуска ценных бумаг к организованным торгам", зарегистрированный Министерством юстиции Российской Федерации 30 августа 2013 года N 29801 (Российская газета от 19 сентября 2013 года).</w:t>
      </w:r>
    </w:p>
    <w:p w:rsidR="00B1552B" w:rsidRDefault="00B1552B">
      <w:pPr>
        <w:pStyle w:val="ConsPlusNormal"/>
        <w:spacing w:before="220"/>
        <w:ind w:firstLine="540"/>
        <w:jc w:val="both"/>
      </w:pPr>
      <w:r>
        <w:t xml:space="preserve">10.3. Организаторы торговли должны привести свою деятельность в соответствие с настоящим Положением в течение трех месяцев после дня его вступления в силу, за исключением указанных в </w:t>
      </w:r>
      <w:hyperlink w:anchor="P244" w:history="1">
        <w:r>
          <w:rPr>
            <w:color w:val="0000FF"/>
          </w:rPr>
          <w:t>абзаце втором</w:t>
        </w:r>
      </w:hyperlink>
      <w:r>
        <w:t xml:space="preserve"> и </w:t>
      </w:r>
      <w:hyperlink w:anchor="P245" w:history="1">
        <w:r>
          <w:rPr>
            <w:color w:val="0000FF"/>
          </w:rPr>
          <w:t>третьем</w:t>
        </w:r>
      </w:hyperlink>
      <w:r>
        <w:t xml:space="preserve"> настоящего пункта случаев.</w:t>
      </w:r>
    </w:p>
    <w:p w:rsidR="00B1552B" w:rsidRDefault="00B1552B">
      <w:pPr>
        <w:pStyle w:val="ConsPlusNormal"/>
        <w:spacing w:before="220"/>
        <w:ind w:firstLine="540"/>
        <w:jc w:val="both"/>
      </w:pPr>
      <w:bookmarkStart w:id="29" w:name="P244"/>
      <w:bookmarkEnd w:id="29"/>
      <w:r>
        <w:t xml:space="preserve">Организаторы торговли должны привести свою деятельность в соответствие с требованиями </w:t>
      </w:r>
      <w:hyperlink w:anchor="P199" w:history="1">
        <w:r>
          <w:rPr>
            <w:color w:val="0000FF"/>
          </w:rPr>
          <w:t>пунктов 9.5</w:t>
        </w:r>
      </w:hyperlink>
      <w:r>
        <w:t xml:space="preserve"> - </w:t>
      </w:r>
      <w:hyperlink w:anchor="P232" w:history="1">
        <w:r>
          <w:rPr>
            <w:color w:val="0000FF"/>
          </w:rPr>
          <w:t>9.9</w:t>
        </w:r>
      </w:hyperlink>
      <w:r>
        <w:t xml:space="preserve"> настоящего Положения не позднее шести месяцев со дня его вступления в силу.</w:t>
      </w:r>
    </w:p>
    <w:p w:rsidR="00B1552B" w:rsidRDefault="00B1552B">
      <w:pPr>
        <w:pStyle w:val="ConsPlusNormal"/>
        <w:spacing w:before="220"/>
        <w:ind w:firstLine="540"/>
        <w:jc w:val="both"/>
      </w:pPr>
      <w:bookmarkStart w:id="30" w:name="P245"/>
      <w:bookmarkEnd w:id="30"/>
      <w:r>
        <w:t xml:space="preserve">Биржи должны привести правила листинга в соответствие с настоящим Положением в части критериев определения независимости членов совета директоров, в том числе критериев связанности с эмитентом, его существенным акционером, контрагентом, конкурентом, государством или муниципальным образованием, и их существенности, с учетом положений </w:t>
      </w:r>
      <w:hyperlink r:id="rId41" w:history="1">
        <w:r>
          <w:rPr>
            <w:color w:val="0000FF"/>
          </w:rPr>
          <w:t>Кодекса</w:t>
        </w:r>
      </w:hyperlink>
      <w:r>
        <w:t xml:space="preserve"> корпоративного управления, рекомендованного к применению Банком России, а также в части функций корпоративного секретаря либо специального структурного подразделения (структурных подразделений), осуществляющего (осуществляющих) функции корпоративного секретаря, в срок до 1 октября 2017 года.</w:t>
      </w:r>
    </w:p>
    <w:p w:rsidR="00B1552B" w:rsidRDefault="00B1552B">
      <w:pPr>
        <w:pStyle w:val="ConsPlusNormal"/>
        <w:jc w:val="both"/>
      </w:pPr>
    </w:p>
    <w:p w:rsidR="00B1552B" w:rsidRDefault="00B1552B">
      <w:pPr>
        <w:pStyle w:val="ConsPlusNormal"/>
        <w:jc w:val="right"/>
      </w:pPr>
      <w:r>
        <w:t>Председатель Центрального банка</w:t>
      </w:r>
    </w:p>
    <w:p w:rsidR="00B1552B" w:rsidRDefault="00B1552B">
      <w:pPr>
        <w:pStyle w:val="ConsPlusNormal"/>
        <w:jc w:val="right"/>
      </w:pPr>
      <w:r>
        <w:t>Российской Федерации</w:t>
      </w:r>
    </w:p>
    <w:p w:rsidR="00B1552B" w:rsidRDefault="00B1552B">
      <w:pPr>
        <w:pStyle w:val="ConsPlusNormal"/>
        <w:jc w:val="right"/>
      </w:pPr>
      <w:r>
        <w:t>Э.С.НАБИУЛЛИНА</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31" w:name="P261"/>
      <w:bookmarkEnd w:id="31"/>
      <w:r>
        <w:t>ОСОБЕННОСТИ</w:t>
      </w:r>
    </w:p>
    <w:p w:rsidR="00B1552B" w:rsidRDefault="00B1552B">
      <w:pPr>
        <w:pStyle w:val="ConsPlusTitle"/>
        <w:jc w:val="center"/>
      </w:pPr>
      <w:r>
        <w:t>ВКЛЮЧЕНИЯ, ИСКЛЮЧЕНИЯ И НАХОЖДЕНИЯ НЕКОТОРЫХ ЦЕННЫХ БУМАГ,</w:t>
      </w:r>
    </w:p>
    <w:p w:rsidR="00B1552B" w:rsidRDefault="00B1552B">
      <w:pPr>
        <w:pStyle w:val="ConsPlusTitle"/>
        <w:jc w:val="center"/>
      </w:pPr>
      <w:r>
        <w:t>В ТОМ ЧИСЛЕ ПЕРЕВЕДЕННЫХ ИЗ КОТИРОВАЛЬНЫХ СПИСКОВ "А"</w:t>
      </w:r>
    </w:p>
    <w:p w:rsidR="00B1552B" w:rsidRDefault="00B1552B">
      <w:pPr>
        <w:pStyle w:val="ConsPlusTitle"/>
        <w:jc w:val="center"/>
      </w:pPr>
      <w:r>
        <w:t>(ПЕРВОГО И ВТОРОГО УРОВНЕЙ), "Б", "В", "И" И СПИСКА БУМАГ,</w:t>
      </w:r>
    </w:p>
    <w:p w:rsidR="00B1552B" w:rsidRDefault="00B1552B">
      <w:pPr>
        <w:pStyle w:val="ConsPlusTitle"/>
        <w:jc w:val="center"/>
      </w:pPr>
      <w:r>
        <w:t>ДОПУЩЕННЫХ К ТОРГАМ, В СПИСКЕ И КОТИРОВАЛЬНЫХ СПИСКАХ</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42"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p w:rsidR="00B1552B" w:rsidRDefault="00B1552B">
      <w:pPr>
        <w:pStyle w:val="ConsPlusNormal"/>
        <w:ind w:firstLine="540"/>
        <w:jc w:val="both"/>
      </w:pPr>
      <w:bookmarkStart w:id="32" w:name="P269"/>
      <w:bookmarkEnd w:id="32"/>
      <w:r>
        <w:t>1. Для целей настоящего приложения ценные бумаги, которые были включены биржей в Список, в том числе в котировальные списки при их формировании из котировальных списков "А" (первого и второго уровней), "Б", "В", "И" и из списка бумаг, допущенных к торгам, именуются ценными бумагами, включенными в Список или котировальные списки при их формировании.</w:t>
      </w:r>
    </w:p>
    <w:p w:rsidR="00B1552B" w:rsidRDefault="00B1552B">
      <w:pPr>
        <w:pStyle w:val="ConsPlusNormal"/>
        <w:spacing w:before="220"/>
        <w:ind w:firstLine="540"/>
        <w:jc w:val="both"/>
      </w:pPr>
      <w:r>
        <w:t xml:space="preserve">В случае если по состоянию на 3 октября 2016 года акции, инвестиционные паи, ипотечные сертификаты участия или депозитарные расписки, которые включены в котировальные списки при их формировании или в соответствии с </w:t>
      </w:r>
      <w:hyperlink w:anchor="P276" w:history="1">
        <w:r>
          <w:rPr>
            <w:color w:val="0000FF"/>
          </w:rPr>
          <w:t>пунктами 5</w:t>
        </w:r>
      </w:hyperlink>
      <w:r>
        <w:t xml:space="preserve"> и </w:t>
      </w:r>
      <w:hyperlink w:anchor="P280" w:history="1">
        <w:r>
          <w:rPr>
            <w:color w:val="0000FF"/>
          </w:rPr>
          <w:t>6</w:t>
        </w:r>
      </w:hyperlink>
      <w:r>
        <w:t xml:space="preserve"> настоящего приложения, не соответствуют требованиям настоящего Положения и правил листинга, биржа по истечении отчетного квартала, в котором истекает установленный данным пунктом срок, принимает одно из следующих решений:</w:t>
      </w:r>
    </w:p>
    <w:p w:rsidR="00B1552B" w:rsidRDefault="00B1552B">
      <w:pPr>
        <w:pStyle w:val="ConsPlusNormal"/>
        <w:spacing w:before="220"/>
        <w:ind w:firstLine="540"/>
        <w:jc w:val="both"/>
      </w:pPr>
      <w:r>
        <w:t>об исключении ценных бумаг, включенных в котировальный список первого (высшего) уровня, с одновременным включением их в котировальный список второго уровня при условии соответствия таких ценных бумаг и их эмитента требованиям, установленным для включения ценных бумаг в котировальный список второго уровня (переводит ценные бумаги из одного котировального списка в другой);</w:t>
      </w:r>
    </w:p>
    <w:p w:rsidR="00B1552B" w:rsidRDefault="00B1552B">
      <w:pPr>
        <w:pStyle w:val="ConsPlusNormal"/>
        <w:spacing w:before="220"/>
        <w:ind w:firstLine="540"/>
        <w:jc w:val="both"/>
      </w:pPr>
      <w:r>
        <w:t>об исключении ценных бумаг из котировального списка с одновременным оставлением их в некотировальной части Списка при условии соответствия их эмитента требованиям, установленным для включения ценных бумаг в Список.</w:t>
      </w:r>
    </w:p>
    <w:p w:rsidR="00B1552B" w:rsidRDefault="00B1552B">
      <w:pPr>
        <w:pStyle w:val="ConsPlusNormal"/>
        <w:spacing w:before="220"/>
        <w:ind w:firstLine="540"/>
        <w:jc w:val="both"/>
      </w:pPr>
      <w:r>
        <w:t xml:space="preserve">2. Биржа осуществляет контроль за соответствием ценных бумаг (представляемых ценных бумаг) и (или) их эмитента (лица, обязанного по ценным бумагам), которые были включены в Список, в том числе в котировальные списки при их формировании (или не исключены из них в соответствии с настоящим приложением), требованиям, установленным настоящим Положением и правилами листинга, на протяжении всего периода, установленного </w:t>
      </w:r>
      <w:hyperlink w:anchor="P269" w:history="1">
        <w:r>
          <w:rPr>
            <w:color w:val="0000FF"/>
          </w:rPr>
          <w:t>пунктом 1</w:t>
        </w:r>
      </w:hyperlink>
      <w:r>
        <w:t xml:space="preserve"> настоящего приложения. При этом биржа раскрывает информацию только о несоответствии ценных бумаг (представляемых ценных бумаг) и (или) их эмитента (лица, обязанного по ценным бумагам) требованиям, установленным настоящим приложением и </w:t>
      </w:r>
      <w:hyperlink w:anchor="P16" w:history="1">
        <w:r>
          <w:rPr>
            <w:color w:val="0000FF"/>
          </w:rPr>
          <w:t>главами 1</w:t>
        </w:r>
      </w:hyperlink>
      <w:r>
        <w:t xml:space="preserve"> и </w:t>
      </w:r>
      <w:hyperlink w:anchor="P81" w:history="1">
        <w:r>
          <w:rPr>
            <w:color w:val="0000FF"/>
          </w:rPr>
          <w:t>2</w:t>
        </w:r>
      </w:hyperlink>
      <w:r>
        <w:t xml:space="preserve"> настоящего Положения.</w:t>
      </w:r>
    </w:p>
    <w:p w:rsidR="00B1552B" w:rsidRDefault="00B1552B">
      <w:pPr>
        <w:pStyle w:val="ConsPlusNormal"/>
        <w:spacing w:before="220"/>
        <w:ind w:firstLine="540"/>
        <w:jc w:val="both"/>
      </w:pPr>
      <w:r>
        <w:t xml:space="preserve">3. Делистинг ценных бумаг, которые были включены в Список при его формировании, осуществляется организатором торговли в случае несоответствия ценных бумаг (представляемых ценных бумаг) и (или) их эмитента или лица, обязанного по ценным бумагам, требованиям, установленным в </w:t>
      </w:r>
      <w:hyperlink w:anchor="P16" w:history="1">
        <w:r>
          <w:rPr>
            <w:color w:val="0000FF"/>
          </w:rPr>
          <w:t>главах 1</w:t>
        </w:r>
      </w:hyperlink>
      <w:r>
        <w:t xml:space="preserve"> и </w:t>
      </w:r>
      <w:hyperlink w:anchor="P81" w:history="1">
        <w:r>
          <w:rPr>
            <w:color w:val="0000FF"/>
          </w:rPr>
          <w:t>2</w:t>
        </w:r>
      </w:hyperlink>
      <w:r>
        <w:t xml:space="preserve"> настоящего Положения, настоящем приложении и в правилах листинга. Делистинг осуществляется в порядке и в сроки, установленные настоящим Положением, правилами листинга.</w:t>
      </w:r>
    </w:p>
    <w:p w:rsidR="00B1552B" w:rsidRDefault="00B1552B">
      <w:pPr>
        <w:pStyle w:val="ConsPlusNormal"/>
        <w:spacing w:before="220"/>
        <w:ind w:firstLine="540"/>
        <w:jc w:val="both"/>
      </w:pPr>
      <w:r>
        <w:t>4. Исключение из котировального списка облигаций и российских депозитарных расписок, включенных в котировальный список при его формировании, осуществляется на основании заявления эмитента об исключении ценных бумаг из котировального списка, а также по основаниям, предусмотренным настоящим приложением и правилами листинга, установленными для таких ценных бумаг. Если биржей получено заявление эмитента или лица, обязанного по ценным бумагам, о применении к такому эмитенту (такому лицу) и его ценным бумагам требований, установленных настоящим Положением и правилами листинга, ценные бумаги исключаются из котировального списка по основаниям, предусмотренным настоящим Положением и правилами листинга.</w:t>
      </w:r>
    </w:p>
    <w:p w:rsidR="00B1552B" w:rsidRDefault="00B1552B">
      <w:pPr>
        <w:pStyle w:val="ConsPlusNormal"/>
        <w:spacing w:before="220"/>
        <w:ind w:firstLine="540"/>
        <w:jc w:val="both"/>
      </w:pPr>
      <w:bookmarkStart w:id="33" w:name="P276"/>
      <w:bookmarkEnd w:id="33"/>
      <w:r>
        <w:t xml:space="preserve">5. В срок до 3 октября 2016 года ценные бумаги эмитента, размещенные в результате конвертации ценных бумаг того же эмитента, могут быть включены в котировальный список при </w:t>
      </w:r>
      <w:r>
        <w:lastRenderedPageBreak/>
        <w:t>несоответствии на момент включения предъявляемым требованиям к корпоративному управлению, необходимым для включения таких ценных бумаг в соответствующий котировальный список, при условии, что конвертируемые в них ценные бумаги того же эмитента были включены в котировальный список при его формировании, а также при одновременном соблюдении следующих условий:</w:t>
      </w:r>
    </w:p>
    <w:p w:rsidR="00B1552B" w:rsidRDefault="00B1552B">
      <w:pPr>
        <w:pStyle w:val="ConsPlusNormal"/>
        <w:spacing w:before="220"/>
        <w:ind w:firstLine="540"/>
        <w:jc w:val="both"/>
      </w:pPr>
      <w:r>
        <w:t>на момент государственной регистрации эмитентом выпуска ценных бумаг, размещаемых путем конвертации, конвертируемые в них ценные бумаги эмитента были включены в котировальные списки хотя бы одной биржи;</w:t>
      </w:r>
    </w:p>
    <w:p w:rsidR="00B1552B" w:rsidRDefault="00B1552B">
      <w:pPr>
        <w:pStyle w:val="ConsPlusNormal"/>
        <w:spacing w:before="220"/>
        <w:ind w:firstLine="540"/>
        <w:jc w:val="both"/>
      </w:pPr>
      <w:r>
        <w:t>с момента государственной регистрации эмитентом выпуска ценных бумаг, размещенных путем конвертации, прошло не более трех месяцев.</w:t>
      </w:r>
    </w:p>
    <w:p w:rsidR="00B1552B" w:rsidRDefault="00B1552B">
      <w:pPr>
        <w:pStyle w:val="ConsPlusNormal"/>
        <w:spacing w:before="220"/>
        <w:ind w:firstLine="540"/>
        <w:jc w:val="both"/>
      </w:pPr>
      <w:r>
        <w:t>Ценные бумаги эмитента, размещенные путем конвертации, могут быть включены в котировальный список не выше уровня котировального списка, в который были включены конвертируемые в них ценные бумаги того же эмитента.</w:t>
      </w:r>
    </w:p>
    <w:p w:rsidR="00B1552B" w:rsidRDefault="00B1552B">
      <w:pPr>
        <w:pStyle w:val="ConsPlusNormal"/>
        <w:spacing w:before="220"/>
        <w:ind w:firstLine="540"/>
        <w:jc w:val="both"/>
      </w:pPr>
      <w:bookmarkStart w:id="34" w:name="P280"/>
      <w:bookmarkEnd w:id="34"/>
      <w:r>
        <w:t>6. После вступления в силу настоящего Положения биржа вправе включить в котировальный список или не исключать из котировального списка ценные бумаги, эмитент которых не соответствует предъявляемым требованиям к корпоративному управлению, соблюдение которых необходимо для включения таких ценных бумаг в котировальный список или нахождения их в котировальном списке, при условии, что:</w:t>
      </w:r>
    </w:p>
    <w:p w:rsidR="00B1552B" w:rsidRDefault="00B1552B">
      <w:pPr>
        <w:pStyle w:val="ConsPlusNormal"/>
        <w:spacing w:before="220"/>
        <w:ind w:firstLine="540"/>
        <w:jc w:val="both"/>
      </w:pPr>
      <w:r>
        <w:t>эмитент и его ценные бумаги соответствуют требованиям настоящего Положения и правил листинга, за исключением требований к корпоративному управлению;</w:t>
      </w:r>
    </w:p>
    <w:p w:rsidR="00B1552B" w:rsidRDefault="00B1552B">
      <w:pPr>
        <w:pStyle w:val="ConsPlusNormal"/>
        <w:spacing w:before="220"/>
        <w:ind w:firstLine="540"/>
        <w:jc w:val="both"/>
      </w:pPr>
      <w:r>
        <w:t>бирже представлен план мероприятий по устранению эмитентом несоответствия требованиям к корпоративному управлению с указанием срока его реализации. При этом указанный план согласовывается с акционерами (участниками) эмитента, владеющими более 50 процентами голосующих акций (уставного капитала), и советом директоров эмитента, а все мероприятия согласно указанному плану завершаются не позднее 3 октября 2016 года.</w:t>
      </w:r>
    </w:p>
    <w:p w:rsidR="00B1552B" w:rsidRDefault="00B1552B">
      <w:pPr>
        <w:pStyle w:val="ConsPlusNormal"/>
        <w:spacing w:before="220"/>
        <w:ind w:firstLine="540"/>
        <w:jc w:val="both"/>
      </w:pPr>
      <w:bookmarkStart w:id="35" w:name="P283"/>
      <w:bookmarkEnd w:id="35"/>
      <w:r>
        <w:t>7. Облигации, за исключением государственных ценных бумаг Российской Федерации, и российские депозитарные расписки, включенные в котировальный список при его формировании, исключаются биржей из котировального списка при снижении среднемесячного объема сделок, рассчитанного по итогам последних шести месяцев, ниже минимального объема, который составляет:</w:t>
      </w:r>
    </w:p>
    <w:p w:rsidR="00B1552B" w:rsidRDefault="00B1552B">
      <w:pPr>
        <w:pStyle w:val="ConsPlusNormal"/>
        <w:spacing w:before="220"/>
        <w:ind w:firstLine="540"/>
        <w:jc w:val="both"/>
      </w:pPr>
      <w:r>
        <w:t>для российских депозитарных расписок на акции:</w:t>
      </w:r>
    </w:p>
    <w:p w:rsidR="00B1552B" w:rsidRDefault="00B1552B">
      <w:pPr>
        <w:pStyle w:val="ConsPlusNormal"/>
        <w:spacing w:before="220"/>
        <w:ind w:firstLine="540"/>
        <w:jc w:val="both"/>
      </w:pPr>
      <w:r>
        <w:t>переведенных из котировального списка "А" первого уровня - 50 миллионов рублей;</w:t>
      </w:r>
    </w:p>
    <w:p w:rsidR="00B1552B" w:rsidRDefault="00B1552B">
      <w:pPr>
        <w:pStyle w:val="ConsPlusNormal"/>
        <w:spacing w:before="220"/>
        <w:ind w:firstLine="540"/>
        <w:jc w:val="both"/>
      </w:pPr>
      <w:r>
        <w:t>переведенных из котировального списка "А" второго уровня - пять миллионов рублей;</w:t>
      </w:r>
    </w:p>
    <w:p w:rsidR="00B1552B" w:rsidRDefault="00B1552B">
      <w:pPr>
        <w:pStyle w:val="ConsPlusNormal"/>
        <w:spacing w:before="220"/>
        <w:ind w:firstLine="540"/>
        <w:jc w:val="both"/>
      </w:pPr>
      <w:r>
        <w:t>переведенных из котировального списка "Б" или "В" - три миллиона рублей,</w:t>
      </w:r>
    </w:p>
    <w:p w:rsidR="00B1552B" w:rsidRDefault="00B1552B">
      <w:pPr>
        <w:pStyle w:val="ConsPlusNormal"/>
        <w:spacing w:before="220"/>
        <w:ind w:firstLine="540"/>
        <w:jc w:val="both"/>
      </w:pPr>
      <w:r>
        <w:t>для облигаций и российских депозитарных расписок на облигации:</w:t>
      </w:r>
    </w:p>
    <w:p w:rsidR="00B1552B" w:rsidRDefault="00B1552B">
      <w:pPr>
        <w:pStyle w:val="ConsPlusNormal"/>
        <w:spacing w:before="220"/>
        <w:ind w:firstLine="540"/>
        <w:jc w:val="both"/>
      </w:pPr>
      <w:r>
        <w:t>переведенных из котировального списка "А" первого уровня - 25 миллионов рублей;</w:t>
      </w:r>
    </w:p>
    <w:p w:rsidR="00B1552B" w:rsidRDefault="00B1552B">
      <w:pPr>
        <w:pStyle w:val="ConsPlusNormal"/>
        <w:spacing w:before="220"/>
        <w:ind w:firstLine="540"/>
        <w:jc w:val="both"/>
      </w:pPr>
      <w:r>
        <w:t>переведенных из котировального списка "А" второго уровня - 2,5 миллиона рублей;</w:t>
      </w:r>
    </w:p>
    <w:p w:rsidR="00B1552B" w:rsidRDefault="00B1552B">
      <w:pPr>
        <w:pStyle w:val="ConsPlusNormal"/>
        <w:spacing w:before="220"/>
        <w:ind w:firstLine="540"/>
        <w:jc w:val="both"/>
      </w:pPr>
      <w:r>
        <w:t>переведенных из котировальных списков "Б" или "В" - один миллион рублей.</w:t>
      </w:r>
    </w:p>
    <w:p w:rsidR="00B1552B" w:rsidRDefault="00B1552B">
      <w:pPr>
        <w:pStyle w:val="ConsPlusNormal"/>
        <w:spacing w:before="220"/>
        <w:ind w:firstLine="540"/>
        <w:jc w:val="both"/>
      </w:pPr>
      <w:r>
        <w:t xml:space="preserve">При этом российские депозитарные расписки на акции могут быть исключены из котировального списка первого (высшего) уровня с одновременным включением в котировальный список второго уровня (переведены из одного котировального списка в другой), </w:t>
      </w:r>
      <w:r>
        <w:lastRenderedPageBreak/>
        <w:t>если среднемесячный объем сделок с такими ценными бумагами, рассчитанный по итогам последних шести месяцев, превышает три миллиона рублей, а облигации и российские депозитарные расписки на облигации могут быть исключены из котировального списка первого (высшего) уровня с одновременным включением в котировальный список второго уровня (переведены из одного котировального списка в другой), если среднемесячный объем сделок с такими ценными бумагами, рассчитанный по итогам последних шести месяцев, превышает один миллион рублей. В данном случае ценные бумаги исключаются биржей из котировального списка при снижении среднемесячного объема сделок, рассчитанного по итогам последних шести месяцев, ниже минимального объема, который составляет для российских депозитарных расписок на акции три миллиона рублей, а для облигаций и российских депозитарных расписок на облигации - один миллион рублей.</w:t>
      </w:r>
    </w:p>
    <w:p w:rsidR="00B1552B" w:rsidRDefault="00B1552B">
      <w:pPr>
        <w:pStyle w:val="ConsPlusNormal"/>
        <w:spacing w:before="220"/>
        <w:ind w:firstLine="540"/>
        <w:jc w:val="both"/>
      </w:pPr>
      <w:bookmarkStart w:id="36" w:name="P293"/>
      <w:bookmarkEnd w:id="36"/>
      <w:r>
        <w:t xml:space="preserve">8. При снижении среднемесячного объема сделок с облигациями, за исключением облигаций международных финансовых организаций и государственных ценных бумаг Российской Федерации, рассчитанного по итогам последних шести месяцев, ниже минимального объема, предусмотренного </w:t>
      </w:r>
      <w:hyperlink w:anchor="P283" w:history="1">
        <w:r>
          <w:rPr>
            <w:color w:val="0000FF"/>
          </w:rPr>
          <w:t>пунктом 7</w:t>
        </w:r>
      </w:hyperlink>
      <w:r>
        <w:t xml:space="preserve"> настоящего приложения, исключение облигаций из котировального списка не осуществляется, если в течение указанных шести месяцев не менее двух третей времени проведения торгов (торгового периода, если предусмотрен правилами организованных торгов) каждой основной торговой сессии маркет-мейкер (маркет-мейкеры) подавал (подавали) встречные заявки по этим ценным бумагам и максимальный размер спрэда, выражаемый в процентах к номинальной стоимости облигаций по этим заявкам, не превышал величину С, рассчитанную по следующей формуле:</w:t>
      </w:r>
    </w:p>
    <w:p w:rsidR="00B1552B" w:rsidRDefault="00B1552B">
      <w:pPr>
        <w:pStyle w:val="ConsPlusNormal"/>
        <w:jc w:val="both"/>
      </w:pPr>
    </w:p>
    <w:p w:rsidR="00B1552B" w:rsidRDefault="00B1552B">
      <w:pPr>
        <w:pStyle w:val="ConsPlusNormal"/>
        <w:ind w:firstLine="540"/>
        <w:jc w:val="both"/>
      </w:pPr>
      <w:r w:rsidRPr="00A26507">
        <w:rPr>
          <w:noProof/>
          <w:position w:val="-22"/>
        </w:rPr>
        <w:drawing>
          <wp:inline distT="0" distB="0" distL="0" distR="0">
            <wp:extent cx="1013460" cy="426720"/>
            <wp:effectExtent l="0" t="0" r="0" b="0"/>
            <wp:docPr id="1" name="Рисунок 1" descr="base_1_329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9927_32768"/>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13460" cy="426720"/>
                    </a:xfrm>
                    <a:prstGeom prst="rect">
                      <a:avLst/>
                    </a:prstGeom>
                    <a:noFill/>
                    <a:ln>
                      <a:noFill/>
                    </a:ln>
                  </pic:spPr>
                </pic:pic>
              </a:graphicData>
            </a:graphic>
          </wp:inline>
        </w:drawing>
      </w:r>
      <w:r>
        <w:t>,</w:t>
      </w:r>
    </w:p>
    <w:p w:rsidR="00B1552B" w:rsidRDefault="00B1552B">
      <w:pPr>
        <w:pStyle w:val="ConsPlusNormal"/>
        <w:jc w:val="both"/>
      </w:pPr>
    </w:p>
    <w:p w:rsidR="00B1552B" w:rsidRDefault="00B1552B">
      <w:pPr>
        <w:pStyle w:val="ConsPlusNormal"/>
        <w:ind w:firstLine="540"/>
        <w:jc w:val="both"/>
      </w:pPr>
      <w:r>
        <w:t>где:</w:t>
      </w:r>
    </w:p>
    <w:p w:rsidR="00B1552B" w:rsidRDefault="00B1552B">
      <w:pPr>
        <w:pStyle w:val="ConsPlusNormal"/>
        <w:spacing w:before="220"/>
        <w:ind w:firstLine="540"/>
        <w:jc w:val="both"/>
      </w:pPr>
      <w:r>
        <w:t>С - максимальный размер спрэда;</w:t>
      </w:r>
    </w:p>
    <w:p w:rsidR="00B1552B" w:rsidRDefault="00B1552B">
      <w:pPr>
        <w:pStyle w:val="ConsPlusNormal"/>
        <w:spacing w:before="220"/>
        <w:ind w:firstLine="540"/>
        <w:jc w:val="both"/>
      </w:pPr>
      <w:r>
        <w:t>М - количество целых месяцев, оставшихся до погашения облигации;</w:t>
      </w:r>
    </w:p>
    <w:p w:rsidR="00B1552B" w:rsidRDefault="00B1552B">
      <w:pPr>
        <w:pStyle w:val="ConsPlusNormal"/>
        <w:spacing w:before="220"/>
        <w:ind w:firstLine="540"/>
        <w:jc w:val="both"/>
      </w:pPr>
      <w:r>
        <w:t>К - показатель, который принимается равным следующим значениям:</w:t>
      </w:r>
    </w:p>
    <w:p w:rsidR="00B1552B" w:rsidRDefault="00B1552B">
      <w:pPr>
        <w:pStyle w:val="ConsPlusNormal"/>
        <w:spacing w:before="220"/>
        <w:ind w:firstLine="540"/>
        <w:jc w:val="both"/>
      </w:pPr>
      <w:r>
        <w:t>100 - по облигациям, переведенным из котировального списка "А" первого уровня;</w:t>
      </w:r>
    </w:p>
    <w:p w:rsidR="00B1552B" w:rsidRDefault="00B1552B">
      <w:pPr>
        <w:pStyle w:val="ConsPlusNormal"/>
        <w:spacing w:before="220"/>
        <w:ind w:firstLine="540"/>
        <w:jc w:val="both"/>
      </w:pPr>
      <w:r>
        <w:t>75 - по облигациям, переведенным из котировального списка "А" второго уровня;</w:t>
      </w:r>
    </w:p>
    <w:p w:rsidR="00B1552B" w:rsidRDefault="00B1552B">
      <w:pPr>
        <w:pStyle w:val="ConsPlusNormal"/>
        <w:spacing w:before="220"/>
        <w:ind w:firstLine="540"/>
        <w:jc w:val="both"/>
      </w:pPr>
      <w:r>
        <w:t>50 - по облигациям, переведенным из котировальных списков "Б" и "В".</w:t>
      </w:r>
    </w:p>
    <w:p w:rsidR="00B1552B" w:rsidRDefault="00B1552B">
      <w:pPr>
        <w:pStyle w:val="ConsPlusNormal"/>
        <w:spacing w:before="220"/>
        <w:ind w:firstLine="540"/>
        <w:jc w:val="both"/>
      </w:pPr>
      <w:r>
        <w:t>Биржа вправе установить количество торговых дней в месяц, в которые обязательства маркет-мейкера по ценным бумагам могут не исполняться. При этом такое количество дней не может быть больше трех.</w:t>
      </w:r>
    </w:p>
    <w:p w:rsidR="00B1552B" w:rsidRDefault="00B1552B">
      <w:pPr>
        <w:pStyle w:val="ConsPlusNormal"/>
        <w:spacing w:before="220"/>
        <w:ind w:firstLine="540"/>
        <w:jc w:val="both"/>
      </w:pPr>
      <w:r>
        <w:t xml:space="preserve">9. Облигации и российские депозитарные расписки, включенные в котировальный список при его формировании, исключаются из котировального списка в течение одного месяца со дня выявления оснований для исключения, указанных в </w:t>
      </w:r>
      <w:hyperlink w:anchor="P283" w:history="1">
        <w:r>
          <w:rPr>
            <w:color w:val="0000FF"/>
          </w:rPr>
          <w:t>пунктах 7</w:t>
        </w:r>
      </w:hyperlink>
      <w:r>
        <w:t xml:space="preserve"> и </w:t>
      </w:r>
      <w:hyperlink w:anchor="P293" w:history="1">
        <w:r>
          <w:rPr>
            <w:color w:val="0000FF"/>
          </w:rPr>
          <w:t>8</w:t>
        </w:r>
      </w:hyperlink>
      <w:r>
        <w:t xml:space="preserve"> настоящего приложения.</w:t>
      </w:r>
    </w:p>
    <w:p w:rsidR="00B1552B" w:rsidRDefault="00B1552B">
      <w:pPr>
        <w:pStyle w:val="ConsPlusNormal"/>
        <w:spacing w:before="220"/>
        <w:ind w:firstLine="540"/>
        <w:jc w:val="both"/>
      </w:pPr>
      <w:r>
        <w:t xml:space="preserve">10. Утратил силу. - </w:t>
      </w:r>
      <w:hyperlink r:id="rId44" w:history="1">
        <w:r>
          <w:rPr>
            <w:color w:val="0000FF"/>
          </w:rPr>
          <w:t>Указание</w:t>
        </w:r>
      </w:hyperlink>
      <w:r>
        <w:t xml:space="preserve"> Банка России от 19.06.2017 N 4418-У.</w:t>
      </w:r>
    </w:p>
    <w:p w:rsidR="00B1552B" w:rsidRDefault="00B1552B">
      <w:pPr>
        <w:pStyle w:val="ConsPlusNormal"/>
        <w:spacing w:before="220"/>
        <w:ind w:firstLine="540"/>
        <w:jc w:val="both"/>
      </w:pPr>
      <w:bookmarkStart w:id="37" w:name="P307"/>
      <w:bookmarkEnd w:id="37"/>
      <w:r>
        <w:t xml:space="preserve">11. До 31 декабря 2018 года в качестве требований к составу ипотечного покрытия и отчету оценщика, в котором определена стоимость недвижимого имущества, являющегося предметом ипотеки по обязательствам, требования по которым входят в состав ипотечного покрытия ипотечных сертификатов участия, включенных в котировальные списки в период с момента их формирования и до вступления в силу правил листинга биржи, соответствующих требованиям </w:t>
      </w:r>
      <w:r>
        <w:lastRenderedPageBreak/>
        <w:t>настоящего Положения, используются требования, предусмотренные правилами листинга, действовавшими на дату формирования котировального списка или на дату включения ипотечных сертификатов участия в котировальный список. В случае если требование к отчету оценщика не предусмотрено правилами листинга, действовавшими на дату формирования котировального списка или на дату включения ипотечных сертификатов участия в котировальный список, указанное требование не применяется к этим ипотечным сертификатам участия, если иное не установлено правилами листинга.</w:t>
      </w:r>
    </w:p>
    <w:p w:rsidR="00B1552B" w:rsidRDefault="00B1552B">
      <w:pPr>
        <w:pStyle w:val="ConsPlusNormal"/>
        <w:spacing w:before="220"/>
        <w:ind w:firstLine="540"/>
        <w:jc w:val="both"/>
      </w:pPr>
      <w:r>
        <w:t>Указанное исключение не распространяется на ипотечные сертификаты участия в случае выдачи дополнительных ипотечных сертификатов участия.</w:t>
      </w:r>
    </w:p>
    <w:p w:rsidR="00B1552B" w:rsidRDefault="00B1552B">
      <w:pPr>
        <w:pStyle w:val="ConsPlusNormal"/>
        <w:spacing w:before="220"/>
        <w:ind w:firstLine="540"/>
        <w:jc w:val="both"/>
      </w:pPr>
      <w:r>
        <w:t xml:space="preserve">12. По истечении срока, указанного в </w:t>
      </w:r>
      <w:hyperlink w:anchor="P307" w:history="1">
        <w:r>
          <w:rPr>
            <w:color w:val="0000FF"/>
          </w:rPr>
          <w:t>пункте 11</w:t>
        </w:r>
      </w:hyperlink>
      <w:r>
        <w:t xml:space="preserve"> настоящего приложения, биржа принимает одно из решений, указанных в </w:t>
      </w:r>
      <w:hyperlink w:anchor="P269" w:history="1">
        <w:r>
          <w:rPr>
            <w:color w:val="0000FF"/>
          </w:rPr>
          <w:t>пункте 1</w:t>
        </w:r>
      </w:hyperlink>
      <w:r>
        <w:t xml:space="preserve"> настоящего приложения.</w:t>
      </w:r>
    </w:p>
    <w:p w:rsidR="00B1552B" w:rsidRDefault="00B1552B">
      <w:pPr>
        <w:pStyle w:val="ConsPlusNormal"/>
        <w:jc w:val="both"/>
      </w:pPr>
      <w:r>
        <w:t xml:space="preserve">(в ред. </w:t>
      </w:r>
      <w:hyperlink r:id="rId45" w:history="1">
        <w:r>
          <w:rPr>
            <w:color w:val="0000FF"/>
          </w:rPr>
          <w:t>Указания</w:t>
        </w:r>
      </w:hyperlink>
      <w:r>
        <w:t xml:space="preserve"> Банка России от 19.06.2017 N 4418-У)</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38" w:name="P322"/>
      <w:bookmarkEnd w:id="38"/>
      <w:r>
        <w:t>УСЛОВИЯ</w:t>
      </w:r>
    </w:p>
    <w:p w:rsidR="00B1552B" w:rsidRDefault="00B1552B">
      <w:pPr>
        <w:pStyle w:val="ConsPlusTitle"/>
        <w:jc w:val="center"/>
      </w:pPr>
      <w:r>
        <w:t>ВКЛЮЧЕНИЯ АКЦИЙ РОССИЙСКИХ ЭМИТЕНТОВ 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46"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911"/>
        <w:gridCol w:w="2721"/>
        <w:gridCol w:w="1870"/>
      </w:tblGrid>
      <w:tr w:rsidR="00B1552B">
        <w:tc>
          <w:tcPr>
            <w:tcW w:w="566" w:type="dxa"/>
          </w:tcPr>
          <w:p w:rsidR="00B1552B" w:rsidRDefault="00B1552B">
            <w:pPr>
              <w:pStyle w:val="ConsPlusNormal"/>
              <w:jc w:val="center"/>
            </w:pPr>
            <w:r>
              <w:t>N п/п</w:t>
            </w:r>
          </w:p>
        </w:tc>
        <w:tc>
          <w:tcPr>
            <w:tcW w:w="3911" w:type="dxa"/>
          </w:tcPr>
          <w:p w:rsidR="00B1552B" w:rsidRDefault="00B1552B">
            <w:pPr>
              <w:pStyle w:val="ConsPlusNormal"/>
              <w:jc w:val="center"/>
            </w:pPr>
            <w:r>
              <w:t>Условия для включения в котировальный список</w:t>
            </w:r>
          </w:p>
        </w:tc>
        <w:tc>
          <w:tcPr>
            <w:tcW w:w="2721" w:type="dxa"/>
          </w:tcPr>
          <w:p w:rsidR="00B1552B" w:rsidRDefault="00B1552B">
            <w:pPr>
              <w:pStyle w:val="ConsPlusNormal"/>
              <w:jc w:val="center"/>
            </w:pPr>
            <w:r>
              <w:t>Первый (высший) уровень</w:t>
            </w:r>
          </w:p>
        </w:tc>
        <w:tc>
          <w:tcPr>
            <w:tcW w:w="1870"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3911" w:type="dxa"/>
          </w:tcPr>
          <w:p w:rsidR="00B1552B" w:rsidRDefault="00B1552B">
            <w:pPr>
              <w:pStyle w:val="ConsPlusNormal"/>
              <w:jc w:val="center"/>
            </w:pPr>
            <w:r>
              <w:t>2</w:t>
            </w:r>
          </w:p>
        </w:tc>
        <w:tc>
          <w:tcPr>
            <w:tcW w:w="2721" w:type="dxa"/>
          </w:tcPr>
          <w:p w:rsidR="00B1552B" w:rsidRDefault="00B1552B">
            <w:pPr>
              <w:pStyle w:val="ConsPlusNormal"/>
              <w:jc w:val="center"/>
            </w:pPr>
            <w:r>
              <w:t>3</w:t>
            </w:r>
          </w:p>
        </w:tc>
        <w:tc>
          <w:tcPr>
            <w:tcW w:w="1870"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3911" w:type="dxa"/>
          </w:tcPr>
          <w:p w:rsidR="00B1552B" w:rsidRDefault="00B1552B">
            <w:pPr>
              <w:pStyle w:val="ConsPlusNormal"/>
              <w:jc w:val="both"/>
            </w:pPr>
            <w:r>
              <w:t>Количество акций эмитента в свободном обращении, их общая рыночная стоимость</w:t>
            </w:r>
          </w:p>
        </w:tc>
        <w:tc>
          <w:tcPr>
            <w:tcW w:w="2721" w:type="dxa"/>
          </w:tcPr>
          <w:p w:rsidR="00B1552B" w:rsidRDefault="00B1552B">
            <w:pPr>
              <w:pStyle w:val="ConsPlusNormal"/>
            </w:pPr>
            <w:r>
              <w:t xml:space="preserve">Количественные показатели определяются в соответствии с </w:t>
            </w:r>
            <w:hyperlink w:anchor="P367" w:history="1">
              <w:r>
                <w:rPr>
                  <w:color w:val="0000FF"/>
                </w:rPr>
                <w:t>приложением 3</w:t>
              </w:r>
            </w:hyperlink>
            <w:r>
              <w:t xml:space="preserve"> к настоящему Положению, методика их определения устанавливается биржей</w:t>
            </w:r>
          </w:p>
        </w:tc>
        <w:tc>
          <w:tcPr>
            <w:tcW w:w="1870" w:type="dxa"/>
          </w:tcPr>
          <w:p w:rsidR="00B1552B" w:rsidRDefault="00B1552B">
            <w:pPr>
              <w:pStyle w:val="ConsPlusNormal"/>
            </w:pPr>
            <w:r>
              <w:t>Количественные показатели и методика их определения устанавливаются биржей</w:t>
            </w:r>
          </w:p>
        </w:tc>
      </w:tr>
      <w:tr w:rsidR="00B1552B">
        <w:tc>
          <w:tcPr>
            <w:tcW w:w="566" w:type="dxa"/>
          </w:tcPr>
          <w:p w:rsidR="00B1552B" w:rsidRDefault="00B1552B">
            <w:pPr>
              <w:pStyle w:val="ConsPlusNormal"/>
              <w:jc w:val="center"/>
            </w:pPr>
            <w:bookmarkStart w:id="39" w:name="P339"/>
            <w:bookmarkEnd w:id="39"/>
            <w:r>
              <w:t>2</w:t>
            </w:r>
          </w:p>
        </w:tc>
        <w:tc>
          <w:tcPr>
            <w:tcW w:w="3911" w:type="dxa"/>
          </w:tcPr>
          <w:p w:rsidR="00B1552B" w:rsidRDefault="00B1552B">
            <w:pPr>
              <w:pStyle w:val="ConsPlusNormal"/>
              <w:jc w:val="both"/>
            </w:pPr>
            <w:r>
              <w:t xml:space="preserve">Срок существования эмитента или юридического лица (в том числе в результате реорганизации (преобразования или выделения) которого был создан эмитент) или срок существования эмитента или юридического лица, осуществляющего по данным консолидированной финансовой отчетности контроль над </w:t>
            </w:r>
            <w:r>
              <w:lastRenderedPageBreak/>
              <w:t>одним или более бизнесами, при условии, что доля такого бизнеса (бизнесов) составляет не менее 50 процентов от общего бизнеса группы, в которую входит эмитент</w:t>
            </w:r>
          </w:p>
        </w:tc>
        <w:tc>
          <w:tcPr>
            <w:tcW w:w="2721" w:type="dxa"/>
          </w:tcPr>
          <w:p w:rsidR="00B1552B" w:rsidRDefault="00B1552B">
            <w:pPr>
              <w:pStyle w:val="ConsPlusNormal"/>
            </w:pPr>
            <w:r>
              <w:lastRenderedPageBreak/>
              <w:t>Не менее трех лет</w:t>
            </w:r>
          </w:p>
        </w:tc>
        <w:tc>
          <w:tcPr>
            <w:tcW w:w="1870" w:type="dxa"/>
          </w:tcPr>
          <w:p w:rsidR="00B1552B" w:rsidRDefault="00B1552B">
            <w:pPr>
              <w:pStyle w:val="ConsPlusNormal"/>
            </w:pPr>
            <w:r>
              <w:t>Не менее срока, установленного биржей</w:t>
            </w:r>
          </w:p>
        </w:tc>
      </w:tr>
      <w:tr w:rsidR="00B1552B">
        <w:tc>
          <w:tcPr>
            <w:tcW w:w="566" w:type="dxa"/>
          </w:tcPr>
          <w:p w:rsidR="00B1552B" w:rsidRDefault="00B1552B">
            <w:pPr>
              <w:pStyle w:val="ConsPlusNormal"/>
              <w:jc w:val="center"/>
            </w:pPr>
            <w:bookmarkStart w:id="40" w:name="P343"/>
            <w:bookmarkEnd w:id="40"/>
            <w:r>
              <w:t>3</w:t>
            </w:r>
          </w:p>
        </w:tc>
        <w:tc>
          <w:tcPr>
            <w:tcW w:w="3911" w:type="dxa"/>
          </w:tcPr>
          <w:p w:rsidR="00B1552B" w:rsidRDefault="00B1552B">
            <w:pPr>
              <w:pStyle w:val="ConsPlusNormal"/>
              <w:jc w:val="both"/>
            </w:pPr>
            <w:r>
              <w:t>Составление и раскрытие (опубликование) консолидированной финансовой отчетности (в случае ее отсутствия - индивидуальной финансовой отчетности) с приложением аудиторского заключения, подтверждающего ее достоверность</w:t>
            </w:r>
          </w:p>
        </w:tc>
        <w:tc>
          <w:tcPr>
            <w:tcW w:w="2721" w:type="dxa"/>
          </w:tcPr>
          <w:p w:rsidR="00B1552B" w:rsidRDefault="00B1552B">
            <w:pPr>
              <w:pStyle w:val="ConsPlusNormal"/>
            </w:pPr>
            <w:r>
              <w:t>За три завершенных года, предшествующих дате включения акций в котировальный список</w:t>
            </w:r>
          </w:p>
        </w:tc>
        <w:tc>
          <w:tcPr>
            <w:tcW w:w="1870" w:type="dxa"/>
          </w:tcPr>
          <w:p w:rsidR="00B1552B" w:rsidRDefault="00B1552B">
            <w:pPr>
              <w:pStyle w:val="ConsPlusNormal"/>
            </w:pPr>
            <w:r>
              <w:t>За период времени, установленный биржей</w:t>
            </w:r>
          </w:p>
        </w:tc>
      </w:tr>
      <w:tr w:rsidR="00B1552B">
        <w:tc>
          <w:tcPr>
            <w:tcW w:w="566" w:type="dxa"/>
          </w:tcPr>
          <w:p w:rsidR="00B1552B" w:rsidRDefault="00B1552B">
            <w:pPr>
              <w:pStyle w:val="ConsPlusNormal"/>
              <w:jc w:val="center"/>
            </w:pPr>
            <w:r>
              <w:t>4</w:t>
            </w:r>
          </w:p>
        </w:tc>
        <w:tc>
          <w:tcPr>
            <w:tcW w:w="3911" w:type="dxa"/>
          </w:tcPr>
          <w:p w:rsidR="00B1552B" w:rsidRDefault="00B1552B">
            <w:pPr>
              <w:pStyle w:val="ConsPlusNormal"/>
              <w:jc w:val="both"/>
            </w:pPr>
            <w:r>
              <w:t>Требования к корпоративному управлению</w:t>
            </w:r>
          </w:p>
        </w:tc>
        <w:tc>
          <w:tcPr>
            <w:tcW w:w="2721" w:type="dxa"/>
          </w:tcPr>
          <w:p w:rsidR="00B1552B" w:rsidRDefault="00B1552B">
            <w:pPr>
              <w:pStyle w:val="ConsPlusNormal"/>
            </w:pPr>
            <w:r>
              <w:t xml:space="preserve">Установлены </w:t>
            </w:r>
            <w:hyperlink w:anchor="P411" w:history="1">
              <w:r>
                <w:rPr>
                  <w:color w:val="0000FF"/>
                </w:rPr>
                <w:t>приложением 4</w:t>
              </w:r>
            </w:hyperlink>
            <w:r>
              <w:t xml:space="preserve"> к настоящему Положению</w:t>
            </w:r>
          </w:p>
        </w:tc>
        <w:tc>
          <w:tcPr>
            <w:tcW w:w="1870" w:type="dxa"/>
          </w:tcPr>
          <w:p w:rsidR="00B1552B" w:rsidRDefault="00B1552B">
            <w:pPr>
              <w:pStyle w:val="ConsPlusNormal"/>
            </w:pPr>
            <w:r>
              <w:t xml:space="preserve">Установлены </w:t>
            </w:r>
            <w:hyperlink w:anchor="P411" w:history="1">
              <w:r>
                <w:rPr>
                  <w:color w:val="0000FF"/>
                </w:rPr>
                <w:t>приложением 4</w:t>
              </w:r>
            </w:hyperlink>
            <w:r>
              <w:t xml:space="preserve"> к настоящему Положению</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В случае реорганизации эмитента условие о составлении и раскрытии (опубликовании) финансовой отчетности, в отношении которой был проведен аудит </w:t>
      </w:r>
      <w:hyperlink w:anchor="P343" w:history="1">
        <w:r>
          <w:rPr>
            <w:color w:val="0000FF"/>
          </w:rPr>
          <w:t>(строка 3)</w:t>
        </w:r>
      </w:hyperlink>
      <w:r>
        <w:t>, применяется начиная с финансовой отчетности за год, в котором была завершена реорганизация эмитента, а если реорганизация эмитента была завершена после 1 октября - начиная с финансовой отчетности за год, следующий за годом, в котором была завершена реорганизация (за исключением эмитента, к которому осуществлялось присоединение или из которого осуществлялось выделение, а также случаев преобразования эмитента).</w:t>
      </w:r>
    </w:p>
    <w:p w:rsidR="00B1552B" w:rsidRDefault="00B1552B">
      <w:pPr>
        <w:pStyle w:val="ConsPlusNormal"/>
        <w:spacing w:before="220"/>
        <w:ind w:firstLine="540"/>
        <w:jc w:val="both"/>
      </w:pPr>
      <w:r>
        <w:t xml:space="preserve">В случае если одним из условий включения акций российского эмитента в котировальные списки является срок существования юридического лица, осуществляющего по данным консолидированной финансовой отчетности контроль над одним или более бизнесами, при условии, что доля такого бизнеса (бизнесов) составляет не менее 50 процентов от общего бизнеса группы, в которую входит эмитент </w:t>
      </w:r>
      <w:hyperlink w:anchor="P339" w:history="1">
        <w:r>
          <w:rPr>
            <w:color w:val="0000FF"/>
          </w:rPr>
          <w:t>(строка 2)</w:t>
        </w:r>
      </w:hyperlink>
      <w:r>
        <w:t xml:space="preserve">, условие о составлении и раскрытии (опубликовании) финансовой отчетности, в отношении которой был проведен аудит </w:t>
      </w:r>
      <w:hyperlink w:anchor="P343" w:history="1">
        <w:r>
          <w:rPr>
            <w:color w:val="0000FF"/>
          </w:rPr>
          <w:t>(строка 3)</w:t>
        </w:r>
      </w:hyperlink>
      <w:r>
        <w:t>, применяется к консолидированной финансовой отчетности указанного юридического лица при условии, что указанная финансовая отчетность составлена в соответствии с МСФО или отличными от МСФО международно признанными правилами.</w:t>
      </w:r>
    </w:p>
    <w:p w:rsidR="00B1552B" w:rsidRDefault="00B1552B">
      <w:pPr>
        <w:pStyle w:val="ConsPlusNormal"/>
        <w:jc w:val="both"/>
      </w:pPr>
      <w:r>
        <w:t xml:space="preserve">(пояснения в ред. </w:t>
      </w:r>
      <w:hyperlink r:id="rId47" w:history="1">
        <w:r>
          <w:rPr>
            <w:color w:val="0000FF"/>
          </w:rPr>
          <w:t>Указания</w:t>
        </w:r>
      </w:hyperlink>
      <w:r>
        <w:t xml:space="preserve"> Банка России от 27.06.2019 N 5181-У)</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3</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41" w:name="P367"/>
      <w:bookmarkEnd w:id="41"/>
      <w:r>
        <w:t>ТРЕБОВАНИЯ</w:t>
      </w:r>
    </w:p>
    <w:p w:rsidR="00B1552B" w:rsidRDefault="00B1552B">
      <w:pPr>
        <w:pStyle w:val="ConsPlusTitle"/>
        <w:jc w:val="center"/>
      </w:pPr>
      <w:r>
        <w:t>К АКЦИЯМ ЭМИТЕНТА, НАХОДЯЩИМСЯ В СВОБОДНОМ ОБРАЩЕНИИ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lastRenderedPageBreak/>
              <w:t>Список изменяющих документов</w:t>
            </w:r>
          </w:p>
          <w:p w:rsidR="00B1552B" w:rsidRDefault="00B1552B">
            <w:pPr>
              <w:pStyle w:val="ConsPlusNormal"/>
              <w:jc w:val="center"/>
            </w:pPr>
            <w:r>
              <w:rPr>
                <w:color w:val="392C69"/>
              </w:rPr>
              <w:t xml:space="preserve">(в ред. Указаний Банка России от 27.12.2016 </w:t>
            </w:r>
            <w:hyperlink r:id="rId48" w:history="1">
              <w:r>
                <w:rPr>
                  <w:color w:val="0000FF"/>
                </w:rPr>
                <w:t>N 4250-У</w:t>
              </w:r>
            </w:hyperlink>
            <w:r>
              <w:rPr>
                <w:color w:val="392C69"/>
              </w:rPr>
              <w:t>,</w:t>
            </w:r>
          </w:p>
          <w:p w:rsidR="00B1552B" w:rsidRDefault="00B1552B">
            <w:pPr>
              <w:pStyle w:val="ConsPlusNormal"/>
              <w:jc w:val="center"/>
            </w:pPr>
            <w:r>
              <w:rPr>
                <w:color w:val="392C69"/>
              </w:rPr>
              <w:t xml:space="preserve">от 19.06.2017 </w:t>
            </w:r>
            <w:hyperlink r:id="rId49" w:history="1">
              <w:r>
                <w:rPr>
                  <w:color w:val="0000FF"/>
                </w:rPr>
                <w:t>N 4418-У</w:t>
              </w:r>
            </w:hyperlink>
            <w:r>
              <w:rPr>
                <w:color w:val="392C69"/>
              </w:rPr>
              <w:t xml:space="preserve">, от 20.04.2018 </w:t>
            </w:r>
            <w:hyperlink r:id="rId50" w:history="1">
              <w:r>
                <w:rPr>
                  <w:color w:val="0000FF"/>
                </w:rPr>
                <w:t>N 4778-У</w:t>
              </w:r>
            </w:hyperlink>
            <w:r>
              <w:rPr>
                <w:color w:val="392C69"/>
              </w:rPr>
              <w:t>)</w:t>
            </w:r>
          </w:p>
        </w:tc>
      </w:tr>
    </w:tbl>
    <w:p w:rsidR="00B1552B" w:rsidRDefault="00B1552B">
      <w:pPr>
        <w:pStyle w:val="ConsPlusNormal"/>
        <w:jc w:val="both"/>
      </w:pPr>
    </w:p>
    <w:p w:rsidR="00B1552B" w:rsidRDefault="00B1552B">
      <w:pPr>
        <w:pStyle w:val="ConsPlusNormal"/>
        <w:ind w:firstLine="540"/>
        <w:jc w:val="both"/>
      </w:pPr>
      <w:bookmarkStart w:id="42" w:name="P373"/>
      <w:bookmarkEnd w:id="42"/>
      <w:r>
        <w:t>1. Общая рыночная стоимость акций эмитента, находящихся в свободном обращении, составляет:</w:t>
      </w:r>
    </w:p>
    <w:p w:rsidR="00B1552B" w:rsidRDefault="00B1552B">
      <w:pPr>
        <w:pStyle w:val="ConsPlusNormal"/>
        <w:spacing w:before="220"/>
        <w:ind w:firstLine="540"/>
        <w:jc w:val="both"/>
      </w:pPr>
      <w:r>
        <w:t>по обыкновенным акциям - не менее трех миллиардов рублей;</w:t>
      </w:r>
    </w:p>
    <w:p w:rsidR="00B1552B" w:rsidRDefault="00B1552B">
      <w:pPr>
        <w:pStyle w:val="ConsPlusNormal"/>
        <w:spacing w:before="220"/>
        <w:ind w:firstLine="540"/>
        <w:jc w:val="both"/>
      </w:pPr>
      <w:r>
        <w:t>по привилегированным акциям (привилегированным акциям определенного типа) - не менее одного миллиарда рублей.</w:t>
      </w:r>
    </w:p>
    <w:p w:rsidR="00B1552B" w:rsidRDefault="00B1552B">
      <w:pPr>
        <w:pStyle w:val="ConsPlusNormal"/>
        <w:spacing w:before="220"/>
        <w:ind w:firstLine="540"/>
        <w:jc w:val="both"/>
      </w:pPr>
      <w:bookmarkStart w:id="43" w:name="P376"/>
      <w:bookmarkEnd w:id="43"/>
      <w:r>
        <w:t>1.1. Для эмитентов, рыночная капитализация которых превышает 60 миллиардов рублей, количество акций эмитента в свободном обращении должно составлять:</w:t>
      </w:r>
    </w:p>
    <w:p w:rsidR="00B1552B" w:rsidRDefault="00B1552B">
      <w:pPr>
        <w:pStyle w:val="ConsPlusNormal"/>
        <w:spacing w:before="220"/>
        <w:ind w:firstLine="540"/>
        <w:jc w:val="both"/>
      </w:pPr>
      <w:r>
        <w:t>для обыкновенных акций - не менее 10 процентов от общего количества обыкновенных акций эмитента;</w:t>
      </w:r>
    </w:p>
    <w:p w:rsidR="00B1552B" w:rsidRDefault="00B1552B">
      <w:pPr>
        <w:pStyle w:val="ConsPlusNormal"/>
        <w:spacing w:before="220"/>
        <w:ind w:firstLine="540"/>
        <w:jc w:val="both"/>
      </w:pPr>
      <w:r>
        <w:t>для привилегированных акций - не менее 10 процентов от общего количества привилегированных акций эмитента (привилегированных акций эмитента определенного типа).</w:t>
      </w:r>
    </w:p>
    <w:p w:rsidR="00B1552B" w:rsidRDefault="00B1552B">
      <w:pPr>
        <w:pStyle w:val="ConsPlusNormal"/>
        <w:spacing w:before="220"/>
        <w:ind w:firstLine="540"/>
        <w:jc w:val="both"/>
      </w:pPr>
      <w:bookmarkStart w:id="44" w:name="P379"/>
      <w:bookmarkEnd w:id="44"/>
      <w:r>
        <w:t>1.2. Для эмитентов, рыночная капитализация которых меньше или равна 60 миллиардам рублей, количество акций эмитента в свободном обращении должно составлять:</w:t>
      </w:r>
    </w:p>
    <w:p w:rsidR="00B1552B" w:rsidRDefault="00B1552B">
      <w:pPr>
        <w:pStyle w:val="ConsPlusNormal"/>
        <w:spacing w:before="220"/>
        <w:ind w:firstLine="540"/>
        <w:jc w:val="both"/>
      </w:pPr>
      <w:r>
        <w:t>для обыкновенных акций - не менее величины показателя FF от общего количества обыкновенных акций эмитента;</w:t>
      </w:r>
    </w:p>
    <w:p w:rsidR="00B1552B" w:rsidRDefault="00B1552B">
      <w:pPr>
        <w:pStyle w:val="ConsPlusNormal"/>
        <w:spacing w:before="220"/>
        <w:ind w:firstLine="540"/>
        <w:jc w:val="both"/>
      </w:pPr>
      <w:r>
        <w:t>для привилегированных акций (привилегированных акций определенного типа) - не менее величины показателя FF от общего количества привилегированных акций эмитента (привилегированных акций эмитента определенного типа).</w:t>
      </w:r>
    </w:p>
    <w:p w:rsidR="00B1552B" w:rsidRDefault="00B1552B">
      <w:pPr>
        <w:pStyle w:val="ConsPlusNormal"/>
        <w:spacing w:before="220"/>
        <w:ind w:firstLine="540"/>
        <w:jc w:val="both"/>
      </w:pPr>
      <w:r>
        <w:t>Показатель FF рассчитывается по следующей формуле:</w:t>
      </w:r>
    </w:p>
    <w:p w:rsidR="00B1552B" w:rsidRDefault="00B1552B">
      <w:pPr>
        <w:pStyle w:val="ConsPlusNormal"/>
        <w:jc w:val="both"/>
      </w:pPr>
    </w:p>
    <w:p w:rsidR="00B1552B" w:rsidRDefault="00B1552B">
      <w:pPr>
        <w:pStyle w:val="ConsPlusNormal"/>
        <w:ind w:firstLine="540"/>
        <w:jc w:val="both"/>
      </w:pPr>
      <w:r>
        <w:t>FF = (0,25789 - 0,00263 x Кап) x 100%,</w:t>
      </w:r>
    </w:p>
    <w:p w:rsidR="00B1552B" w:rsidRDefault="00B1552B">
      <w:pPr>
        <w:pStyle w:val="ConsPlusNormal"/>
        <w:jc w:val="both"/>
      </w:pPr>
    </w:p>
    <w:p w:rsidR="00B1552B" w:rsidRDefault="00B1552B">
      <w:pPr>
        <w:pStyle w:val="ConsPlusNormal"/>
        <w:ind w:firstLine="540"/>
        <w:jc w:val="both"/>
      </w:pPr>
      <w:r>
        <w:t>где:</w:t>
      </w:r>
    </w:p>
    <w:p w:rsidR="00B1552B" w:rsidRDefault="00B1552B">
      <w:pPr>
        <w:pStyle w:val="ConsPlusNormal"/>
        <w:spacing w:before="220"/>
        <w:ind w:firstLine="540"/>
        <w:jc w:val="both"/>
      </w:pPr>
      <w:r>
        <w:t>FF - доля акций эмитента определенной категории (типа), находящихся в свободном обращении;</w:t>
      </w:r>
    </w:p>
    <w:p w:rsidR="00B1552B" w:rsidRDefault="00B1552B">
      <w:pPr>
        <w:pStyle w:val="ConsPlusNormal"/>
        <w:spacing w:before="220"/>
        <w:ind w:firstLine="540"/>
        <w:jc w:val="both"/>
      </w:pPr>
      <w:r>
        <w:t>Кап - рыночная капитализация эмитента (в миллиардах рублей).</w:t>
      </w:r>
    </w:p>
    <w:p w:rsidR="00B1552B" w:rsidRDefault="00B1552B">
      <w:pPr>
        <w:pStyle w:val="ConsPlusNormal"/>
        <w:jc w:val="both"/>
      </w:pPr>
      <w:r>
        <w:t xml:space="preserve">(п. 1 в ред. </w:t>
      </w:r>
      <w:hyperlink r:id="rId51" w:history="1">
        <w:r>
          <w:rPr>
            <w:color w:val="0000FF"/>
          </w:rPr>
          <w:t>Указания</w:t>
        </w:r>
      </w:hyperlink>
      <w:r>
        <w:t xml:space="preserve"> Банка России от 19.06.2017 N 4418-У)</w:t>
      </w:r>
    </w:p>
    <w:p w:rsidR="00B1552B" w:rsidRDefault="00B1552B">
      <w:pPr>
        <w:pStyle w:val="ConsPlusNormal"/>
        <w:spacing w:before="220"/>
        <w:ind w:firstLine="540"/>
        <w:jc w:val="both"/>
      </w:pPr>
      <w:r>
        <w:t>2. Общая рыночная стоимость обыкновенных акций рассчитывается как произведение цены обыкновенных акций и количества выпущенных обыкновенных акций (для иностранных эмитентов - данного типа акций), общая рыночная стоимость привилегированных акций рассчитывается как произведение цены привилегированных акций и количества выпущенных привилегированных акций данного типа.</w:t>
      </w:r>
    </w:p>
    <w:p w:rsidR="00B1552B" w:rsidRDefault="00B1552B">
      <w:pPr>
        <w:pStyle w:val="ConsPlusNormal"/>
        <w:spacing w:before="220"/>
        <w:ind w:firstLine="540"/>
        <w:jc w:val="both"/>
      </w:pPr>
      <w:r>
        <w:t>3. Рыночная капитализация эмитента рассчитывается как сумма произведения цены обыкновенных акций и количества выпущенных обыкновенных акций и произведения цены привилегированных акций и количества выпущенных привилегированных акций.</w:t>
      </w:r>
    </w:p>
    <w:p w:rsidR="00B1552B" w:rsidRDefault="00B1552B">
      <w:pPr>
        <w:pStyle w:val="ConsPlusNormal"/>
        <w:spacing w:before="220"/>
        <w:ind w:firstLine="540"/>
        <w:jc w:val="both"/>
      </w:pPr>
      <w:r>
        <w:t xml:space="preserve">4. Цена акции определяется как рыночная цена ценной бумаги, рассчитанная в </w:t>
      </w:r>
      <w:hyperlink r:id="rId52" w:history="1">
        <w:r>
          <w:rPr>
            <w:color w:val="0000FF"/>
          </w:rPr>
          <w:t>порядке</w:t>
        </w:r>
      </w:hyperlink>
      <w:r>
        <w:t xml:space="preserve">, определенном приказом ФСФР России N 10-65/пз-н. В случае включения в котировальные списки </w:t>
      </w:r>
      <w:r>
        <w:lastRenderedPageBreak/>
        <w:t>иностранных депозитарных расписок на акции цена акций, представляемых такими депозитарными расписками, может определяться исходя из цены в отношении иностранных депозитарных расписок, представляющих такие акции. При этом цена иностранных депозитарных расписок определяется на основании цены закрытия по этим ценным бумагам, сложившейся на любой из иностранных фондовых бирж (по выбору биржи). Если цена акции или иностранной депозитарной расписки не может быть определена в указанном порядке, такая цена определяется в соответствии с методикой, установленной биржей.</w:t>
      </w:r>
    </w:p>
    <w:p w:rsidR="00B1552B" w:rsidRDefault="00B1552B">
      <w:pPr>
        <w:pStyle w:val="ConsPlusNormal"/>
        <w:spacing w:before="220"/>
        <w:ind w:firstLine="540"/>
        <w:jc w:val="both"/>
      </w:pPr>
      <w:r>
        <w:t xml:space="preserve">5. Указанные в </w:t>
      </w:r>
      <w:hyperlink w:anchor="P373" w:history="1">
        <w:r>
          <w:rPr>
            <w:color w:val="0000FF"/>
          </w:rPr>
          <w:t>пунктах 1</w:t>
        </w:r>
      </w:hyperlink>
      <w:r>
        <w:t xml:space="preserve"> - </w:t>
      </w:r>
      <w:hyperlink w:anchor="P411" w:history="1">
        <w:r>
          <w:rPr>
            <w:color w:val="0000FF"/>
          </w:rPr>
          <w:t>4</w:t>
        </w:r>
      </w:hyperlink>
      <w:r>
        <w:t xml:space="preserve"> настоящего приложения требования применяются при включении в котировальные списки акций, находящихся в процессе обращения.</w:t>
      </w:r>
    </w:p>
    <w:p w:rsidR="00B1552B" w:rsidRDefault="00B1552B">
      <w:pPr>
        <w:pStyle w:val="ConsPlusNormal"/>
        <w:spacing w:before="220"/>
        <w:ind w:firstLine="540"/>
        <w:jc w:val="both"/>
      </w:pPr>
      <w:r>
        <w:t xml:space="preserve">6. По решению биржи акции включаются в котировальный список первого (высшего) уровня без соблюдения установленных </w:t>
      </w:r>
      <w:hyperlink w:anchor="P376" w:history="1">
        <w:r>
          <w:rPr>
            <w:color w:val="0000FF"/>
          </w:rPr>
          <w:t>подпунктами 1.1</w:t>
        </w:r>
      </w:hyperlink>
      <w:r>
        <w:t xml:space="preserve"> и </w:t>
      </w:r>
      <w:hyperlink w:anchor="P379" w:history="1">
        <w:r>
          <w:rPr>
            <w:color w:val="0000FF"/>
          </w:rPr>
          <w:t>1.2 пункта 1</w:t>
        </w:r>
      </w:hyperlink>
      <w:r>
        <w:t xml:space="preserve"> настоящего приложения требований к количеству акций эмитента в свободном обращении, если ожидается, что по итогам проведения планируемого размещения и (или) планируемой продажи таких акций указанные требования будут соблюдены. Решение о включении ценных бумаг в котировальный список первого (высшего) уровня принимается биржей до проведения размещения и (или) продажи ценных бумаг, при этом дата вступления в силу решения о включении ценных бумаг в котировальный список не может быть ранее даты начала размещения или продажи.</w:t>
      </w:r>
    </w:p>
    <w:p w:rsidR="00B1552B" w:rsidRDefault="00B1552B">
      <w:pPr>
        <w:pStyle w:val="ConsPlusNormal"/>
        <w:jc w:val="both"/>
      </w:pPr>
      <w:r>
        <w:t xml:space="preserve">(в ред. </w:t>
      </w:r>
      <w:hyperlink r:id="rId53"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В случае изменения даты начала размещения и (или) продажи ценных бумаг дата вступления в силу решения о включении ценных бумаг в котировальный список первого (высшего) уровня переносится. В случае принятия эмитентом решения о переносе (изменении) даты начала размещения и (или) продажи ценных бумаг эмитент обязан уведомить биржу об изменении даты начала размещения и (или) продажи ценных бумаг не позднее одного дня до наступления даты начала размещения и (или) продажи ценных бумаг.</w:t>
      </w:r>
    </w:p>
    <w:p w:rsidR="00B1552B" w:rsidRDefault="00B1552B">
      <w:pPr>
        <w:pStyle w:val="ConsPlusNormal"/>
        <w:spacing w:before="220"/>
        <w:ind w:firstLine="540"/>
        <w:jc w:val="both"/>
      </w:pPr>
      <w:r>
        <w:t xml:space="preserve">Если по истечении трех месяцев после завершения размещения и (или) продажи ценных бумаг доля акций в свободном обращении будет меньше установленных </w:t>
      </w:r>
      <w:hyperlink w:anchor="P376" w:history="1">
        <w:r>
          <w:rPr>
            <w:color w:val="0000FF"/>
          </w:rPr>
          <w:t>подпунктами 1.1</w:t>
        </w:r>
      </w:hyperlink>
      <w:r>
        <w:t xml:space="preserve"> и </w:t>
      </w:r>
      <w:hyperlink w:anchor="P379" w:history="1">
        <w:r>
          <w:rPr>
            <w:color w:val="0000FF"/>
          </w:rPr>
          <w:t>1.2 пункта 1</w:t>
        </w:r>
      </w:hyperlink>
      <w:r>
        <w:t xml:space="preserve"> настоящего приложения требований к количеству акций эмитента в свободном обращении, такие ценные бумаги переводятся в котировальный список второго уровня или исключаются из котировального списка с оставлением в некотировальной части Списка в сроки, установленные правилами листинга.</w:t>
      </w:r>
    </w:p>
    <w:p w:rsidR="00B1552B" w:rsidRDefault="00B1552B">
      <w:pPr>
        <w:pStyle w:val="ConsPlusNormal"/>
        <w:jc w:val="both"/>
      </w:pPr>
      <w:r>
        <w:t xml:space="preserve">(в ред. Указаний Банка России от 27.12.2016 </w:t>
      </w:r>
      <w:hyperlink r:id="rId54" w:history="1">
        <w:r>
          <w:rPr>
            <w:color w:val="0000FF"/>
          </w:rPr>
          <w:t>N 4250-У</w:t>
        </w:r>
      </w:hyperlink>
      <w:r>
        <w:t xml:space="preserve">, от 20.04.2018 </w:t>
      </w:r>
      <w:hyperlink r:id="rId55" w:history="1">
        <w:r>
          <w:rPr>
            <w:color w:val="0000FF"/>
          </w:rPr>
          <w:t>N 4778-У</w:t>
        </w:r>
      </w:hyperlink>
      <w:r>
        <w:t>)</w:t>
      </w:r>
    </w:p>
    <w:p w:rsidR="00B1552B" w:rsidRDefault="00B1552B">
      <w:pPr>
        <w:pStyle w:val="ConsPlusNormal"/>
        <w:spacing w:before="220"/>
        <w:ind w:firstLine="540"/>
        <w:jc w:val="both"/>
      </w:pPr>
      <w:r>
        <w:t>7. Определение количества акций в свободном обращении осуществляется по методике, утвержденной биржей и раскрытой на сайте. При этом методика расчета содержит перечень обстоятельств, учитываемых при изменении показателей, используемых в расчете количества акций эмитента (обыкновенных или привилегированных) в свободном обращении и осуществляемых на основании субъективной (экспертной) оценки, и источники информации, на основании которых рассчитывается количество акций эмитента (обыкновенных или привилегированных), а также периодичность расчета.</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4</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45" w:name="P411"/>
      <w:bookmarkEnd w:id="45"/>
      <w:r>
        <w:t>ПЕРЕЧЕНЬ</w:t>
      </w:r>
    </w:p>
    <w:p w:rsidR="00B1552B" w:rsidRDefault="00B1552B">
      <w:pPr>
        <w:pStyle w:val="ConsPlusTitle"/>
        <w:jc w:val="center"/>
      </w:pPr>
      <w:r>
        <w:lastRenderedPageBreak/>
        <w:t>ТРЕБОВАНИЙ К КОРПОРАТИВНОМУ УПРАВЛЕНИЮ, СОБЛЮДЕНИЕ</w:t>
      </w:r>
    </w:p>
    <w:p w:rsidR="00B1552B" w:rsidRDefault="00B1552B">
      <w:pPr>
        <w:pStyle w:val="ConsPlusTitle"/>
        <w:jc w:val="center"/>
      </w:pPr>
      <w:r>
        <w:t>КОТОРЫХ ЯВЛЯЕТСЯ УСЛОВИЕМ ВКЛЮЧЕНИЯ АКЦИЙ В КОТИРОВАЛЬНЫЙ</w:t>
      </w:r>
    </w:p>
    <w:p w:rsidR="00B1552B" w:rsidRDefault="00B1552B">
      <w:pPr>
        <w:pStyle w:val="ConsPlusTitle"/>
        <w:jc w:val="center"/>
      </w:pPr>
      <w:r>
        <w:t>СПИСОК, И ПОСЛЕДСТВИЯ ИХ НЕСОБЛЮДЕНИЯ</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27.12.2016 </w:t>
            </w:r>
            <w:hyperlink r:id="rId56" w:history="1">
              <w:r>
                <w:rPr>
                  <w:color w:val="0000FF"/>
                </w:rPr>
                <w:t>N 4250-У</w:t>
              </w:r>
            </w:hyperlink>
            <w:r>
              <w:rPr>
                <w:color w:val="392C69"/>
              </w:rPr>
              <w:t>,</w:t>
            </w:r>
          </w:p>
          <w:p w:rsidR="00B1552B" w:rsidRDefault="00B1552B">
            <w:pPr>
              <w:pStyle w:val="ConsPlusNormal"/>
              <w:jc w:val="center"/>
            </w:pPr>
            <w:r>
              <w:rPr>
                <w:color w:val="392C69"/>
              </w:rPr>
              <w:t xml:space="preserve">от 20.04.2018 </w:t>
            </w:r>
            <w:hyperlink r:id="rId57" w:history="1">
              <w:r>
                <w:rPr>
                  <w:color w:val="0000FF"/>
                </w:rPr>
                <w:t>N 4778-У</w:t>
              </w:r>
            </w:hyperlink>
            <w:r>
              <w:rPr>
                <w:color w:val="392C69"/>
              </w:rPr>
              <w:t>)</w:t>
            </w:r>
          </w:p>
        </w:tc>
      </w:tr>
    </w:tbl>
    <w:p w:rsidR="00B1552B" w:rsidRDefault="00B1552B">
      <w:pPr>
        <w:pStyle w:val="ConsPlusNormal"/>
        <w:jc w:val="both"/>
      </w:pPr>
    </w:p>
    <w:p w:rsidR="00B1552B" w:rsidRDefault="00B1552B">
      <w:pPr>
        <w:pStyle w:val="ConsPlusNormal"/>
        <w:ind w:firstLine="540"/>
        <w:jc w:val="both"/>
      </w:pPr>
      <w:r>
        <w:t>1. Для включения акций эмитента в котировальный список первого (высшего) уровня такой эмитент должен соответствовать следующим требованиям.</w:t>
      </w:r>
    </w:p>
    <w:p w:rsidR="00B1552B" w:rsidRDefault="00B1552B">
      <w:pPr>
        <w:pStyle w:val="ConsPlusNormal"/>
        <w:spacing w:before="220"/>
        <w:ind w:firstLine="540"/>
        <w:jc w:val="both"/>
      </w:pPr>
      <w:bookmarkStart w:id="46" w:name="P420"/>
      <w:bookmarkEnd w:id="46"/>
      <w:r>
        <w:t>1.1. В состав избранного эмитентом совета директоров (наблюдательного совета) (далее - совет директоров) должны входить в том числе лица, каждое из которых обладает достаточной самостоятельностью для формирования собственной позиции и способно выносить объективные суждения, не зависимые от влияния исполнительных органов эмитента, отдельных групп акционеров или иных заинтересованных лиц, а также достаточной степенью профессионализма и опыта (далее - независимый директор). Член совета директоров, как правило, не может быть независимым директором, если он связан:</w:t>
      </w:r>
    </w:p>
    <w:p w:rsidR="00B1552B" w:rsidRDefault="00B1552B">
      <w:pPr>
        <w:pStyle w:val="ConsPlusNormal"/>
        <w:spacing w:before="220"/>
        <w:ind w:firstLine="540"/>
        <w:jc w:val="both"/>
      </w:pPr>
      <w:r>
        <w:t>с эмитентом;</w:t>
      </w:r>
    </w:p>
    <w:p w:rsidR="00B1552B" w:rsidRDefault="00B1552B">
      <w:pPr>
        <w:pStyle w:val="ConsPlusNormal"/>
        <w:spacing w:before="220"/>
        <w:ind w:firstLine="540"/>
        <w:jc w:val="both"/>
      </w:pPr>
      <w:r>
        <w:t>с существенным акционером эмитента;</w:t>
      </w:r>
    </w:p>
    <w:p w:rsidR="00B1552B" w:rsidRDefault="00B1552B">
      <w:pPr>
        <w:pStyle w:val="ConsPlusNormal"/>
        <w:spacing w:before="220"/>
        <w:ind w:firstLine="540"/>
        <w:jc w:val="both"/>
      </w:pPr>
      <w:r>
        <w:t>с существенным контрагентом эмитента;</w:t>
      </w:r>
    </w:p>
    <w:p w:rsidR="00B1552B" w:rsidRDefault="00B1552B">
      <w:pPr>
        <w:pStyle w:val="ConsPlusNormal"/>
        <w:spacing w:before="220"/>
        <w:ind w:firstLine="540"/>
        <w:jc w:val="both"/>
      </w:pPr>
      <w:r>
        <w:t>с конкурентом эмитента;</w:t>
      </w:r>
    </w:p>
    <w:p w:rsidR="00B1552B" w:rsidRDefault="00B1552B">
      <w:pPr>
        <w:pStyle w:val="ConsPlusNormal"/>
        <w:spacing w:before="220"/>
        <w:ind w:firstLine="540"/>
        <w:jc w:val="both"/>
      </w:pPr>
      <w:r>
        <w:t>с государством (Российской Федерацией, субъектом Российской Федерации) или муниципальным образованием.</w:t>
      </w:r>
    </w:p>
    <w:p w:rsidR="00B1552B" w:rsidRDefault="00B1552B">
      <w:pPr>
        <w:pStyle w:val="ConsPlusNormal"/>
        <w:spacing w:before="220"/>
        <w:ind w:firstLine="540"/>
        <w:jc w:val="both"/>
      </w:pPr>
      <w:r>
        <w:t xml:space="preserve">Критерии определения независимости членов совета директоров, в том числе критерии связанности с перечисленными лицами и государством и их существенность, устанавливаются биржей с учетом положений </w:t>
      </w:r>
      <w:hyperlink r:id="rId58" w:history="1">
        <w:r>
          <w:rPr>
            <w:color w:val="0000FF"/>
          </w:rPr>
          <w:t>Кодекса</w:t>
        </w:r>
      </w:hyperlink>
      <w:r>
        <w:t xml:space="preserve"> корпоративного управления, рекомендованного к применению Банком России.</w:t>
      </w:r>
    </w:p>
    <w:p w:rsidR="00B1552B" w:rsidRDefault="00B1552B">
      <w:pPr>
        <w:pStyle w:val="ConsPlusNormal"/>
        <w:spacing w:before="220"/>
        <w:ind w:firstLine="540"/>
        <w:jc w:val="both"/>
      </w:pPr>
      <w:r>
        <w:t>При этом для целей определения независимости кандидата (избранного члена совета директоров) лицом, связанным с эмитентом, может не признаваться кандидат (избранный член совета директоров), занимавший должность члена совета директоров в совокупности от семи до двенадцати лет, в случае принятия соответствующего решения советом директоров.</w:t>
      </w:r>
    </w:p>
    <w:p w:rsidR="00B1552B" w:rsidRDefault="00B1552B">
      <w:pPr>
        <w:pStyle w:val="ConsPlusNormal"/>
        <w:spacing w:before="220"/>
        <w:ind w:firstLine="540"/>
        <w:jc w:val="both"/>
      </w:pPr>
      <w:r>
        <w:t>Количество независимых директоров должно составлять не менее одной пятой состава совета директоров и не может быть меньше трех.</w:t>
      </w:r>
    </w:p>
    <w:p w:rsidR="00B1552B" w:rsidRDefault="00B1552B">
      <w:pPr>
        <w:pStyle w:val="ConsPlusNormal"/>
        <w:spacing w:before="220"/>
        <w:ind w:firstLine="540"/>
        <w:jc w:val="both"/>
      </w:pPr>
      <w:r>
        <w:t>1.2. Советом директоров эмитента должен быть сформирован комитет по аудиту, возглавляемый независимым директором, к основным функциям которого в том числе относятся:</w:t>
      </w:r>
    </w:p>
    <w:p w:rsidR="00B1552B" w:rsidRDefault="00B1552B">
      <w:pPr>
        <w:pStyle w:val="ConsPlusNormal"/>
        <w:spacing w:before="220"/>
        <w:ind w:firstLine="540"/>
        <w:jc w:val="both"/>
      </w:pPr>
      <w:r>
        <w:t>контроль за обеспечением полноты, точности и достоверности финансовой отчетности эмитента;</w:t>
      </w:r>
    </w:p>
    <w:p w:rsidR="00B1552B" w:rsidRDefault="00B1552B">
      <w:pPr>
        <w:pStyle w:val="ConsPlusNormal"/>
        <w:spacing w:before="220"/>
        <w:ind w:firstLine="540"/>
        <w:jc w:val="both"/>
      </w:pPr>
      <w:r>
        <w:t>контроль за надежностью и эффективностью функционирования системы управления рисками и внутреннего контроля;</w:t>
      </w:r>
    </w:p>
    <w:p w:rsidR="00B1552B" w:rsidRDefault="00B1552B">
      <w:pPr>
        <w:pStyle w:val="ConsPlusNormal"/>
        <w:spacing w:before="220"/>
        <w:ind w:firstLine="540"/>
        <w:jc w:val="both"/>
      </w:pPr>
      <w:r>
        <w:t>обеспечение независимости и объективности осуществления функций внутреннего и внешнего аудита.</w:t>
      </w:r>
    </w:p>
    <w:p w:rsidR="00B1552B" w:rsidRDefault="00B1552B">
      <w:pPr>
        <w:pStyle w:val="ConsPlusNormal"/>
        <w:spacing w:before="220"/>
        <w:ind w:firstLine="540"/>
        <w:jc w:val="both"/>
      </w:pPr>
      <w:bookmarkStart w:id="47" w:name="P433"/>
      <w:bookmarkEnd w:id="47"/>
      <w:r>
        <w:lastRenderedPageBreak/>
        <w:t>1.3. Советом директоров эмитента должен быть сформирован комитет по вознаграждениям, к основным функциям которого в том числе относятся:</w:t>
      </w:r>
    </w:p>
    <w:p w:rsidR="00B1552B" w:rsidRDefault="00B1552B">
      <w:pPr>
        <w:pStyle w:val="ConsPlusNormal"/>
        <w:spacing w:before="220"/>
        <w:ind w:firstLine="540"/>
        <w:jc w:val="both"/>
      </w:pPr>
      <w:r>
        <w:t>разработка и периодический пересмотр политики эмитента по вознаграждению членов совета директоров, единоличного исполнительного органа и членов коллегиального исполнительного органа эмитента, надзор за ее внедрением и реализацией;</w:t>
      </w:r>
    </w:p>
    <w:p w:rsidR="00B1552B" w:rsidRDefault="00B1552B">
      <w:pPr>
        <w:pStyle w:val="ConsPlusNormal"/>
        <w:jc w:val="both"/>
      </w:pPr>
      <w:r>
        <w:t xml:space="preserve">(в ред. </w:t>
      </w:r>
      <w:hyperlink r:id="rId59"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предварительная оценка работы исполнительных органов эмитента по итогам года в соответствии с политикой эмитента по вознаграждению;</w:t>
      </w:r>
    </w:p>
    <w:p w:rsidR="00B1552B" w:rsidRDefault="00B1552B">
      <w:pPr>
        <w:pStyle w:val="ConsPlusNormal"/>
        <w:jc w:val="both"/>
      </w:pPr>
      <w:r>
        <w:t xml:space="preserve">(в ред. </w:t>
      </w:r>
      <w:hyperlink r:id="rId60"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разработка условий досрочного расторжения трудовых договоров с единоличным исполнительным органом и членами коллегиального исполнительного органа эмитента, включая все материальные обязательства эмитента и условия их предоставления;</w:t>
      </w:r>
    </w:p>
    <w:p w:rsidR="00B1552B" w:rsidRDefault="00B1552B">
      <w:pPr>
        <w:pStyle w:val="ConsPlusNormal"/>
        <w:jc w:val="both"/>
      </w:pPr>
      <w:r>
        <w:t xml:space="preserve">(в ред. </w:t>
      </w:r>
      <w:hyperlink r:id="rId61"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разработка рекомендаций совету директоров по определению размера вознаграждения и принципов премирования корпоративного секретаря (руководителя структурного подразделения, осуществляющего функции корпоративного секретаря) эмитента.</w:t>
      </w:r>
    </w:p>
    <w:p w:rsidR="00B1552B" w:rsidRDefault="00B1552B">
      <w:pPr>
        <w:pStyle w:val="ConsPlusNormal"/>
        <w:spacing w:before="220"/>
        <w:ind w:firstLine="540"/>
        <w:jc w:val="both"/>
      </w:pPr>
      <w:r>
        <w:t>1.4. Советом директоров эмитента должен быть сформирован комитет по номинациям (кадрам, назначениям) (далее - комитет по номинациям), к основным функциям которого в том числе относятся:</w:t>
      </w:r>
    </w:p>
    <w:p w:rsidR="00B1552B" w:rsidRDefault="00B1552B">
      <w:pPr>
        <w:pStyle w:val="ConsPlusNormal"/>
        <w:spacing w:before="220"/>
        <w:ind w:firstLine="540"/>
        <w:jc w:val="both"/>
      </w:pPr>
      <w:r>
        <w:t>ежегодное проведение детальной формализованной процедуры самооценки или внешней оценки эффективности работы совета директоров и его членов, а также комитетов совета директоров, определение приоритетных направлений для усиления состава совета директоров;</w:t>
      </w:r>
    </w:p>
    <w:p w:rsidR="00B1552B" w:rsidRDefault="00B1552B">
      <w:pPr>
        <w:pStyle w:val="ConsPlusNormal"/>
        <w:spacing w:before="220"/>
        <w:ind w:firstLine="540"/>
        <w:jc w:val="both"/>
      </w:pPr>
      <w:r>
        <w:t>взаимодействие с акционерами, которое не должно ограничиваться кругом крупнейших акционеров, с целью формирования рекомендаций акционерам в отношении голосования по вопросу избрания кандидатов в совет директоров эмитента;</w:t>
      </w:r>
    </w:p>
    <w:p w:rsidR="00B1552B" w:rsidRDefault="00B1552B">
      <w:pPr>
        <w:pStyle w:val="ConsPlusNormal"/>
        <w:spacing w:before="220"/>
        <w:ind w:firstLine="540"/>
        <w:jc w:val="both"/>
      </w:pPr>
      <w:r>
        <w:t>планирование кадровых назначений, в том числе с учетом обеспечения преемственности деятельности, членов коллегиального исполнительного органа и единоличного исполнительного органа, формирование рекомендаций совету директоров в отношении кандидатов на должность корпоративного секретаря (руководителя структурного подразделения, осуществляющего функции корпоративного секретаря), членов исполнительных органов общества и иных ключевых руководящих работников.</w:t>
      </w:r>
    </w:p>
    <w:p w:rsidR="00B1552B" w:rsidRDefault="00B1552B">
      <w:pPr>
        <w:pStyle w:val="ConsPlusNormal"/>
        <w:spacing w:before="220"/>
        <w:ind w:firstLine="540"/>
        <w:jc w:val="both"/>
      </w:pPr>
      <w:r>
        <w:t>Функции комитета по номинациям могут быть переданы комитету по вознаграждениям, комитету по корпоративному управлению или иному комитету совета директоров;</w:t>
      </w:r>
    </w:p>
    <w:p w:rsidR="00B1552B" w:rsidRDefault="00B1552B">
      <w:pPr>
        <w:pStyle w:val="ConsPlusNormal"/>
        <w:spacing w:before="220"/>
        <w:ind w:firstLine="540"/>
        <w:jc w:val="both"/>
      </w:pPr>
      <w:r>
        <w:t>1.5. Наличие у эмитента корпоративного секретаря либо специального структурного подразделения (структурных подразделений), осуществляющего (осуществляющих) функции корпоративного секретаря, выполняющего (выполняющих) в том числе следующие функции:</w:t>
      </w:r>
    </w:p>
    <w:p w:rsidR="00B1552B" w:rsidRDefault="00B1552B">
      <w:pPr>
        <w:pStyle w:val="ConsPlusNormal"/>
        <w:jc w:val="both"/>
      </w:pPr>
      <w:r>
        <w:t xml:space="preserve">(в ред. </w:t>
      </w:r>
      <w:hyperlink r:id="rId62" w:history="1">
        <w:r>
          <w:rPr>
            <w:color w:val="0000FF"/>
          </w:rPr>
          <w:t>Указания</w:t>
        </w:r>
      </w:hyperlink>
      <w:r>
        <w:t xml:space="preserve"> Банка России от 27.12.2016 N 4250-У)</w:t>
      </w:r>
    </w:p>
    <w:p w:rsidR="00B1552B" w:rsidRDefault="00B1552B">
      <w:pPr>
        <w:pStyle w:val="ConsPlusNormal"/>
        <w:spacing w:before="220"/>
        <w:ind w:firstLine="540"/>
        <w:jc w:val="both"/>
      </w:pPr>
      <w:r>
        <w:t>обеспечение взаимодействия эмитента с органами регулирования, организаторами торговли, регистратором, иными профессиональными участниками рынка ценных бумаг в рамках полномочий, закрепленных за корпоративным секретарем;</w:t>
      </w:r>
    </w:p>
    <w:p w:rsidR="00B1552B" w:rsidRDefault="00B1552B">
      <w:pPr>
        <w:pStyle w:val="ConsPlusNormal"/>
        <w:spacing w:before="220"/>
        <w:ind w:firstLine="540"/>
        <w:jc w:val="both"/>
      </w:pPr>
      <w:r>
        <w:t>незамедлительное информирование совета директоров обо всех выявленных нарушениях законодательства, а также положений внутренних документов общества, соблюдение которых относится к функциям корпоративного секретаря общества.</w:t>
      </w:r>
    </w:p>
    <w:p w:rsidR="00B1552B" w:rsidRDefault="00B1552B">
      <w:pPr>
        <w:pStyle w:val="ConsPlusNormal"/>
        <w:spacing w:before="220"/>
        <w:ind w:firstLine="540"/>
        <w:jc w:val="both"/>
      </w:pPr>
      <w:r>
        <w:lastRenderedPageBreak/>
        <w:t>Корпоративный секретарь (специальное структурное подразделение, осуществляющее функции корпоративного секретаря) может осуществлять иные функции, установленные положением о корпоративном секретаре (специальном структурном подразделении, осуществляющем функции корпоративного секретаря).</w:t>
      </w:r>
    </w:p>
    <w:p w:rsidR="00B1552B" w:rsidRDefault="00B1552B">
      <w:pPr>
        <w:pStyle w:val="ConsPlusNormal"/>
        <w:spacing w:before="220"/>
        <w:ind w:firstLine="540"/>
        <w:jc w:val="both"/>
      </w:pPr>
      <w:r>
        <w:t>Корпоративный секретарь (руководитель структурного подразделения, осуществляющего функции корпоративного секретаря) подотчетен совету директоров, назначается на должность и освобождается от занимаемой должности единоличным исполнительным органом эмитента с согласия совета директоров эмитента или по согласованию с ним.</w:t>
      </w:r>
    </w:p>
    <w:p w:rsidR="00B1552B" w:rsidRDefault="00B1552B">
      <w:pPr>
        <w:pStyle w:val="ConsPlusNormal"/>
        <w:spacing w:before="220"/>
        <w:ind w:firstLine="540"/>
        <w:jc w:val="both"/>
      </w:pPr>
      <w:r>
        <w:t>1.6. Наличие у эмитента утвержденного советом директоров положения о корпоративном секретаре (специальном структурном подразделении (структурных подразделениях), осуществляющем (осуществляющих) функции корпоративного секретаря), разработанного с учетом положений Кодекса корпоративного управления, рекомендованного к применению Банком России. При этом в случае несоответствия указанного положения Кодексу корпоративного управления, рекомендованному к применению Банком России, информация с объяснениями причин такого несоответствия должна быть раскрыта.</w:t>
      </w:r>
    </w:p>
    <w:p w:rsidR="00B1552B" w:rsidRDefault="00B1552B">
      <w:pPr>
        <w:pStyle w:val="ConsPlusNormal"/>
        <w:spacing w:before="220"/>
        <w:ind w:firstLine="540"/>
        <w:jc w:val="both"/>
      </w:pPr>
      <w:bookmarkStart w:id="48" w:name="P453"/>
      <w:bookmarkEnd w:id="48"/>
      <w:r>
        <w:t>1.7. Наличие у эмитента утвержденного советом директоров документа, определяющего дивидендную политику эмитента.</w:t>
      </w:r>
    </w:p>
    <w:p w:rsidR="00B1552B" w:rsidRDefault="00B1552B">
      <w:pPr>
        <w:pStyle w:val="ConsPlusNormal"/>
        <w:spacing w:before="220"/>
        <w:ind w:firstLine="540"/>
        <w:jc w:val="both"/>
      </w:pPr>
      <w:r>
        <w:t>1.8. Наличие у эмитента отдельного структурного подразделения (отдельных структурных подразделений), осуществляющего (осуществляющих) внутренний аудит, или организация проведения внутреннего аудита с привлечением эмитентом внешней независимой организации. При этом функциями внутреннего аудита в том числе являются:</w:t>
      </w:r>
    </w:p>
    <w:p w:rsidR="00B1552B" w:rsidRDefault="00B1552B">
      <w:pPr>
        <w:pStyle w:val="ConsPlusNormal"/>
        <w:jc w:val="both"/>
      </w:pPr>
      <w:r>
        <w:t xml:space="preserve">(в ред. </w:t>
      </w:r>
      <w:hyperlink r:id="rId63" w:history="1">
        <w:r>
          <w:rPr>
            <w:color w:val="0000FF"/>
          </w:rPr>
          <w:t>Указания</w:t>
        </w:r>
      </w:hyperlink>
      <w:r>
        <w:t xml:space="preserve"> Банка России от 27.12.2016 N 4250-У)</w:t>
      </w:r>
    </w:p>
    <w:p w:rsidR="00B1552B" w:rsidRDefault="00B1552B">
      <w:pPr>
        <w:pStyle w:val="ConsPlusNormal"/>
        <w:spacing w:before="220"/>
        <w:ind w:firstLine="540"/>
        <w:jc w:val="both"/>
      </w:pPr>
      <w:r>
        <w:t>оценка эффективности системы внутреннего контроля;</w:t>
      </w:r>
    </w:p>
    <w:p w:rsidR="00B1552B" w:rsidRDefault="00B1552B">
      <w:pPr>
        <w:pStyle w:val="ConsPlusNormal"/>
        <w:spacing w:before="220"/>
        <w:ind w:firstLine="540"/>
        <w:jc w:val="both"/>
      </w:pPr>
      <w:r>
        <w:t>оценка эффективности системы управления рисками (для кредитных организаций - проверка эффективности методологии оценки банковских рисков и процедур управления банковскими рисками, установленных внутренними документами кредитной организации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 проверка деятельности службы управления рисками);</w:t>
      </w:r>
    </w:p>
    <w:p w:rsidR="00B1552B" w:rsidRDefault="00B1552B">
      <w:pPr>
        <w:pStyle w:val="ConsPlusNormal"/>
        <w:spacing w:before="220"/>
        <w:ind w:firstLine="540"/>
        <w:jc w:val="both"/>
      </w:pPr>
      <w:r>
        <w:t>оценка корпоративного управления (в случае отсутствия комитета по корпоративному управлению).</w:t>
      </w:r>
    </w:p>
    <w:p w:rsidR="00B1552B" w:rsidRDefault="00B1552B">
      <w:pPr>
        <w:pStyle w:val="ConsPlusNormal"/>
        <w:spacing w:before="220"/>
        <w:ind w:firstLine="540"/>
        <w:jc w:val="both"/>
      </w:pPr>
      <w:r>
        <w:t>1.9. Руководитель структурного подразделения эмитента, осуществляющего внутренний аудит (должностное лицо эмитента, отвечающее за осуществление внутреннего аудита, в непосредственном подчинении которого находится руководитель такого структурного подразделения),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эмитента, функционально подотчетен (подотчетно) совету директоров эмитента, а административно - единоличному исполнительному органу. При этом указанные лица не должны осуществлять управление функциональными направлениями деятельности эмитента, требующими принятия управленческих решений в отношении объектов аудита.</w:t>
      </w:r>
    </w:p>
    <w:p w:rsidR="00B1552B" w:rsidRDefault="00B1552B">
      <w:pPr>
        <w:pStyle w:val="ConsPlusNormal"/>
        <w:spacing w:before="220"/>
        <w:ind w:firstLine="540"/>
        <w:jc w:val="both"/>
      </w:pPr>
      <w:r>
        <w:t xml:space="preserve">1.10. Наличие у эмитента политики в области внутреннего аудита (положения о внутреннем аудите), утвержденной (утвержденного) советом директоров эмитента, которая (которое) определяет цели, задачи и полномочия структурного подразделения (структурных подразделений), осуществляющего (осуществляющих) функции внутреннего аудита (внешней независимой организации), а в случае привлечения для осуществления внутреннего аудита внешней независимой организации - также порядок выбора такой организации и заключения с </w:t>
      </w:r>
      <w:r>
        <w:lastRenderedPageBreak/>
        <w:t>ней договора.</w:t>
      </w:r>
    </w:p>
    <w:p w:rsidR="00B1552B" w:rsidRDefault="00B1552B">
      <w:pPr>
        <w:pStyle w:val="ConsPlusNormal"/>
        <w:jc w:val="both"/>
      </w:pPr>
      <w:r>
        <w:t xml:space="preserve">(в ред. </w:t>
      </w:r>
      <w:hyperlink r:id="rId64"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2. Большинство членов комитета по номинациям должны быть независимыми директорами, комитет по аудиту и комитет по вознаграждениям должны состоять из независимых директоров, а если это невозможно в силу объективных причин, большинство членов каждого комитета должны составлять независимые директора, а остальными членами комитетов (по номинациям, по аудиту и по вознаграждениям) могут быть члены совета директоров, не являющиеся лицом, единоличным исполнительным органом и (или) членами коллегиального исполнительного органа эмитента.</w:t>
      </w:r>
    </w:p>
    <w:p w:rsidR="00B1552B" w:rsidRDefault="00B1552B">
      <w:pPr>
        <w:pStyle w:val="ConsPlusNormal"/>
        <w:spacing w:before="220"/>
        <w:ind w:firstLine="540"/>
        <w:jc w:val="both"/>
      </w:pPr>
      <w:r>
        <w:t>3. Для включения акций эмитента в котировальный список второго уровня эмитент должен соответствовать следующим требованиям:</w:t>
      </w:r>
    </w:p>
    <w:p w:rsidR="00B1552B" w:rsidRDefault="00B1552B">
      <w:pPr>
        <w:pStyle w:val="ConsPlusNormal"/>
        <w:spacing w:before="220"/>
        <w:ind w:firstLine="540"/>
        <w:jc w:val="both"/>
      </w:pPr>
      <w:r>
        <w:t>наличие сформированного советом директоров эмитента комитета по аудиту;</w:t>
      </w:r>
    </w:p>
    <w:p w:rsidR="00B1552B" w:rsidRDefault="00B1552B">
      <w:pPr>
        <w:pStyle w:val="ConsPlusNormal"/>
        <w:spacing w:before="220"/>
        <w:ind w:firstLine="540"/>
        <w:jc w:val="both"/>
      </w:pPr>
      <w:r>
        <w:t>наличие у эмитента структурного подразделения (структурных подразделений), осуществляющего (осуществляющих) функции внутреннего аудита, или организация проведения внутреннего аудита с привлечением эмитентом внешней независимой организации и наличие политики в области внутреннего аудита (положения о внутреннем аудите), утвержденной (утвержденного) советом директоров эмитента, которая (которое) определяет цели, задачи и полномочия структурного подразделения (структурных подразделений), осуществляющего (осуществляющих) функции внутреннего аудита (внешней независимой организации), а в случае привлечения для осуществления внутреннего аудита внешней независимой организации - также порядок выбора такой организации и заключения с ней договора;</w:t>
      </w:r>
    </w:p>
    <w:p w:rsidR="00B1552B" w:rsidRDefault="00B1552B">
      <w:pPr>
        <w:pStyle w:val="ConsPlusNormal"/>
        <w:jc w:val="both"/>
      </w:pPr>
      <w:r>
        <w:t xml:space="preserve">(в ред. </w:t>
      </w:r>
      <w:hyperlink r:id="rId65" w:history="1">
        <w:r>
          <w:rPr>
            <w:color w:val="0000FF"/>
          </w:rPr>
          <w:t>Указания</w:t>
        </w:r>
      </w:hyperlink>
      <w:r>
        <w:t xml:space="preserve"> Банка России от 27.12.2016 N 4250-У)</w:t>
      </w:r>
    </w:p>
    <w:p w:rsidR="00B1552B" w:rsidRDefault="00B1552B">
      <w:pPr>
        <w:pStyle w:val="ConsPlusNormal"/>
        <w:spacing w:before="220"/>
        <w:ind w:firstLine="540"/>
        <w:jc w:val="both"/>
      </w:pPr>
      <w:r>
        <w:t xml:space="preserve">эмитент соответствует не менее чем трем требованиям, предусмотренным </w:t>
      </w:r>
      <w:hyperlink w:anchor="P420" w:history="1">
        <w:r>
          <w:rPr>
            <w:color w:val="0000FF"/>
          </w:rPr>
          <w:t>подпунктами 1.1</w:t>
        </w:r>
      </w:hyperlink>
      <w:r>
        <w:t xml:space="preserve">, </w:t>
      </w:r>
      <w:hyperlink w:anchor="P433" w:history="1">
        <w:r>
          <w:rPr>
            <w:color w:val="0000FF"/>
          </w:rPr>
          <w:t>1.3</w:t>
        </w:r>
      </w:hyperlink>
      <w:r>
        <w:t xml:space="preserve"> - </w:t>
      </w:r>
      <w:hyperlink w:anchor="P453" w:history="1">
        <w:r>
          <w:rPr>
            <w:color w:val="0000FF"/>
          </w:rPr>
          <w:t>1.7 пункта 1</w:t>
        </w:r>
      </w:hyperlink>
      <w:r>
        <w:t xml:space="preserve"> настоящего приложения, которые биржа установила в качестве обязательных условий для включения акций эмитента в котировальный список второго уровня.</w:t>
      </w:r>
    </w:p>
    <w:p w:rsidR="00B1552B" w:rsidRDefault="00B1552B">
      <w:pPr>
        <w:pStyle w:val="ConsPlusNormal"/>
        <w:spacing w:before="220"/>
        <w:ind w:firstLine="540"/>
        <w:jc w:val="both"/>
      </w:pPr>
      <w:r>
        <w:t>4. Функции и полномочия комитетов совета директоров эмитента, структурных подразделений эмитента, требования к их формированию и организации деятельности, а также минимальное количество независимых директоров в составе совета директоров эмитента определяются правилами листинга.</w:t>
      </w:r>
    </w:p>
    <w:p w:rsidR="00B1552B" w:rsidRDefault="00B1552B">
      <w:pPr>
        <w:pStyle w:val="ConsPlusNormal"/>
        <w:spacing w:before="220"/>
        <w:ind w:firstLine="540"/>
        <w:jc w:val="both"/>
      </w:pPr>
      <w:r>
        <w:t>Критерии определения независимости членов совета директоров, если наличие таких директоров в совете директоров эмитента установлено биржей в качестве условия включения акций в котировальный список второго уровня, устанавливаются биржей с учетом положений Кодекса корпоративного управления, рекомендованного к применению Банком России.</w:t>
      </w:r>
    </w:p>
    <w:p w:rsidR="00B1552B" w:rsidRDefault="00B1552B">
      <w:pPr>
        <w:pStyle w:val="ConsPlusNormal"/>
        <w:spacing w:before="220"/>
        <w:ind w:firstLine="540"/>
        <w:jc w:val="both"/>
      </w:pPr>
      <w:r>
        <w:t>5. При включении акций иностранного эмитента в котировальные списки установленные настоящим приложением требования применяются в той части, в которой они могут относиться к иностранному эмитенту с учетом особенностей, предусмотренных личным законом иностранного эмитента. При установлении соответствия иностранных эмитентов и ценных бумаг иностранных эмитентов требованиям, установленным настоящим приложением, толкование юридических понятий осуществляется в соответствии с российским правом.</w:t>
      </w:r>
    </w:p>
    <w:p w:rsidR="00B1552B" w:rsidRDefault="00B1552B">
      <w:pPr>
        <w:pStyle w:val="ConsPlusNormal"/>
        <w:spacing w:before="220"/>
        <w:ind w:firstLine="540"/>
        <w:jc w:val="both"/>
      </w:pPr>
      <w:bookmarkStart w:id="49" w:name="P471"/>
      <w:bookmarkEnd w:id="49"/>
      <w:r>
        <w:t xml:space="preserve">6. Если не соблюдаются требования о количестве независимых директоров, входящих в состав совета директоров эмитента, установленные </w:t>
      </w:r>
      <w:hyperlink w:anchor="P420" w:history="1">
        <w:r>
          <w:rPr>
            <w:color w:val="0000FF"/>
          </w:rPr>
          <w:t>подпунктом 1.1 пункта 1</w:t>
        </w:r>
      </w:hyperlink>
      <w:r>
        <w:t xml:space="preserve"> настоящего приложения либо правилами листинга для котировального списка второго уровня, и указанное нарушение возникло вследствие того, что лицо, избранное в качестве независимого директора, перестало быть таковым либо выбыло из состава совета директоров, при неустранении такого нарушения не позднее чем на очередном годовом общем собрании акционеров, в случае если указанное событие выявлено до принятия повестки для годового общего собрания акционеров, </w:t>
      </w:r>
      <w:r>
        <w:lastRenderedPageBreak/>
        <w:t>биржа по истечении одного месяца с даты проведения указанного собрания исключает ценные бумаги из котировального списка.</w:t>
      </w:r>
    </w:p>
    <w:p w:rsidR="00B1552B" w:rsidRDefault="00B1552B">
      <w:pPr>
        <w:pStyle w:val="ConsPlusNormal"/>
        <w:jc w:val="both"/>
      </w:pPr>
      <w:r>
        <w:t xml:space="preserve">(в ред. </w:t>
      </w:r>
      <w:hyperlink r:id="rId66"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 xml:space="preserve">7. Если эмитентом акций, включенных в котировальный список, не соблюдаются требования, установленные в соответствии с настоящим приложением для включения ценных бумаг в котировальный список, за исключением случая, установленного в </w:t>
      </w:r>
      <w:hyperlink w:anchor="P471" w:history="1">
        <w:r>
          <w:rPr>
            <w:color w:val="0000FF"/>
          </w:rPr>
          <w:t>пункте 6</w:t>
        </w:r>
      </w:hyperlink>
      <w:r>
        <w:t xml:space="preserve"> настоящего приложения, биржа не позднее пяти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шесть месяцев.</w:t>
      </w:r>
    </w:p>
    <w:p w:rsidR="00B1552B" w:rsidRDefault="00B1552B">
      <w:pPr>
        <w:pStyle w:val="ConsPlusNormal"/>
        <w:jc w:val="both"/>
      </w:pPr>
      <w:r>
        <w:t xml:space="preserve">(в ред. </w:t>
      </w:r>
      <w:hyperlink r:id="rId67" w:history="1">
        <w:r>
          <w:rPr>
            <w:color w:val="0000FF"/>
          </w:rPr>
          <w:t>Указания</w:t>
        </w:r>
      </w:hyperlink>
      <w:r>
        <w:t xml:space="preserve"> Банка России от 20.04.2018 N 4778-У)</w:t>
      </w:r>
    </w:p>
    <w:p w:rsidR="00B1552B" w:rsidRDefault="00B1552B">
      <w:pPr>
        <w:pStyle w:val="ConsPlusNormal"/>
        <w:spacing w:before="220"/>
        <w:ind w:firstLine="540"/>
        <w:jc w:val="both"/>
      </w:pPr>
      <w:r>
        <w:t>В случае неустранения эмитентом допущенного нарушения в установленный биржей срок биржа принимает решение об исключении ценных бумаг этого эмитента из котировального списка.</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5</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0" w:name="P487"/>
      <w:bookmarkEnd w:id="50"/>
      <w:r>
        <w:t>ОСНОВАНИЯ</w:t>
      </w:r>
    </w:p>
    <w:p w:rsidR="00B1552B" w:rsidRDefault="00B1552B">
      <w:pPr>
        <w:pStyle w:val="ConsPlusTitle"/>
        <w:jc w:val="center"/>
      </w:pPr>
      <w:r>
        <w:t>ИСКЛЮЧЕНИЯ АКЦИЙ РОССИЙСКИХ ЭМИТЕНТОВ</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27.12.2016 </w:t>
            </w:r>
            <w:hyperlink r:id="rId68" w:history="1">
              <w:r>
                <w:rPr>
                  <w:color w:val="0000FF"/>
                </w:rPr>
                <w:t>N 4250-У</w:t>
              </w:r>
            </w:hyperlink>
            <w:r>
              <w:rPr>
                <w:color w:val="392C69"/>
              </w:rPr>
              <w:t>,</w:t>
            </w:r>
          </w:p>
          <w:p w:rsidR="00B1552B" w:rsidRDefault="00B1552B">
            <w:pPr>
              <w:pStyle w:val="ConsPlusNormal"/>
              <w:jc w:val="center"/>
            </w:pPr>
            <w:r>
              <w:rPr>
                <w:color w:val="392C69"/>
              </w:rPr>
              <w:t xml:space="preserve">от 19.06.2017 </w:t>
            </w:r>
            <w:hyperlink r:id="rId69" w:history="1">
              <w:r>
                <w:rPr>
                  <w:color w:val="0000FF"/>
                </w:rPr>
                <w:t>N 4418-У</w:t>
              </w:r>
            </w:hyperlink>
            <w:r>
              <w:rPr>
                <w:color w:val="392C69"/>
              </w:rPr>
              <w:t>)</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pPr>
            <w:r>
              <w:t>1</w:t>
            </w:r>
          </w:p>
        </w:tc>
        <w:tc>
          <w:tcPr>
            <w:tcW w:w="2834" w:type="dxa"/>
          </w:tcPr>
          <w:p w:rsidR="00B1552B" w:rsidRDefault="00B1552B">
            <w:pPr>
              <w:pStyle w:val="ConsPlusNormal"/>
            </w:pPr>
            <w:r>
              <w:t>Количество акций эмитента в свободном обращении</w:t>
            </w:r>
          </w:p>
        </w:tc>
        <w:tc>
          <w:tcPr>
            <w:tcW w:w="2834" w:type="dxa"/>
          </w:tcPr>
          <w:p w:rsidR="00B1552B" w:rsidRDefault="00B1552B">
            <w:pPr>
              <w:pStyle w:val="ConsPlusNormal"/>
              <w:jc w:val="both"/>
            </w:pPr>
            <w:r>
              <w:t>В течение шести месяцев подряд:</w:t>
            </w:r>
          </w:p>
          <w:p w:rsidR="00B1552B" w:rsidRDefault="00B1552B">
            <w:pPr>
              <w:pStyle w:val="ConsPlusNormal"/>
              <w:jc w:val="both"/>
            </w:pPr>
            <w:r>
              <w:t>для обыкновенных акций - ниже 7,5 процента от общего количества обыкновенных акций эмитента, а если биржей установлен более высокий показатель, - ниже величины установленного биржей показателя;</w:t>
            </w:r>
          </w:p>
          <w:p w:rsidR="00B1552B" w:rsidRDefault="00B1552B">
            <w:pPr>
              <w:pStyle w:val="ConsPlusNormal"/>
            </w:pPr>
            <w:r>
              <w:t xml:space="preserve">для привилегированных акций (привилегированных акций определенного типа) </w:t>
            </w:r>
            <w:r>
              <w:lastRenderedPageBreak/>
              <w:t>- ниже 7,5 процента от общего количества привилегированных акций эмитента (привилегированных акций эмитента определенного типа), а если биржей установлен более высокий показатель, - ниже величины установленного биржей показателя</w:t>
            </w:r>
          </w:p>
        </w:tc>
        <w:tc>
          <w:tcPr>
            <w:tcW w:w="2834" w:type="dxa"/>
          </w:tcPr>
          <w:p w:rsidR="00B1552B" w:rsidRDefault="00B1552B">
            <w:pPr>
              <w:pStyle w:val="ConsPlusNormal"/>
              <w:jc w:val="both"/>
            </w:pPr>
            <w:r>
              <w:lastRenderedPageBreak/>
              <w:t>В течение шести месяцев подряд ниже величины установленного биржей показателя</w:t>
            </w:r>
          </w:p>
        </w:tc>
      </w:tr>
      <w:tr w:rsidR="00B1552B">
        <w:tc>
          <w:tcPr>
            <w:tcW w:w="9068" w:type="dxa"/>
            <w:gridSpan w:val="4"/>
          </w:tcPr>
          <w:p w:rsidR="00B1552B" w:rsidRDefault="00B1552B">
            <w:pPr>
              <w:pStyle w:val="ConsPlusNormal"/>
              <w:jc w:val="both"/>
            </w:pPr>
            <w:r>
              <w:t xml:space="preserve">(п. 1 в ред. </w:t>
            </w:r>
            <w:hyperlink r:id="rId70" w:history="1">
              <w:r>
                <w:rPr>
                  <w:color w:val="0000FF"/>
                </w:rPr>
                <w:t>Указания</w:t>
              </w:r>
            </w:hyperlink>
            <w:r>
              <w:t xml:space="preserve"> Банка России от 19.06.2017 N 4418-У)</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Несоблюдение требований к корпоративному управлению</w:t>
            </w:r>
          </w:p>
        </w:tc>
        <w:tc>
          <w:tcPr>
            <w:tcW w:w="2834" w:type="dxa"/>
          </w:tcPr>
          <w:p w:rsidR="00B1552B" w:rsidRDefault="00B1552B">
            <w:pPr>
              <w:pStyle w:val="ConsPlusNormal"/>
            </w:pPr>
            <w:r>
              <w:t xml:space="preserve">Установлены </w:t>
            </w:r>
            <w:hyperlink w:anchor="P411" w:history="1">
              <w:r>
                <w:rPr>
                  <w:color w:val="0000FF"/>
                </w:rPr>
                <w:t>приложением 4</w:t>
              </w:r>
            </w:hyperlink>
            <w:r>
              <w:t xml:space="preserve"> к настоящему Положению</w:t>
            </w:r>
          </w:p>
        </w:tc>
        <w:tc>
          <w:tcPr>
            <w:tcW w:w="2834" w:type="dxa"/>
          </w:tcPr>
          <w:p w:rsidR="00B1552B" w:rsidRDefault="00B1552B">
            <w:pPr>
              <w:pStyle w:val="ConsPlusNormal"/>
            </w:pPr>
            <w:r>
              <w:t xml:space="preserve">Установлены </w:t>
            </w:r>
            <w:hyperlink w:anchor="P411" w:history="1">
              <w:r>
                <w:rPr>
                  <w:color w:val="0000FF"/>
                </w:rPr>
                <w:t>приложением 4</w:t>
              </w:r>
            </w:hyperlink>
            <w:r>
              <w:t xml:space="preserve"> к настоящему Положению</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6</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1" w:name="P524"/>
      <w:bookmarkEnd w:id="51"/>
      <w:r>
        <w:t>УСЛОВИЯ</w:t>
      </w:r>
    </w:p>
    <w:p w:rsidR="00B1552B" w:rsidRDefault="00B1552B">
      <w:pPr>
        <w:pStyle w:val="ConsPlusTitle"/>
        <w:jc w:val="center"/>
      </w:pPr>
      <w:r>
        <w:t>ВКЛЮЧЕНИЯ ОБЛИГАЦИЙ РОССИЙСКИХ ЭМИТЕНТОВ</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71"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731"/>
        <w:gridCol w:w="3418"/>
        <w:gridCol w:w="2381"/>
      </w:tblGrid>
      <w:tr w:rsidR="00B1552B">
        <w:tc>
          <w:tcPr>
            <w:tcW w:w="510" w:type="dxa"/>
          </w:tcPr>
          <w:p w:rsidR="00B1552B" w:rsidRDefault="00B1552B">
            <w:pPr>
              <w:pStyle w:val="ConsPlusNormal"/>
              <w:jc w:val="center"/>
            </w:pPr>
            <w:r>
              <w:t>N п/п</w:t>
            </w:r>
          </w:p>
        </w:tc>
        <w:tc>
          <w:tcPr>
            <w:tcW w:w="2731" w:type="dxa"/>
          </w:tcPr>
          <w:p w:rsidR="00B1552B" w:rsidRDefault="00B1552B">
            <w:pPr>
              <w:pStyle w:val="ConsPlusNormal"/>
              <w:jc w:val="center"/>
            </w:pPr>
            <w:r>
              <w:t>Условия включения в котировальный список</w:t>
            </w:r>
          </w:p>
        </w:tc>
        <w:tc>
          <w:tcPr>
            <w:tcW w:w="3418" w:type="dxa"/>
          </w:tcPr>
          <w:p w:rsidR="00B1552B" w:rsidRDefault="00B1552B">
            <w:pPr>
              <w:pStyle w:val="ConsPlusNormal"/>
              <w:jc w:val="center"/>
            </w:pPr>
            <w:r>
              <w:t>Первый (высший) уровень</w:t>
            </w:r>
          </w:p>
        </w:tc>
        <w:tc>
          <w:tcPr>
            <w:tcW w:w="2381" w:type="dxa"/>
          </w:tcPr>
          <w:p w:rsidR="00B1552B" w:rsidRDefault="00B1552B">
            <w:pPr>
              <w:pStyle w:val="ConsPlusNormal"/>
              <w:jc w:val="center"/>
            </w:pPr>
            <w:r>
              <w:t>Второй уровень</w:t>
            </w:r>
          </w:p>
        </w:tc>
      </w:tr>
      <w:tr w:rsidR="00B1552B">
        <w:tc>
          <w:tcPr>
            <w:tcW w:w="510" w:type="dxa"/>
          </w:tcPr>
          <w:p w:rsidR="00B1552B" w:rsidRDefault="00B1552B">
            <w:pPr>
              <w:pStyle w:val="ConsPlusNormal"/>
              <w:jc w:val="center"/>
            </w:pPr>
            <w:r>
              <w:t>1</w:t>
            </w:r>
          </w:p>
        </w:tc>
        <w:tc>
          <w:tcPr>
            <w:tcW w:w="2731" w:type="dxa"/>
          </w:tcPr>
          <w:p w:rsidR="00B1552B" w:rsidRDefault="00B1552B">
            <w:pPr>
              <w:pStyle w:val="ConsPlusNormal"/>
              <w:jc w:val="center"/>
            </w:pPr>
            <w:r>
              <w:t>2</w:t>
            </w:r>
          </w:p>
        </w:tc>
        <w:tc>
          <w:tcPr>
            <w:tcW w:w="3418" w:type="dxa"/>
          </w:tcPr>
          <w:p w:rsidR="00B1552B" w:rsidRDefault="00B1552B">
            <w:pPr>
              <w:pStyle w:val="ConsPlusNormal"/>
              <w:jc w:val="center"/>
            </w:pPr>
            <w:r>
              <w:t>3</w:t>
            </w:r>
          </w:p>
        </w:tc>
        <w:tc>
          <w:tcPr>
            <w:tcW w:w="2381" w:type="dxa"/>
          </w:tcPr>
          <w:p w:rsidR="00B1552B" w:rsidRDefault="00B1552B">
            <w:pPr>
              <w:pStyle w:val="ConsPlusNormal"/>
              <w:jc w:val="center"/>
            </w:pPr>
            <w:r>
              <w:t>4</w:t>
            </w:r>
          </w:p>
        </w:tc>
      </w:tr>
      <w:tr w:rsidR="00B1552B">
        <w:tc>
          <w:tcPr>
            <w:tcW w:w="510" w:type="dxa"/>
          </w:tcPr>
          <w:p w:rsidR="00B1552B" w:rsidRDefault="00B1552B">
            <w:pPr>
              <w:pStyle w:val="ConsPlusNormal"/>
              <w:jc w:val="center"/>
            </w:pPr>
            <w:r>
              <w:t>1</w:t>
            </w:r>
          </w:p>
        </w:tc>
        <w:tc>
          <w:tcPr>
            <w:tcW w:w="2731" w:type="dxa"/>
          </w:tcPr>
          <w:p w:rsidR="00B1552B" w:rsidRDefault="00B1552B">
            <w:pPr>
              <w:pStyle w:val="ConsPlusNormal"/>
            </w:pPr>
            <w:r>
              <w:t>Объем выпуска (каждого выпуска в рамках программы облигаций)</w:t>
            </w:r>
          </w:p>
        </w:tc>
        <w:tc>
          <w:tcPr>
            <w:tcW w:w="3418" w:type="dxa"/>
          </w:tcPr>
          <w:p w:rsidR="00B1552B" w:rsidRDefault="00B1552B">
            <w:pPr>
              <w:pStyle w:val="ConsPlusNormal"/>
            </w:pPr>
            <w:r>
              <w:t>Не менее двух миллиардов рублей</w:t>
            </w:r>
          </w:p>
        </w:tc>
        <w:tc>
          <w:tcPr>
            <w:tcW w:w="2381" w:type="dxa"/>
          </w:tcPr>
          <w:p w:rsidR="00B1552B" w:rsidRDefault="00B1552B">
            <w:pPr>
              <w:pStyle w:val="ConsPlusNormal"/>
            </w:pPr>
            <w:r>
              <w:t>Не менее объема, установленного биржей</w:t>
            </w:r>
          </w:p>
        </w:tc>
      </w:tr>
      <w:tr w:rsidR="00B1552B">
        <w:tc>
          <w:tcPr>
            <w:tcW w:w="510" w:type="dxa"/>
          </w:tcPr>
          <w:p w:rsidR="00B1552B" w:rsidRDefault="00B1552B">
            <w:pPr>
              <w:pStyle w:val="ConsPlusNormal"/>
              <w:jc w:val="center"/>
            </w:pPr>
            <w:r>
              <w:t>2</w:t>
            </w:r>
          </w:p>
        </w:tc>
        <w:tc>
          <w:tcPr>
            <w:tcW w:w="2731" w:type="dxa"/>
          </w:tcPr>
          <w:p w:rsidR="00B1552B" w:rsidRDefault="00B1552B">
            <w:pPr>
              <w:pStyle w:val="ConsPlusNormal"/>
            </w:pPr>
            <w:r>
              <w:t>Номинальная стоимость одной облигации</w:t>
            </w:r>
          </w:p>
        </w:tc>
        <w:tc>
          <w:tcPr>
            <w:tcW w:w="3418"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c>
          <w:tcPr>
            <w:tcW w:w="2381"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r>
      <w:tr w:rsidR="00B1552B">
        <w:tc>
          <w:tcPr>
            <w:tcW w:w="510" w:type="dxa"/>
          </w:tcPr>
          <w:p w:rsidR="00B1552B" w:rsidRDefault="00B1552B">
            <w:pPr>
              <w:pStyle w:val="ConsPlusNormal"/>
              <w:jc w:val="center"/>
            </w:pPr>
            <w:bookmarkStart w:id="52" w:name="P546"/>
            <w:bookmarkEnd w:id="52"/>
            <w:r>
              <w:lastRenderedPageBreak/>
              <w:t>3</w:t>
            </w:r>
          </w:p>
        </w:tc>
        <w:tc>
          <w:tcPr>
            <w:tcW w:w="2731" w:type="dxa"/>
          </w:tcPr>
          <w:p w:rsidR="00B1552B" w:rsidRDefault="00B1552B">
            <w:pPr>
              <w:pStyle w:val="ConsPlusNormal"/>
            </w:pPr>
            <w:r>
              <w:t>Срок существования эмитента или поручителя (гаранта) (при его наличии)</w:t>
            </w:r>
          </w:p>
        </w:tc>
        <w:tc>
          <w:tcPr>
            <w:tcW w:w="3418" w:type="dxa"/>
          </w:tcPr>
          <w:p w:rsidR="00B1552B" w:rsidRDefault="00B1552B">
            <w:pPr>
              <w:pStyle w:val="ConsPlusNormal"/>
            </w:pPr>
            <w:r>
              <w:t>Не менее трех лет</w:t>
            </w:r>
          </w:p>
        </w:tc>
        <w:tc>
          <w:tcPr>
            <w:tcW w:w="2381" w:type="dxa"/>
          </w:tcPr>
          <w:p w:rsidR="00B1552B" w:rsidRDefault="00B1552B">
            <w:pPr>
              <w:pStyle w:val="ConsPlusNormal"/>
            </w:pPr>
            <w:r>
              <w:t>Не менее срока, установленного биржей</w:t>
            </w:r>
          </w:p>
        </w:tc>
      </w:tr>
      <w:tr w:rsidR="00B1552B">
        <w:tc>
          <w:tcPr>
            <w:tcW w:w="510" w:type="dxa"/>
          </w:tcPr>
          <w:p w:rsidR="00B1552B" w:rsidRDefault="00B1552B">
            <w:pPr>
              <w:pStyle w:val="ConsPlusNormal"/>
              <w:jc w:val="center"/>
            </w:pPr>
            <w:bookmarkStart w:id="53" w:name="P550"/>
            <w:bookmarkEnd w:id="53"/>
            <w:r>
              <w:t>4</w:t>
            </w:r>
          </w:p>
        </w:tc>
        <w:tc>
          <w:tcPr>
            <w:tcW w:w="2731" w:type="dxa"/>
          </w:tcPr>
          <w:p w:rsidR="00B1552B" w:rsidRDefault="00B1552B">
            <w:pPr>
              <w:pStyle w:val="ConsPlusNormal"/>
            </w:pPr>
            <w:r>
              <w:t>Составление и раскрытие (опубликование) консолидированной финансовой отчетности (в случае ее отсутствия - индивидуальной финансовой отчетности) с приложением аудиторского заключения, подтверждающего ее достоверность</w:t>
            </w:r>
          </w:p>
        </w:tc>
        <w:tc>
          <w:tcPr>
            <w:tcW w:w="3418" w:type="dxa"/>
          </w:tcPr>
          <w:p w:rsidR="00B1552B" w:rsidRDefault="00B1552B">
            <w:pPr>
              <w:pStyle w:val="ConsPlusNormal"/>
            </w:pPr>
            <w:r>
              <w:t>За три завершенных года, предшествующих дате включения облигаций в котировальный список. Если исполнение обязательств по облигациям обеспечивается поручительством или независимой гарантией, условием включения облигаций российского эмитента в котировальный список должно являться составление и раскрытие (опубликование) консолидированной финансовой отчетности (в случае ее отсутствия - индивидуальной финансовой отчетности) как эмитента, так и поручителя (гаранта) в соответствии со сроками, установленными для раскрытия (опубликования) финансовой отчетности эмитентом (за исключением случая, когда поручителем является субъект Российской Федерации или муниципальное образование)</w:t>
            </w:r>
          </w:p>
        </w:tc>
        <w:tc>
          <w:tcPr>
            <w:tcW w:w="2381" w:type="dxa"/>
          </w:tcPr>
          <w:p w:rsidR="00B1552B" w:rsidRDefault="00B1552B">
            <w:pPr>
              <w:pStyle w:val="ConsPlusNormal"/>
            </w:pPr>
            <w:r>
              <w:t>За период времени, установленный биржей</w:t>
            </w:r>
          </w:p>
        </w:tc>
      </w:tr>
      <w:tr w:rsidR="00B1552B">
        <w:tc>
          <w:tcPr>
            <w:tcW w:w="510" w:type="dxa"/>
          </w:tcPr>
          <w:p w:rsidR="00B1552B" w:rsidRDefault="00B1552B">
            <w:pPr>
              <w:pStyle w:val="ConsPlusNormal"/>
              <w:jc w:val="center"/>
            </w:pPr>
            <w:r>
              <w:t>5</w:t>
            </w:r>
          </w:p>
        </w:tc>
        <w:tc>
          <w:tcPr>
            <w:tcW w:w="2731" w:type="dxa"/>
          </w:tcPr>
          <w:p w:rsidR="00B1552B" w:rsidRDefault="00B1552B">
            <w:pPr>
              <w:pStyle w:val="ConsPlusNormal"/>
            </w:pPr>
            <w:r>
              <w:t>Отсутствие дефолта эмитента</w:t>
            </w:r>
          </w:p>
        </w:tc>
        <w:tc>
          <w:tcPr>
            <w:tcW w:w="3418" w:type="dxa"/>
          </w:tcPr>
          <w:p w:rsidR="00B1552B" w:rsidRDefault="00B1552B">
            <w:pPr>
              <w:pStyle w:val="ConsPlusNormal"/>
            </w:pPr>
            <w:r>
              <w:t>Дефолт эмитента отсутствует либо с момента прекращения обязательств, в отношении которых эмитентом был допущен дефолт, прошло не менее трех лет</w:t>
            </w:r>
          </w:p>
        </w:tc>
        <w:tc>
          <w:tcPr>
            <w:tcW w:w="2381" w:type="dxa"/>
          </w:tcPr>
          <w:p w:rsidR="00B1552B" w:rsidRDefault="00B1552B">
            <w:pPr>
              <w:pStyle w:val="ConsPlusNormal"/>
            </w:pPr>
            <w:r>
              <w:t>Дефолт эмитента отсутствует либо с момента прекращения обязательств, в отношении которых эмитентом был допущен дефолт, прошел определенный биржей период времени</w:t>
            </w:r>
          </w:p>
        </w:tc>
      </w:tr>
      <w:tr w:rsidR="00B1552B">
        <w:tc>
          <w:tcPr>
            <w:tcW w:w="510" w:type="dxa"/>
          </w:tcPr>
          <w:p w:rsidR="00B1552B" w:rsidRDefault="00B1552B">
            <w:pPr>
              <w:pStyle w:val="ConsPlusNormal"/>
              <w:jc w:val="center"/>
            </w:pPr>
            <w:r>
              <w:t>6</w:t>
            </w:r>
          </w:p>
        </w:tc>
        <w:tc>
          <w:tcPr>
            <w:tcW w:w="2731" w:type="dxa"/>
          </w:tcPr>
          <w:p w:rsidR="00B1552B" w:rsidRDefault="00B1552B">
            <w:pPr>
              <w:pStyle w:val="ConsPlusNormal"/>
            </w:pPr>
            <w:r>
              <w:t>Соблюдение требований по корпоративному управлению</w:t>
            </w:r>
          </w:p>
        </w:tc>
        <w:tc>
          <w:tcPr>
            <w:tcW w:w="3418" w:type="dxa"/>
          </w:tcPr>
          <w:p w:rsidR="00B1552B" w:rsidRDefault="00B1552B">
            <w:pPr>
              <w:pStyle w:val="ConsPlusNormal"/>
            </w:pPr>
            <w:r>
              <w:t xml:space="preserve">Соблюдение требований, установленных </w:t>
            </w:r>
            <w:hyperlink w:anchor="P578" w:history="1">
              <w:r>
                <w:rPr>
                  <w:color w:val="0000FF"/>
                </w:rPr>
                <w:t>приложением 7</w:t>
              </w:r>
            </w:hyperlink>
            <w:r>
              <w:t xml:space="preserve"> к настоящему Положению</w:t>
            </w:r>
          </w:p>
        </w:tc>
        <w:tc>
          <w:tcPr>
            <w:tcW w:w="2381" w:type="dxa"/>
          </w:tcPr>
          <w:p w:rsidR="00B1552B" w:rsidRDefault="00B1552B">
            <w:pPr>
              <w:pStyle w:val="ConsPlusNormal"/>
            </w:pPr>
            <w:r>
              <w:t>Условие не применимо</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При определении срока существования эмитента или поручителя (гаранта) </w:t>
      </w:r>
      <w:hyperlink w:anchor="P546" w:history="1">
        <w:r>
          <w:rPr>
            <w:color w:val="0000FF"/>
          </w:rPr>
          <w:t>(строка 3)</w:t>
        </w:r>
      </w:hyperlink>
      <w:r>
        <w:t xml:space="preserve"> в указанный срок включается также срок существования юридического лица, в результате реорганизации которого был создан эмитент или поручитель (гарант).</w:t>
      </w:r>
    </w:p>
    <w:p w:rsidR="00B1552B" w:rsidRDefault="00B1552B">
      <w:pPr>
        <w:pStyle w:val="ConsPlusNormal"/>
        <w:spacing w:before="220"/>
        <w:ind w:firstLine="540"/>
        <w:jc w:val="both"/>
      </w:pPr>
      <w:r>
        <w:t xml:space="preserve">Условие о сроке существования эмитента </w:t>
      </w:r>
      <w:hyperlink w:anchor="P546" w:history="1">
        <w:r>
          <w:rPr>
            <w:color w:val="0000FF"/>
          </w:rPr>
          <w:t>(строка 3)</w:t>
        </w:r>
      </w:hyperlink>
      <w:r>
        <w:t xml:space="preserve"> не применяется, если исполнение обязательств по облигациям обеспечивается залогом и размер обеспечения составляет не менее суммы номинальной стоимости всех облигаций включаемого в котировальный список выпуска </w:t>
      </w:r>
      <w:r>
        <w:lastRenderedPageBreak/>
        <w:t>(дополнительного выпуска) облигаций и совокупного купонного дохода по ним, в том числе в случае, если в соответствии с условиями, установленными в решении о выпуске (дополнительном выпуске) облигаций, предусмотрена возможность досрочного погашения облигаций по требованию их владельцев.</w:t>
      </w:r>
    </w:p>
    <w:p w:rsidR="00B1552B" w:rsidRDefault="00B1552B">
      <w:pPr>
        <w:pStyle w:val="ConsPlusNormal"/>
        <w:spacing w:before="220"/>
        <w:ind w:firstLine="540"/>
        <w:jc w:val="both"/>
      </w:pPr>
      <w:r>
        <w:t xml:space="preserve">Для поручителя (гаранта), являющегося иностранным юридическим лицом, условие о составлении и раскрытии (опубликовании) финансовой отчетности, в отношении которой был проведен аудит </w:t>
      </w:r>
      <w:hyperlink w:anchor="P550" w:history="1">
        <w:r>
          <w:rPr>
            <w:color w:val="0000FF"/>
          </w:rPr>
          <w:t>(строка 4)</w:t>
        </w:r>
      </w:hyperlink>
      <w:r>
        <w:t>, применяется в отношении финансовой отчетности, составленной в соответствии с МСФО или отличными от МСФО международно признанными правилами. В случае реорганизации эмитента (поручителя, гаранта) условие о составлении и раскрытии (опубликовании) финансовой отчетности, в отношении которой был проведен аудит, применяется начиная с финансовой отчетности за год, в котором была завершена реорганизация, а если реорганизация была завершена после 1 октября - начиная с финансовой отчетности за год, следующий за годом, в котором была завершена реорганизация (за исключением эмитента (поручителя, гаранта), к которому осуществлялось присоединение или из которого осуществлялось выделение, а также случаев преобразования эмитента (поручителя, гаранта).</w:t>
      </w:r>
    </w:p>
    <w:p w:rsidR="00B1552B" w:rsidRDefault="00B1552B">
      <w:pPr>
        <w:pStyle w:val="ConsPlusNormal"/>
        <w:ind w:firstLine="540"/>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7</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4" w:name="P578"/>
      <w:bookmarkEnd w:id="54"/>
      <w:r>
        <w:t>ПЕРЕЧЕНЬ</w:t>
      </w:r>
    </w:p>
    <w:p w:rsidR="00B1552B" w:rsidRDefault="00B1552B">
      <w:pPr>
        <w:pStyle w:val="ConsPlusTitle"/>
        <w:jc w:val="center"/>
      </w:pPr>
      <w:r>
        <w:t>ТРЕБОВАНИЙ К КОРПОРАТИВНОМУ УПРАВЛЕНИЮ ЭМИТЕНТА,</w:t>
      </w:r>
    </w:p>
    <w:p w:rsidR="00B1552B" w:rsidRDefault="00B1552B">
      <w:pPr>
        <w:pStyle w:val="ConsPlusTitle"/>
        <w:jc w:val="center"/>
      </w:pPr>
      <w:r>
        <w:t>СОБЛЮДЕНИЕ КОТОРЫХ ЯВЛЯЕТСЯ УСЛОВИЕМ ВКЛЮЧЕНИЯ ОБЛИГАЦИЙ</w:t>
      </w:r>
    </w:p>
    <w:p w:rsidR="00B1552B" w:rsidRDefault="00B1552B">
      <w:pPr>
        <w:pStyle w:val="ConsPlusTitle"/>
        <w:jc w:val="center"/>
      </w:pPr>
      <w:r>
        <w:t>В КОТИРОВАЛЬНЫЙ СПИСОК ПЕРВОГО (ВЫСШЕГО) УРОВНЯ,</w:t>
      </w:r>
    </w:p>
    <w:p w:rsidR="00B1552B" w:rsidRDefault="00B1552B">
      <w:pPr>
        <w:pStyle w:val="ConsPlusTitle"/>
        <w:jc w:val="center"/>
      </w:pPr>
      <w:r>
        <w:t>И ПОСЛЕДСТВИЯ ИХ НЕСОБЛЮДЕНИЯ</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72" w:history="1">
              <w:r>
                <w:rPr>
                  <w:color w:val="0000FF"/>
                </w:rPr>
                <w:t>Указания</w:t>
              </w:r>
            </w:hyperlink>
            <w:r>
              <w:rPr>
                <w:color w:val="392C69"/>
              </w:rPr>
              <w:t xml:space="preserve"> Банка России от 27.12.2016 N 4250-У)</w:t>
            </w:r>
          </w:p>
        </w:tc>
      </w:tr>
    </w:tbl>
    <w:p w:rsidR="00B1552B" w:rsidRDefault="00B1552B">
      <w:pPr>
        <w:pStyle w:val="ConsPlusNormal"/>
        <w:jc w:val="both"/>
      </w:pPr>
    </w:p>
    <w:p w:rsidR="00B1552B" w:rsidRDefault="00B1552B">
      <w:pPr>
        <w:pStyle w:val="ConsPlusNormal"/>
        <w:ind w:firstLine="540"/>
        <w:jc w:val="both"/>
      </w:pPr>
      <w:r>
        <w:t>1. В эмитенте, являющемся хозяйственным обществом, должен быть избран совет директоров.</w:t>
      </w:r>
    </w:p>
    <w:p w:rsidR="00B1552B" w:rsidRDefault="00B1552B">
      <w:pPr>
        <w:pStyle w:val="ConsPlusNormal"/>
        <w:spacing w:before="220"/>
        <w:ind w:firstLine="540"/>
        <w:jc w:val="both"/>
      </w:pPr>
      <w:r>
        <w:t>2. Совет директоров эмитента или уполномоченный орган управления эмитента, который не является хозяйственным обществом, утверждает политику в области внутреннего аудита (положение о внутреннем аудите). Указанная политика (положение) определяет цели, задачи и полномочия структурного подразделения (структурных подразделений), осуществляющего (осуществляющих) функции внутреннего аудита (внешней независимой организации), а в случае привлечения для осуществления внутреннего аудита внешней независимой организации - также порядок выбора такой организации и заключения с ней договора.</w:t>
      </w:r>
    </w:p>
    <w:p w:rsidR="00B1552B" w:rsidRDefault="00B1552B">
      <w:pPr>
        <w:pStyle w:val="ConsPlusNormal"/>
        <w:jc w:val="both"/>
      </w:pPr>
      <w:r>
        <w:t xml:space="preserve">(в ред. </w:t>
      </w:r>
      <w:hyperlink r:id="rId73" w:history="1">
        <w:r>
          <w:rPr>
            <w:color w:val="0000FF"/>
          </w:rPr>
          <w:t>Указания</w:t>
        </w:r>
      </w:hyperlink>
      <w:r>
        <w:t xml:space="preserve"> Банка России от 27.12.2016 N 4250-У)</w:t>
      </w:r>
    </w:p>
    <w:p w:rsidR="00B1552B" w:rsidRDefault="00B1552B">
      <w:pPr>
        <w:pStyle w:val="ConsPlusNormal"/>
        <w:spacing w:before="220"/>
        <w:ind w:firstLine="540"/>
        <w:jc w:val="both"/>
      </w:pPr>
      <w:r>
        <w:t>3. Наличие у эмитента отдельного структурного подразделения (отдельных структурных подразделений), осуществляющего (осуществляющих) функции внутреннего аудита, или организация проведения внутреннего аудита с привлечением эмитентом внешней независимой организации. При этом функциями внутреннего аудита в том числе являются:</w:t>
      </w:r>
    </w:p>
    <w:p w:rsidR="00B1552B" w:rsidRDefault="00B1552B">
      <w:pPr>
        <w:pStyle w:val="ConsPlusNormal"/>
        <w:jc w:val="both"/>
      </w:pPr>
      <w:r>
        <w:t xml:space="preserve">(в ред. </w:t>
      </w:r>
      <w:hyperlink r:id="rId74" w:history="1">
        <w:r>
          <w:rPr>
            <w:color w:val="0000FF"/>
          </w:rPr>
          <w:t>Указания</w:t>
        </w:r>
      </w:hyperlink>
      <w:r>
        <w:t xml:space="preserve"> Банка России от 27.12.2016 N 4250-У)</w:t>
      </w:r>
    </w:p>
    <w:p w:rsidR="00B1552B" w:rsidRDefault="00B1552B">
      <w:pPr>
        <w:pStyle w:val="ConsPlusNormal"/>
        <w:spacing w:before="220"/>
        <w:ind w:firstLine="540"/>
        <w:jc w:val="both"/>
      </w:pPr>
      <w:r>
        <w:lastRenderedPageBreak/>
        <w:t>оценка эффективности системы внутреннего контроля;</w:t>
      </w:r>
    </w:p>
    <w:p w:rsidR="00B1552B" w:rsidRDefault="00B1552B">
      <w:pPr>
        <w:pStyle w:val="ConsPlusNormal"/>
        <w:spacing w:before="220"/>
        <w:ind w:firstLine="540"/>
        <w:jc w:val="both"/>
      </w:pPr>
      <w:r>
        <w:t>оценка эффективности системы управления рисками (для кредитных организаций - проверка эффективности методологии оценки банковских рисков и процедур управления банковскими рисками, установленных внутренними документами кредитной организации (методиками, программами, правилами, порядками и процедурами совершения банковских операций и сделок, управления банковскими рисками), и проверка полноты применения указанных документов, проверка деятельности службы управления рисками);</w:t>
      </w:r>
    </w:p>
    <w:p w:rsidR="00B1552B" w:rsidRDefault="00B1552B">
      <w:pPr>
        <w:pStyle w:val="ConsPlusNormal"/>
        <w:spacing w:before="220"/>
        <w:ind w:firstLine="540"/>
        <w:jc w:val="both"/>
      </w:pPr>
      <w:r>
        <w:t>оценка корпоративного управления (в случае отсутствия комитета по корпоративному управлению).</w:t>
      </w:r>
    </w:p>
    <w:p w:rsidR="00B1552B" w:rsidRDefault="00B1552B">
      <w:pPr>
        <w:pStyle w:val="ConsPlusNormal"/>
        <w:spacing w:before="220"/>
        <w:ind w:firstLine="540"/>
        <w:jc w:val="both"/>
      </w:pPr>
      <w:r>
        <w:t>Руководитель структурного подразделения эмитента, осуществляющего внутренний аудит (должностное лицо эмитента, отвечающее за осуществление внутреннего аудита, в непосредственном подчинении которого находится руководитель такого структурного подразделения), назначается на должность и освобождается от занимаемой должности единоличным исполнительным органом эмитента на основании решения совета директоров эмитента, функционально подотчетен совету директоров эмитента, а административно - единоличному исполнительному органу. При этом указанные лица не должны осуществлять управление функциональными направлениями деятельности эмитента, требующее принятия управленческих решений в отношении объектов аудита.</w:t>
      </w:r>
    </w:p>
    <w:p w:rsidR="00B1552B" w:rsidRDefault="00B1552B">
      <w:pPr>
        <w:pStyle w:val="ConsPlusNormal"/>
        <w:spacing w:before="220"/>
        <w:ind w:firstLine="540"/>
        <w:jc w:val="both"/>
      </w:pPr>
      <w:r>
        <w:t>4. Если эмитентом облигаций не соблюдаются требования, установленные настоящим приложением, биржа не позднее пяти торговых дней, следующих за днем, когда она узнала или должна была узнать о нарушении, устанавливает такому эмитенту срок для устранения допущенного нарушения, который не может превышать шести месяцев.</w:t>
      </w:r>
    </w:p>
    <w:p w:rsidR="00B1552B" w:rsidRDefault="00B1552B">
      <w:pPr>
        <w:pStyle w:val="ConsPlusNormal"/>
        <w:spacing w:before="220"/>
        <w:ind w:firstLine="540"/>
        <w:jc w:val="both"/>
      </w:pPr>
      <w:r>
        <w:t>В случае неустранения допущенного нарушения в установленный биржей срок биржа принимает решение об исключении ценных бумаг из котировального списка.</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8</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5" w:name="P608"/>
      <w:bookmarkEnd w:id="55"/>
      <w:r>
        <w:t>ОСНОВАНИЯ</w:t>
      </w:r>
    </w:p>
    <w:p w:rsidR="00B1552B" w:rsidRDefault="00B1552B">
      <w:pPr>
        <w:pStyle w:val="ConsPlusTitle"/>
        <w:jc w:val="center"/>
      </w:pPr>
      <w:r>
        <w:t>ИСКЛЮЧЕНИЯ ОБЛИГАЦИЙ РОССИЙСКИХ ЭМИТЕНТОВ</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75"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24"/>
        <w:gridCol w:w="3124"/>
        <w:gridCol w:w="2324"/>
      </w:tblGrid>
      <w:tr w:rsidR="00B1552B">
        <w:tc>
          <w:tcPr>
            <w:tcW w:w="510" w:type="dxa"/>
          </w:tcPr>
          <w:p w:rsidR="00B1552B" w:rsidRDefault="00B1552B">
            <w:pPr>
              <w:pStyle w:val="ConsPlusNormal"/>
              <w:jc w:val="center"/>
            </w:pPr>
            <w:r>
              <w:t>N п/п</w:t>
            </w:r>
          </w:p>
        </w:tc>
        <w:tc>
          <w:tcPr>
            <w:tcW w:w="3124" w:type="dxa"/>
          </w:tcPr>
          <w:p w:rsidR="00B1552B" w:rsidRDefault="00B1552B">
            <w:pPr>
              <w:pStyle w:val="ConsPlusNormal"/>
              <w:jc w:val="center"/>
            </w:pPr>
            <w:r>
              <w:t>Основания исключения из котировального списка</w:t>
            </w:r>
          </w:p>
        </w:tc>
        <w:tc>
          <w:tcPr>
            <w:tcW w:w="3124" w:type="dxa"/>
          </w:tcPr>
          <w:p w:rsidR="00B1552B" w:rsidRDefault="00B1552B">
            <w:pPr>
              <w:pStyle w:val="ConsPlusNormal"/>
              <w:jc w:val="center"/>
            </w:pPr>
            <w:r>
              <w:t>Первый (высший) уровень</w:t>
            </w:r>
          </w:p>
        </w:tc>
        <w:tc>
          <w:tcPr>
            <w:tcW w:w="2324" w:type="dxa"/>
          </w:tcPr>
          <w:p w:rsidR="00B1552B" w:rsidRDefault="00B1552B">
            <w:pPr>
              <w:pStyle w:val="ConsPlusNormal"/>
              <w:jc w:val="center"/>
            </w:pPr>
            <w:r>
              <w:t>Второй уровень</w:t>
            </w:r>
          </w:p>
        </w:tc>
      </w:tr>
      <w:tr w:rsidR="00B1552B">
        <w:tc>
          <w:tcPr>
            <w:tcW w:w="510" w:type="dxa"/>
          </w:tcPr>
          <w:p w:rsidR="00B1552B" w:rsidRDefault="00B1552B">
            <w:pPr>
              <w:pStyle w:val="ConsPlusNormal"/>
              <w:jc w:val="center"/>
            </w:pPr>
            <w:r>
              <w:t>1</w:t>
            </w:r>
          </w:p>
        </w:tc>
        <w:tc>
          <w:tcPr>
            <w:tcW w:w="3124" w:type="dxa"/>
          </w:tcPr>
          <w:p w:rsidR="00B1552B" w:rsidRDefault="00B1552B">
            <w:pPr>
              <w:pStyle w:val="ConsPlusNormal"/>
              <w:jc w:val="center"/>
            </w:pPr>
            <w:r>
              <w:t>2</w:t>
            </w:r>
          </w:p>
        </w:tc>
        <w:tc>
          <w:tcPr>
            <w:tcW w:w="3124" w:type="dxa"/>
          </w:tcPr>
          <w:p w:rsidR="00B1552B" w:rsidRDefault="00B1552B">
            <w:pPr>
              <w:pStyle w:val="ConsPlusNormal"/>
              <w:jc w:val="center"/>
            </w:pPr>
            <w:r>
              <w:t>3</w:t>
            </w:r>
          </w:p>
        </w:tc>
        <w:tc>
          <w:tcPr>
            <w:tcW w:w="2324" w:type="dxa"/>
          </w:tcPr>
          <w:p w:rsidR="00B1552B" w:rsidRDefault="00B1552B">
            <w:pPr>
              <w:pStyle w:val="ConsPlusNormal"/>
              <w:jc w:val="center"/>
            </w:pPr>
            <w:r>
              <w:t>4</w:t>
            </w:r>
          </w:p>
        </w:tc>
      </w:tr>
      <w:tr w:rsidR="00B1552B">
        <w:tc>
          <w:tcPr>
            <w:tcW w:w="510" w:type="dxa"/>
          </w:tcPr>
          <w:p w:rsidR="00B1552B" w:rsidRDefault="00B1552B">
            <w:pPr>
              <w:pStyle w:val="ConsPlusNormal"/>
              <w:jc w:val="center"/>
            </w:pPr>
            <w:r>
              <w:t>1</w:t>
            </w:r>
          </w:p>
        </w:tc>
        <w:tc>
          <w:tcPr>
            <w:tcW w:w="3124" w:type="dxa"/>
          </w:tcPr>
          <w:p w:rsidR="00B1552B" w:rsidRDefault="00B1552B">
            <w:pPr>
              <w:pStyle w:val="ConsPlusNormal"/>
            </w:pPr>
            <w:r>
              <w:t xml:space="preserve">Объем выпуска (каждого </w:t>
            </w:r>
            <w:r>
              <w:lastRenderedPageBreak/>
              <w:t>выпуска в рамках программы облигаций)</w:t>
            </w:r>
          </w:p>
        </w:tc>
        <w:tc>
          <w:tcPr>
            <w:tcW w:w="3124" w:type="dxa"/>
          </w:tcPr>
          <w:p w:rsidR="00B1552B" w:rsidRDefault="00B1552B">
            <w:pPr>
              <w:pStyle w:val="ConsPlusNormal"/>
            </w:pPr>
            <w:r>
              <w:lastRenderedPageBreak/>
              <w:t xml:space="preserve">Менее двух миллиардов </w:t>
            </w:r>
            <w:r>
              <w:lastRenderedPageBreak/>
              <w:t>рублей</w:t>
            </w:r>
          </w:p>
        </w:tc>
        <w:tc>
          <w:tcPr>
            <w:tcW w:w="2324" w:type="dxa"/>
          </w:tcPr>
          <w:p w:rsidR="00B1552B" w:rsidRDefault="00B1552B">
            <w:pPr>
              <w:pStyle w:val="ConsPlusNormal"/>
            </w:pPr>
            <w:r>
              <w:lastRenderedPageBreak/>
              <w:t xml:space="preserve">Менее показателя, </w:t>
            </w:r>
            <w:r>
              <w:lastRenderedPageBreak/>
              <w:t>установленного биржей</w:t>
            </w:r>
          </w:p>
        </w:tc>
      </w:tr>
      <w:tr w:rsidR="00B1552B">
        <w:tc>
          <w:tcPr>
            <w:tcW w:w="510" w:type="dxa"/>
          </w:tcPr>
          <w:p w:rsidR="00B1552B" w:rsidRDefault="00B1552B">
            <w:pPr>
              <w:pStyle w:val="ConsPlusNormal"/>
              <w:jc w:val="center"/>
            </w:pPr>
            <w:r>
              <w:lastRenderedPageBreak/>
              <w:t>2</w:t>
            </w:r>
          </w:p>
        </w:tc>
        <w:tc>
          <w:tcPr>
            <w:tcW w:w="3124" w:type="dxa"/>
          </w:tcPr>
          <w:p w:rsidR="00B1552B" w:rsidRDefault="00B1552B">
            <w:pPr>
              <w:pStyle w:val="ConsPlusNormal"/>
            </w:pPr>
            <w:r>
              <w:t>Несоблюдение требований по корпоративному управлению</w:t>
            </w:r>
          </w:p>
        </w:tc>
        <w:tc>
          <w:tcPr>
            <w:tcW w:w="3124" w:type="dxa"/>
          </w:tcPr>
          <w:p w:rsidR="00B1552B" w:rsidRDefault="00B1552B">
            <w:pPr>
              <w:pStyle w:val="ConsPlusNormal"/>
            </w:pPr>
            <w:r>
              <w:t xml:space="preserve">Несоблюдение требований, установленных </w:t>
            </w:r>
            <w:hyperlink w:anchor="P578" w:history="1">
              <w:r>
                <w:rPr>
                  <w:color w:val="0000FF"/>
                </w:rPr>
                <w:t>приложением 7</w:t>
              </w:r>
            </w:hyperlink>
            <w:r>
              <w:t xml:space="preserve"> к настоящему Положению</w:t>
            </w:r>
          </w:p>
        </w:tc>
        <w:tc>
          <w:tcPr>
            <w:tcW w:w="2324" w:type="dxa"/>
          </w:tcPr>
          <w:p w:rsidR="00B1552B" w:rsidRDefault="00B1552B">
            <w:pPr>
              <w:pStyle w:val="ConsPlusNormal"/>
            </w:pPr>
            <w:r>
              <w:t>Основание не применимо</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9</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6" w:name="P641"/>
      <w:bookmarkEnd w:id="56"/>
      <w:r>
        <w:t>УСЛОВИЯ</w:t>
      </w:r>
    </w:p>
    <w:p w:rsidR="00B1552B" w:rsidRDefault="00B1552B">
      <w:pPr>
        <w:pStyle w:val="ConsPlusTitle"/>
        <w:jc w:val="center"/>
      </w:pPr>
      <w:r>
        <w:t>ВКЛЮЧЕНИЯ ОБЛИГАЦИЙ РОССИЙСКИХ ЭМИТЕНТОВ, ИСПОЛНЕНИЕ</w:t>
      </w:r>
    </w:p>
    <w:p w:rsidR="00B1552B" w:rsidRDefault="00B1552B">
      <w:pPr>
        <w:pStyle w:val="ConsPlusTitle"/>
        <w:jc w:val="center"/>
      </w:pPr>
      <w:r>
        <w:t>ОБЯЗАТЕЛЬСТВ ПО КОТОРЫМ ОБЕСПЕЧЕНО ГОСУДАРСТВЕННОЙ</w:t>
      </w:r>
    </w:p>
    <w:p w:rsidR="00B1552B" w:rsidRDefault="00B1552B">
      <w:pPr>
        <w:pStyle w:val="ConsPlusTitle"/>
        <w:jc w:val="center"/>
      </w:pPr>
      <w:r>
        <w:t>ГАРАНТИЕЙ РОССИЙСКОЙ ФЕДЕРАЦИИ И (ИЛИ) ПОРУЧИТЕЛЬСТВОМ</w:t>
      </w:r>
    </w:p>
    <w:p w:rsidR="00B1552B" w:rsidRDefault="00B1552B">
      <w:pPr>
        <w:pStyle w:val="ConsPlusTitle"/>
        <w:jc w:val="center"/>
      </w:pPr>
      <w:r>
        <w:t>ЛИБО НЕЗАВИСИМОЙ ГАРАНТИЕЙ ГОСУДАРСТВЕННЫХ КОРПОРАЦИЙ,</w:t>
      </w:r>
    </w:p>
    <w:p w:rsidR="00B1552B" w:rsidRDefault="00B1552B">
      <w:pPr>
        <w:pStyle w:val="ConsPlusTitle"/>
        <w:jc w:val="center"/>
      </w:pPr>
      <w:r>
        <w:t>И ОБЛИГАЦИЙ ГОСУДАРСТВЕННЫХ КОРПОРАЦИЙ</w:t>
      </w:r>
    </w:p>
    <w:p w:rsidR="00B1552B" w:rsidRDefault="00B1552B">
      <w:pPr>
        <w:pStyle w:val="ConsPlusTitle"/>
        <w:jc w:val="center"/>
      </w:pPr>
      <w:r>
        <w:t>В КОТИРОВАЛЬНЫЕ СПИСКИ</w:t>
      </w:r>
    </w:p>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 (каждого выпуска в рамках программы облигаций)</w:t>
            </w:r>
          </w:p>
        </w:tc>
        <w:tc>
          <w:tcPr>
            <w:tcW w:w="2834" w:type="dxa"/>
          </w:tcPr>
          <w:p w:rsidR="00B1552B" w:rsidRDefault="00B1552B">
            <w:pPr>
              <w:pStyle w:val="ConsPlusNormal"/>
            </w:pPr>
            <w:r>
              <w:t>Не менее двух миллиардов рублей</w:t>
            </w:r>
          </w:p>
        </w:tc>
        <w:tc>
          <w:tcPr>
            <w:tcW w:w="2834" w:type="dxa"/>
          </w:tcPr>
          <w:p w:rsidR="00B1552B" w:rsidRDefault="00B1552B">
            <w:pPr>
              <w:pStyle w:val="ConsPlusNormal"/>
            </w:pPr>
            <w:r>
              <w:t>Устанавливается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Номинальная стоимость облигаций</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10</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7" w:name="P676"/>
      <w:bookmarkEnd w:id="57"/>
      <w:r>
        <w:t>ОСНОВАНИЯ</w:t>
      </w:r>
    </w:p>
    <w:p w:rsidR="00B1552B" w:rsidRDefault="00B1552B">
      <w:pPr>
        <w:pStyle w:val="ConsPlusTitle"/>
        <w:jc w:val="center"/>
      </w:pPr>
      <w:r>
        <w:t>ИСКЛЮЧЕНИЯ ОБЛИГАЦИЙ РОССИЙСКИХ ЭМИТЕНТОВ, ИСПОЛНЕНИЕ</w:t>
      </w:r>
    </w:p>
    <w:p w:rsidR="00B1552B" w:rsidRDefault="00B1552B">
      <w:pPr>
        <w:pStyle w:val="ConsPlusTitle"/>
        <w:jc w:val="center"/>
      </w:pPr>
      <w:r>
        <w:lastRenderedPageBreak/>
        <w:t>ОБЯЗАТЕЛЬСТВ ПО КОТОРЫМ ОБЕСПЕЧЕНО ГОСУДАРСТВЕННОЙ</w:t>
      </w:r>
    </w:p>
    <w:p w:rsidR="00B1552B" w:rsidRDefault="00B1552B">
      <w:pPr>
        <w:pStyle w:val="ConsPlusTitle"/>
        <w:jc w:val="center"/>
      </w:pPr>
      <w:r>
        <w:t>ГАРАНТИЕЙ РОССИЙСКОЙ ФЕДЕРАЦИИ И (ИЛИ) НЕЗАВИСИМОЙ</w:t>
      </w:r>
    </w:p>
    <w:p w:rsidR="00B1552B" w:rsidRDefault="00B1552B">
      <w:pPr>
        <w:pStyle w:val="ConsPlusTitle"/>
        <w:jc w:val="center"/>
      </w:pPr>
      <w:r>
        <w:t>ГАРАНТИЕЙ ИЛИ ПОРУЧИТЕЛЬСТВОМ ГОСУДАРСТВЕННЫХ КОРПОРАЦИЙ,</w:t>
      </w:r>
    </w:p>
    <w:p w:rsidR="00B1552B" w:rsidRDefault="00B1552B">
      <w:pPr>
        <w:pStyle w:val="ConsPlusTitle"/>
        <w:jc w:val="center"/>
      </w:pPr>
      <w:r>
        <w:t>И ОБЛИГАЦИЙ ГОСУДАРСТВЕННЫХ КОРПОРАЦИЙ</w:t>
      </w:r>
    </w:p>
    <w:p w:rsidR="00B1552B" w:rsidRDefault="00B1552B">
      <w:pPr>
        <w:pStyle w:val="ConsPlusTitle"/>
        <w:jc w:val="center"/>
      </w:pPr>
      <w:r>
        <w:t>ИЗ КОТИРОВАЛЬНЫХ СПИСКОВ</w:t>
      </w:r>
    </w:p>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 (каждого выпуска в рамках программы облигаций)</w:t>
            </w:r>
          </w:p>
        </w:tc>
        <w:tc>
          <w:tcPr>
            <w:tcW w:w="2834" w:type="dxa"/>
          </w:tcPr>
          <w:p w:rsidR="00B1552B" w:rsidRDefault="00B1552B">
            <w:pPr>
              <w:pStyle w:val="ConsPlusNormal"/>
            </w:pPr>
            <w:r>
              <w:t>Менее двух миллиардов рублей</w:t>
            </w:r>
          </w:p>
        </w:tc>
        <w:tc>
          <w:tcPr>
            <w:tcW w:w="2834" w:type="dxa"/>
          </w:tcPr>
          <w:p w:rsidR="00B1552B" w:rsidRDefault="00B1552B">
            <w:pPr>
              <w:pStyle w:val="ConsPlusNormal"/>
            </w:pPr>
            <w:r>
              <w:t>Меньше объема, установленного биржей</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11</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8" w:name="P707"/>
      <w:bookmarkEnd w:id="58"/>
      <w:r>
        <w:t>УСЛОВИЯ</w:t>
      </w:r>
    </w:p>
    <w:p w:rsidR="00B1552B" w:rsidRDefault="00B1552B">
      <w:pPr>
        <w:pStyle w:val="ConsPlusTitle"/>
        <w:jc w:val="center"/>
      </w:pPr>
      <w:r>
        <w:t>ВКЛЮЧЕНИЯ ГОСУДАРСТВЕННЫХ ЦЕННЫХ БУМАГ СУБЪЕКТОВ</w:t>
      </w:r>
    </w:p>
    <w:p w:rsidR="00B1552B" w:rsidRDefault="00B1552B">
      <w:pPr>
        <w:pStyle w:val="ConsPlusTitle"/>
        <w:jc w:val="center"/>
      </w:pPr>
      <w:r>
        <w:t>РОССИЙСКОЙ ФЕДЕРАЦИИ ИЛИ МУНИЦИПАЛЬНЫХ ЦЕННЫХ БУМАГ</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76"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Не менее одного миллиарда рублей</w:t>
            </w:r>
          </w:p>
        </w:tc>
        <w:tc>
          <w:tcPr>
            <w:tcW w:w="2834" w:type="dxa"/>
          </w:tcPr>
          <w:p w:rsidR="00B1552B" w:rsidRDefault="00B1552B">
            <w:pPr>
              <w:pStyle w:val="ConsPlusNormal"/>
            </w:pPr>
            <w:r>
              <w:t>Устанавливается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Номинальная стоимость облигаций</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r>
      <w:tr w:rsidR="00B1552B">
        <w:tc>
          <w:tcPr>
            <w:tcW w:w="566" w:type="dxa"/>
          </w:tcPr>
          <w:p w:rsidR="00B1552B" w:rsidRDefault="00B1552B">
            <w:pPr>
              <w:pStyle w:val="ConsPlusNormal"/>
              <w:jc w:val="center"/>
            </w:pPr>
            <w:r>
              <w:t>3</w:t>
            </w:r>
          </w:p>
        </w:tc>
        <w:tc>
          <w:tcPr>
            <w:tcW w:w="2834" w:type="dxa"/>
          </w:tcPr>
          <w:p w:rsidR="00B1552B" w:rsidRDefault="00B1552B">
            <w:pPr>
              <w:pStyle w:val="ConsPlusNormal"/>
            </w:pPr>
            <w:r>
              <w:t>Условия выпуска</w:t>
            </w:r>
          </w:p>
        </w:tc>
        <w:tc>
          <w:tcPr>
            <w:tcW w:w="2834" w:type="dxa"/>
          </w:tcPr>
          <w:p w:rsidR="00B1552B" w:rsidRDefault="00B1552B">
            <w:pPr>
              <w:pStyle w:val="ConsPlusNormal"/>
            </w:pPr>
            <w:r>
              <w:t xml:space="preserve">Не содержат ограничений на обращение ценных бумаг среди неограниченного круга лиц и (или) </w:t>
            </w:r>
            <w:r>
              <w:lastRenderedPageBreak/>
              <w:t>предложение неограниченному кругу лиц</w:t>
            </w:r>
          </w:p>
        </w:tc>
        <w:tc>
          <w:tcPr>
            <w:tcW w:w="2834" w:type="dxa"/>
          </w:tcPr>
          <w:p w:rsidR="00B1552B" w:rsidRDefault="00B1552B">
            <w:pPr>
              <w:pStyle w:val="ConsPlusNormal"/>
            </w:pPr>
            <w:r>
              <w:lastRenderedPageBreak/>
              <w:t xml:space="preserve">Не содержат ограничений на обращение ценных бумаг среди неограниченного круга лиц и (или) </w:t>
            </w:r>
            <w:r>
              <w:lastRenderedPageBreak/>
              <w:t>предложение неограниченному кругу лиц</w:t>
            </w:r>
          </w:p>
        </w:tc>
      </w:tr>
      <w:tr w:rsidR="00B1552B">
        <w:tc>
          <w:tcPr>
            <w:tcW w:w="566" w:type="dxa"/>
          </w:tcPr>
          <w:p w:rsidR="00B1552B" w:rsidRDefault="00B1552B">
            <w:pPr>
              <w:pStyle w:val="ConsPlusNormal"/>
              <w:jc w:val="center"/>
            </w:pPr>
            <w:r>
              <w:lastRenderedPageBreak/>
              <w:t>4</w:t>
            </w:r>
          </w:p>
        </w:tc>
        <w:tc>
          <w:tcPr>
            <w:tcW w:w="2834" w:type="dxa"/>
          </w:tcPr>
          <w:p w:rsidR="00B1552B" w:rsidRDefault="00B1552B">
            <w:pPr>
              <w:pStyle w:val="ConsPlusNormal"/>
            </w:pPr>
            <w:r>
              <w:t>Отсутствие дефолта эмитента</w:t>
            </w:r>
          </w:p>
        </w:tc>
        <w:tc>
          <w:tcPr>
            <w:tcW w:w="2834" w:type="dxa"/>
          </w:tcPr>
          <w:p w:rsidR="00B1552B" w:rsidRDefault="00B1552B">
            <w:pPr>
              <w:pStyle w:val="ConsPlusNormal"/>
            </w:pPr>
            <w:r>
              <w:t>Дефолт эмитента отсутствует либо с момента прекращения обязательств, в отношении которых эмитентом был допущен дефолт, прошло не менее трех лет</w:t>
            </w:r>
          </w:p>
        </w:tc>
        <w:tc>
          <w:tcPr>
            <w:tcW w:w="2834" w:type="dxa"/>
          </w:tcPr>
          <w:p w:rsidR="00B1552B" w:rsidRDefault="00B1552B">
            <w:pPr>
              <w:pStyle w:val="ConsPlusNormal"/>
            </w:pPr>
            <w:r>
              <w:t>Дефолт эмитента отсутствует либо с момента прекращения обязательств, в отношении которых эмитентом был допущен дефолт, прошел период времени, определенный биржей</w:t>
            </w:r>
          </w:p>
        </w:tc>
      </w:tr>
      <w:tr w:rsidR="00B1552B">
        <w:tblPrEx>
          <w:tblBorders>
            <w:insideH w:val="nil"/>
          </w:tblBorders>
        </w:tblPrEx>
        <w:tc>
          <w:tcPr>
            <w:tcW w:w="566" w:type="dxa"/>
          </w:tcPr>
          <w:p w:rsidR="00B1552B" w:rsidRDefault="00B1552B">
            <w:pPr>
              <w:pStyle w:val="ConsPlusNormal"/>
              <w:jc w:val="center"/>
            </w:pPr>
            <w:r>
              <w:t>5</w:t>
            </w:r>
          </w:p>
        </w:tc>
        <w:tc>
          <w:tcPr>
            <w:tcW w:w="8502" w:type="dxa"/>
            <w:gridSpan w:val="3"/>
          </w:tcPr>
          <w:p w:rsidR="00B1552B" w:rsidRDefault="00B1552B">
            <w:pPr>
              <w:pStyle w:val="ConsPlusNormal"/>
              <w:jc w:val="both"/>
            </w:pPr>
            <w:r>
              <w:t xml:space="preserve">Утратил силу. - </w:t>
            </w:r>
            <w:hyperlink r:id="rId77"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12</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59" w:name="P751"/>
      <w:bookmarkEnd w:id="59"/>
      <w:r>
        <w:t>ОСНОВАНИЯ</w:t>
      </w:r>
    </w:p>
    <w:p w:rsidR="00B1552B" w:rsidRDefault="00B1552B">
      <w:pPr>
        <w:pStyle w:val="ConsPlusTitle"/>
        <w:jc w:val="center"/>
      </w:pPr>
      <w:r>
        <w:t>ИСКЛЮЧЕНИЯ ГОСУДАРСТВЕННЫХ ЦЕННЫХ БУМАГ СУБЪЕКТОВ</w:t>
      </w:r>
    </w:p>
    <w:p w:rsidR="00B1552B" w:rsidRDefault="00B1552B">
      <w:pPr>
        <w:pStyle w:val="ConsPlusTitle"/>
        <w:jc w:val="center"/>
      </w:pPr>
      <w:r>
        <w:t>РОССИЙСКОЙ ФЕДЕРАЦИИ ИЛИ МУНИЦИПАЛЬНЫХ ЦЕННЫХ БУМАГ</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78"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Менее одного миллиарда рублей</w:t>
            </w:r>
          </w:p>
        </w:tc>
        <w:tc>
          <w:tcPr>
            <w:tcW w:w="2834" w:type="dxa"/>
          </w:tcPr>
          <w:p w:rsidR="00B1552B" w:rsidRDefault="00B1552B">
            <w:pPr>
              <w:pStyle w:val="ConsPlusNormal"/>
            </w:pPr>
            <w:r>
              <w:t>Меньше показателя, установленного биржей</w:t>
            </w:r>
          </w:p>
        </w:tc>
      </w:tr>
      <w:tr w:rsidR="00B1552B">
        <w:tblPrEx>
          <w:tblBorders>
            <w:insideH w:val="nil"/>
          </w:tblBorders>
        </w:tblPrEx>
        <w:tc>
          <w:tcPr>
            <w:tcW w:w="566" w:type="dxa"/>
          </w:tcPr>
          <w:p w:rsidR="00B1552B" w:rsidRDefault="00B1552B">
            <w:pPr>
              <w:pStyle w:val="ConsPlusNormal"/>
              <w:jc w:val="center"/>
            </w:pPr>
            <w:r>
              <w:t>2</w:t>
            </w:r>
          </w:p>
        </w:tc>
        <w:tc>
          <w:tcPr>
            <w:tcW w:w="8502" w:type="dxa"/>
            <w:gridSpan w:val="3"/>
          </w:tcPr>
          <w:p w:rsidR="00B1552B" w:rsidRDefault="00B1552B">
            <w:pPr>
              <w:pStyle w:val="ConsPlusNormal"/>
              <w:jc w:val="both"/>
            </w:pPr>
            <w:r>
              <w:t xml:space="preserve">Утратил силу. - </w:t>
            </w:r>
            <w:hyperlink r:id="rId79"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13</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0" w:name="P783"/>
      <w:bookmarkEnd w:id="60"/>
      <w:r>
        <w:lastRenderedPageBreak/>
        <w:t>УСЛОВИЯ</w:t>
      </w:r>
    </w:p>
    <w:p w:rsidR="00B1552B" w:rsidRDefault="00B1552B">
      <w:pPr>
        <w:pStyle w:val="ConsPlusTitle"/>
        <w:jc w:val="center"/>
      </w:pPr>
      <w:r>
        <w:t>ВКЛЮЧЕНИЯ ОБЛИГАЦИЙ ЭМИТЕНТА - ЧАСТНОГО ПАРТНЕРА</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80"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3061"/>
        <w:gridCol w:w="2835"/>
      </w:tblGrid>
      <w:tr w:rsidR="00B1552B">
        <w:tc>
          <w:tcPr>
            <w:tcW w:w="510" w:type="dxa"/>
          </w:tcPr>
          <w:p w:rsidR="00B1552B" w:rsidRDefault="00B1552B">
            <w:pPr>
              <w:pStyle w:val="ConsPlusNormal"/>
              <w:jc w:val="center"/>
            </w:pPr>
            <w:r>
              <w:t>N п/п</w:t>
            </w:r>
          </w:p>
        </w:tc>
        <w:tc>
          <w:tcPr>
            <w:tcW w:w="2665" w:type="dxa"/>
          </w:tcPr>
          <w:p w:rsidR="00B1552B" w:rsidRDefault="00B1552B">
            <w:pPr>
              <w:pStyle w:val="ConsPlusNormal"/>
              <w:jc w:val="center"/>
            </w:pPr>
            <w:r>
              <w:t>Условия включения в котировальный список</w:t>
            </w:r>
          </w:p>
        </w:tc>
        <w:tc>
          <w:tcPr>
            <w:tcW w:w="3061" w:type="dxa"/>
          </w:tcPr>
          <w:p w:rsidR="00B1552B" w:rsidRDefault="00B1552B">
            <w:pPr>
              <w:pStyle w:val="ConsPlusNormal"/>
              <w:jc w:val="center"/>
            </w:pPr>
            <w:r>
              <w:t>Первый (высший) уровень</w:t>
            </w:r>
          </w:p>
        </w:tc>
        <w:tc>
          <w:tcPr>
            <w:tcW w:w="2835" w:type="dxa"/>
          </w:tcPr>
          <w:p w:rsidR="00B1552B" w:rsidRDefault="00B1552B">
            <w:pPr>
              <w:pStyle w:val="ConsPlusNormal"/>
              <w:jc w:val="center"/>
            </w:pPr>
            <w:r>
              <w:t>Второй уровень</w:t>
            </w:r>
          </w:p>
        </w:tc>
      </w:tr>
      <w:tr w:rsidR="00B1552B">
        <w:tc>
          <w:tcPr>
            <w:tcW w:w="510" w:type="dxa"/>
          </w:tcPr>
          <w:p w:rsidR="00B1552B" w:rsidRDefault="00B1552B">
            <w:pPr>
              <w:pStyle w:val="ConsPlusNormal"/>
              <w:jc w:val="center"/>
            </w:pPr>
            <w:r>
              <w:t>1</w:t>
            </w:r>
          </w:p>
        </w:tc>
        <w:tc>
          <w:tcPr>
            <w:tcW w:w="2665" w:type="dxa"/>
          </w:tcPr>
          <w:p w:rsidR="00B1552B" w:rsidRDefault="00B1552B">
            <w:pPr>
              <w:pStyle w:val="ConsPlusNormal"/>
              <w:jc w:val="center"/>
            </w:pPr>
            <w:r>
              <w:t>2</w:t>
            </w:r>
          </w:p>
        </w:tc>
        <w:tc>
          <w:tcPr>
            <w:tcW w:w="3061" w:type="dxa"/>
          </w:tcPr>
          <w:p w:rsidR="00B1552B" w:rsidRDefault="00B1552B">
            <w:pPr>
              <w:pStyle w:val="ConsPlusNormal"/>
              <w:jc w:val="center"/>
            </w:pPr>
            <w:r>
              <w:t>3</w:t>
            </w:r>
          </w:p>
        </w:tc>
        <w:tc>
          <w:tcPr>
            <w:tcW w:w="2835" w:type="dxa"/>
          </w:tcPr>
          <w:p w:rsidR="00B1552B" w:rsidRDefault="00B1552B">
            <w:pPr>
              <w:pStyle w:val="ConsPlusNormal"/>
              <w:jc w:val="center"/>
            </w:pPr>
            <w:r>
              <w:t>4</w:t>
            </w:r>
          </w:p>
        </w:tc>
      </w:tr>
      <w:tr w:rsidR="00B1552B">
        <w:tc>
          <w:tcPr>
            <w:tcW w:w="510" w:type="dxa"/>
          </w:tcPr>
          <w:p w:rsidR="00B1552B" w:rsidRDefault="00B1552B">
            <w:pPr>
              <w:pStyle w:val="ConsPlusNormal"/>
              <w:jc w:val="center"/>
            </w:pPr>
            <w:r>
              <w:t>1</w:t>
            </w:r>
          </w:p>
        </w:tc>
        <w:tc>
          <w:tcPr>
            <w:tcW w:w="2665" w:type="dxa"/>
          </w:tcPr>
          <w:p w:rsidR="00B1552B" w:rsidRDefault="00B1552B">
            <w:pPr>
              <w:pStyle w:val="ConsPlusNormal"/>
            </w:pPr>
            <w:r>
              <w:t>Объем выпуска (каждого выпуска в рамках программы облигаций)</w:t>
            </w:r>
          </w:p>
        </w:tc>
        <w:tc>
          <w:tcPr>
            <w:tcW w:w="3061" w:type="dxa"/>
          </w:tcPr>
          <w:p w:rsidR="00B1552B" w:rsidRDefault="00B1552B">
            <w:pPr>
              <w:pStyle w:val="ConsPlusNormal"/>
            </w:pPr>
            <w:r>
              <w:t>Не менее одного миллиарда рублей</w:t>
            </w:r>
          </w:p>
        </w:tc>
        <w:tc>
          <w:tcPr>
            <w:tcW w:w="2835" w:type="dxa"/>
          </w:tcPr>
          <w:p w:rsidR="00B1552B" w:rsidRDefault="00B1552B">
            <w:pPr>
              <w:pStyle w:val="ConsPlusNormal"/>
            </w:pPr>
            <w:r>
              <w:t>Устанавливается биржей</w:t>
            </w:r>
          </w:p>
        </w:tc>
      </w:tr>
      <w:tr w:rsidR="00B1552B">
        <w:tc>
          <w:tcPr>
            <w:tcW w:w="510" w:type="dxa"/>
          </w:tcPr>
          <w:p w:rsidR="00B1552B" w:rsidRDefault="00B1552B">
            <w:pPr>
              <w:pStyle w:val="ConsPlusNormal"/>
              <w:jc w:val="center"/>
            </w:pPr>
            <w:r>
              <w:t>2</w:t>
            </w:r>
          </w:p>
        </w:tc>
        <w:tc>
          <w:tcPr>
            <w:tcW w:w="2665" w:type="dxa"/>
          </w:tcPr>
          <w:p w:rsidR="00B1552B" w:rsidRDefault="00B1552B">
            <w:pPr>
              <w:pStyle w:val="ConsPlusNormal"/>
            </w:pPr>
            <w:r>
              <w:t>Номинальная стоимость одной облигации</w:t>
            </w:r>
          </w:p>
        </w:tc>
        <w:tc>
          <w:tcPr>
            <w:tcW w:w="3061"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c>
          <w:tcPr>
            <w:tcW w:w="2835"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r>
      <w:tr w:rsidR="00B1552B">
        <w:tc>
          <w:tcPr>
            <w:tcW w:w="510" w:type="dxa"/>
          </w:tcPr>
          <w:p w:rsidR="00B1552B" w:rsidRDefault="00B1552B">
            <w:pPr>
              <w:pStyle w:val="ConsPlusNormal"/>
              <w:jc w:val="center"/>
            </w:pPr>
            <w:r>
              <w:t>3</w:t>
            </w:r>
          </w:p>
        </w:tc>
        <w:tc>
          <w:tcPr>
            <w:tcW w:w="2665" w:type="dxa"/>
          </w:tcPr>
          <w:p w:rsidR="00B1552B" w:rsidRDefault="00B1552B">
            <w:pPr>
              <w:pStyle w:val="ConsPlusNormal"/>
            </w:pPr>
            <w:r>
              <w:t>Дата утверждения решения о выпуске облигаций</w:t>
            </w:r>
          </w:p>
        </w:tc>
        <w:tc>
          <w:tcPr>
            <w:tcW w:w="3061" w:type="dxa"/>
          </w:tcPr>
          <w:p w:rsidR="00B1552B" w:rsidRDefault="00B1552B">
            <w:pPr>
              <w:pStyle w:val="ConsPlusNormal"/>
            </w:pPr>
            <w:r>
              <w:t>Решение о выпуске облигаций утверждено после даты заключения соглашения о партнерстве</w:t>
            </w:r>
          </w:p>
        </w:tc>
        <w:tc>
          <w:tcPr>
            <w:tcW w:w="2835" w:type="dxa"/>
          </w:tcPr>
          <w:p w:rsidR="00B1552B" w:rsidRDefault="00B1552B">
            <w:pPr>
              <w:pStyle w:val="ConsPlusNormal"/>
            </w:pPr>
            <w:r>
              <w:t>Решение о выпуске облигаций утверждено после даты заключения соглашения о партнерстве</w:t>
            </w:r>
          </w:p>
        </w:tc>
      </w:tr>
      <w:tr w:rsidR="00B1552B">
        <w:tc>
          <w:tcPr>
            <w:tcW w:w="510" w:type="dxa"/>
          </w:tcPr>
          <w:p w:rsidR="00B1552B" w:rsidRDefault="00B1552B">
            <w:pPr>
              <w:pStyle w:val="ConsPlusNormal"/>
              <w:jc w:val="center"/>
            </w:pPr>
            <w:r>
              <w:t>4</w:t>
            </w:r>
          </w:p>
        </w:tc>
        <w:tc>
          <w:tcPr>
            <w:tcW w:w="2665" w:type="dxa"/>
          </w:tcPr>
          <w:p w:rsidR="00B1552B" w:rsidRDefault="00B1552B">
            <w:pPr>
              <w:pStyle w:val="ConsPlusNormal"/>
            </w:pPr>
            <w:r>
              <w:t>Условие решения о выпуске облигаций</w:t>
            </w:r>
          </w:p>
        </w:tc>
        <w:tc>
          <w:tcPr>
            <w:tcW w:w="3061" w:type="dxa"/>
          </w:tcPr>
          <w:p w:rsidR="00B1552B" w:rsidRDefault="00B1552B">
            <w:pPr>
              <w:pStyle w:val="ConsPlusNormal"/>
            </w:pPr>
            <w:r>
              <w:t>Предусмотрен целевой характер эмиссии облигаций - реализация действующего соглашения о партнерстве</w:t>
            </w:r>
          </w:p>
        </w:tc>
        <w:tc>
          <w:tcPr>
            <w:tcW w:w="2835" w:type="dxa"/>
          </w:tcPr>
          <w:p w:rsidR="00B1552B" w:rsidRDefault="00B1552B">
            <w:pPr>
              <w:pStyle w:val="ConsPlusNormal"/>
            </w:pPr>
            <w:r>
              <w:t>Предусмотрен целевой характер эмиссии облигаций - реализация действующего соглашения о партнерстве</w:t>
            </w:r>
          </w:p>
        </w:tc>
      </w:tr>
      <w:tr w:rsidR="00B1552B">
        <w:tc>
          <w:tcPr>
            <w:tcW w:w="510" w:type="dxa"/>
          </w:tcPr>
          <w:p w:rsidR="00B1552B" w:rsidRDefault="00B1552B">
            <w:pPr>
              <w:pStyle w:val="ConsPlusNormal"/>
              <w:jc w:val="center"/>
            </w:pPr>
            <w:bookmarkStart w:id="61" w:name="P813"/>
            <w:bookmarkEnd w:id="61"/>
            <w:r>
              <w:t>5</w:t>
            </w:r>
          </w:p>
        </w:tc>
        <w:tc>
          <w:tcPr>
            <w:tcW w:w="2665" w:type="dxa"/>
          </w:tcPr>
          <w:p w:rsidR="00B1552B" w:rsidRDefault="00B1552B">
            <w:pPr>
              <w:pStyle w:val="ConsPlusNormal"/>
            </w:pPr>
            <w:r>
              <w:t>Составление и раскрытие (опубликование) годовой консолидированной финансовой отчетности (в случае ее отсутствия - индивидуальной финансовой отчетности) с приложением аудиторского заключения, подтверждающего ее достоверность</w:t>
            </w:r>
          </w:p>
        </w:tc>
        <w:tc>
          <w:tcPr>
            <w:tcW w:w="3061" w:type="dxa"/>
          </w:tcPr>
          <w:p w:rsidR="00B1552B" w:rsidRDefault="00B1552B">
            <w:pPr>
              <w:pStyle w:val="ConsPlusNormal"/>
            </w:pPr>
            <w:r>
              <w:t xml:space="preserve">Годовая консолидированная финансовая отчетность (в случае ее отсутствия - индивидуальная финансовая отчетность) составляется и раскрывается эмитентом - частным партнером, существующим более одного года. Если исполнение обязательств по облигациям обеспечивается поручительством или независимой гарантией, условием включения облигаций эмитента - частного партнера в котировальный список должно являться составление и раскрытие (опубликование) годовой </w:t>
            </w:r>
            <w:r>
              <w:lastRenderedPageBreak/>
              <w:t>консолидированной финансовой отчетности (в случае ее отсутствия - индивидуальной финансовой отчетности) как эмитента - частного партнера, так и поручителя (гаранта) в соответствии со сроками, установленными для раскрытия (опубликования) финансовой отчетности эмитентом (за исключением случая, когда поручителем является субъект Российской Федерации или муниципальное образование)</w:t>
            </w:r>
          </w:p>
        </w:tc>
        <w:tc>
          <w:tcPr>
            <w:tcW w:w="2835" w:type="dxa"/>
          </w:tcPr>
          <w:p w:rsidR="00B1552B" w:rsidRDefault="00B1552B">
            <w:pPr>
              <w:pStyle w:val="ConsPlusNormal"/>
            </w:pPr>
            <w:r>
              <w:lastRenderedPageBreak/>
              <w:t>Годовая консолидированная финансовая отчетность (в случае ее отсутствия - индивидуальная финансовая отчетность) составляется и раскрывается эмитентом - частным партнером, существующим более одного года</w:t>
            </w:r>
          </w:p>
        </w:tc>
      </w:tr>
      <w:tr w:rsidR="00B1552B">
        <w:tc>
          <w:tcPr>
            <w:tcW w:w="510" w:type="dxa"/>
          </w:tcPr>
          <w:p w:rsidR="00B1552B" w:rsidRDefault="00B1552B">
            <w:pPr>
              <w:pStyle w:val="ConsPlusNormal"/>
              <w:jc w:val="center"/>
            </w:pPr>
            <w:r>
              <w:t>6</w:t>
            </w:r>
          </w:p>
        </w:tc>
        <w:tc>
          <w:tcPr>
            <w:tcW w:w="2665" w:type="dxa"/>
          </w:tcPr>
          <w:p w:rsidR="00B1552B" w:rsidRDefault="00B1552B">
            <w:pPr>
              <w:pStyle w:val="ConsPlusNormal"/>
            </w:pPr>
            <w:r>
              <w:t>Отсутствие дефолта эмитента - частного партнера</w:t>
            </w:r>
          </w:p>
        </w:tc>
        <w:tc>
          <w:tcPr>
            <w:tcW w:w="3061" w:type="dxa"/>
          </w:tcPr>
          <w:p w:rsidR="00B1552B" w:rsidRDefault="00B1552B">
            <w:pPr>
              <w:pStyle w:val="ConsPlusNormal"/>
            </w:pPr>
            <w:r>
              <w:t>Дефолт эмитента - частного партнера отсутствует либо с момента прекращения обязательств, в отношении которых эмитентом - частным партнером был допущен дефолт, прошло не менее трех лет</w:t>
            </w:r>
          </w:p>
        </w:tc>
        <w:tc>
          <w:tcPr>
            <w:tcW w:w="2835" w:type="dxa"/>
          </w:tcPr>
          <w:p w:rsidR="00B1552B" w:rsidRDefault="00B1552B">
            <w:pPr>
              <w:pStyle w:val="ConsPlusNormal"/>
            </w:pPr>
            <w:r>
              <w:t>Дефолт эмитента - частного партнера отсутствует либо с момента прекращения обязательств, в отношении которых эмитентом - частным партнером был допущен дефолт, прошел период времени, определенный биржей</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В случае реорганизации эмитента - частного партнера (поручителя, гаранта) условие о составлении и раскрытии (опубликовании) финансовой отчетности, в отношении которой был проведен аудит </w:t>
      </w:r>
      <w:hyperlink w:anchor="P813" w:history="1">
        <w:r>
          <w:rPr>
            <w:color w:val="0000FF"/>
          </w:rPr>
          <w:t>(строка 5)</w:t>
        </w:r>
      </w:hyperlink>
      <w:r>
        <w:t>, применяется начиная с финансовой отчетности за год, в котором была завершена реорганизация, а если реорганизация была завершена после 1 октября - начиная с финансовой отчетности за год, следующий за годом, в котором была завершена реорганизация (за исключением эмитента - частного партнера (поручителя, гаранта), к которому осуществлялось присоединение или из которого осуществлялось выделение, а также случаев преобразования эмитента - частного партнера (поручителя, гаранта).</w:t>
      </w:r>
    </w:p>
    <w:p w:rsidR="00B1552B" w:rsidRDefault="00B1552B">
      <w:pPr>
        <w:pStyle w:val="ConsPlusNormal"/>
        <w:ind w:firstLine="540"/>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14</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2" w:name="P835"/>
      <w:bookmarkEnd w:id="62"/>
      <w:r>
        <w:t>ОСНОВАНИЯ</w:t>
      </w:r>
    </w:p>
    <w:p w:rsidR="00B1552B" w:rsidRDefault="00B1552B">
      <w:pPr>
        <w:pStyle w:val="ConsPlusTitle"/>
        <w:jc w:val="center"/>
      </w:pPr>
      <w:r>
        <w:t>ИСКЛЮЧЕНИЯ ОБЛИГАЦИЙ ЭМИТЕНТА - ЧАСТНОГО ПАРТНЕРА</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lastRenderedPageBreak/>
              <w:t>Список изменяющих документов</w:t>
            </w:r>
          </w:p>
          <w:p w:rsidR="00B1552B" w:rsidRDefault="00B1552B">
            <w:pPr>
              <w:pStyle w:val="ConsPlusNormal"/>
              <w:jc w:val="center"/>
            </w:pPr>
            <w:r>
              <w:rPr>
                <w:color w:val="392C69"/>
              </w:rPr>
              <w:t xml:space="preserve">(в ред. </w:t>
            </w:r>
            <w:hyperlink r:id="rId81"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65"/>
        <w:gridCol w:w="3061"/>
        <w:gridCol w:w="2835"/>
      </w:tblGrid>
      <w:tr w:rsidR="00B1552B">
        <w:tc>
          <w:tcPr>
            <w:tcW w:w="510" w:type="dxa"/>
          </w:tcPr>
          <w:p w:rsidR="00B1552B" w:rsidRDefault="00B1552B">
            <w:pPr>
              <w:pStyle w:val="ConsPlusNormal"/>
              <w:jc w:val="center"/>
            </w:pPr>
            <w:r>
              <w:t>N п/п</w:t>
            </w:r>
          </w:p>
        </w:tc>
        <w:tc>
          <w:tcPr>
            <w:tcW w:w="2665" w:type="dxa"/>
          </w:tcPr>
          <w:p w:rsidR="00B1552B" w:rsidRDefault="00B1552B">
            <w:pPr>
              <w:pStyle w:val="ConsPlusNormal"/>
              <w:jc w:val="center"/>
            </w:pPr>
            <w:r>
              <w:t>Основания исключения из котировального списка</w:t>
            </w:r>
          </w:p>
        </w:tc>
        <w:tc>
          <w:tcPr>
            <w:tcW w:w="3061" w:type="dxa"/>
          </w:tcPr>
          <w:p w:rsidR="00B1552B" w:rsidRDefault="00B1552B">
            <w:pPr>
              <w:pStyle w:val="ConsPlusNormal"/>
              <w:jc w:val="center"/>
            </w:pPr>
            <w:r>
              <w:t>Первый (высший) уровень</w:t>
            </w:r>
          </w:p>
        </w:tc>
        <w:tc>
          <w:tcPr>
            <w:tcW w:w="2835" w:type="dxa"/>
          </w:tcPr>
          <w:p w:rsidR="00B1552B" w:rsidRDefault="00B1552B">
            <w:pPr>
              <w:pStyle w:val="ConsPlusNormal"/>
              <w:jc w:val="center"/>
            </w:pPr>
            <w:r>
              <w:t>Второй уровень</w:t>
            </w:r>
          </w:p>
        </w:tc>
      </w:tr>
      <w:tr w:rsidR="00B1552B">
        <w:tc>
          <w:tcPr>
            <w:tcW w:w="510" w:type="dxa"/>
          </w:tcPr>
          <w:p w:rsidR="00B1552B" w:rsidRDefault="00B1552B">
            <w:pPr>
              <w:pStyle w:val="ConsPlusNormal"/>
              <w:jc w:val="center"/>
            </w:pPr>
            <w:r>
              <w:t>1</w:t>
            </w:r>
          </w:p>
        </w:tc>
        <w:tc>
          <w:tcPr>
            <w:tcW w:w="2665" w:type="dxa"/>
          </w:tcPr>
          <w:p w:rsidR="00B1552B" w:rsidRDefault="00B1552B">
            <w:pPr>
              <w:pStyle w:val="ConsPlusNormal"/>
              <w:jc w:val="center"/>
            </w:pPr>
            <w:r>
              <w:t>2</w:t>
            </w:r>
          </w:p>
        </w:tc>
        <w:tc>
          <w:tcPr>
            <w:tcW w:w="3061" w:type="dxa"/>
          </w:tcPr>
          <w:p w:rsidR="00B1552B" w:rsidRDefault="00B1552B">
            <w:pPr>
              <w:pStyle w:val="ConsPlusNormal"/>
              <w:jc w:val="center"/>
            </w:pPr>
            <w:r>
              <w:t>3</w:t>
            </w:r>
          </w:p>
        </w:tc>
        <w:tc>
          <w:tcPr>
            <w:tcW w:w="2835" w:type="dxa"/>
          </w:tcPr>
          <w:p w:rsidR="00B1552B" w:rsidRDefault="00B1552B">
            <w:pPr>
              <w:pStyle w:val="ConsPlusNormal"/>
              <w:jc w:val="center"/>
            </w:pPr>
            <w:r>
              <w:t>4</w:t>
            </w:r>
          </w:p>
        </w:tc>
      </w:tr>
      <w:tr w:rsidR="00B1552B">
        <w:tc>
          <w:tcPr>
            <w:tcW w:w="510" w:type="dxa"/>
          </w:tcPr>
          <w:p w:rsidR="00B1552B" w:rsidRDefault="00B1552B">
            <w:pPr>
              <w:pStyle w:val="ConsPlusNormal"/>
              <w:jc w:val="center"/>
            </w:pPr>
            <w:r>
              <w:t>1</w:t>
            </w:r>
          </w:p>
        </w:tc>
        <w:tc>
          <w:tcPr>
            <w:tcW w:w="2665" w:type="dxa"/>
          </w:tcPr>
          <w:p w:rsidR="00B1552B" w:rsidRDefault="00B1552B">
            <w:pPr>
              <w:pStyle w:val="ConsPlusNormal"/>
            </w:pPr>
            <w:r>
              <w:t>Объем выпуска (каждого выпуска в рамках программы облигаций)</w:t>
            </w:r>
          </w:p>
        </w:tc>
        <w:tc>
          <w:tcPr>
            <w:tcW w:w="3061" w:type="dxa"/>
          </w:tcPr>
          <w:p w:rsidR="00B1552B" w:rsidRDefault="00B1552B">
            <w:pPr>
              <w:pStyle w:val="ConsPlusNormal"/>
            </w:pPr>
            <w:r>
              <w:t>Менее одного миллиарда рублей</w:t>
            </w:r>
          </w:p>
        </w:tc>
        <w:tc>
          <w:tcPr>
            <w:tcW w:w="2835" w:type="dxa"/>
          </w:tcPr>
          <w:p w:rsidR="00B1552B" w:rsidRDefault="00B1552B">
            <w:pPr>
              <w:pStyle w:val="ConsPlusNormal"/>
            </w:pPr>
            <w:r>
              <w:t>Менее показателя, установленного биржей</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15</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3" w:name="P864"/>
      <w:bookmarkEnd w:id="63"/>
      <w:r>
        <w:t>УСЛОВИЯ</w:t>
      </w:r>
    </w:p>
    <w:p w:rsidR="00B1552B" w:rsidRDefault="00B1552B">
      <w:pPr>
        <w:pStyle w:val="ConsPlusTitle"/>
        <w:jc w:val="center"/>
      </w:pPr>
      <w:r>
        <w:t>ВКЛЮЧЕНИЯ ОБЛИГАЦИЙ С ИПОТЕЧНЫМ ПОКРЫТИЕМ</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19.06.2017 </w:t>
            </w:r>
            <w:hyperlink r:id="rId82" w:history="1">
              <w:r>
                <w:rPr>
                  <w:color w:val="0000FF"/>
                </w:rPr>
                <w:t>N 4418-У</w:t>
              </w:r>
            </w:hyperlink>
            <w:r>
              <w:rPr>
                <w:color w:val="392C69"/>
              </w:rPr>
              <w:t>,</w:t>
            </w:r>
          </w:p>
          <w:p w:rsidR="00B1552B" w:rsidRDefault="00B1552B">
            <w:pPr>
              <w:pStyle w:val="ConsPlusNormal"/>
              <w:jc w:val="center"/>
            </w:pPr>
            <w:r>
              <w:rPr>
                <w:color w:val="392C69"/>
              </w:rPr>
              <w:t xml:space="preserve">от 20.04.2018 </w:t>
            </w:r>
            <w:hyperlink r:id="rId83" w:history="1">
              <w:r>
                <w:rPr>
                  <w:color w:val="0000FF"/>
                </w:rPr>
                <w:t>N 4778-У</w:t>
              </w:r>
            </w:hyperlink>
            <w:r>
              <w:rPr>
                <w:color w:val="392C69"/>
              </w:rPr>
              <w:t xml:space="preserve">, от 27.06.2019 </w:t>
            </w:r>
            <w:hyperlink r:id="rId84" w:history="1">
              <w:r>
                <w:rPr>
                  <w:color w:val="0000FF"/>
                </w:rPr>
                <w:t>N 5181-У</w:t>
              </w:r>
            </w:hyperlink>
            <w:r>
              <w:rPr>
                <w:color w:val="392C69"/>
              </w:rPr>
              <w:t>)</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both"/>
            </w:pPr>
            <w:r>
              <w:t>Объем выпуска</w:t>
            </w:r>
          </w:p>
        </w:tc>
        <w:tc>
          <w:tcPr>
            <w:tcW w:w="2834" w:type="dxa"/>
          </w:tcPr>
          <w:p w:rsidR="00B1552B" w:rsidRDefault="00B1552B">
            <w:pPr>
              <w:pStyle w:val="ConsPlusNormal"/>
              <w:jc w:val="both"/>
            </w:pPr>
            <w:r>
              <w:t>Не менее одного миллиарда рублей</w:t>
            </w:r>
          </w:p>
        </w:tc>
        <w:tc>
          <w:tcPr>
            <w:tcW w:w="2834" w:type="dxa"/>
          </w:tcPr>
          <w:p w:rsidR="00B1552B" w:rsidRDefault="00B1552B">
            <w:pPr>
              <w:pStyle w:val="ConsPlusNormal"/>
              <w:jc w:val="both"/>
            </w:pPr>
            <w:r>
              <w:t>Устанавливается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jc w:val="both"/>
            </w:pPr>
            <w:r>
              <w:t>Номинальная стоимость облигаций</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r>
      <w:tr w:rsidR="00B1552B">
        <w:tblPrEx>
          <w:tblBorders>
            <w:insideH w:val="nil"/>
          </w:tblBorders>
        </w:tblPrEx>
        <w:tc>
          <w:tcPr>
            <w:tcW w:w="566" w:type="dxa"/>
            <w:tcBorders>
              <w:bottom w:val="nil"/>
            </w:tcBorders>
          </w:tcPr>
          <w:p w:rsidR="00B1552B" w:rsidRDefault="00B1552B">
            <w:pPr>
              <w:pStyle w:val="ConsPlusNormal"/>
              <w:jc w:val="center"/>
            </w:pPr>
            <w:r>
              <w:t>3</w:t>
            </w:r>
          </w:p>
        </w:tc>
        <w:tc>
          <w:tcPr>
            <w:tcW w:w="2834" w:type="dxa"/>
            <w:tcBorders>
              <w:bottom w:val="nil"/>
            </w:tcBorders>
          </w:tcPr>
          <w:p w:rsidR="00B1552B" w:rsidRDefault="00B1552B">
            <w:pPr>
              <w:pStyle w:val="ConsPlusNormal"/>
            </w:pPr>
            <w:r>
              <w:t xml:space="preserve">Составление и раскрытие (опубликование) годовой консолидированной финансовой отчетности (в случае ее отсутствия - индивидуальной финансовой отчетности) с </w:t>
            </w:r>
            <w:r>
              <w:lastRenderedPageBreak/>
              <w:t>приложением аудиторского заключения, подтверждающего ее достоверность</w:t>
            </w:r>
          </w:p>
        </w:tc>
        <w:tc>
          <w:tcPr>
            <w:tcW w:w="2834" w:type="dxa"/>
            <w:tcBorders>
              <w:bottom w:val="nil"/>
            </w:tcBorders>
          </w:tcPr>
          <w:p w:rsidR="00B1552B" w:rsidRDefault="00B1552B">
            <w:pPr>
              <w:pStyle w:val="ConsPlusNormal"/>
              <w:jc w:val="both"/>
            </w:pPr>
            <w:r>
              <w:lastRenderedPageBreak/>
              <w:t xml:space="preserve">Принятие эмитентом облигаций обязанности по раскрытию (опубликованию) годовой финансовой отчетности. Если исполнение обязательств по облигациям </w:t>
            </w:r>
            <w:r>
              <w:lastRenderedPageBreak/>
              <w:t>обеспечивается поручительством или независимой гарантией, то поручитель (гарант) принимает на себя обязанность по раскрытию (опубликованию) годовой консолидированной (а при отсутствии консолидированной - индивидуальной) финансовой отчетности. При этом поручитель (гарант), в том числе иностранное юридическое лицо, обязан раскрывать (опубликовывать) годовую финансовую отчетность в соответствии со сроками, установленными для раскрытия такой отчетности эмитентом</w:t>
            </w:r>
          </w:p>
        </w:tc>
        <w:tc>
          <w:tcPr>
            <w:tcW w:w="2834" w:type="dxa"/>
            <w:tcBorders>
              <w:bottom w:val="nil"/>
            </w:tcBorders>
          </w:tcPr>
          <w:p w:rsidR="00B1552B" w:rsidRDefault="00B1552B">
            <w:pPr>
              <w:pStyle w:val="ConsPlusNormal"/>
              <w:jc w:val="both"/>
            </w:pPr>
            <w:r>
              <w:lastRenderedPageBreak/>
              <w:t>Принятие эмитентом облигаций обязанности по раскрытию (опубликованию) годовой финансовой отчетности</w:t>
            </w:r>
          </w:p>
        </w:tc>
      </w:tr>
      <w:tr w:rsidR="00B1552B">
        <w:tblPrEx>
          <w:tblBorders>
            <w:insideH w:val="nil"/>
          </w:tblBorders>
        </w:tblPrEx>
        <w:tc>
          <w:tcPr>
            <w:tcW w:w="9068" w:type="dxa"/>
            <w:gridSpan w:val="4"/>
            <w:tcBorders>
              <w:top w:val="nil"/>
            </w:tcBorders>
          </w:tcPr>
          <w:p w:rsidR="00B1552B" w:rsidRDefault="00B1552B">
            <w:pPr>
              <w:pStyle w:val="ConsPlusNormal"/>
              <w:jc w:val="both"/>
            </w:pPr>
            <w:r>
              <w:t xml:space="preserve">(п. 3 в ред. </w:t>
            </w:r>
            <w:hyperlink r:id="rId85" w:history="1">
              <w:r>
                <w:rPr>
                  <w:color w:val="0000FF"/>
                </w:rPr>
                <w:t>Указания</w:t>
              </w:r>
            </w:hyperlink>
            <w:r>
              <w:t xml:space="preserve"> Банка России от 20.04.2018 N 4778-У)</w:t>
            </w:r>
          </w:p>
        </w:tc>
      </w:tr>
      <w:tr w:rsidR="00B1552B">
        <w:tc>
          <w:tcPr>
            <w:tcW w:w="566" w:type="dxa"/>
          </w:tcPr>
          <w:p w:rsidR="00B1552B" w:rsidRDefault="00B1552B">
            <w:pPr>
              <w:pStyle w:val="ConsPlusNormal"/>
              <w:jc w:val="center"/>
            </w:pPr>
            <w:r>
              <w:t>4</w:t>
            </w:r>
          </w:p>
        </w:tc>
        <w:tc>
          <w:tcPr>
            <w:tcW w:w="2834" w:type="dxa"/>
          </w:tcPr>
          <w:p w:rsidR="00B1552B" w:rsidRDefault="00B1552B">
            <w:pPr>
              <w:pStyle w:val="ConsPlusNormal"/>
              <w:jc w:val="both"/>
            </w:pPr>
            <w:r>
              <w:t>Отсутствие дефолта эмитента</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прошло не менее трех лет</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прошел период времени, определенный биржей</w:t>
            </w:r>
          </w:p>
        </w:tc>
      </w:tr>
      <w:tr w:rsidR="00B1552B">
        <w:tblPrEx>
          <w:tblBorders>
            <w:insideH w:val="nil"/>
          </w:tblBorders>
        </w:tblPrEx>
        <w:tc>
          <w:tcPr>
            <w:tcW w:w="566" w:type="dxa"/>
            <w:tcBorders>
              <w:bottom w:val="nil"/>
            </w:tcBorders>
          </w:tcPr>
          <w:p w:rsidR="00B1552B" w:rsidRDefault="00B1552B">
            <w:pPr>
              <w:pStyle w:val="ConsPlusNormal"/>
              <w:jc w:val="center"/>
            </w:pPr>
            <w:r>
              <w:t>5</w:t>
            </w:r>
          </w:p>
        </w:tc>
        <w:tc>
          <w:tcPr>
            <w:tcW w:w="8502" w:type="dxa"/>
            <w:gridSpan w:val="3"/>
            <w:tcBorders>
              <w:bottom w:val="nil"/>
            </w:tcBorders>
          </w:tcPr>
          <w:p w:rsidR="00B1552B" w:rsidRDefault="00B1552B">
            <w:pPr>
              <w:pStyle w:val="ConsPlusNormal"/>
              <w:jc w:val="both"/>
            </w:pPr>
            <w:r>
              <w:t xml:space="preserve">Утратил силу. - </w:t>
            </w:r>
            <w:hyperlink r:id="rId86" w:history="1">
              <w:r>
                <w:rPr>
                  <w:color w:val="0000FF"/>
                </w:rPr>
                <w:t>Указание</w:t>
              </w:r>
            </w:hyperlink>
            <w:r>
              <w:t xml:space="preserve"> Банка России от 19.06.2017 N 4418-У</w:t>
            </w:r>
          </w:p>
        </w:tc>
      </w:tr>
      <w:tr w:rsidR="00B1552B">
        <w:tc>
          <w:tcPr>
            <w:tcW w:w="566" w:type="dxa"/>
          </w:tcPr>
          <w:p w:rsidR="00B1552B" w:rsidRDefault="00B1552B">
            <w:pPr>
              <w:pStyle w:val="ConsPlusNormal"/>
              <w:jc w:val="center"/>
            </w:pPr>
            <w:r>
              <w:t>6</w:t>
            </w:r>
          </w:p>
        </w:tc>
        <w:tc>
          <w:tcPr>
            <w:tcW w:w="2834" w:type="dxa"/>
          </w:tcPr>
          <w:p w:rsidR="00B1552B" w:rsidRDefault="00B1552B">
            <w:pPr>
              <w:pStyle w:val="ConsPlusNormal"/>
              <w:jc w:val="both"/>
            </w:pPr>
            <w:r>
              <w:t>Соблюдение эмитентом - кредитной организацией требований по корпоративному управлению</w:t>
            </w:r>
          </w:p>
        </w:tc>
        <w:tc>
          <w:tcPr>
            <w:tcW w:w="2834" w:type="dxa"/>
          </w:tcPr>
          <w:p w:rsidR="00B1552B" w:rsidRDefault="00B1552B">
            <w:pPr>
              <w:pStyle w:val="ConsPlusNormal"/>
              <w:jc w:val="both"/>
            </w:pPr>
            <w:r>
              <w:t xml:space="preserve">Требования устанавливаются </w:t>
            </w:r>
            <w:hyperlink w:anchor="P578" w:history="1">
              <w:r>
                <w:rPr>
                  <w:color w:val="0000FF"/>
                </w:rPr>
                <w:t>приложением 7</w:t>
              </w:r>
            </w:hyperlink>
            <w:r>
              <w:t xml:space="preserve"> к настоящему Положению</w:t>
            </w:r>
          </w:p>
        </w:tc>
        <w:tc>
          <w:tcPr>
            <w:tcW w:w="2834" w:type="dxa"/>
          </w:tcPr>
          <w:p w:rsidR="00B1552B" w:rsidRDefault="00B1552B">
            <w:pPr>
              <w:pStyle w:val="ConsPlusNormal"/>
              <w:jc w:val="both"/>
            </w:pPr>
            <w:r>
              <w:t>Условие отсутствует</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Абзац утратил силу. - </w:t>
      </w:r>
      <w:hyperlink r:id="rId87" w:history="1">
        <w:r>
          <w:rPr>
            <w:color w:val="0000FF"/>
          </w:rPr>
          <w:t>Указание</w:t>
        </w:r>
      </w:hyperlink>
      <w:r>
        <w:t xml:space="preserve"> Банка России от 27.06.2019 N 5181-У.</w:t>
      </w:r>
    </w:p>
    <w:p w:rsidR="00B1552B" w:rsidRDefault="00B1552B">
      <w:pPr>
        <w:pStyle w:val="ConsPlusNormal"/>
        <w:spacing w:before="220"/>
        <w:ind w:firstLine="540"/>
        <w:jc w:val="both"/>
      </w:pPr>
      <w:r>
        <w:t>В случае реорганизации поручителя (гаранта) требование о наличии отчетности, в отношении которой был проведен аудит, применяется начиная с финансовой отчетности за год, в котором была завершена реорганизация, а если реорганизация была завершена после 1 октября - начиная с финансовой отчетности за год, следующий за годом, в котором была завершена реорганизация (за исключением поручителя (гаранта), к которому осуществлялось присоединение или из которого осуществлялось выделение, а также случаев преобразования поручителя (гаранта).</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16</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4" w:name="P917"/>
      <w:bookmarkEnd w:id="64"/>
      <w:r>
        <w:t>ОСНОВАНИЕ</w:t>
      </w:r>
    </w:p>
    <w:p w:rsidR="00B1552B" w:rsidRDefault="00B1552B">
      <w:pPr>
        <w:pStyle w:val="ConsPlusTitle"/>
        <w:jc w:val="center"/>
      </w:pPr>
      <w:r>
        <w:t>ИСКЛЮЧЕНИЯ ОБЛИГАЦИЙ С ИПОТЕЧНЫМ ПОКРЫТИЕМ</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88"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Менее одного миллиарда рублей</w:t>
            </w:r>
          </w:p>
        </w:tc>
        <w:tc>
          <w:tcPr>
            <w:tcW w:w="2834" w:type="dxa"/>
          </w:tcPr>
          <w:p w:rsidR="00B1552B" w:rsidRDefault="00B1552B">
            <w:pPr>
              <w:pStyle w:val="ConsPlusNormal"/>
            </w:pPr>
            <w:r>
              <w:t>Меньше показателя, установленного биржей</w:t>
            </w:r>
          </w:p>
        </w:tc>
      </w:tr>
      <w:tr w:rsidR="00B1552B">
        <w:tblPrEx>
          <w:tblBorders>
            <w:insideH w:val="nil"/>
          </w:tblBorders>
        </w:tblPrEx>
        <w:tc>
          <w:tcPr>
            <w:tcW w:w="566" w:type="dxa"/>
            <w:tcBorders>
              <w:bottom w:val="nil"/>
            </w:tcBorders>
          </w:tcPr>
          <w:p w:rsidR="00B1552B" w:rsidRDefault="00B1552B">
            <w:pPr>
              <w:pStyle w:val="ConsPlusNormal"/>
              <w:jc w:val="center"/>
            </w:pPr>
            <w:r>
              <w:t>2</w:t>
            </w:r>
          </w:p>
        </w:tc>
        <w:tc>
          <w:tcPr>
            <w:tcW w:w="8502" w:type="dxa"/>
            <w:gridSpan w:val="3"/>
            <w:tcBorders>
              <w:bottom w:val="nil"/>
            </w:tcBorders>
          </w:tcPr>
          <w:p w:rsidR="00B1552B" w:rsidRDefault="00B1552B">
            <w:pPr>
              <w:pStyle w:val="ConsPlusNormal"/>
              <w:jc w:val="both"/>
            </w:pPr>
            <w:r>
              <w:t xml:space="preserve">Утратил силу. - </w:t>
            </w:r>
            <w:hyperlink r:id="rId89" w:history="1">
              <w:r>
                <w:rPr>
                  <w:color w:val="0000FF"/>
                </w:rPr>
                <w:t>Указание</w:t>
              </w:r>
            </w:hyperlink>
            <w:r>
              <w:t xml:space="preserve"> Банка России от 19.06.2017 N 4418-У</w:t>
            </w:r>
          </w:p>
        </w:tc>
      </w:tr>
      <w:tr w:rsidR="00B1552B">
        <w:tc>
          <w:tcPr>
            <w:tcW w:w="566" w:type="dxa"/>
          </w:tcPr>
          <w:p w:rsidR="00B1552B" w:rsidRDefault="00B1552B">
            <w:pPr>
              <w:pStyle w:val="ConsPlusNormal"/>
              <w:jc w:val="center"/>
            </w:pPr>
            <w:r>
              <w:t>3</w:t>
            </w:r>
          </w:p>
        </w:tc>
        <w:tc>
          <w:tcPr>
            <w:tcW w:w="2834" w:type="dxa"/>
          </w:tcPr>
          <w:p w:rsidR="00B1552B" w:rsidRDefault="00B1552B">
            <w:pPr>
              <w:pStyle w:val="ConsPlusNormal"/>
            </w:pPr>
            <w:r>
              <w:t>Несоблюдение эмитентом - кредитной организацией требований по корпоративному управлению</w:t>
            </w:r>
          </w:p>
        </w:tc>
        <w:tc>
          <w:tcPr>
            <w:tcW w:w="2834" w:type="dxa"/>
          </w:tcPr>
          <w:p w:rsidR="00B1552B" w:rsidRDefault="00B1552B">
            <w:pPr>
              <w:pStyle w:val="ConsPlusNormal"/>
            </w:pPr>
            <w:r>
              <w:t>Не допускается</w:t>
            </w:r>
          </w:p>
        </w:tc>
        <w:tc>
          <w:tcPr>
            <w:tcW w:w="2834" w:type="dxa"/>
          </w:tcPr>
          <w:p w:rsidR="00B1552B" w:rsidRDefault="00B1552B">
            <w:pPr>
              <w:pStyle w:val="ConsPlusNormal"/>
            </w:pPr>
            <w:r>
              <w:t>Основание отсутствует</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17</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5" w:name="P952"/>
      <w:bookmarkEnd w:id="65"/>
      <w:r>
        <w:t>УСЛОВИЯ</w:t>
      </w:r>
    </w:p>
    <w:p w:rsidR="00B1552B" w:rsidRDefault="00B1552B">
      <w:pPr>
        <w:pStyle w:val="ConsPlusTitle"/>
        <w:jc w:val="center"/>
      </w:pPr>
      <w:r>
        <w:t>ВКЛЮЧЕНИЯ ОБЛИГАЦИЙ СПЕЦИАЛИЗИРОВАННЫХ ОБЩЕСТВ</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19.06.2017 </w:t>
            </w:r>
            <w:hyperlink r:id="rId90" w:history="1">
              <w:r>
                <w:rPr>
                  <w:color w:val="0000FF"/>
                </w:rPr>
                <w:t>N 4418-У</w:t>
              </w:r>
            </w:hyperlink>
            <w:r>
              <w:rPr>
                <w:color w:val="392C69"/>
              </w:rPr>
              <w:t>,</w:t>
            </w:r>
          </w:p>
          <w:p w:rsidR="00B1552B" w:rsidRDefault="00B1552B">
            <w:pPr>
              <w:pStyle w:val="ConsPlusNormal"/>
              <w:jc w:val="center"/>
            </w:pPr>
            <w:r>
              <w:rPr>
                <w:color w:val="392C69"/>
              </w:rPr>
              <w:t xml:space="preserve">от 20.04.2018 </w:t>
            </w:r>
            <w:hyperlink r:id="rId91" w:history="1">
              <w:r>
                <w:rPr>
                  <w:color w:val="0000FF"/>
                </w:rPr>
                <w:t>N 4778-У</w:t>
              </w:r>
            </w:hyperlink>
            <w:r>
              <w:rPr>
                <w:color w:val="392C69"/>
              </w:rPr>
              <w:t xml:space="preserve">, от 27.06.2019 </w:t>
            </w:r>
            <w:hyperlink r:id="rId92" w:history="1">
              <w:r>
                <w:rPr>
                  <w:color w:val="0000FF"/>
                </w:rPr>
                <w:t>N 5181-У</w:t>
              </w:r>
            </w:hyperlink>
            <w:r>
              <w:rPr>
                <w:color w:val="392C69"/>
              </w:rPr>
              <w:t>)</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lastRenderedPageBreak/>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jc w:val="both"/>
            </w:pPr>
            <w:r>
              <w:t>Не менее одного миллиарда рублей</w:t>
            </w:r>
          </w:p>
        </w:tc>
        <w:tc>
          <w:tcPr>
            <w:tcW w:w="2834" w:type="dxa"/>
          </w:tcPr>
          <w:p w:rsidR="00B1552B" w:rsidRDefault="00B1552B">
            <w:pPr>
              <w:pStyle w:val="ConsPlusNormal"/>
              <w:jc w:val="both"/>
            </w:pPr>
            <w:r>
              <w:t>Устанавливается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Номинальная стоимость облигаций</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r>
      <w:tr w:rsidR="00B1552B">
        <w:tblPrEx>
          <w:tblBorders>
            <w:insideH w:val="nil"/>
          </w:tblBorders>
        </w:tblPrEx>
        <w:tc>
          <w:tcPr>
            <w:tcW w:w="566" w:type="dxa"/>
            <w:tcBorders>
              <w:bottom w:val="nil"/>
            </w:tcBorders>
          </w:tcPr>
          <w:p w:rsidR="00B1552B" w:rsidRDefault="00B1552B">
            <w:pPr>
              <w:pStyle w:val="ConsPlusNormal"/>
              <w:jc w:val="center"/>
            </w:pPr>
            <w:r>
              <w:t>3</w:t>
            </w:r>
          </w:p>
        </w:tc>
        <w:tc>
          <w:tcPr>
            <w:tcW w:w="2834" w:type="dxa"/>
            <w:tcBorders>
              <w:bottom w:val="nil"/>
            </w:tcBorders>
          </w:tcPr>
          <w:p w:rsidR="00B1552B" w:rsidRDefault="00B1552B">
            <w:pPr>
              <w:pStyle w:val="ConsPlusNormal"/>
            </w:pPr>
            <w:r>
              <w:t>Составление и раскрытие (опубликование) годовой консолидированной финансовой отчетности (в случае ее отсутствия - индивидуальной финансовой отчетности) с приложением аудиторского заключения, подтверждающего ее достоверность</w:t>
            </w:r>
          </w:p>
        </w:tc>
        <w:tc>
          <w:tcPr>
            <w:tcW w:w="2834" w:type="dxa"/>
            <w:tcBorders>
              <w:bottom w:val="nil"/>
            </w:tcBorders>
          </w:tcPr>
          <w:p w:rsidR="00B1552B" w:rsidRDefault="00B1552B">
            <w:pPr>
              <w:pStyle w:val="ConsPlusNormal"/>
              <w:jc w:val="both"/>
            </w:pPr>
            <w:r>
              <w:t>Принятие специализированным обществом обязанности по раскрытию (опубликованию) годовой финансовой отчетности. Если исполнение обязательств по облигациям обеспечивается поручительством или независимой гарантией, раскрывается (публикуется) годовая финансовая отчетность как эмитента, так и поручителя (гаранта). При этом поручитель (гарант), в том числе иностранное юридическое лицо, обязан раскрывать (опубликовывать) годовую финансовую отчетность в соответствии со сроками, установленными для раскрытия такой отчетности эмитентом</w:t>
            </w:r>
          </w:p>
        </w:tc>
        <w:tc>
          <w:tcPr>
            <w:tcW w:w="2834" w:type="dxa"/>
            <w:tcBorders>
              <w:bottom w:val="nil"/>
            </w:tcBorders>
          </w:tcPr>
          <w:p w:rsidR="00B1552B" w:rsidRDefault="00B1552B">
            <w:pPr>
              <w:pStyle w:val="ConsPlusNormal"/>
              <w:jc w:val="both"/>
            </w:pPr>
            <w:r>
              <w:t>Принятие специализированным обществом обязанности по раскрытию (опубликованию) годовой финансовой отчетности</w:t>
            </w:r>
          </w:p>
        </w:tc>
      </w:tr>
      <w:tr w:rsidR="00B1552B">
        <w:tblPrEx>
          <w:tblBorders>
            <w:insideH w:val="nil"/>
          </w:tblBorders>
        </w:tblPrEx>
        <w:tc>
          <w:tcPr>
            <w:tcW w:w="9068" w:type="dxa"/>
            <w:gridSpan w:val="4"/>
            <w:tcBorders>
              <w:top w:val="nil"/>
            </w:tcBorders>
          </w:tcPr>
          <w:p w:rsidR="00B1552B" w:rsidRDefault="00B1552B">
            <w:pPr>
              <w:pStyle w:val="ConsPlusNormal"/>
              <w:jc w:val="both"/>
            </w:pPr>
            <w:r>
              <w:t xml:space="preserve">(п. 3 в ред. </w:t>
            </w:r>
            <w:hyperlink r:id="rId93" w:history="1">
              <w:r>
                <w:rPr>
                  <w:color w:val="0000FF"/>
                </w:rPr>
                <w:t>Указания</w:t>
              </w:r>
            </w:hyperlink>
            <w:r>
              <w:t xml:space="preserve"> Банка России от 20.04.2018 N 4778-У)</w:t>
            </w:r>
          </w:p>
        </w:tc>
      </w:tr>
      <w:tr w:rsidR="00B1552B">
        <w:tc>
          <w:tcPr>
            <w:tcW w:w="566" w:type="dxa"/>
          </w:tcPr>
          <w:p w:rsidR="00B1552B" w:rsidRDefault="00B1552B">
            <w:pPr>
              <w:pStyle w:val="ConsPlusNormal"/>
              <w:jc w:val="center"/>
            </w:pPr>
            <w:r>
              <w:t>4</w:t>
            </w:r>
          </w:p>
        </w:tc>
        <w:tc>
          <w:tcPr>
            <w:tcW w:w="2834" w:type="dxa"/>
          </w:tcPr>
          <w:p w:rsidR="00B1552B" w:rsidRDefault="00B1552B">
            <w:pPr>
              <w:pStyle w:val="ConsPlusNormal"/>
              <w:jc w:val="both"/>
            </w:pPr>
            <w:r>
              <w:t>Отсутствие дефолта эмитента</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прошло не менее трех лет</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прошел период времени, определенный биржей</w:t>
            </w:r>
          </w:p>
        </w:tc>
      </w:tr>
      <w:tr w:rsidR="00B1552B">
        <w:tblPrEx>
          <w:tblBorders>
            <w:insideH w:val="nil"/>
          </w:tblBorders>
        </w:tblPrEx>
        <w:tc>
          <w:tcPr>
            <w:tcW w:w="566" w:type="dxa"/>
            <w:tcBorders>
              <w:bottom w:val="nil"/>
            </w:tcBorders>
          </w:tcPr>
          <w:p w:rsidR="00B1552B" w:rsidRDefault="00B1552B">
            <w:pPr>
              <w:pStyle w:val="ConsPlusNormal"/>
              <w:jc w:val="center"/>
            </w:pPr>
            <w:r>
              <w:t>5</w:t>
            </w:r>
          </w:p>
        </w:tc>
        <w:tc>
          <w:tcPr>
            <w:tcW w:w="8502" w:type="dxa"/>
            <w:gridSpan w:val="3"/>
            <w:tcBorders>
              <w:bottom w:val="nil"/>
            </w:tcBorders>
          </w:tcPr>
          <w:p w:rsidR="00B1552B" w:rsidRDefault="00B1552B">
            <w:pPr>
              <w:pStyle w:val="ConsPlusNormal"/>
              <w:jc w:val="both"/>
            </w:pPr>
            <w:r>
              <w:t xml:space="preserve">Утратил силу. - </w:t>
            </w:r>
            <w:hyperlink r:id="rId94" w:history="1">
              <w:r>
                <w:rPr>
                  <w:color w:val="0000FF"/>
                </w:rPr>
                <w:t>Указание</w:t>
              </w:r>
            </w:hyperlink>
            <w:r>
              <w:t xml:space="preserve"> Банка России от 19.06.2017 N 4418-У</w:t>
            </w:r>
          </w:p>
        </w:tc>
      </w:tr>
      <w:tr w:rsidR="00B1552B">
        <w:tc>
          <w:tcPr>
            <w:tcW w:w="566" w:type="dxa"/>
          </w:tcPr>
          <w:p w:rsidR="00B1552B" w:rsidRDefault="00B1552B">
            <w:pPr>
              <w:pStyle w:val="ConsPlusNormal"/>
              <w:jc w:val="center"/>
            </w:pPr>
            <w:bookmarkStart w:id="66" w:name="P986"/>
            <w:bookmarkEnd w:id="66"/>
            <w:r>
              <w:t>6</w:t>
            </w:r>
          </w:p>
        </w:tc>
        <w:tc>
          <w:tcPr>
            <w:tcW w:w="2834" w:type="dxa"/>
          </w:tcPr>
          <w:p w:rsidR="00B1552B" w:rsidRDefault="00B1552B">
            <w:pPr>
              <w:pStyle w:val="ConsPlusNormal"/>
              <w:jc w:val="both"/>
            </w:pPr>
            <w:r>
              <w:t xml:space="preserve">Соблюдение </w:t>
            </w:r>
            <w:r>
              <w:lastRenderedPageBreak/>
              <w:t>специализированным обществом проектного финансирования требований по корпоративному управлению</w:t>
            </w:r>
          </w:p>
        </w:tc>
        <w:tc>
          <w:tcPr>
            <w:tcW w:w="2834" w:type="dxa"/>
          </w:tcPr>
          <w:p w:rsidR="00B1552B" w:rsidRDefault="00B1552B">
            <w:pPr>
              <w:pStyle w:val="ConsPlusNormal"/>
              <w:jc w:val="both"/>
            </w:pPr>
            <w:r>
              <w:lastRenderedPageBreak/>
              <w:t xml:space="preserve">Требования </w:t>
            </w:r>
            <w:r>
              <w:lastRenderedPageBreak/>
              <w:t xml:space="preserve">устанавливаются </w:t>
            </w:r>
            <w:hyperlink w:anchor="P578" w:history="1">
              <w:r>
                <w:rPr>
                  <w:color w:val="0000FF"/>
                </w:rPr>
                <w:t>приложением 7</w:t>
              </w:r>
            </w:hyperlink>
            <w:r>
              <w:t xml:space="preserve"> к настоящему Положению</w:t>
            </w:r>
          </w:p>
        </w:tc>
        <w:tc>
          <w:tcPr>
            <w:tcW w:w="2834" w:type="dxa"/>
          </w:tcPr>
          <w:p w:rsidR="00B1552B" w:rsidRDefault="00B1552B">
            <w:pPr>
              <w:pStyle w:val="ConsPlusNormal"/>
              <w:jc w:val="both"/>
            </w:pPr>
            <w:r>
              <w:lastRenderedPageBreak/>
              <w:t>Условие отсутствует</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Абзац утратил силу. - </w:t>
      </w:r>
      <w:hyperlink r:id="rId95" w:history="1">
        <w:r>
          <w:rPr>
            <w:color w:val="0000FF"/>
          </w:rPr>
          <w:t>Указание</w:t>
        </w:r>
      </w:hyperlink>
      <w:r>
        <w:t xml:space="preserve"> Банка России от 27.06.2019 N 5181-У.</w:t>
      </w:r>
    </w:p>
    <w:p w:rsidR="00B1552B" w:rsidRDefault="00B1552B">
      <w:pPr>
        <w:pStyle w:val="ConsPlusNormal"/>
        <w:spacing w:before="220"/>
        <w:ind w:firstLine="540"/>
        <w:jc w:val="both"/>
      </w:pPr>
      <w:r>
        <w:t xml:space="preserve">Требования </w:t>
      </w:r>
      <w:hyperlink w:anchor="P578" w:history="1">
        <w:r>
          <w:rPr>
            <w:color w:val="0000FF"/>
          </w:rPr>
          <w:t>приложения 7</w:t>
        </w:r>
      </w:hyperlink>
      <w:r>
        <w:t xml:space="preserve"> к настоящему Положению (</w:t>
      </w:r>
      <w:hyperlink w:anchor="P986" w:history="1">
        <w:r>
          <w:rPr>
            <w:color w:val="0000FF"/>
          </w:rPr>
          <w:t>строка 6</w:t>
        </w:r>
      </w:hyperlink>
      <w:r>
        <w:t>) не распространяются на специализированное общество проектного финансирования, в случае если уставом такого общества определено, что совет директоров (наблюдательный совет) не избирается.</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18</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7" w:name="P1005"/>
      <w:bookmarkEnd w:id="67"/>
      <w:r>
        <w:t>ОСНОВАНИЯ</w:t>
      </w:r>
    </w:p>
    <w:p w:rsidR="00B1552B" w:rsidRDefault="00B1552B">
      <w:pPr>
        <w:pStyle w:val="ConsPlusTitle"/>
        <w:jc w:val="center"/>
      </w:pPr>
      <w:r>
        <w:t>ИСКЛЮЧЕНИЯ ОБЛИГАЦИЙ СПЕЦИАЛИЗИРОВАННЫХ ОБЩЕСТВ</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96"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both"/>
            </w:pPr>
            <w:r>
              <w:t>Объем выпуска</w:t>
            </w:r>
          </w:p>
        </w:tc>
        <w:tc>
          <w:tcPr>
            <w:tcW w:w="2834" w:type="dxa"/>
          </w:tcPr>
          <w:p w:rsidR="00B1552B" w:rsidRDefault="00B1552B">
            <w:pPr>
              <w:pStyle w:val="ConsPlusNormal"/>
              <w:jc w:val="both"/>
            </w:pPr>
            <w:r>
              <w:t>Менее одного миллиарда рублей</w:t>
            </w:r>
          </w:p>
        </w:tc>
        <w:tc>
          <w:tcPr>
            <w:tcW w:w="2834" w:type="dxa"/>
          </w:tcPr>
          <w:p w:rsidR="00B1552B" w:rsidRDefault="00B1552B">
            <w:pPr>
              <w:pStyle w:val="ConsPlusNormal"/>
              <w:jc w:val="both"/>
            </w:pPr>
            <w:r>
              <w:t>Меньше показателя, установленного биржей</w:t>
            </w:r>
          </w:p>
        </w:tc>
      </w:tr>
      <w:tr w:rsidR="00B1552B">
        <w:tblPrEx>
          <w:tblBorders>
            <w:insideH w:val="nil"/>
          </w:tblBorders>
        </w:tblPrEx>
        <w:tc>
          <w:tcPr>
            <w:tcW w:w="566" w:type="dxa"/>
            <w:tcBorders>
              <w:bottom w:val="nil"/>
            </w:tcBorders>
          </w:tcPr>
          <w:p w:rsidR="00B1552B" w:rsidRDefault="00B1552B">
            <w:pPr>
              <w:pStyle w:val="ConsPlusNormal"/>
              <w:jc w:val="center"/>
            </w:pPr>
            <w:r>
              <w:t>2</w:t>
            </w:r>
          </w:p>
        </w:tc>
        <w:tc>
          <w:tcPr>
            <w:tcW w:w="8502" w:type="dxa"/>
            <w:gridSpan w:val="3"/>
            <w:tcBorders>
              <w:bottom w:val="nil"/>
            </w:tcBorders>
          </w:tcPr>
          <w:p w:rsidR="00B1552B" w:rsidRDefault="00B1552B">
            <w:pPr>
              <w:pStyle w:val="ConsPlusNormal"/>
              <w:jc w:val="both"/>
            </w:pPr>
            <w:r>
              <w:t xml:space="preserve">Утратил силу. - </w:t>
            </w:r>
            <w:hyperlink r:id="rId97" w:history="1">
              <w:r>
                <w:rPr>
                  <w:color w:val="0000FF"/>
                </w:rPr>
                <w:t>Указание</w:t>
              </w:r>
            </w:hyperlink>
            <w:r>
              <w:t xml:space="preserve"> Банка России от 19.06.2017 N 4418-У</w:t>
            </w:r>
          </w:p>
        </w:tc>
      </w:tr>
      <w:tr w:rsidR="00B1552B">
        <w:tc>
          <w:tcPr>
            <w:tcW w:w="566" w:type="dxa"/>
          </w:tcPr>
          <w:p w:rsidR="00B1552B" w:rsidRDefault="00B1552B">
            <w:pPr>
              <w:pStyle w:val="ConsPlusNormal"/>
              <w:jc w:val="center"/>
            </w:pPr>
            <w:r>
              <w:t>3</w:t>
            </w:r>
          </w:p>
        </w:tc>
        <w:tc>
          <w:tcPr>
            <w:tcW w:w="2834" w:type="dxa"/>
          </w:tcPr>
          <w:p w:rsidR="00B1552B" w:rsidRDefault="00B1552B">
            <w:pPr>
              <w:pStyle w:val="ConsPlusNormal"/>
              <w:jc w:val="both"/>
            </w:pPr>
            <w:r>
              <w:t>Несоблюдение специализированным обществом проектного финансирования требований по корпоративному управлению</w:t>
            </w:r>
          </w:p>
        </w:tc>
        <w:tc>
          <w:tcPr>
            <w:tcW w:w="2834" w:type="dxa"/>
          </w:tcPr>
          <w:p w:rsidR="00B1552B" w:rsidRDefault="00B1552B">
            <w:pPr>
              <w:pStyle w:val="ConsPlusNormal"/>
              <w:jc w:val="both"/>
            </w:pPr>
            <w:r>
              <w:t>Не допускается</w:t>
            </w:r>
          </w:p>
        </w:tc>
        <w:tc>
          <w:tcPr>
            <w:tcW w:w="2834" w:type="dxa"/>
          </w:tcPr>
          <w:p w:rsidR="00B1552B" w:rsidRDefault="00B1552B">
            <w:pPr>
              <w:pStyle w:val="ConsPlusNormal"/>
              <w:jc w:val="both"/>
            </w:pPr>
            <w:r>
              <w:t>Основание отсутствует</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19</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8" w:name="P1040"/>
      <w:bookmarkEnd w:id="68"/>
      <w:r>
        <w:t>ПЕРЕЧЕНЬ</w:t>
      </w:r>
    </w:p>
    <w:p w:rsidR="00B1552B" w:rsidRDefault="00B1552B">
      <w:pPr>
        <w:pStyle w:val="ConsPlusTitle"/>
        <w:jc w:val="center"/>
      </w:pPr>
      <w:r>
        <w:t>ЛИСТОВ (СПИСКОВ), РЫНКОВ, СЕГМЕНТОВ ИНОСТРАННЫХ БИРЖ,</w:t>
      </w:r>
    </w:p>
    <w:p w:rsidR="00B1552B" w:rsidRDefault="00B1552B">
      <w:pPr>
        <w:pStyle w:val="ConsPlusTitle"/>
        <w:jc w:val="center"/>
      </w:pPr>
      <w:r>
        <w:t>ПРИ ВКЛЮЧЕНИИ В КОТОРЫЕ ЦЕННЫЕ БУМАГИ МОГУТ ВКЛЮЧАТЬСЯ</w:t>
      </w:r>
    </w:p>
    <w:p w:rsidR="00B1552B" w:rsidRDefault="00B1552B">
      <w:pPr>
        <w:pStyle w:val="ConsPlusTitle"/>
        <w:jc w:val="center"/>
      </w:pPr>
      <w:r>
        <w:t>В ПЕРВЫЙ (ВЫСШИЙ) КОТИРОВАЛЬНЫЙ СПИСОК РОССИЙСКИХ БИРЖ</w:t>
      </w:r>
    </w:p>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4308"/>
        <w:gridCol w:w="4308"/>
      </w:tblGrid>
      <w:tr w:rsidR="00B1552B">
        <w:tc>
          <w:tcPr>
            <w:tcW w:w="453" w:type="dxa"/>
          </w:tcPr>
          <w:p w:rsidR="00B1552B" w:rsidRDefault="00B1552B">
            <w:pPr>
              <w:pStyle w:val="ConsPlusNormal"/>
              <w:jc w:val="center"/>
            </w:pPr>
            <w:r>
              <w:t>N п/п</w:t>
            </w:r>
          </w:p>
        </w:tc>
        <w:tc>
          <w:tcPr>
            <w:tcW w:w="4308" w:type="dxa"/>
          </w:tcPr>
          <w:p w:rsidR="00B1552B" w:rsidRDefault="00B1552B">
            <w:pPr>
              <w:pStyle w:val="ConsPlusNormal"/>
              <w:jc w:val="center"/>
            </w:pPr>
            <w:r>
              <w:t>Наименование котировального листа (списка), рынка, сегмента</w:t>
            </w:r>
          </w:p>
        </w:tc>
        <w:tc>
          <w:tcPr>
            <w:tcW w:w="4308" w:type="dxa"/>
          </w:tcPr>
          <w:p w:rsidR="00B1552B" w:rsidRDefault="00B1552B">
            <w:pPr>
              <w:pStyle w:val="ConsPlusNormal"/>
              <w:jc w:val="center"/>
            </w:pPr>
            <w:r>
              <w:t>Наименование иностранной биржи</w:t>
            </w:r>
          </w:p>
        </w:tc>
      </w:tr>
      <w:tr w:rsidR="00B1552B">
        <w:tc>
          <w:tcPr>
            <w:tcW w:w="453" w:type="dxa"/>
          </w:tcPr>
          <w:p w:rsidR="00B1552B" w:rsidRDefault="00B1552B">
            <w:pPr>
              <w:pStyle w:val="ConsPlusNormal"/>
              <w:jc w:val="center"/>
            </w:pPr>
            <w:r>
              <w:t>1</w:t>
            </w:r>
          </w:p>
        </w:tc>
        <w:tc>
          <w:tcPr>
            <w:tcW w:w="4308" w:type="dxa"/>
          </w:tcPr>
          <w:p w:rsidR="00B1552B" w:rsidRDefault="00B1552B">
            <w:pPr>
              <w:pStyle w:val="ConsPlusNormal"/>
              <w:jc w:val="center"/>
            </w:pPr>
            <w:r>
              <w:t>2</w:t>
            </w:r>
          </w:p>
        </w:tc>
        <w:tc>
          <w:tcPr>
            <w:tcW w:w="4308" w:type="dxa"/>
          </w:tcPr>
          <w:p w:rsidR="00B1552B" w:rsidRDefault="00B1552B">
            <w:pPr>
              <w:pStyle w:val="ConsPlusNormal"/>
              <w:jc w:val="center"/>
            </w:pPr>
            <w:r>
              <w:t>3</w:t>
            </w:r>
          </w:p>
        </w:tc>
      </w:tr>
      <w:tr w:rsidR="00B1552B">
        <w:tc>
          <w:tcPr>
            <w:tcW w:w="453" w:type="dxa"/>
          </w:tcPr>
          <w:p w:rsidR="00B1552B" w:rsidRDefault="00B1552B">
            <w:pPr>
              <w:pStyle w:val="ConsPlusNormal"/>
              <w:jc w:val="center"/>
            </w:pPr>
            <w:r>
              <w:t>1</w:t>
            </w:r>
          </w:p>
        </w:tc>
        <w:tc>
          <w:tcPr>
            <w:tcW w:w="4308" w:type="dxa"/>
          </w:tcPr>
          <w:p w:rsidR="00B1552B" w:rsidRDefault="00B1552B">
            <w:pPr>
              <w:pStyle w:val="ConsPlusNormal"/>
              <w:jc w:val="both"/>
            </w:pPr>
            <w:r>
              <w:t>Насдак Глобал Селект Маркет (The NASDAQ Global Select Market).</w:t>
            </w:r>
          </w:p>
          <w:p w:rsidR="00B1552B" w:rsidRDefault="00B1552B">
            <w:pPr>
              <w:pStyle w:val="ConsPlusNormal"/>
              <w:jc w:val="both"/>
            </w:pPr>
            <w:r>
              <w:t>Насдак Глобал Маркет (The NASDAQ Global Market).</w:t>
            </w:r>
          </w:p>
          <w:p w:rsidR="00B1552B" w:rsidRDefault="00B1552B">
            <w:pPr>
              <w:pStyle w:val="ConsPlusNormal"/>
              <w:jc w:val="both"/>
            </w:pPr>
            <w:r>
              <w:t>Насдак Капитал Маркет (The NASDAQ Capital Market)</w:t>
            </w:r>
          </w:p>
        </w:tc>
        <w:tc>
          <w:tcPr>
            <w:tcW w:w="4308" w:type="dxa"/>
          </w:tcPr>
          <w:p w:rsidR="00B1552B" w:rsidRDefault="00B1552B">
            <w:pPr>
              <w:pStyle w:val="ConsPlusNormal"/>
              <w:jc w:val="both"/>
            </w:pPr>
            <w:r>
              <w:t>Фондовая биржа Насдак (The NASDAQ Stock Market)</w:t>
            </w:r>
          </w:p>
        </w:tc>
      </w:tr>
      <w:tr w:rsidR="00B1552B">
        <w:tc>
          <w:tcPr>
            <w:tcW w:w="453" w:type="dxa"/>
          </w:tcPr>
          <w:p w:rsidR="00B1552B" w:rsidRDefault="00B1552B">
            <w:pPr>
              <w:pStyle w:val="ConsPlusNormal"/>
              <w:jc w:val="center"/>
            </w:pPr>
            <w:r>
              <w:t>2</w:t>
            </w:r>
          </w:p>
        </w:tc>
        <w:tc>
          <w:tcPr>
            <w:tcW w:w="4308" w:type="dxa"/>
          </w:tcPr>
          <w:p w:rsidR="00B1552B" w:rsidRDefault="00B1552B">
            <w:pPr>
              <w:pStyle w:val="ConsPlusNormal"/>
              <w:jc w:val="both"/>
            </w:pPr>
            <w:r>
              <w:t>Основной рынок (Main Market)</w:t>
            </w:r>
          </w:p>
        </w:tc>
        <w:tc>
          <w:tcPr>
            <w:tcW w:w="4308" w:type="dxa"/>
          </w:tcPr>
          <w:p w:rsidR="00B1552B" w:rsidRDefault="00B1552B">
            <w:pPr>
              <w:pStyle w:val="ConsPlusNormal"/>
              <w:jc w:val="both"/>
            </w:pPr>
            <w:r>
              <w:t>Насдак ОЭмЭкс Стокгольм (NASDAQ OMX Stockholm), Насдак ОЭмЭкс Хельсинки (NASDAQ OMX Helsinki), Насдак ОЭмЭкс Копенгаген (NASDAQ OMX Copenhagen)</w:t>
            </w:r>
          </w:p>
        </w:tc>
      </w:tr>
      <w:tr w:rsidR="00B1552B">
        <w:tc>
          <w:tcPr>
            <w:tcW w:w="453" w:type="dxa"/>
          </w:tcPr>
          <w:p w:rsidR="00B1552B" w:rsidRDefault="00B1552B">
            <w:pPr>
              <w:pStyle w:val="ConsPlusNormal"/>
              <w:jc w:val="center"/>
            </w:pPr>
            <w:r>
              <w:t>3</w:t>
            </w:r>
          </w:p>
        </w:tc>
        <w:tc>
          <w:tcPr>
            <w:tcW w:w="4308" w:type="dxa"/>
          </w:tcPr>
          <w:p w:rsidR="00B1552B" w:rsidRDefault="00B1552B">
            <w:pPr>
              <w:pStyle w:val="ConsPlusNormal"/>
              <w:jc w:val="both"/>
            </w:pPr>
            <w:r>
              <w:t>Премиум (Premium)</w:t>
            </w:r>
          </w:p>
          <w:p w:rsidR="00B1552B" w:rsidRDefault="00B1552B">
            <w:pPr>
              <w:pStyle w:val="ConsPlusNormal"/>
              <w:jc w:val="both"/>
            </w:pPr>
            <w:r>
              <w:t>Стандарт (Standard)</w:t>
            </w:r>
          </w:p>
        </w:tc>
        <w:tc>
          <w:tcPr>
            <w:tcW w:w="4308" w:type="dxa"/>
          </w:tcPr>
          <w:p w:rsidR="00B1552B" w:rsidRDefault="00B1552B">
            <w:pPr>
              <w:pStyle w:val="ConsPlusNormal"/>
              <w:jc w:val="both"/>
            </w:pPr>
            <w:r>
              <w:t>Лондонская фондовая биржа (London Stock Exchange)</w:t>
            </w:r>
          </w:p>
        </w:tc>
      </w:tr>
      <w:tr w:rsidR="00B1552B">
        <w:tc>
          <w:tcPr>
            <w:tcW w:w="453" w:type="dxa"/>
          </w:tcPr>
          <w:p w:rsidR="00B1552B" w:rsidRDefault="00B1552B">
            <w:pPr>
              <w:pStyle w:val="ConsPlusNormal"/>
              <w:jc w:val="center"/>
            </w:pPr>
            <w:r>
              <w:t>4</w:t>
            </w:r>
          </w:p>
        </w:tc>
        <w:tc>
          <w:tcPr>
            <w:tcW w:w="4308" w:type="dxa"/>
          </w:tcPr>
          <w:p w:rsidR="00B1552B" w:rsidRDefault="00B1552B">
            <w:pPr>
              <w:pStyle w:val="ConsPlusNormal"/>
              <w:jc w:val="both"/>
            </w:pPr>
            <w:r>
              <w:t>Основной рынок (Main Board)</w:t>
            </w:r>
          </w:p>
        </w:tc>
        <w:tc>
          <w:tcPr>
            <w:tcW w:w="4308" w:type="dxa"/>
          </w:tcPr>
          <w:p w:rsidR="00B1552B" w:rsidRDefault="00B1552B">
            <w:pPr>
              <w:pStyle w:val="ConsPlusNormal"/>
              <w:jc w:val="both"/>
            </w:pPr>
            <w:r>
              <w:t>Гонконгская фондовая биржа (The Stock Exchange of Hong Kong)</w:t>
            </w:r>
          </w:p>
        </w:tc>
      </w:tr>
      <w:tr w:rsidR="00B1552B">
        <w:tc>
          <w:tcPr>
            <w:tcW w:w="453" w:type="dxa"/>
          </w:tcPr>
          <w:p w:rsidR="00B1552B" w:rsidRDefault="00B1552B">
            <w:pPr>
              <w:pStyle w:val="ConsPlusNormal"/>
              <w:jc w:val="center"/>
            </w:pPr>
            <w:r>
              <w:t>5</w:t>
            </w:r>
          </w:p>
        </w:tc>
        <w:tc>
          <w:tcPr>
            <w:tcW w:w="4308" w:type="dxa"/>
          </w:tcPr>
          <w:p w:rsidR="00B1552B" w:rsidRDefault="00B1552B">
            <w:pPr>
              <w:pStyle w:val="ConsPlusNormal"/>
              <w:jc w:val="both"/>
            </w:pPr>
            <w:r>
              <w:t>Высший стандарт (Prime Standard).</w:t>
            </w:r>
          </w:p>
          <w:p w:rsidR="00B1552B" w:rsidRDefault="00B1552B">
            <w:pPr>
              <w:pStyle w:val="ConsPlusNormal"/>
              <w:jc w:val="both"/>
            </w:pPr>
            <w:r>
              <w:t>Высший стандарт облигации (Prime Standard Bonds).</w:t>
            </w:r>
          </w:p>
          <w:p w:rsidR="00B1552B" w:rsidRDefault="00B1552B">
            <w:pPr>
              <w:pStyle w:val="ConsPlusNormal"/>
              <w:jc w:val="both"/>
            </w:pPr>
            <w:r>
              <w:t>Общий стандарт (General Standard)</w:t>
            </w:r>
          </w:p>
        </w:tc>
        <w:tc>
          <w:tcPr>
            <w:tcW w:w="4308" w:type="dxa"/>
          </w:tcPr>
          <w:p w:rsidR="00B1552B" w:rsidRDefault="00B1552B">
            <w:pPr>
              <w:pStyle w:val="ConsPlusNormal"/>
              <w:jc w:val="both"/>
            </w:pPr>
            <w:r>
              <w:t>Франкфуртская фондовая биржа (Frankfurt Stock Exchange)</w:t>
            </w:r>
          </w:p>
        </w:tc>
      </w:tr>
      <w:tr w:rsidR="00B1552B">
        <w:tc>
          <w:tcPr>
            <w:tcW w:w="453" w:type="dxa"/>
          </w:tcPr>
          <w:p w:rsidR="00B1552B" w:rsidRDefault="00B1552B">
            <w:pPr>
              <w:pStyle w:val="ConsPlusNormal"/>
              <w:jc w:val="center"/>
            </w:pPr>
            <w:r>
              <w:t>6</w:t>
            </w:r>
          </w:p>
        </w:tc>
        <w:tc>
          <w:tcPr>
            <w:tcW w:w="4308" w:type="dxa"/>
          </w:tcPr>
          <w:p w:rsidR="00B1552B" w:rsidRDefault="00B1552B">
            <w:pPr>
              <w:pStyle w:val="ConsPlusNormal"/>
              <w:jc w:val="both"/>
            </w:pPr>
            <w:r>
              <w:t>Листинг на Нью-Йоркской фондовой бирже (New York Stock Exchange Listing)</w:t>
            </w:r>
          </w:p>
          <w:p w:rsidR="00B1552B" w:rsidRDefault="00B1552B">
            <w:pPr>
              <w:pStyle w:val="ConsPlusNormal"/>
              <w:jc w:val="both"/>
            </w:pPr>
            <w:r>
              <w:t>НАЙС Облигации (NYSE Bonds)</w:t>
            </w:r>
          </w:p>
        </w:tc>
        <w:tc>
          <w:tcPr>
            <w:tcW w:w="4308" w:type="dxa"/>
          </w:tcPr>
          <w:p w:rsidR="00B1552B" w:rsidRDefault="00B1552B">
            <w:pPr>
              <w:pStyle w:val="ConsPlusNormal"/>
              <w:jc w:val="both"/>
            </w:pPr>
            <w:r>
              <w:t>Нью-Йоркская фондовая биржа (New York Stock Exchange)</w:t>
            </w:r>
          </w:p>
          <w:p w:rsidR="00B1552B" w:rsidRDefault="00B1552B">
            <w:pPr>
              <w:pStyle w:val="ConsPlusNormal"/>
              <w:jc w:val="both"/>
            </w:pPr>
            <w:r>
              <w:t>НАЙС Облигации (NYSE Bonds)</w:t>
            </w:r>
          </w:p>
        </w:tc>
      </w:tr>
      <w:tr w:rsidR="00B1552B">
        <w:tc>
          <w:tcPr>
            <w:tcW w:w="453" w:type="dxa"/>
          </w:tcPr>
          <w:p w:rsidR="00B1552B" w:rsidRDefault="00B1552B">
            <w:pPr>
              <w:pStyle w:val="ConsPlusNormal"/>
              <w:jc w:val="center"/>
            </w:pPr>
            <w:r>
              <w:t>7</w:t>
            </w:r>
          </w:p>
        </w:tc>
        <w:tc>
          <w:tcPr>
            <w:tcW w:w="4308" w:type="dxa"/>
          </w:tcPr>
          <w:p w:rsidR="00B1552B" w:rsidRDefault="00B1552B">
            <w:pPr>
              <w:pStyle w:val="ConsPlusNormal"/>
              <w:jc w:val="both"/>
            </w:pPr>
            <w:r>
              <w:t>Европейские регулируемые рынки (European Regulated Markets):</w:t>
            </w:r>
          </w:p>
          <w:p w:rsidR="00B1552B" w:rsidRDefault="00B1552B">
            <w:pPr>
              <w:pStyle w:val="ConsPlusNormal"/>
              <w:jc w:val="both"/>
            </w:pPr>
            <w:r>
              <w:t>Евронекст Амстердам (Euronext Amsterdam), Евронекст Брюссель (Euronext Brussels), Евронекст Лиссабон (Euronext Lisbon), Евронекст Париж (Euronext Paris), Евронекст Лондон (Euronext London)</w:t>
            </w:r>
          </w:p>
        </w:tc>
        <w:tc>
          <w:tcPr>
            <w:tcW w:w="4308" w:type="dxa"/>
          </w:tcPr>
          <w:p w:rsidR="00B1552B" w:rsidRDefault="00B1552B">
            <w:pPr>
              <w:pStyle w:val="ConsPlusNormal"/>
              <w:jc w:val="both"/>
            </w:pPr>
            <w:r>
              <w:t>Евронекст Амстердам (Euronext Amsterdam), Евронекст Брюссель (Euronext Brussels), Евронекст Лиссабон (Euronext Lisbon), Евронекст Париж (Euronext Paris), Евронекст Лондон (Euronext London)</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20</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69" w:name="P1091"/>
      <w:bookmarkEnd w:id="69"/>
      <w:r>
        <w:t>УСЛОВИЯ</w:t>
      </w:r>
    </w:p>
    <w:p w:rsidR="00B1552B" w:rsidRDefault="00B1552B">
      <w:pPr>
        <w:pStyle w:val="ConsPlusTitle"/>
        <w:jc w:val="center"/>
      </w:pPr>
      <w:r>
        <w:t>ВКЛЮЧЕНИЯ ИНВЕСТИЦИОННЫХ ПАЕВ ОТКРЫТОГО, ИНТЕРВАЛЬНОГО</w:t>
      </w:r>
    </w:p>
    <w:p w:rsidR="00B1552B" w:rsidRDefault="00B1552B">
      <w:pPr>
        <w:pStyle w:val="ConsPlusTitle"/>
        <w:jc w:val="center"/>
      </w:pPr>
      <w:r>
        <w:t>И ЗАКРЫТОГО ПАЕВЫХ ИНВЕСТИЦИОННЫХ ФОНДОВ</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98" w:history="1">
              <w:r>
                <w:rPr>
                  <w:color w:val="0000FF"/>
                </w:rPr>
                <w:t>Указания</w:t>
              </w:r>
            </w:hyperlink>
            <w:r>
              <w:rPr>
                <w:color w:val="392C69"/>
              </w:rPr>
              <w:t xml:space="preserve"> Банка России от 20.04.2018 N 4778-У)</w:t>
            </w:r>
          </w:p>
        </w:tc>
      </w:tr>
    </w:tbl>
    <w:p w:rsidR="00B1552B" w:rsidRDefault="00B1552B">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2408"/>
        <w:gridCol w:w="2408"/>
      </w:tblGrid>
      <w:tr w:rsidR="00B1552B">
        <w:tc>
          <w:tcPr>
            <w:tcW w:w="566" w:type="dxa"/>
          </w:tcPr>
          <w:p w:rsidR="00B1552B" w:rsidRDefault="00B1552B">
            <w:pPr>
              <w:pStyle w:val="ConsPlusNormal"/>
              <w:jc w:val="center"/>
            </w:pPr>
            <w:r>
              <w:t>N п/п</w:t>
            </w:r>
          </w:p>
        </w:tc>
        <w:tc>
          <w:tcPr>
            <w:tcW w:w="3685" w:type="dxa"/>
          </w:tcPr>
          <w:p w:rsidR="00B1552B" w:rsidRDefault="00B1552B">
            <w:pPr>
              <w:pStyle w:val="ConsPlusNormal"/>
              <w:jc w:val="center"/>
            </w:pPr>
            <w:r>
              <w:t>Условия для включения в котировальный список</w:t>
            </w:r>
          </w:p>
        </w:tc>
        <w:tc>
          <w:tcPr>
            <w:tcW w:w="2408" w:type="dxa"/>
          </w:tcPr>
          <w:p w:rsidR="00B1552B" w:rsidRDefault="00B1552B">
            <w:pPr>
              <w:pStyle w:val="ConsPlusNormal"/>
              <w:jc w:val="center"/>
            </w:pPr>
            <w:r>
              <w:t>Первый (высший) уровень</w:t>
            </w:r>
          </w:p>
        </w:tc>
        <w:tc>
          <w:tcPr>
            <w:tcW w:w="2408"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3685" w:type="dxa"/>
          </w:tcPr>
          <w:p w:rsidR="00B1552B" w:rsidRDefault="00B1552B">
            <w:pPr>
              <w:pStyle w:val="ConsPlusNormal"/>
              <w:jc w:val="center"/>
            </w:pPr>
            <w:r>
              <w:t>2</w:t>
            </w:r>
          </w:p>
        </w:tc>
        <w:tc>
          <w:tcPr>
            <w:tcW w:w="2408" w:type="dxa"/>
          </w:tcPr>
          <w:p w:rsidR="00B1552B" w:rsidRDefault="00B1552B">
            <w:pPr>
              <w:pStyle w:val="ConsPlusNormal"/>
              <w:jc w:val="center"/>
            </w:pPr>
            <w:r>
              <w:t>3</w:t>
            </w:r>
          </w:p>
        </w:tc>
        <w:tc>
          <w:tcPr>
            <w:tcW w:w="2408"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3685" w:type="dxa"/>
          </w:tcPr>
          <w:p w:rsidR="00B1552B" w:rsidRDefault="00B1552B">
            <w:pPr>
              <w:pStyle w:val="ConsPlusNormal"/>
            </w:pPr>
            <w:r>
              <w:t>Стоимость чистых активов паевого инвестиционного фонда</w:t>
            </w:r>
          </w:p>
        </w:tc>
        <w:tc>
          <w:tcPr>
            <w:tcW w:w="2408" w:type="dxa"/>
          </w:tcPr>
          <w:p w:rsidR="00B1552B" w:rsidRDefault="00B1552B">
            <w:pPr>
              <w:pStyle w:val="ConsPlusNormal"/>
            </w:pPr>
            <w:r>
              <w:t>Не менее одного миллиарда рублей</w:t>
            </w:r>
          </w:p>
        </w:tc>
        <w:tc>
          <w:tcPr>
            <w:tcW w:w="2408" w:type="dxa"/>
          </w:tcPr>
          <w:p w:rsidR="00B1552B" w:rsidRDefault="00B1552B">
            <w:pPr>
              <w:pStyle w:val="ConsPlusNormal"/>
            </w:pPr>
            <w:r>
              <w:t>Устанавливаются биржей</w:t>
            </w:r>
          </w:p>
        </w:tc>
      </w:tr>
      <w:tr w:rsidR="00B1552B">
        <w:tc>
          <w:tcPr>
            <w:tcW w:w="566" w:type="dxa"/>
          </w:tcPr>
          <w:p w:rsidR="00B1552B" w:rsidRDefault="00B1552B">
            <w:pPr>
              <w:pStyle w:val="ConsPlusNormal"/>
              <w:jc w:val="center"/>
            </w:pPr>
            <w:r>
              <w:t>2</w:t>
            </w:r>
          </w:p>
        </w:tc>
        <w:tc>
          <w:tcPr>
            <w:tcW w:w="3685" w:type="dxa"/>
          </w:tcPr>
          <w:p w:rsidR="00B1552B" w:rsidRDefault="00B1552B">
            <w:pPr>
              <w:pStyle w:val="ConsPlusNormal"/>
            </w:pPr>
            <w:r>
              <w:t>Требования к раскрытию информации о паевом инвестиционном фонде</w:t>
            </w:r>
          </w:p>
        </w:tc>
        <w:tc>
          <w:tcPr>
            <w:tcW w:w="2408" w:type="dxa"/>
          </w:tcPr>
          <w:p w:rsidR="00B1552B" w:rsidRDefault="00B1552B">
            <w:pPr>
              <w:pStyle w:val="ConsPlusNormal"/>
            </w:pPr>
            <w:r>
              <w:t>Устанавливаются биржей</w:t>
            </w:r>
          </w:p>
        </w:tc>
        <w:tc>
          <w:tcPr>
            <w:tcW w:w="2408" w:type="dxa"/>
          </w:tcPr>
          <w:p w:rsidR="00B1552B" w:rsidRDefault="00B1552B">
            <w:pPr>
              <w:pStyle w:val="ConsPlusNormal"/>
            </w:pPr>
            <w:r>
              <w:t>Устанавливаются биржей</w:t>
            </w:r>
          </w:p>
        </w:tc>
      </w:tr>
      <w:tr w:rsidR="00B1552B">
        <w:tc>
          <w:tcPr>
            <w:tcW w:w="566" w:type="dxa"/>
          </w:tcPr>
          <w:p w:rsidR="00B1552B" w:rsidRDefault="00B1552B">
            <w:pPr>
              <w:pStyle w:val="ConsPlusNormal"/>
              <w:jc w:val="center"/>
            </w:pPr>
            <w:r>
              <w:t>3</w:t>
            </w:r>
          </w:p>
        </w:tc>
        <w:tc>
          <w:tcPr>
            <w:tcW w:w="3685" w:type="dxa"/>
          </w:tcPr>
          <w:p w:rsidR="00B1552B" w:rsidRDefault="00B1552B">
            <w:pPr>
              <w:pStyle w:val="ConsPlusNormal"/>
            </w:pPr>
            <w:r>
              <w:t>Требования к объему сделок с инвестиционными паями паевого инвестиционного фонда</w:t>
            </w:r>
          </w:p>
        </w:tc>
        <w:tc>
          <w:tcPr>
            <w:tcW w:w="2408" w:type="dxa"/>
          </w:tcPr>
          <w:p w:rsidR="00B1552B" w:rsidRDefault="00B1552B">
            <w:pPr>
              <w:pStyle w:val="ConsPlusNormal"/>
            </w:pPr>
            <w:r>
              <w:t>Устанавливаются биржей</w:t>
            </w:r>
          </w:p>
        </w:tc>
        <w:tc>
          <w:tcPr>
            <w:tcW w:w="2408" w:type="dxa"/>
          </w:tcPr>
          <w:p w:rsidR="00B1552B" w:rsidRDefault="00B1552B">
            <w:pPr>
              <w:pStyle w:val="ConsPlusNormal"/>
            </w:pPr>
            <w:r>
              <w:t>Устанавливаются биржей</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21</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0" w:name="P1129"/>
      <w:bookmarkEnd w:id="70"/>
      <w:r>
        <w:t>ОСНОВАНИЯ</w:t>
      </w:r>
    </w:p>
    <w:p w:rsidR="00B1552B" w:rsidRDefault="00B1552B">
      <w:pPr>
        <w:pStyle w:val="ConsPlusTitle"/>
        <w:jc w:val="center"/>
      </w:pPr>
      <w:r>
        <w:t>ИСКЛЮЧЕНИЯ ИНВЕСТИЦИОННЫХ ПАЕВ ОТКРЫТОГО, ИНТЕРВАЛЬНОГО</w:t>
      </w:r>
    </w:p>
    <w:p w:rsidR="00B1552B" w:rsidRDefault="00B1552B">
      <w:pPr>
        <w:pStyle w:val="ConsPlusTitle"/>
        <w:jc w:val="center"/>
      </w:pPr>
      <w:r>
        <w:t>И ЗАКРЫТОГО ПАЕВЫХ ИНВЕСТИЦИОННЫХ ФОНДОВ</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99" w:history="1">
              <w:r>
                <w:rPr>
                  <w:color w:val="0000FF"/>
                </w:rPr>
                <w:t>Указания</w:t>
              </w:r>
            </w:hyperlink>
            <w:r>
              <w:rPr>
                <w:color w:val="392C69"/>
              </w:rPr>
              <w:t xml:space="preserve"> Банка России от 20.04.2018 N 4778-У)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685"/>
        <w:gridCol w:w="2408"/>
        <w:gridCol w:w="2408"/>
      </w:tblGrid>
      <w:tr w:rsidR="00B1552B">
        <w:tc>
          <w:tcPr>
            <w:tcW w:w="566" w:type="dxa"/>
          </w:tcPr>
          <w:p w:rsidR="00B1552B" w:rsidRDefault="00B1552B">
            <w:pPr>
              <w:pStyle w:val="ConsPlusNormal"/>
              <w:jc w:val="center"/>
            </w:pPr>
            <w:r>
              <w:t xml:space="preserve">N </w:t>
            </w:r>
            <w:r>
              <w:lastRenderedPageBreak/>
              <w:t>п/п</w:t>
            </w:r>
          </w:p>
        </w:tc>
        <w:tc>
          <w:tcPr>
            <w:tcW w:w="3685" w:type="dxa"/>
          </w:tcPr>
          <w:p w:rsidR="00B1552B" w:rsidRDefault="00B1552B">
            <w:pPr>
              <w:pStyle w:val="ConsPlusNormal"/>
              <w:jc w:val="center"/>
            </w:pPr>
            <w:r>
              <w:lastRenderedPageBreak/>
              <w:t xml:space="preserve">Основание для исключения из </w:t>
            </w:r>
            <w:r>
              <w:lastRenderedPageBreak/>
              <w:t>котировального списка</w:t>
            </w:r>
          </w:p>
        </w:tc>
        <w:tc>
          <w:tcPr>
            <w:tcW w:w="2408" w:type="dxa"/>
          </w:tcPr>
          <w:p w:rsidR="00B1552B" w:rsidRDefault="00B1552B">
            <w:pPr>
              <w:pStyle w:val="ConsPlusNormal"/>
              <w:jc w:val="center"/>
            </w:pPr>
            <w:r>
              <w:lastRenderedPageBreak/>
              <w:t xml:space="preserve">Первый (высший) </w:t>
            </w:r>
            <w:r>
              <w:lastRenderedPageBreak/>
              <w:t>уровень</w:t>
            </w:r>
          </w:p>
        </w:tc>
        <w:tc>
          <w:tcPr>
            <w:tcW w:w="2408" w:type="dxa"/>
          </w:tcPr>
          <w:p w:rsidR="00B1552B" w:rsidRDefault="00B1552B">
            <w:pPr>
              <w:pStyle w:val="ConsPlusNormal"/>
              <w:jc w:val="center"/>
            </w:pPr>
            <w:r>
              <w:lastRenderedPageBreak/>
              <w:t>Второй уровень</w:t>
            </w:r>
          </w:p>
        </w:tc>
      </w:tr>
      <w:tr w:rsidR="00B1552B">
        <w:tc>
          <w:tcPr>
            <w:tcW w:w="566" w:type="dxa"/>
          </w:tcPr>
          <w:p w:rsidR="00B1552B" w:rsidRDefault="00B1552B">
            <w:pPr>
              <w:pStyle w:val="ConsPlusNormal"/>
              <w:jc w:val="center"/>
            </w:pPr>
            <w:r>
              <w:t>1</w:t>
            </w:r>
          </w:p>
        </w:tc>
        <w:tc>
          <w:tcPr>
            <w:tcW w:w="3685" w:type="dxa"/>
          </w:tcPr>
          <w:p w:rsidR="00B1552B" w:rsidRDefault="00B1552B">
            <w:pPr>
              <w:pStyle w:val="ConsPlusNormal"/>
              <w:jc w:val="center"/>
            </w:pPr>
            <w:r>
              <w:t>2</w:t>
            </w:r>
          </w:p>
        </w:tc>
        <w:tc>
          <w:tcPr>
            <w:tcW w:w="2408" w:type="dxa"/>
          </w:tcPr>
          <w:p w:rsidR="00B1552B" w:rsidRDefault="00B1552B">
            <w:pPr>
              <w:pStyle w:val="ConsPlusNormal"/>
              <w:jc w:val="center"/>
            </w:pPr>
            <w:r>
              <w:t>3</w:t>
            </w:r>
          </w:p>
        </w:tc>
        <w:tc>
          <w:tcPr>
            <w:tcW w:w="2408"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3685" w:type="dxa"/>
          </w:tcPr>
          <w:p w:rsidR="00B1552B" w:rsidRDefault="00B1552B">
            <w:pPr>
              <w:pStyle w:val="ConsPlusNormal"/>
            </w:pPr>
            <w:r>
              <w:t>Стоимость чистых активов паевого инвестиционного фонда</w:t>
            </w:r>
          </w:p>
        </w:tc>
        <w:tc>
          <w:tcPr>
            <w:tcW w:w="2408" w:type="dxa"/>
          </w:tcPr>
          <w:p w:rsidR="00B1552B" w:rsidRDefault="00B1552B">
            <w:pPr>
              <w:pStyle w:val="ConsPlusNormal"/>
            </w:pPr>
            <w:r>
              <w:t>В течение одного месяца менее одного миллиарда рублей</w:t>
            </w:r>
          </w:p>
        </w:tc>
        <w:tc>
          <w:tcPr>
            <w:tcW w:w="2408" w:type="dxa"/>
          </w:tcPr>
          <w:p w:rsidR="00B1552B" w:rsidRDefault="00B1552B">
            <w:pPr>
              <w:pStyle w:val="ConsPlusNormal"/>
            </w:pPr>
            <w:r>
              <w:t>Ниже уровня, установленного биржей</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22</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1" w:name="P1159"/>
      <w:bookmarkEnd w:id="71"/>
      <w:r>
        <w:t>УСЛОВИЯ</w:t>
      </w:r>
    </w:p>
    <w:p w:rsidR="00B1552B" w:rsidRDefault="00B1552B">
      <w:pPr>
        <w:pStyle w:val="ConsPlusTitle"/>
        <w:jc w:val="center"/>
      </w:pPr>
      <w:r>
        <w:t>ВКЛЮЧЕНИЯ ИНВЕСТИЦИОННЫХ ПАЕВ БИРЖЕВЫХ ПАЕВЫХ</w:t>
      </w:r>
    </w:p>
    <w:p w:rsidR="00B1552B" w:rsidRDefault="00B1552B">
      <w:pPr>
        <w:pStyle w:val="ConsPlusTitle"/>
        <w:jc w:val="center"/>
      </w:pPr>
      <w:r>
        <w:t>ИНВЕСТИЦИОННЫХ ФОНДОВ 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100" w:history="1">
              <w:r>
                <w:rPr>
                  <w:color w:val="0000FF"/>
                </w:rPr>
                <w:t>Указания</w:t>
              </w:r>
            </w:hyperlink>
            <w:r>
              <w:rPr>
                <w:color w:val="392C69"/>
              </w:rPr>
              <w:t xml:space="preserve"> Банка России от 20.04.2018 N 4778-У)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Требования к раскрытию информации о биржевом паевом инвестиционном фонде</w:t>
            </w:r>
          </w:p>
        </w:tc>
        <w:tc>
          <w:tcPr>
            <w:tcW w:w="2834" w:type="dxa"/>
          </w:tcPr>
          <w:p w:rsidR="00B1552B" w:rsidRDefault="00B1552B">
            <w:pPr>
              <w:pStyle w:val="ConsPlusNormal"/>
            </w:pPr>
            <w:r>
              <w:t>Устанавливаются биржей</w:t>
            </w:r>
          </w:p>
        </w:tc>
        <w:tc>
          <w:tcPr>
            <w:tcW w:w="2834" w:type="dxa"/>
          </w:tcPr>
          <w:p w:rsidR="00B1552B" w:rsidRDefault="00B1552B">
            <w:pPr>
              <w:pStyle w:val="ConsPlusNormal"/>
            </w:pPr>
            <w:r>
              <w:t>Устанавливаются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Деятельность маркет-мейкера, предусмотренная правилами доверительного управления биржевым паевым инвестиционным фондом</w:t>
            </w:r>
          </w:p>
        </w:tc>
        <w:tc>
          <w:tcPr>
            <w:tcW w:w="2834" w:type="dxa"/>
          </w:tcPr>
          <w:p w:rsidR="00B1552B" w:rsidRDefault="00B1552B">
            <w:pPr>
              <w:pStyle w:val="ConsPlusNormal"/>
            </w:pPr>
            <w:r>
              <w:t xml:space="preserve">Объем сделок с инвестиционными паями на организованных торгах, совершаемых маркет-мейкером биржевого паевого инвестиционного фонда в течение основной торговой сессии (торгового периода) одного торгового дня, по достижении которого его обязанность маркет-мейкера в этот день прекращается, составляет не менее 50 миллионов рублей либо период исполнения в течение основной торговой сессии </w:t>
            </w:r>
            <w:r>
              <w:lastRenderedPageBreak/>
              <w:t>(торгового периода) одного торгового дня обязанности маркет-мейкера составляет не менее трех четвертей времени проведения торгов этого дня</w:t>
            </w:r>
          </w:p>
        </w:tc>
        <w:tc>
          <w:tcPr>
            <w:tcW w:w="2834" w:type="dxa"/>
          </w:tcPr>
          <w:p w:rsidR="00B1552B" w:rsidRDefault="00B1552B">
            <w:pPr>
              <w:pStyle w:val="ConsPlusNormal"/>
            </w:pPr>
            <w:r>
              <w:lastRenderedPageBreak/>
              <w:t xml:space="preserve">Объем сделок с инвестиционными паями на организованных торгах, совершаемых маркет-мейкером биржевого паевого инвестиционного фонда в течение основной торговой сессии (торгового периода) одного торгового дня, по достижении которого его обязанность маркет-мейкера в этот день прекращается, составляет не менее определенного биржей размера либо период исполнения в течение основной торговой </w:t>
            </w:r>
            <w:r>
              <w:lastRenderedPageBreak/>
              <w:t>сессии (торгового периода) одного торгового дня обязанности маркет-мейкера составляет не менее определенного биржей периода времени этого дня</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23</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2" w:name="P1192"/>
      <w:bookmarkEnd w:id="72"/>
      <w:r>
        <w:t>ОСНОВАНИЯ</w:t>
      </w:r>
    </w:p>
    <w:p w:rsidR="00B1552B" w:rsidRDefault="00B1552B">
      <w:pPr>
        <w:pStyle w:val="ConsPlusTitle"/>
        <w:jc w:val="center"/>
      </w:pPr>
      <w:r>
        <w:t>ИСКЛЮЧЕНИЯ ИНВЕСТИЦИОННЫХ ПАЕВ БИРЖЕВЫХ ПАЕВЫХ</w:t>
      </w:r>
    </w:p>
    <w:p w:rsidR="00B1552B" w:rsidRDefault="00B1552B">
      <w:pPr>
        <w:pStyle w:val="ConsPlusTitle"/>
        <w:jc w:val="center"/>
      </w:pPr>
      <w:r>
        <w:t>ИНВЕСТИЦИОННЫХ ФОНДОВ 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101" w:history="1">
              <w:r>
                <w:rPr>
                  <w:color w:val="0000FF"/>
                </w:rPr>
                <w:t>Указания</w:t>
              </w:r>
            </w:hyperlink>
            <w:r>
              <w:rPr>
                <w:color w:val="392C69"/>
              </w:rPr>
              <w:t xml:space="preserve"> Банка России от 27.06.2019 N 5181-У)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16"/>
        <w:gridCol w:w="1644"/>
        <w:gridCol w:w="1644"/>
      </w:tblGrid>
      <w:tr w:rsidR="00B1552B">
        <w:tc>
          <w:tcPr>
            <w:tcW w:w="510" w:type="dxa"/>
          </w:tcPr>
          <w:p w:rsidR="00B1552B" w:rsidRDefault="00B1552B">
            <w:pPr>
              <w:pStyle w:val="ConsPlusNormal"/>
              <w:jc w:val="center"/>
            </w:pPr>
            <w:r>
              <w:t>N п/п</w:t>
            </w:r>
          </w:p>
        </w:tc>
        <w:tc>
          <w:tcPr>
            <w:tcW w:w="5216" w:type="dxa"/>
          </w:tcPr>
          <w:p w:rsidR="00B1552B" w:rsidRDefault="00B1552B">
            <w:pPr>
              <w:pStyle w:val="ConsPlusNormal"/>
              <w:jc w:val="center"/>
            </w:pPr>
            <w:r>
              <w:t>Основания исключения из котировального списка</w:t>
            </w:r>
          </w:p>
        </w:tc>
        <w:tc>
          <w:tcPr>
            <w:tcW w:w="1644" w:type="dxa"/>
          </w:tcPr>
          <w:p w:rsidR="00B1552B" w:rsidRDefault="00B1552B">
            <w:pPr>
              <w:pStyle w:val="ConsPlusNormal"/>
              <w:jc w:val="center"/>
            </w:pPr>
            <w:r>
              <w:t>Первый (высший) уровень</w:t>
            </w:r>
          </w:p>
        </w:tc>
        <w:tc>
          <w:tcPr>
            <w:tcW w:w="1644" w:type="dxa"/>
          </w:tcPr>
          <w:p w:rsidR="00B1552B" w:rsidRDefault="00B1552B">
            <w:pPr>
              <w:pStyle w:val="ConsPlusNormal"/>
              <w:jc w:val="center"/>
            </w:pPr>
            <w:r>
              <w:t>Второй уровень</w:t>
            </w:r>
          </w:p>
        </w:tc>
      </w:tr>
      <w:tr w:rsidR="00B1552B">
        <w:tc>
          <w:tcPr>
            <w:tcW w:w="510" w:type="dxa"/>
          </w:tcPr>
          <w:p w:rsidR="00B1552B" w:rsidRDefault="00B1552B">
            <w:pPr>
              <w:pStyle w:val="ConsPlusNormal"/>
              <w:jc w:val="center"/>
            </w:pPr>
            <w:r>
              <w:t>1</w:t>
            </w:r>
          </w:p>
        </w:tc>
        <w:tc>
          <w:tcPr>
            <w:tcW w:w="5216" w:type="dxa"/>
          </w:tcPr>
          <w:p w:rsidR="00B1552B" w:rsidRDefault="00B1552B">
            <w:pPr>
              <w:pStyle w:val="ConsPlusNormal"/>
              <w:jc w:val="center"/>
            </w:pPr>
            <w:r>
              <w:t>2</w:t>
            </w:r>
          </w:p>
        </w:tc>
        <w:tc>
          <w:tcPr>
            <w:tcW w:w="1644" w:type="dxa"/>
          </w:tcPr>
          <w:p w:rsidR="00B1552B" w:rsidRDefault="00B1552B">
            <w:pPr>
              <w:pStyle w:val="ConsPlusNormal"/>
              <w:jc w:val="center"/>
            </w:pPr>
            <w:r>
              <w:t>3</w:t>
            </w:r>
          </w:p>
        </w:tc>
        <w:tc>
          <w:tcPr>
            <w:tcW w:w="1644" w:type="dxa"/>
          </w:tcPr>
          <w:p w:rsidR="00B1552B" w:rsidRDefault="00B1552B">
            <w:pPr>
              <w:pStyle w:val="ConsPlusNormal"/>
              <w:jc w:val="center"/>
            </w:pPr>
            <w:r>
              <w:t>4</w:t>
            </w:r>
          </w:p>
        </w:tc>
      </w:tr>
      <w:tr w:rsidR="00B1552B">
        <w:tc>
          <w:tcPr>
            <w:tcW w:w="510" w:type="dxa"/>
          </w:tcPr>
          <w:p w:rsidR="00B1552B" w:rsidRDefault="00B1552B">
            <w:pPr>
              <w:pStyle w:val="ConsPlusNormal"/>
              <w:jc w:val="center"/>
            </w:pPr>
            <w:r>
              <w:t>1</w:t>
            </w:r>
          </w:p>
        </w:tc>
        <w:tc>
          <w:tcPr>
            <w:tcW w:w="5216" w:type="dxa"/>
          </w:tcPr>
          <w:p w:rsidR="00B1552B" w:rsidRDefault="00B1552B">
            <w:pPr>
              <w:pStyle w:val="ConsPlusNormal"/>
            </w:pPr>
            <w:r>
              <w:t>Неисполнение маркет-мейкером обязанности по совершению сделок с инвестиционными паями биржевого паевого инвестиционного фонда до достижения объема, предусмотренного строкой 2 таблицы приложения 22 к настоящему Положению, либо исполнение маркет-мейкером обязанности в течение основной торговой сессии (торгового периода) одного торгового дня менее периода времени, предусмотренного строкой 2 таблицы приложения 22 к настоящему Положению (в случае принятия биржей решения о существенности и систематичности неисполнения указанных условий для включения в котировальный список)</w:t>
            </w:r>
          </w:p>
        </w:tc>
        <w:tc>
          <w:tcPr>
            <w:tcW w:w="1644" w:type="dxa"/>
          </w:tcPr>
          <w:p w:rsidR="00B1552B" w:rsidRDefault="00B1552B">
            <w:pPr>
              <w:pStyle w:val="ConsPlusNormal"/>
            </w:pPr>
            <w:r>
              <w:t>Не допускается</w:t>
            </w:r>
          </w:p>
        </w:tc>
        <w:tc>
          <w:tcPr>
            <w:tcW w:w="1644" w:type="dxa"/>
          </w:tcPr>
          <w:p w:rsidR="00B1552B" w:rsidRDefault="00B1552B">
            <w:pPr>
              <w:pStyle w:val="ConsPlusNormal"/>
            </w:pPr>
            <w:r>
              <w:t>Не допускается</w:t>
            </w:r>
          </w:p>
        </w:tc>
      </w:tr>
      <w:tr w:rsidR="00B1552B">
        <w:tc>
          <w:tcPr>
            <w:tcW w:w="510" w:type="dxa"/>
          </w:tcPr>
          <w:p w:rsidR="00B1552B" w:rsidRDefault="00B1552B">
            <w:pPr>
              <w:pStyle w:val="ConsPlusNormal"/>
              <w:jc w:val="center"/>
            </w:pPr>
            <w:bookmarkStart w:id="73" w:name="P1210"/>
            <w:bookmarkEnd w:id="73"/>
            <w:r>
              <w:t>2</w:t>
            </w:r>
          </w:p>
        </w:tc>
        <w:tc>
          <w:tcPr>
            <w:tcW w:w="5216" w:type="dxa"/>
          </w:tcPr>
          <w:p w:rsidR="00B1552B" w:rsidRDefault="00B1552B">
            <w:pPr>
              <w:pStyle w:val="ConsPlusNormal"/>
            </w:pPr>
            <w:r>
              <w:t xml:space="preserve">Превышение количества торговых дней в месяц, в которые обязательства маркет-мейкера по инвестиционным паям биржевого инвестиционного фонда не исполняются, над количеством дней, установленным биржей (в случае принятия биржей решения о существенности и систематичности такого превышения для включения в котировальный </w:t>
            </w:r>
            <w:r>
              <w:lastRenderedPageBreak/>
              <w:t>список)</w:t>
            </w:r>
          </w:p>
        </w:tc>
        <w:tc>
          <w:tcPr>
            <w:tcW w:w="1644" w:type="dxa"/>
          </w:tcPr>
          <w:p w:rsidR="00B1552B" w:rsidRDefault="00B1552B">
            <w:pPr>
              <w:pStyle w:val="ConsPlusNormal"/>
            </w:pPr>
            <w:r>
              <w:lastRenderedPageBreak/>
              <w:t>Не допускается</w:t>
            </w:r>
          </w:p>
        </w:tc>
        <w:tc>
          <w:tcPr>
            <w:tcW w:w="1644" w:type="dxa"/>
          </w:tcPr>
          <w:p w:rsidR="00B1552B" w:rsidRDefault="00B1552B">
            <w:pPr>
              <w:pStyle w:val="ConsPlusNormal"/>
            </w:pPr>
            <w:r>
              <w:t>Не допускается</w:t>
            </w:r>
          </w:p>
        </w:tc>
      </w:tr>
    </w:tbl>
    <w:p w:rsidR="00B1552B" w:rsidRDefault="00B1552B">
      <w:pPr>
        <w:pStyle w:val="ConsPlusNormal"/>
        <w:jc w:val="both"/>
      </w:pPr>
    </w:p>
    <w:p w:rsidR="00B1552B" w:rsidRDefault="00B1552B">
      <w:pPr>
        <w:pStyle w:val="ConsPlusNormal"/>
        <w:ind w:firstLine="540"/>
        <w:jc w:val="both"/>
      </w:pPr>
      <w:r>
        <w:t>Пояснения к таблице.</w:t>
      </w:r>
    </w:p>
    <w:p w:rsidR="00B1552B" w:rsidRDefault="00B1552B">
      <w:pPr>
        <w:pStyle w:val="ConsPlusNormal"/>
        <w:spacing w:before="220"/>
        <w:ind w:firstLine="540"/>
        <w:jc w:val="both"/>
      </w:pPr>
      <w:r>
        <w:t xml:space="preserve">Основание исключения из котировального списка, указанное в </w:t>
      </w:r>
      <w:hyperlink w:anchor="P1210" w:history="1">
        <w:r>
          <w:rPr>
            <w:color w:val="0000FF"/>
          </w:rPr>
          <w:t>строке 2</w:t>
        </w:r>
      </w:hyperlink>
      <w:r>
        <w:t xml:space="preserve">, применяется в случае установления биржей в соответствии с </w:t>
      </w:r>
      <w:hyperlink w:anchor="P38" w:history="1">
        <w:r>
          <w:rPr>
            <w:color w:val="0000FF"/>
          </w:rPr>
          <w:t>абзацем третьим пункта 1.8</w:t>
        </w:r>
      </w:hyperlink>
      <w:r>
        <w:t xml:space="preserve"> настоящего Положения количества торговых дней, в которые обязательства маркет-мейкера по инвестиционным паям биржевого паевого инвестиционного фонда могут не исполняться.</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24</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r>
        <w:t>УСЛОВИЯ</w:t>
      </w:r>
    </w:p>
    <w:p w:rsidR="00B1552B" w:rsidRDefault="00B1552B">
      <w:pPr>
        <w:pStyle w:val="ConsPlusTitle"/>
        <w:jc w:val="center"/>
      </w:pPr>
      <w:r>
        <w:t>ВКЛЮЧЕНИЯ ИПОТЕЧНЫХ СЕРТИФИКАТОВ УЧАСТИЯ</w:t>
      </w:r>
    </w:p>
    <w:p w:rsidR="00B1552B" w:rsidRDefault="00B1552B">
      <w:pPr>
        <w:pStyle w:val="ConsPlusTitle"/>
        <w:jc w:val="center"/>
      </w:pPr>
      <w:r>
        <w:t>В КОТИРОВАЛЬНЫЕ СПИСКИ</w:t>
      </w:r>
    </w:p>
    <w:p w:rsidR="00B1552B" w:rsidRDefault="00B1552B">
      <w:pPr>
        <w:pStyle w:val="ConsPlusNormal"/>
        <w:jc w:val="both"/>
      </w:pPr>
    </w:p>
    <w:p w:rsidR="00B1552B" w:rsidRDefault="00B1552B">
      <w:pPr>
        <w:pStyle w:val="ConsPlusNormal"/>
        <w:ind w:firstLine="540"/>
        <w:jc w:val="both"/>
      </w:pPr>
      <w:r>
        <w:t xml:space="preserve">Утратили силу. - </w:t>
      </w:r>
      <w:hyperlink r:id="rId102" w:history="1">
        <w:r>
          <w:rPr>
            <w:color w:val="0000FF"/>
          </w:rPr>
          <w:t>Указание</w:t>
        </w:r>
      </w:hyperlink>
      <w:r>
        <w:t xml:space="preserve"> Банка России от 20.04.2018 N 4778-У.</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25</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r>
        <w:t>ОСНОВАНИЯ</w:t>
      </w:r>
    </w:p>
    <w:p w:rsidR="00B1552B" w:rsidRDefault="00B1552B">
      <w:pPr>
        <w:pStyle w:val="ConsPlusTitle"/>
        <w:jc w:val="center"/>
      </w:pPr>
      <w:r>
        <w:t>ИСКЛЮЧЕНИЯ ИПОТЕЧНЫХ СЕРТИФИКАТОВ УЧАСТИЯ</w:t>
      </w:r>
    </w:p>
    <w:p w:rsidR="00B1552B" w:rsidRDefault="00B1552B">
      <w:pPr>
        <w:pStyle w:val="ConsPlusTitle"/>
        <w:jc w:val="center"/>
      </w:pPr>
      <w:r>
        <w:t>ИЗ КОТИРОВАЛЬНЫХ СПИСКОВ</w:t>
      </w:r>
    </w:p>
    <w:p w:rsidR="00B1552B" w:rsidRDefault="00B1552B">
      <w:pPr>
        <w:pStyle w:val="ConsPlusNormal"/>
        <w:jc w:val="center"/>
      </w:pPr>
    </w:p>
    <w:p w:rsidR="00B1552B" w:rsidRDefault="00B1552B">
      <w:pPr>
        <w:pStyle w:val="ConsPlusNormal"/>
        <w:ind w:firstLine="540"/>
        <w:jc w:val="both"/>
      </w:pPr>
      <w:r>
        <w:t xml:space="preserve">Утратили силу. - </w:t>
      </w:r>
      <w:hyperlink r:id="rId103" w:history="1">
        <w:r>
          <w:rPr>
            <w:color w:val="0000FF"/>
          </w:rPr>
          <w:t>Указание</w:t>
        </w:r>
      </w:hyperlink>
      <w:r>
        <w:t xml:space="preserve"> Банка России от 20.04.2018 N 4778-У.</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26</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4" w:name="P1256"/>
      <w:bookmarkEnd w:id="74"/>
      <w:r>
        <w:t>УСЛОВИЯ</w:t>
      </w:r>
    </w:p>
    <w:p w:rsidR="00B1552B" w:rsidRDefault="00B1552B">
      <w:pPr>
        <w:pStyle w:val="ConsPlusTitle"/>
        <w:jc w:val="center"/>
      </w:pPr>
      <w:r>
        <w:t>ВКЛЮЧЕНИЯ ЦЕННЫХ БУМАГ ИНОСТРАННЫХ ГОСУДАРСТВ,</w:t>
      </w:r>
    </w:p>
    <w:p w:rsidR="00B1552B" w:rsidRDefault="00B1552B">
      <w:pPr>
        <w:pStyle w:val="ConsPlusTitle"/>
        <w:jc w:val="center"/>
      </w:pPr>
      <w:r>
        <w:t>АДМИНИСТРАТИВНО-ТЕРРИТОРИАЛЬНЫХ ЕДИНИЦ ИНОСТРАННЫХ</w:t>
      </w:r>
    </w:p>
    <w:p w:rsidR="00B1552B" w:rsidRDefault="00B1552B">
      <w:pPr>
        <w:pStyle w:val="ConsPlusTitle"/>
        <w:jc w:val="center"/>
      </w:pPr>
      <w:r>
        <w:t>ГОСУДАРСТВ, ОБЛАДАЮЩИХ САМОСТОЯТЕЛЬНОЙ ПРАВОСПОСОБНОСТЬЮ,</w:t>
      </w:r>
    </w:p>
    <w:p w:rsidR="00B1552B" w:rsidRDefault="00B1552B">
      <w:pPr>
        <w:pStyle w:val="ConsPlusTitle"/>
        <w:jc w:val="center"/>
      </w:pPr>
      <w:r>
        <w:t>И ЦЕНТРАЛЬНЫХ БАНКОВ ИНОСТРАННЫХ ГОСУДАРСТВ</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104"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both"/>
            </w:pPr>
            <w:r>
              <w:t>Объем выпуска</w:t>
            </w:r>
          </w:p>
        </w:tc>
        <w:tc>
          <w:tcPr>
            <w:tcW w:w="2834" w:type="dxa"/>
          </w:tcPr>
          <w:p w:rsidR="00B1552B" w:rsidRDefault="00B1552B">
            <w:pPr>
              <w:pStyle w:val="ConsPlusNormal"/>
              <w:jc w:val="both"/>
            </w:pPr>
            <w:r>
              <w:t>Не менее суммы, эквивалентной двум миллиардам рублей</w:t>
            </w:r>
          </w:p>
        </w:tc>
        <w:tc>
          <w:tcPr>
            <w:tcW w:w="2834" w:type="dxa"/>
          </w:tcPr>
          <w:p w:rsidR="00B1552B" w:rsidRDefault="00B1552B">
            <w:pPr>
              <w:pStyle w:val="ConsPlusNormal"/>
              <w:jc w:val="both"/>
            </w:pPr>
            <w:r>
              <w:t>Не менее суммы, установленной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jc w:val="both"/>
            </w:pPr>
            <w:r>
              <w:t>Номинальная стоимость облигаций</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jc w:val="both"/>
            </w:pPr>
            <w:r>
              <w:t>Не превышает 50 000 рублей или 1 000 денежных единиц, в случае если номинал ценной бумаги выражен в иностранной валюте</w:t>
            </w:r>
          </w:p>
        </w:tc>
      </w:tr>
      <w:tr w:rsidR="00B1552B">
        <w:tc>
          <w:tcPr>
            <w:tcW w:w="566" w:type="dxa"/>
          </w:tcPr>
          <w:p w:rsidR="00B1552B" w:rsidRDefault="00B1552B">
            <w:pPr>
              <w:pStyle w:val="ConsPlusNormal"/>
              <w:jc w:val="center"/>
            </w:pPr>
            <w:r>
              <w:t>3</w:t>
            </w:r>
          </w:p>
        </w:tc>
        <w:tc>
          <w:tcPr>
            <w:tcW w:w="2834" w:type="dxa"/>
          </w:tcPr>
          <w:p w:rsidR="00B1552B" w:rsidRDefault="00B1552B">
            <w:pPr>
              <w:pStyle w:val="ConsPlusNormal"/>
              <w:jc w:val="both"/>
            </w:pPr>
            <w:r>
              <w:t>Отсутствие дефолта эмитента</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прошло не менее трех лет</w:t>
            </w:r>
          </w:p>
        </w:tc>
        <w:tc>
          <w:tcPr>
            <w:tcW w:w="2834" w:type="dxa"/>
          </w:tcPr>
          <w:p w:rsidR="00B1552B" w:rsidRDefault="00B1552B">
            <w:pPr>
              <w:pStyle w:val="ConsPlusNormal"/>
              <w:jc w:val="both"/>
            </w:pPr>
            <w:r>
              <w:t>Дефолт эмитента отсутствует либо с момента прекращения обязательств, в отношении которых эмитентом был допущен дефолт, прошел период времени, определенный биржей</w:t>
            </w:r>
          </w:p>
        </w:tc>
      </w:tr>
      <w:tr w:rsidR="00B1552B">
        <w:tblPrEx>
          <w:tblBorders>
            <w:insideH w:val="nil"/>
          </w:tblBorders>
        </w:tblPrEx>
        <w:tc>
          <w:tcPr>
            <w:tcW w:w="566" w:type="dxa"/>
          </w:tcPr>
          <w:p w:rsidR="00B1552B" w:rsidRDefault="00B1552B">
            <w:pPr>
              <w:pStyle w:val="ConsPlusNormal"/>
              <w:jc w:val="center"/>
            </w:pPr>
            <w:r>
              <w:t>4</w:t>
            </w:r>
          </w:p>
        </w:tc>
        <w:tc>
          <w:tcPr>
            <w:tcW w:w="8502" w:type="dxa"/>
            <w:gridSpan w:val="3"/>
          </w:tcPr>
          <w:p w:rsidR="00B1552B" w:rsidRDefault="00B1552B">
            <w:pPr>
              <w:pStyle w:val="ConsPlusNormal"/>
              <w:jc w:val="both"/>
            </w:pPr>
            <w:r>
              <w:t xml:space="preserve">Утратил силу. - </w:t>
            </w:r>
            <w:hyperlink r:id="rId105"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27</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5" w:name="P1298"/>
      <w:bookmarkEnd w:id="75"/>
      <w:r>
        <w:t>ОСНОВАНИЯ</w:t>
      </w:r>
    </w:p>
    <w:p w:rsidR="00B1552B" w:rsidRDefault="00B1552B">
      <w:pPr>
        <w:pStyle w:val="ConsPlusTitle"/>
        <w:jc w:val="center"/>
      </w:pPr>
      <w:r>
        <w:t>ИСКЛЮЧЕНИЯ ЦЕННЫХ БУМАГ ИНОСТРАННЫХ ГОСУДАРСТВ,</w:t>
      </w:r>
    </w:p>
    <w:p w:rsidR="00B1552B" w:rsidRDefault="00B1552B">
      <w:pPr>
        <w:pStyle w:val="ConsPlusTitle"/>
        <w:jc w:val="center"/>
      </w:pPr>
      <w:r>
        <w:t>АДМИНИСТРАТИВНО-ТЕРРИТОРИАЛЬНЫХ ЕДИНИЦ ТАКИХ ИНОСТРАННЫХ</w:t>
      </w:r>
    </w:p>
    <w:p w:rsidR="00B1552B" w:rsidRDefault="00B1552B">
      <w:pPr>
        <w:pStyle w:val="ConsPlusTitle"/>
        <w:jc w:val="center"/>
      </w:pPr>
      <w:r>
        <w:t>ГОСУДАРСТВ, ОБЛАДАЮЩИХ САМОСТОЯТЕЛЬНОЙ ПРАВОСПОСОБНОСТЬЮ,</w:t>
      </w:r>
    </w:p>
    <w:p w:rsidR="00B1552B" w:rsidRDefault="00B1552B">
      <w:pPr>
        <w:pStyle w:val="ConsPlusTitle"/>
        <w:jc w:val="center"/>
      </w:pPr>
      <w:r>
        <w:t>ЦЕНТРАЛЬНЫХ БАНКОВ ИНОСТРАННЫХ ГОСУДАРСТВ</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106"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lastRenderedPageBreak/>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Менее суммы, эквивалентной двум миллиардам рублей</w:t>
            </w:r>
          </w:p>
        </w:tc>
        <w:tc>
          <w:tcPr>
            <w:tcW w:w="2834" w:type="dxa"/>
          </w:tcPr>
          <w:p w:rsidR="00B1552B" w:rsidRDefault="00B1552B">
            <w:pPr>
              <w:pStyle w:val="ConsPlusNormal"/>
            </w:pPr>
            <w:r>
              <w:t>Меньше суммы, установленной биржей</w:t>
            </w:r>
          </w:p>
        </w:tc>
      </w:tr>
      <w:tr w:rsidR="00B1552B">
        <w:tblPrEx>
          <w:tblBorders>
            <w:insideH w:val="nil"/>
          </w:tblBorders>
        </w:tblPrEx>
        <w:tc>
          <w:tcPr>
            <w:tcW w:w="566" w:type="dxa"/>
          </w:tcPr>
          <w:p w:rsidR="00B1552B" w:rsidRDefault="00B1552B">
            <w:pPr>
              <w:pStyle w:val="ConsPlusNormal"/>
              <w:jc w:val="center"/>
            </w:pPr>
            <w:r>
              <w:t>2</w:t>
            </w:r>
          </w:p>
        </w:tc>
        <w:tc>
          <w:tcPr>
            <w:tcW w:w="8502" w:type="dxa"/>
            <w:gridSpan w:val="3"/>
          </w:tcPr>
          <w:p w:rsidR="00B1552B" w:rsidRDefault="00B1552B">
            <w:pPr>
              <w:pStyle w:val="ConsPlusNormal"/>
              <w:jc w:val="both"/>
            </w:pPr>
            <w:r>
              <w:t xml:space="preserve">Утратил силу. - </w:t>
            </w:r>
            <w:hyperlink r:id="rId107"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28</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6" w:name="P1332"/>
      <w:bookmarkEnd w:id="76"/>
      <w:r>
        <w:t>УСЛОВИЯ</w:t>
      </w:r>
    </w:p>
    <w:p w:rsidR="00B1552B" w:rsidRDefault="00B1552B">
      <w:pPr>
        <w:pStyle w:val="ConsPlusTitle"/>
        <w:jc w:val="center"/>
      </w:pPr>
      <w:r>
        <w:t>ВКЛЮЧЕНИЯ ОБЛИГАЦИЙ МЕЖДУНАРОДНЫХ ФИНАНСОВЫХ ОРГАНИЗАЦИЙ</w:t>
      </w:r>
    </w:p>
    <w:p w:rsidR="00B1552B" w:rsidRDefault="00B1552B">
      <w:pPr>
        <w:pStyle w:val="ConsPlusTitle"/>
        <w:jc w:val="center"/>
      </w:pPr>
      <w:r>
        <w:t>В КОТИРОВАЛЬНЫЕ СПИСКИ</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Указаний Банка России от 19.06.2017 </w:t>
            </w:r>
            <w:hyperlink r:id="rId108" w:history="1">
              <w:r>
                <w:rPr>
                  <w:color w:val="0000FF"/>
                </w:rPr>
                <w:t>N 4418-У</w:t>
              </w:r>
            </w:hyperlink>
            <w:r>
              <w:rPr>
                <w:color w:val="392C69"/>
              </w:rPr>
              <w:t>,</w:t>
            </w:r>
          </w:p>
          <w:p w:rsidR="00B1552B" w:rsidRDefault="00B1552B">
            <w:pPr>
              <w:pStyle w:val="ConsPlusNormal"/>
              <w:jc w:val="center"/>
            </w:pPr>
            <w:r>
              <w:rPr>
                <w:color w:val="392C69"/>
              </w:rPr>
              <w:t xml:space="preserve">от 20.04.2018 </w:t>
            </w:r>
            <w:hyperlink r:id="rId109" w:history="1">
              <w:r>
                <w:rPr>
                  <w:color w:val="0000FF"/>
                </w:rPr>
                <w:t>N 4778-У</w:t>
              </w:r>
            </w:hyperlink>
            <w:r>
              <w:rPr>
                <w:color w:val="392C69"/>
              </w:rPr>
              <w:t>)</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Условия для включения в котировальный список</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Не менее суммы, эквивалентной двум миллиардам рублей</w:t>
            </w:r>
          </w:p>
        </w:tc>
        <w:tc>
          <w:tcPr>
            <w:tcW w:w="2834" w:type="dxa"/>
          </w:tcPr>
          <w:p w:rsidR="00B1552B" w:rsidRDefault="00B1552B">
            <w:pPr>
              <w:pStyle w:val="ConsPlusNormal"/>
            </w:pPr>
            <w:r>
              <w:t>Не менее суммы, установленной биржей</w:t>
            </w:r>
          </w:p>
        </w:tc>
      </w:tr>
      <w:tr w:rsidR="00B1552B">
        <w:tc>
          <w:tcPr>
            <w:tcW w:w="566" w:type="dxa"/>
          </w:tcPr>
          <w:p w:rsidR="00B1552B" w:rsidRDefault="00B1552B">
            <w:pPr>
              <w:pStyle w:val="ConsPlusNormal"/>
              <w:jc w:val="center"/>
            </w:pPr>
            <w:r>
              <w:t>2</w:t>
            </w:r>
          </w:p>
        </w:tc>
        <w:tc>
          <w:tcPr>
            <w:tcW w:w="2834" w:type="dxa"/>
          </w:tcPr>
          <w:p w:rsidR="00B1552B" w:rsidRDefault="00B1552B">
            <w:pPr>
              <w:pStyle w:val="ConsPlusNormal"/>
            </w:pPr>
            <w:r>
              <w:t>Номинальная стоимость облигаций</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c>
          <w:tcPr>
            <w:tcW w:w="2834" w:type="dxa"/>
          </w:tcPr>
          <w:p w:rsidR="00B1552B" w:rsidRDefault="00B1552B">
            <w:pPr>
              <w:pStyle w:val="ConsPlusNormal"/>
            </w:pPr>
            <w:r>
              <w:t>Не превышает 50 000 рублей или 1 000 денежных единиц, в случае если номинал ценной бумаги выражен в иностранной валюте</w:t>
            </w:r>
          </w:p>
        </w:tc>
      </w:tr>
      <w:tr w:rsidR="00B1552B">
        <w:tc>
          <w:tcPr>
            <w:tcW w:w="566" w:type="dxa"/>
          </w:tcPr>
          <w:p w:rsidR="00B1552B" w:rsidRDefault="00B1552B">
            <w:pPr>
              <w:pStyle w:val="ConsPlusNormal"/>
              <w:jc w:val="center"/>
            </w:pPr>
            <w:r>
              <w:t>3</w:t>
            </w:r>
          </w:p>
        </w:tc>
        <w:tc>
          <w:tcPr>
            <w:tcW w:w="2834" w:type="dxa"/>
          </w:tcPr>
          <w:p w:rsidR="00B1552B" w:rsidRDefault="00B1552B">
            <w:pPr>
              <w:pStyle w:val="ConsPlusNormal"/>
            </w:pPr>
            <w:r>
              <w:t>Условия выпуска</w:t>
            </w:r>
          </w:p>
        </w:tc>
        <w:tc>
          <w:tcPr>
            <w:tcW w:w="2834" w:type="dxa"/>
          </w:tcPr>
          <w:p w:rsidR="00B1552B" w:rsidRDefault="00B1552B">
            <w:pPr>
              <w:pStyle w:val="ConsPlusNormal"/>
              <w:jc w:val="both"/>
            </w:pPr>
            <w:r>
              <w:t>Не содержат ограничений на обращение ценных бумаг среди неограниченного круга лиц в Российской Федерации и (или) предложение ценных бумаг неограниченному кругу лиц в Российской Федерации</w:t>
            </w:r>
          </w:p>
        </w:tc>
        <w:tc>
          <w:tcPr>
            <w:tcW w:w="2834" w:type="dxa"/>
          </w:tcPr>
          <w:p w:rsidR="00B1552B" w:rsidRDefault="00B1552B">
            <w:pPr>
              <w:pStyle w:val="ConsPlusNormal"/>
            </w:pPr>
            <w:r>
              <w:t>Не содержат ограничений на обращение ценных бумаг среди неограниченного круга лиц в Российской Федерации и (или) предложение ценных бумаг неограниченному кругу лиц в Российской Федерации</w:t>
            </w:r>
          </w:p>
        </w:tc>
      </w:tr>
      <w:tr w:rsidR="00B1552B">
        <w:tblPrEx>
          <w:tblBorders>
            <w:insideH w:val="nil"/>
          </w:tblBorders>
        </w:tblPrEx>
        <w:tc>
          <w:tcPr>
            <w:tcW w:w="566" w:type="dxa"/>
            <w:tcBorders>
              <w:bottom w:val="nil"/>
            </w:tcBorders>
          </w:tcPr>
          <w:p w:rsidR="00B1552B" w:rsidRDefault="00B1552B">
            <w:pPr>
              <w:pStyle w:val="ConsPlusNormal"/>
              <w:jc w:val="center"/>
            </w:pPr>
            <w:r>
              <w:lastRenderedPageBreak/>
              <w:t>4</w:t>
            </w:r>
          </w:p>
        </w:tc>
        <w:tc>
          <w:tcPr>
            <w:tcW w:w="2834" w:type="dxa"/>
            <w:tcBorders>
              <w:bottom w:val="nil"/>
            </w:tcBorders>
          </w:tcPr>
          <w:p w:rsidR="00B1552B" w:rsidRDefault="00B1552B">
            <w:pPr>
              <w:pStyle w:val="ConsPlusNormal"/>
            </w:pPr>
            <w:r>
              <w:t>Составление и раскрытие (опубликование) годовой консолидированной финансовой отчетности (в случае ее отсутствия - индивидуальной финансовой отчетности) с приложением аудиторского заключения, подтверждающего ее достоверность</w:t>
            </w:r>
          </w:p>
        </w:tc>
        <w:tc>
          <w:tcPr>
            <w:tcW w:w="2834" w:type="dxa"/>
            <w:tcBorders>
              <w:bottom w:val="nil"/>
            </w:tcBorders>
          </w:tcPr>
          <w:p w:rsidR="00B1552B" w:rsidRDefault="00B1552B">
            <w:pPr>
              <w:pStyle w:val="ConsPlusNormal"/>
            </w:pPr>
            <w:r>
              <w:t>Принятие эмитентом облигаций обязанности по раскрытию (опубликованию) годовой финансовой отчетности</w:t>
            </w:r>
          </w:p>
        </w:tc>
        <w:tc>
          <w:tcPr>
            <w:tcW w:w="2834" w:type="dxa"/>
            <w:tcBorders>
              <w:bottom w:val="nil"/>
            </w:tcBorders>
          </w:tcPr>
          <w:p w:rsidR="00B1552B" w:rsidRDefault="00B1552B">
            <w:pPr>
              <w:pStyle w:val="ConsPlusNormal"/>
            </w:pPr>
            <w:r>
              <w:t>Принятие эмитентом облигаций обязанности по раскрытию (опубликованию) годовой финансовой отчетности</w:t>
            </w:r>
          </w:p>
        </w:tc>
      </w:tr>
      <w:tr w:rsidR="00B1552B">
        <w:tblPrEx>
          <w:tblBorders>
            <w:insideH w:val="nil"/>
          </w:tblBorders>
        </w:tblPrEx>
        <w:tc>
          <w:tcPr>
            <w:tcW w:w="9068" w:type="dxa"/>
            <w:gridSpan w:val="4"/>
            <w:tcBorders>
              <w:top w:val="nil"/>
            </w:tcBorders>
          </w:tcPr>
          <w:p w:rsidR="00B1552B" w:rsidRDefault="00B1552B">
            <w:pPr>
              <w:pStyle w:val="ConsPlusNormal"/>
              <w:jc w:val="both"/>
            </w:pPr>
            <w:r>
              <w:t xml:space="preserve">(п. 4 в ред. </w:t>
            </w:r>
            <w:hyperlink r:id="rId110" w:history="1">
              <w:r>
                <w:rPr>
                  <w:color w:val="0000FF"/>
                </w:rPr>
                <w:t>Указания</w:t>
              </w:r>
            </w:hyperlink>
            <w:r>
              <w:t xml:space="preserve"> Банка России от 20.04.2018 N 4778-У)</w:t>
            </w:r>
          </w:p>
        </w:tc>
      </w:tr>
      <w:tr w:rsidR="00B1552B">
        <w:tblPrEx>
          <w:tblBorders>
            <w:insideH w:val="nil"/>
          </w:tblBorders>
        </w:tblPrEx>
        <w:tc>
          <w:tcPr>
            <w:tcW w:w="566" w:type="dxa"/>
          </w:tcPr>
          <w:p w:rsidR="00B1552B" w:rsidRDefault="00B1552B">
            <w:pPr>
              <w:pStyle w:val="ConsPlusNormal"/>
              <w:jc w:val="center"/>
            </w:pPr>
            <w:r>
              <w:t>5</w:t>
            </w:r>
          </w:p>
        </w:tc>
        <w:tc>
          <w:tcPr>
            <w:tcW w:w="8502" w:type="dxa"/>
            <w:gridSpan w:val="3"/>
          </w:tcPr>
          <w:p w:rsidR="00B1552B" w:rsidRDefault="00B1552B">
            <w:pPr>
              <w:pStyle w:val="ConsPlusNormal"/>
              <w:jc w:val="both"/>
            </w:pPr>
            <w:r>
              <w:t xml:space="preserve">Утратил силу. - </w:t>
            </w:r>
            <w:hyperlink r:id="rId111"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ind w:firstLine="540"/>
        <w:jc w:val="both"/>
      </w:pPr>
      <w:r>
        <w:t>Пояснение к таблице.</w:t>
      </w:r>
    </w:p>
    <w:p w:rsidR="00B1552B" w:rsidRDefault="00B1552B">
      <w:pPr>
        <w:pStyle w:val="ConsPlusNormal"/>
        <w:spacing w:before="220"/>
        <w:ind w:firstLine="540"/>
        <w:jc w:val="both"/>
      </w:pPr>
      <w:r>
        <w:t>Отчетность составляется в соответствии с МСФО либо по иным, отличным от МСФО, международно признанным правилам.</w:t>
      </w: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both"/>
      </w:pPr>
    </w:p>
    <w:p w:rsidR="00B1552B" w:rsidRDefault="00B1552B">
      <w:pPr>
        <w:pStyle w:val="ConsPlusNormal"/>
        <w:jc w:val="right"/>
        <w:outlineLvl w:val="0"/>
      </w:pPr>
      <w:r>
        <w:t>Приложение 29</w:t>
      </w:r>
    </w:p>
    <w:p w:rsidR="00B1552B" w:rsidRDefault="00B1552B">
      <w:pPr>
        <w:pStyle w:val="ConsPlusNormal"/>
        <w:jc w:val="right"/>
      </w:pPr>
      <w:r>
        <w:t>к Положению Банка России</w:t>
      </w:r>
    </w:p>
    <w:p w:rsidR="00B1552B" w:rsidRDefault="00B1552B">
      <w:pPr>
        <w:pStyle w:val="ConsPlusNormal"/>
        <w:jc w:val="right"/>
      </w:pPr>
      <w:r>
        <w:t>от 24 февраля 2016 года N 534-П</w:t>
      </w:r>
    </w:p>
    <w:p w:rsidR="00B1552B" w:rsidRDefault="00B1552B">
      <w:pPr>
        <w:pStyle w:val="ConsPlusNormal"/>
        <w:jc w:val="right"/>
      </w:pPr>
      <w:r>
        <w:t>"О допуске ценных бумаг</w:t>
      </w:r>
    </w:p>
    <w:p w:rsidR="00B1552B" w:rsidRDefault="00B1552B">
      <w:pPr>
        <w:pStyle w:val="ConsPlusNormal"/>
        <w:jc w:val="right"/>
      </w:pPr>
      <w:r>
        <w:t>к организованным торгам"</w:t>
      </w:r>
    </w:p>
    <w:p w:rsidR="00B1552B" w:rsidRDefault="00B1552B">
      <w:pPr>
        <w:pStyle w:val="ConsPlusNormal"/>
        <w:jc w:val="both"/>
      </w:pPr>
    </w:p>
    <w:p w:rsidR="00B1552B" w:rsidRDefault="00B1552B">
      <w:pPr>
        <w:pStyle w:val="ConsPlusTitle"/>
        <w:jc w:val="center"/>
      </w:pPr>
      <w:bookmarkStart w:id="77" w:name="P1380"/>
      <w:bookmarkEnd w:id="77"/>
      <w:r>
        <w:t>ОСНОВАНИЯ</w:t>
      </w:r>
    </w:p>
    <w:p w:rsidR="00B1552B" w:rsidRDefault="00B1552B">
      <w:pPr>
        <w:pStyle w:val="ConsPlusTitle"/>
        <w:jc w:val="center"/>
      </w:pPr>
      <w:r>
        <w:t>ИСКЛЮЧЕНИЯ ОБЛИГАЦИЙ МЕЖДУНАРОДНЫХ ФИНАНСОВЫХ ОРГАНИЗАЦИЙ</w:t>
      </w:r>
    </w:p>
    <w:p w:rsidR="00B1552B" w:rsidRDefault="00B1552B">
      <w:pPr>
        <w:pStyle w:val="ConsPlusTitle"/>
        <w:jc w:val="center"/>
      </w:pPr>
      <w:r>
        <w:t>ИЗ КОТИРОВАЛЬНЫХ СПИСКОВ</w:t>
      </w:r>
    </w:p>
    <w:p w:rsidR="00B1552B" w:rsidRDefault="00B155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52B">
        <w:trPr>
          <w:jc w:val="center"/>
        </w:trPr>
        <w:tc>
          <w:tcPr>
            <w:tcW w:w="9294" w:type="dxa"/>
            <w:tcBorders>
              <w:top w:val="nil"/>
              <w:left w:val="single" w:sz="24" w:space="0" w:color="CED3F1"/>
              <w:bottom w:val="nil"/>
              <w:right w:val="single" w:sz="24" w:space="0" w:color="F4F3F8"/>
            </w:tcBorders>
            <w:shd w:val="clear" w:color="auto" w:fill="F4F3F8"/>
          </w:tcPr>
          <w:p w:rsidR="00B1552B" w:rsidRDefault="00B1552B">
            <w:pPr>
              <w:pStyle w:val="ConsPlusNormal"/>
              <w:jc w:val="center"/>
            </w:pPr>
            <w:r>
              <w:rPr>
                <w:color w:val="392C69"/>
              </w:rPr>
              <w:t>Список изменяющих документов</w:t>
            </w:r>
          </w:p>
          <w:p w:rsidR="00B1552B" w:rsidRDefault="00B1552B">
            <w:pPr>
              <w:pStyle w:val="ConsPlusNormal"/>
              <w:jc w:val="center"/>
            </w:pPr>
            <w:r>
              <w:rPr>
                <w:color w:val="392C69"/>
              </w:rPr>
              <w:t xml:space="preserve">(в ред. </w:t>
            </w:r>
            <w:hyperlink r:id="rId112" w:history="1">
              <w:r>
                <w:rPr>
                  <w:color w:val="0000FF"/>
                </w:rPr>
                <w:t>Указания</w:t>
              </w:r>
            </w:hyperlink>
            <w:r>
              <w:rPr>
                <w:color w:val="392C69"/>
              </w:rPr>
              <w:t xml:space="preserve"> Банка России от 19.06.2017 N 4418-У)</w:t>
            </w:r>
          </w:p>
        </w:tc>
      </w:tr>
    </w:tbl>
    <w:p w:rsidR="00B1552B" w:rsidRDefault="00B1552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834"/>
        <w:gridCol w:w="2834"/>
      </w:tblGrid>
      <w:tr w:rsidR="00B1552B">
        <w:tc>
          <w:tcPr>
            <w:tcW w:w="566" w:type="dxa"/>
          </w:tcPr>
          <w:p w:rsidR="00B1552B" w:rsidRDefault="00B1552B">
            <w:pPr>
              <w:pStyle w:val="ConsPlusNormal"/>
              <w:jc w:val="center"/>
            </w:pPr>
            <w:r>
              <w:t>N п/п</w:t>
            </w:r>
          </w:p>
        </w:tc>
        <w:tc>
          <w:tcPr>
            <w:tcW w:w="2834" w:type="dxa"/>
          </w:tcPr>
          <w:p w:rsidR="00B1552B" w:rsidRDefault="00B1552B">
            <w:pPr>
              <w:pStyle w:val="ConsPlusNormal"/>
              <w:jc w:val="center"/>
            </w:pPr>
            <w:r>
              <w:t>Основание для исключения из котировального списка</w:t>
            </w:r>
          </w:p>
        </w:tc>
        <w:tc>
          <w:tcPr>
            <w:tcW w:w="2834" w:type="dxa"/>
          </w:tcPr>
          <w:p w:rsidR="00B1552B" w:rsidRDefault="00B1552B">
            <w:pPr>
              <w:pStyle w:val="ConsPlusNormal"/>
              <w:jc w:val="center"/>
            </w:pPr>
            <w:r>
              <w:t>Первый (высший) уровень</w:t>
            </w:r>
          </w:p>
        </w:tc>
        <w:tc>
          <w:tcPr>
            <w:tcW w:w="2834" w:type="dxa"/>
          </w:tcPr>
          <w:p w:rsidR="00B1552B" w:rsidRDefault="00B1552B">
            <w:pPr>
              <w:pStyle w:val="ConsPlusNormal"/>
              <w:jc w:val="center"/>
            </w:pPr>
            <w:r>
              <w:t>Второй уровень</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jc w:val="center"/>
            </w:pPr>
            <w:r>
              <w:t>2</w:t>
            </w:r>
          </w:p>
        </w:tc>
        <w:tc>
          <w:tcPr>
            <w:tcW w:w="2834" w:type="dxa"/>
          </w:tcPr>
          <w:p w:rsidR="00B1552B" w:rsidRDefault="00B1552B">
            <w:pPr>
              <w:pStyle w:val="ConsPlusNormal"/>
              <w:jc w:val="center"/>
            </w:pPr>
            <w:r>
              <w:t>3</w:t>
            </w:r>
          </w:p>
        </w:tc>
        <w:tc>
          <w:tcPr>
            <w:tcW w:w="2834" w:type="dxa"/>
          </w:tcPr>
          <w:p w:rsidR="00B1552B" w:rsidRDefault="00B1552B">
            <w:pPr>
              <w:pStyle w:val="ConsPlusNormal"/>
              <w:jc w:val="center"/>
            </w:pPr>
            <w:r>
              <w:t>4</w:t>
            </w:r>
          </w:p>
        </w:tc>
      </w:tr>
      <w:tr w:rsidR="00B1552B">
        <w:tc>
          <w:tcPr>
            <w:tcW w:w="566" w:type="dxa"/>
          </w:tcPr>
          <w:p w:rsidR="00B1552B" w:rsidRDefault="00B1552B">
            <w:pPr>
              <w:pStyle w:val="ConsPlusNormal"/>
              <w:jc w:val="center"/>
            </w:pPr>
            <w:r>
              <w:t>1</w:t>
            </w:r>
          </w:p>
        </w:tc>
        <w:tc>
          <w:tcPr>
            <w:tcW w:w="2834" w:type="dxa"/>
          </w:tcPr>
          <w:p w:rsidR="00B1552B" w:rsidRDefault="00B1552B">
            <w:pPr>
              <w:pStyle w:val="ConsPlusNormal"/>
            </w:pPr>
            <w:r>
              <w:t>Объем выпуска</w:t>
            </w:r>
          </w:p>
        </w:tc>
        <w:tc>
          <w:tcPr>
            <w:tcW w:w="2834" w:type="dxa"/>
          </w:tcPr>
          <w:p w:rsidR="00B1552B" w:rsidRDefault="00B1552B">
            <w:pPr>
              <w:pStyle w:val="ConsPlusNormal"/>
            </w:pPr>
            <w:r>
              <w:t>Менее суммы, эквивалентной двум миллиардам рублей</w:t>
            </w:r>
          </w:p>
        </w:tc>
        <w:tc>
          <w:tcPr>
            <w:tcW w:w="2834" w:type="dxa"/>
          </w:tcPr>
          <w:p w:rsidR="00B1552B" w:rsidRDefault="00B1552B">
            <w:pPr>
              <w:pStyle w:val="ConsPlusNormal"/>
            </w:pPr>
            <w:r>
              <w:t>Менее суммы, установленной биржей</w:t>
            </w:r>
          </w:p>
        </w:tc>
      </w:tr>
      <w:tr w:rsidR="00B1552B">
        <w:tblPrEx>
          <w:tblBorders>
            <w:insideH w:val="nil"/>
          </w:tblBorders>
        </w:tblPrEx>
        <w:tc>
          <w:tcPr>
            <w:tcW w:w="566" w:type="dxa"/>
          </w:tcPr>
          <w:p w:rsidR="00B1552B" w:rsidRDefault="00B1552B">
            <w:pPr>
              <w:pStyle w:val="ConsPlusNormal"/>
              <w:jc w:val="center"/>
            </w:pPr>
            <w:r>
              <w:t>2</w:t>
            </w:r>
          </w:p>
        </w:tc>
        <w:tc>
          <w:tcPr>
            <w:tcW w:w="8502" w:type="dxa"/>
            <w:gridSpan w:val="3"/>
          </w:tcPr>
          <w:p w:rsidR="00B1552B" w:rsidRDefault="00B1552B">
            <w:pPr>
              <w:pStyle w:val="ConsPlusNormal"/>
              <w:jc w:val="both"/>
            </w:pPr>
            <w:r>
              <w:t xml:space="preserve">Утратил силу. - </w:t>
            </w:r>
            <w:hyperlink r:id="rId113" w:history="1">
              <w:r>
                <w:rPr>
                  <w:color w:val="0000FF"/>
                </w:rPr>
                <w:t>Указание</w:t>
              </w:r>
            </w:hyperlink>
            <w:r>
              <w:t xml:space="preserve"> Банка России от 19.06.2017 N 4418-У</w:t>
            </w:r>
          </w:p>
        </w:tc>
      </w:tr>
    </w:tbl>
    <w:p w:rsidR="00B1552B" w:rsidRDefault="00B1552B">
      <w:pPr>
        <w:pStyle w:val="ConsPlusNormal"/>
        <w:jc w:val="both"/>
      </w:pPr>
    </w:p>
    <w:p w:rsidR="00B1552B" w:rsidRDefault="00B1552B">
      <w:pPr>
        <w:pStyle w:val="ConsPlusNormal"/>
        <w:jc w:val="both"/>
      </w:pPr>
    </w:p>
    <w:p w:rsidR="00B1552B" w:rsidRDefault="00B1552B">
      <w:pPr>
        <w:pStyle w:val="ConsPlusNormal"/>
        <w:pBdr>
          <w:top w:val="single" w:sz="6" w:space="0" w:color="auto"/>
        </w:pBdr>
        <w:spacing w:before="100" w:after="100"/>
        <w:jc w:val="both"/>
        <w:rPr>
          <w:sz w:val="2"/>
          <w:szCs w:val="2"/>
        </w:rPr>
      </w:pPr>
    </w:p>
    <w:p w:rsidR="002E071B" w:rsidRDefault="002E071B"/>
    <w:sectPr w:rsidR="002E071B" w:rsidSect="00031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2B"/>
    <w:rsid w:val="00231CE3"/>
    <w:rsid w:val="002E071B"/>
    <w:rsid w:val="006855C7"/>
    <w:rsid w:val="00B1552B"/>
    <w:rsid w:val="00F8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3FBA5-ABC0-481B-81DA-366F3ADE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155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813BD4601F1C96CBE062EB1C667877F1EBAB0A92883C11DBB20C08AA48ED352EE7546EBA8A6E2426B0615D9BjCZDO" TargetMode="External"/><Relationship Id="rId21" Type="http://schemas.openxmlformats.org/officeDocument/2006/relationships/hyperlink" Target="consultantplus://offline/ref=63813BD4601F1C96CBE062EB1C667877F1EBAD0F96883C11DBB20C08AA48ED353CE70C62BA82712728A5370CDE91F85C57E7C8DD26382604j9Z3O" TargetMode="External"/><Relationship Id="rId42" Type="http://schemas.openxmlformats.org/officeDocument/2006/relationships/hyperlink" Target="consultantplus://offline/ref=63813BD4601F1C96CBE062EB1C667877F0E8A10A9D8B3C11DBB20C08AA48ED353CE70C62BA82702428A5370CDE91F85C57E7C8DD26382604j9Z3O" TargetMode="External"/><Relationship Id="rId47" Type="http://schemas.openxmlformats.org/officeDocument/2006/relationships/hyperlink" Target="consultantplus://offline/ref=63813BD4601F1C96CBE062EB1C667877F1EBA0089C823C11DBB20C08AA48ED353CE70C62BA82702426A5370CDE91F85C57E7C8DD26382604j9Z3O" TargetMode="External"/><Relationship Id="rId63" Type="http://schemas.openxmlformats.org/officeDocument/2006/relationships/hyperlink" Target="consultantplus://offline/ref=63813BD4601F1C96CBE062EB1C667877F0E8A80792833C11DBB20C08AA48ED353CE70C62BA8270252EA5370CDE91F85C57E7C8DD26382604j9Z3O" TargetMode="External"/><Relationship Id="rId68" Type="http://schemas.openxmlformats.org/officeDocument/2006/relationships/hyperlink" Target="consultantplus://offline/ref=63813BD4601F1C96CBE062EB1C667877F0E8A80792833C11DBB20C08AA48ED353CE70C62BA8270252CA5370CDE91F85C57E7C8DD26382604j9Z3O" TargetMode="External"/><Relationship Id="rId84" Type="http://schemas.openxmlformats.org/officeDocument/2006/relationships/hyperlink" Target="consultantplus://offline/ref=63813BD4601F1C96CBE062EB1C667877F1EBA0089C823C11DBB20C08AA48ED353CE70C62BA8270252DA5370CDE91F85C57E7C8DD26382604j9Z3O" TargetMode="External"/><Relationship Id="rId89" Type="http://schemas.openxmlformats.org/officeDocument/2006/relationships/hyperlink" Target="consultantplus://offline/ref=63813BD4601F1C96CBE062EB1C667877F0E8A10A9D8B3C11DBB20C08AA48ED353CE70C62BA8270202CA5370CDE91F85C57E7C8DD26382604j9Z3O" TargetMode="External"/><Relationship Id="rId112" Type="http://schemas.openxmlformats.org/officeDocument/2006/relationships/hyperlink" Target="consultantplus://offline/ref=63813BD4601F1C96CBE062EB1C667877F0E8A10A9D8B3C11DBB20C08AA48ED353CE70C62BA8270212EA5370CDE91F85C57E7C8DD26382604j9Z3O" TargetMode="External"/><Relationship Id="rId16" Type="http://schemas.openxmlformats.org/officeDocument/2006/relationships/hyperlink" Target="consultantplus://offline/ref=63813BD4601F1C96CBE062EB1C667877F1EAA90E9D833C11DBB20C08AA48ED353CE70C62BA8375272AA5370CDE91F85C57E7C8DD26382604j9Z3O" TargetMode="External"/><Relationship Id="rId107" Type="http://schemas.openxmlformats.org/officeDocument/2006/relationships/hyperlink" Target="consultantplus://offline/ref=63813BD4601F1C96CBE062EB1C667877F0E8A10A9D8B3C11DBB20C08AA48ED353CE70C62BA82702026A5370CDE91F85C57E7C8DD26382604j9Z3O" TargetMode="External"/><Relationship Id="rId11" Type="http://schemas.openxmlformats.org/officeDocument/2006/relationships/hyperlink" Target="consultantplus://offline/ref=63813BD4601F1C96CBE062EB1C667877F1E8A90E918E3C11DBB20C08AA48ED353CE70C62BA8272202DA5370CDE91F85C57E7C8DD26382604j9Z3O" TargetMode="External"/><Relationship Id="rId24" Type="http://schemas.openxmlformats.org/officeDocument/2006/relationships/hyperlink" Target="consultantplus://offline/ref=63813BD4601F1C96CBE062EB1C667877F1EAA90E9D833C11DBB20C08AA48ED353CE70C62BA83722D2AA5370CDE91F85C57E7C8DD26382604j9Z3O" TargetMode="External"/><Relationship Id="rId32" Type="http://schemas.openxmlformats.org/officeDocument/2006/relationships/hyperlink" Target="consultantplus://offline/ref=63813BD4601F1C96CBE062EB1C667877F1E9A80B97833C11DBB20C08AA48ED353CE70C62BA82702529A5370CDE91F85C57E7C8DD26382604j9Z3O" TargetMode="External"/><Relationship Id="rId37" Type="http://schemas.openxmlformats.org/officeDocument/2006/relationships/hyperlink" Target="consultantplus://offline/ref=63813BD4601F1C96CBE062EB1C667877F3EAAB089C8F3C11DBB20C08AA48ED353CE70C62BA8270252FA5370CDE91F85C57E7C8DD26382604j9Z3O" TargetMode="External"/><Relationship Id="rId40" Type="http://schemas.openxmlformats.org/officeDocument/2006/relationships/hyperlink" Target="consultantplus://offline/ref=63813BD4601F1C96CBE062EB1C667877F3ECA80A9C8A3C11DBB20C08AA48ED352EE7546EBA8A6E2426B0615D9BjCZDO" TargetMode="External"/><Relationship Id="rId45" Type="http://schemas.openxmlformats.org/officeDocument/2006/relationships/hyperlink" Target="consultantplus://offline/ref=63813BD4601F1C96CBE062EB1C667877F0E8A10A9D8B3C11DBB20C08AA48ED353CE70C62BA82702426A5370CDE91F85C57E7C8DD26382604j9Z3O" TargetMode="External"/><Relationship Id="rId53" Type="http://schemas.openxmlformats.org/officeDocument/2006/relationships/hyperlink" Target="consultantplus://offline/ref=63813BD4601F1C96CBE062EB1C667877F1E9A80B97833C11DBB20C08AA48ED353CE70C62BA82702628A5370CDE91F85C57E7C8DD26382604j9Z3O" TargetMode="External"/><Relationship Id="rId58" Type="http://schemas.openxmlformats.org/officeDocument/2006/relationships/hyperlink" Target="consultantplus://offline/ref=63813BD4601F1C96CBE062EB1C667877F3EFAB0F958D3C11DBB20C08AA48ED353CE70C62BA8270252EA5370CDE91F85C57E7C8DD26382604j9Z3O" TargetMode="External"/><Relationship Id="rId66" Type="http://schemas.openxmlformats.org/officeDocument/2006/relationships/hyperlink" Target="consultantplus://offline/ref=63813BD4601F1C96CBE062EB1C667877F1E9A80B97833C11DBB20C08AA48ED353CE70C62BA82702728A5370CDE91F85C57E7C8DD26382604j9Z3O" TargetMode="External"/><Relationship Id="rId74" Type="http://schemas.openxmlformats.org/officeDocument/2006/relationships/hyperlink" Target="consultantplus://offline/ref=63813BD4601F1C96CBE062EB1C667877F0E8A80792833C11DBB20C08AA48ED353CE70C62BA8270262FA5370CDE91F85C57E7C8DD26382604j9Z3O" TargetMode="External"/><Relationship Id="rId79" Type="http://schemas.openxmlformats.org/officeDocument/2006/relationships/hyperlink" Target="consultantplus://offline/ref=63813BD4601F1C96CBE062EB1C667877F0E8A10A9D8B3C11DBB20C08AA48ED353CE70C62BA8270202EA5370CDE91F85C57E7C8DD26382604j9Z3O" TargetMode="External"/><Relationship Id="rId87" Type="http://schemas.openxmlformats.org/officeDocument/2006/relationships/hyperlink" Target="consultantplus://offline/ref=63813BD4601F1C96CBE062EB1C667877F1EBA0089C823C11DBB20C08AA48ED353CE70C62BA8270252DA5370CDE91F85C57E7C8DD26382604j9Z3O" TargetMode="External"/><Relationship Id="rId102" Type="http://schemas.openxmlformats.org/officeDocument/2006/relationships/hyperlink" Target="consultantplus://offline/ref=63813BD4601F1C96CBE062EB1C667877F1E9A80B97833C11DBB20C08AA48ED353CE70C62BA82702D2FA5370CDE91F85C57E7C8DD26382604j9Z3O" TargetMode="External"/><Relationship Id="rId110" Type="http://schemas.openxmlformats.org/officeDocument/2006/relationships/hyperlink" Target="consultantplus://offline/ref=63813BD4601F1C96CBE062EB1C667877F1E9A80B97833C11DBB20C08AA48ED353CE70C62BA82702D2DA5370CDE91F85C57E7C8DD26382604j9Z3O" TargetMode="External"/><Relationship Id="rId115" Type="http://schemas.openxmlformats.org/officeDocument/2006/relationships/theme" Target="theme/theme1.xml"/><Relationship Id="rId5" Type="http://schemas.openxmlformats.org/officeDocument/2006/relationships/hyperlink" Target="consultantplus://offline/ref=63813BD4601F1C96CBE062EB1C667877F0E8A10A9D8B3C11DBB20C08AA48ED353CE70C62BA8270242BA5370CDE91F85C57E7C8DD26382604j9Z3O" TargetMode="External"/><Relationship Id="rId61" Type="http://schemas.openxmlformats.org/officeDocument/2006/relationships/hyperlink" Target="consultantplus://offline/ref=63813BD4601F1C96CBE062EB1C667877F1E9A80B97833C11DBB20C08AA48ED353CE70C62BA8270272AA5370CDE91F85C57E7C8DD26382604j9Z3O" TargetMode="External"/><Relationship Id="rId82" Type="http://schemas.openxmlformats.org/officeDocument/2006/relationships/hyperlink" Target="consultantplus://offline/ref=63813BD4601F1C96CBE062EB1C667877F0E8A10A9D8B3C11DBB20C08AA48ED353CE70C62BA8270202FA5370CDE91F85C57E7C8DD26382604j9Z3O" TargetMode="External"/><Relationship Id="rId90" Type="http://schemas.openxmlformats.org/officeDocument/2006/relationships/hyperlink" Target="consultantplus://offline/ref=63813BD4601F1C96CBE062EB1C667877F0E8A10A9D8B3C11DBB20C08AA48ED353CE70C62BA8270202DA5370CDE91F85C57E7C8DD26382604j9Z3O" TargetMode="External"/><Relationship Id="rId95" Type="http://schemas.openxmlformats.org/officeDocument/2006/relationships/hyperlink" Target="consultantplus://offline/ref=63813BD4601F1C96CBE062EB1C667877F1EBA0089C823C11DBB20C08AA48ED353CE70C62BA8270252AA5370CDE91F85C57E7C8DD26382604j9Z3O" TargetMode="External"/><Relationship Id="rId19" Type="http://schemas.openxmlformats.org/officeDocument/2006/relationships/hyperlink" Target="consultantplus://offline/ref=63813BD4601F1C96CBE062EB1C667877F1E9A80B97833C11DBB20C08AA48ED353CE70C62BA82702428A5370CDE91F85C57E7C8DD26382604j9Z3O" TargetMode="External"/><Relationship Id="rId14" Type="http://schemas.openxmlformats.org/officeDocument/2006/relationships/hyperlink" Target="consultantplus://offline/ref=63813BD4601F1C96CBE062EB1C667877F1EAA90E9D833C11DBB20C08AA48ED353CE70C62BA8375272AA5370CDE91F85C57E7C8DD26382604j9Z3O" TargetMode="External"/><Relationship Id="rId22" Type="http://schemas.openxmlformats.org/officeDocument/2006/relationships/hyperlink" Target="consultantplus://offline/ref=63813BD4601F1C96CBE062EB1C667877F1EBAD0F96883C11DBB20C08AA48ED353CE70C62BA8272222BA5370CDE91F85C57E7C8DD26382604j9Z3O" TargetMode="External"/><Relationship Id="rId27" Type="http://schemas.openxmlformats.org/officeDocument/2006/relationships/hyperlink" Target="consultantplus://offline/ref=63813BD4601F1C96CBE062EB1C667877F1EAA90E9C8C3C11DBB20C08AA48ED353CE70C62B88B7B707FEA36509ACCEB5C57E7CAD539j3Z3O" TargetMode="External"/><Relationship Id="rId30" Type="http://schemas.openxmlformats.org/officeDocument/2006/relationships/hyperlink" Target="consultantplus://offline/ref=63813BD4601F1C96CBE062EB1C667877F1E9A80B97833C11DBB20C08AA48ED353CE70C62BA8270252DA5370CDE91F85C57E7C8DD26382604j9Z3O" TargetMode="External"/><Relationship Id="rId35" Type="http://schemas.openxmlformats.org/officeDocument/2006/relationships/hyperlink" Target="consultantplus://offline/ref=63813BD4601F1C96CBE062EB1C667877F1E9A80B97833C11DBB20C08AA48ED353CE70C62BA8270262FA5370CDE91F85C57E7C8DD26382604j9Z3O" TargetMode="External"/><Relationship Id="rId43" Type="http://schemas.openxmlformats.org/officeDocument/2006/relationships/image" Target="media/image1.wmf"/><Relationship Id="rId48" Type="http://schemas.openxmlformats.org/officeDocument/2006/relationships/hyperlink" Target="consultantplus://offline/ref=63813BD4601F1C96CBE062EB1C667877F0E8A80792833C11DBB20C08AA48ED353CE70C62BA82702428A5370CDE91F85C57E7C8DD26382604j9Z3O" TargetMode="External"/><Relationship Id="rId56" Type="http://schemas.openxmlformats.org/officeDocument/2006/relationships/hyperlink" Target="consultantplus://offline/ref=63813BD4601F1C96CBE062EB1C667877F0E8A80792833C11DBB20C08AA48ED353CE70C62BA82702429A5370CDE91F85C57E7C8DD26382604j9Z3O" TargetMode="External"/><Relationship Id="rId64" Type="http://schemas.openxmlformats.org/officeDocument/2006/relationships/hyperlink" Target="consultantplus://offline/ref=63813BD4601F1C96CBE062EB1C667877F1E9A80B97833C11DBB20C08AA48ED353CE70C62BA8270272BA5370CDE91F85C57E7C8DD26382604j9Z3O" TargetMode="External"/><Relationship Id="rId69" Type="http://schemas.openxmlformats.org/officeDocument/2006/relationships/hyperlink" Target="consultantplus://offline/ref=63813BD4601F1C96CBE062EB1C667877F0E8A10A9D8B3C11DBB20C08AA48ED353CE70C62BA8270262AA5370CDE91F85C57E7C8DD26382604j9Z3O" TargetMode="External"/><Relationship Id="rId77" Type="http://schemas.openxmlformats.org/officeDocument/2006/relationships/hyperlink" Target="consultantplus://offline/ref=63813BD4601F1C96CBE062EB1C667877F0E8A10A9D8B3C11DBB20C08AA48ED353CE70C62BA82702727A5370CDE91F85C57E7C8DD26382604j9Z3O" TargetMode="External"/><Relationship Id="rId100" Type="http://schemas.openxmlformats.org/officeDocument/2006/relationships/hyperlink" Target="consultantplus://offline/ref=63813BD4601F1C96CBE062EB1C667877F1E9A80B97833C11DBB20C08AA48ED353CE70C62BA82702C27A5370CDE91F85C57E7C8DD26382604j9Z3O" TargetMode="External"/><Relationship Id="rId105" Type="http://schemas.openxmlformats.org/officeDocument/2006/relationships/hyperlink" Target="consultantplus://offline/ref=63813BD4601F1C96CBE062EB1C667877F0E8A10A9D8B3C11DBB20C08AA48ED353CE70C62BA82702029A5370CDE91F85C57E7C8DD26382604j9Z3O" TargetMode="External"/><Relationship Id="rId113" Type="http://schemas.openxmlformats.org/officeDocument/2006/relationships/hyperlink" Target="consultantplus://offline/ref=63813BD4601F1C96CBE062EB1C667877F0E8A10A9D8B3C11DBB20C08AA48ED353CE70C62BA8270212EA5370CDE91F85C57E7C8DD26382604j9Z3O" TargetMode="External"/><Relationship Id="rId8" Type="http://schemas.openxmlformats.org/officeDocument/2006/relationships/hyperlink" Target="consultantplus://offline/ref=63813BD4601F1C96CBE062EB1C667877F1EAA90E9D833C11DBB20C08AA48ED353CE70C6AB3877B707FEA36509ACCEB5C57E7CAD539j3Z3O" TargetMode="External"/><Relationship Id="rId51" Type="http://schemas.openxmlformats.org/officeDocument/2006/relationships/hyperlink" Target="consultantplus://offline/ref=63813BD4601F1C96CBE062EB1C667877F0E8A10A9D8B3C11DBB20C08AA48ED353CE70C62BA82702427A5370CDE91F85C57E7C8DD26382604j9Z3O" TargetMode="External"/><Relationship Id="rId72" Type="http://schemas.openxmlformats.org/officeDocument/2006/relationships/hyperlink" Target="consultantplus://offline/ref=63813BD4601F1C96CBE062EB1C667877F0E8A80792833C11DBB20C08AA48ED353CE70C62BA82702527A5370CDE91F85C57E7C8DD26382604j9Z3O" TargetMode="External"/><Relationship Id="rId80" Type="http://schemas.openxmlformats.org/officeDocument/2006/relationships/hyperlink" Target="consultantplus://offline/ref=63813BD4601F1C96CBE062EB1C667877F1EBA0089C823C11DBB20C08AA48ED353CE70C62BA8270252CA5370CDE91F85C57E7C8DD26382604j9Z3O" TargetMode="External"/><Relationship Id="rId85" Type="http://schemas.openxmlformats.org/officeDocument/2006/relationships/hyperlink" Target="consultantplus://offline/ref=63813BD4601F1C96CBE062EB1C667877F1E9A80B97833C11DBB20C08AA48ED353CE70C62BA8270232DA5370CDE91F85C57E7C8DD26382604j9Z3O" TargetMode="External"/><Relationship Id="rId93" Type="http://schemas.openxmlformats.org/officeDocument/2006/relationships/hyperlink" Target="consultantplus://offline/ref=63813BD4601F1C96CBE062EB1C667877F1E9A80B97833C11DBB20C08AA48ED353CE70C62BA82702C2EA5370CDE91F85C57E7C8DD26382604j9Z3O" TargetMode="External"/><Relationship Id="rId98" Type="http://schemas.openxmlformats.org/officeDocument/2006/relationships/hyperlink" Target="consultantplus://offline/ref=63813BD4601F1C96CBE062EB1C667877F1E9A80B97833C11DBB20C08AA48ED353CE70C62BA82702C29A5370CDE91F85C57E7C8DD26382604j9Z3O" TargetMode="External"/><Relationship Id="rId3" Type="http://schemas.openxmlformats.org/officeDocument/2006/relationships/webSettings" Target="webSettings.xml"/><Relationship Id="rId12" Type="http://schemas.openxmlformats.org/officeDocument/2006/relationships/hyperlink" Target="consultantplus://offline/ref=63813BD4601F1C96CBE062EB1C667877F1E8A90E918E3C11DBB20C08AA48ED353CE70C62BA8272202BA5370CDE91F85C57E7C8DD26382604j9Z3O" TargetMode="External"/><Relationship Id="rId17" Type="http://schemas.openxmlformats.org/officeDocument/2006/relationships/hyperlink" Target="consultantplus://offline/ref=63813BD4601F1C96CBE062EB1C667877F1EAA90E9C8C3C11DBB20C08AA48ED352EE7546EBA8A6E2426B0615D9BjCZDO" TargetMode="External"/><Relationship Id="rId25" Type="http://schemas.openxmlformats.org/officeDocument/2006/relationships/hyperlink" Target="consultantplus://offline/ref=63813BD4601F1C96CBE062EB1C667877F1EAA90E9D833C11DBB20C08AA48ED353CE70C62BC87712F7AFF270897C4FD425FF1D6D7383Bj2ZFO" TargetMode="External"/><Relationship Id="rId33" Type="http://schemas.openxmlformats.org/officeDocument/2006/relationships/hyperlink" Target="consultantplus://offline/ref=63813BD4601F1C96CBE062EB1C667877F1E9A80B97833C11DBB20C08AA48ED353CE70C62BA82702526A5370CDE91F85C57E7C8DD26382604j9Z3O" TargetMode="External"/><Relationship Id="rId38" Type="http://schemas.openxmlformats.org/officeDocument/2006/relationships/hyperlink" Target="consultantplus://offline/ref=63813BD4601F1C96CBE062EB1C667877F1E9A80B97833C11DBB20C08AA48ED353CE70C62BA8270262CA5370CDE91F85C57E7C8DD26382604j9Z3O" TargetMode="External"/><Relationship Id="rId46" Type="http://schemas.openxmlformats.org/officeDocument/2006/relationships/hyperlink" Target="consultantplus://offline/ref=63813BD4601F1C96CBE062EB1C667877F1EBA0089C823C11DBB20C08AA48ED353CE70C62BA82702426A5370CDE91F85C57E7C8DD26382604j9Z3O" TargetMode="External"/><Relationship Id="rId59" Type="http://schemas.openxmlformats.org/officeDocument/2006/relationships/hyperlink" Target="consultantplus://offline/ref=63813BD4601F1C96CBE062EB1C667877F1E9A80B97833C11DBB20C08AA48ED353CE70C62BA8270272CA5370CDE91F85C57E7C8DD26382604j9Z3O" TargetMode="External"/><Relationship Id="rId67" Type="http://schemas.openxmlformats.org/officeDocument/2006/relationships/hyperlink" Target="consultantplus://offline/ref=63813BD4601F1C96CBE062EB1C667877F1E9A80B97833C11DBB20C08AA48ED353CE70C62BA82702729A5370CDE91F85C57E7C8DD26382604j9Z3O" TargetMode="External"/><Relationship Id="rId103" Type="http://schemas.openxmlformats.org/officeDocument/2006/relationships/hyperlink" Target="consultantplus://offline/ref=63813BD4601F1C96CBE062EB1C667877F1E9A80B97833C11DBB20C08AA48ED353CE70C62BA82702D2CA5370CDE91F85C57E7C8DD26382604j9Z3O" TargetMode="External"/><Relationship Id="rId108" Type="http://schemas.openxmlformats.org/officeDocument/2006/relationships/hyperlink" Target="consultantplus://offline/ref=63813BD4601F1C96CBE062EB1C667877F0E8A10A9D8B3C11DBB20C08AA48ED353CE70C62BA82702027A5370CDE91F85C57E7C8DD26382604j9Z3O" TargetMode="External"/><Relationship Id="rId20" Type="http://schemas.openxmlformats.org/officeDocument/2006/relationships/hyperlink" Target="consultantplus://offline/ref=63813BD4601F1C96CBE062EB1C667877F1E9A80B97833C11DBB20C08AA48ED353CE70C62BA82702427A5370CDE91F85C57E7C8DD26382604j9Z3O" TargetMode="External"/><Relationship Id="rId41" Type="http://schemas.openxmlformats.org/officeDocument/2006/relationships/hyperlink" Target="consultantplus://offline/ref=63813BD4601F1C96CBE062EB1C667877F3EFAB0F958D3C11DBB20C08AA48ED353CE70C62BA8270252EA5370CDE91F85C57E7C8DD26382604j9Z3O" TargetMode="External"/><Relationship Id="rId54" Type="http://schemas.openxmlformats.org/officeDocument/2006/relationships/hyperlink" Target="consultantplus://offline/ref=63813BD4601F1C96CBE062EB1C667877F0E8A80792833C11DBB20C08AA48ED353CE70C62BA82702428A5370CDE91F85C57E7C8DD26382604j9Z3O" TargetMode="External"/><Relationship Id="rId62" Type="http://schemas.openxmlformats.org/officeDocument/2006/relationships/hyperlink" Target="consultantplus://offline/ref=63813BD4601F1C96CBE062EB1C667877F0E8A80792833C11DBB20C08AA48ED353CE70C62BA82702427A5370CDE91F85C57E7C8DD26382604j9Z3O" TargetMode="External"/><Relationship Id="rId70" Type="http://schemas.openxmlformats.org/officeDocument/2006/relationships/hyperlink" Target="consultantplus://offline/ref=63813BD4601F1C96CBE062EB1C667877F0E8A10A9D8B3C11DBB20C08AA48ED353CE70C62BA8270262AA5370CDE91F85C57E7C8DD26382604j9Z3O" TargetMode="External"/><Relationship Id="rId75" Type="http://schemas.openxmlformats.org/officeDocument/2006/relationships/hyperlink" Target="consultantplus://offline/ref=63813BD4601F1C96CBE062EB1C667877F1EBA0089C823C11DBB20C08AA48ED353CE70C62BA8270252CA5370CDE91F85C57E7C8DD26382604j9Z3O" TargetMode="External"/><Relationship Id="rId83" Type="http://schemas.openxmlformats.org/officeDocument/2006/relationships/hyperlink" Target="consultantplus://offline/ref=63813BD4601F1C96CBE062EB1C667877F1E9A80B97833C11DBB20C08AA48ED353CE70C62BA8270232DA5370CDE91F85C57E7C8DD26382604j9Z3O" TargetMode="External"/><Relationship Id="rId88" Type="http://schemas.openxmlformats.org/officeDocument/2006/relationships/hyperlink" Target="consultantplus://offline/ref=63813BD4601F1C96CBE062EB1C667877F0E8A10A9D8B3C11DBB20C08AA48ED353CE70C62BA8270202CA5370CDE91F85C57E7C8DD26382604j9Z3O" TargetMode="External"/><Relationship Id="rId91" Type="http://schemas.openxmlformats.org/officeDocument/2006/relationships/hyperlink" Target="consultantplus://offline/ref=63813BD4601F1C96CBE062EB1C667877F1E9A80B97833C11DBB20C08AA48ED353CE70C62BA82702C2EA5370CDE91F85C57E7C8DD26382604j9Z3O" TargetMode="External"/><Relationship Id="rId96" Type="http://schemas.openxmlformats.org/officeDocument/2006/relationships/hyperlink" Target="consultantplus://offline/ref=63813BD4601F1C96CBE062EB1C667877F0E8A10A9D8B3C11DBB20C08AA48ED353CE70C62BA8270202AA5370CDE91F85C57E7C8DD26382604j9Z3O" TargetMode="External"/><Relationship Id="rId111" Type="http://schemas.openxmlformats.org/officeDocument/2006/relationships/hyperlink" Target="consultantplus://offline/ref=63813BD4601F1C96CBE062EB1C667877F0E8A10A9D8B3C11DBB20C08AA48ED353CE70C62BA82702027A5370CDE91F85C57E7C8DD26382604j9Z3O" TargetMode="External"/><Relationship Id="rId1" Type="http://schemas.openxmlformats.org/officeDocument/2006/relationships/styles" Target="styles.xml"/><Relationship Id="rId6" Type="http://schemas.openxmlformats.org/officeDocument/2006/relationships/hyperlink" Target="consultantplus://offline/ref=63813BD4601F1C96CBE062EB1C667877F1E9A80B97833C11DBB20C08AA48ED353CE70C62BA8270242BA5370CDE91F85C57E7C8DD26382604j9Z3O" TargetMode="External"/><Relationship Id="rId15" Type="http://schemas.openxmlformats.org/officeDocument/2006/relationships/hyperlink" Target="consultantplus://offline/ref=63813BD4601F1C96CBE062EB1C667877F1EBA0089C823C11DBB20C08AA48ED353CE70C62BA82702428A5370CDE91F85C57E7C8DD26382604j9Z3O" TargetMode="External"/><Relationship Id="rId23" Type="http://schemas.openxmlformats.org/officeDocument/2006/relationships/hyperlink" Target="consultantplus://offline/ref=63813BD4601F1C96CBE062EB1C667877F1E9A80B97833C11DBB20C08AA48ED353CE70C62BA8270252EA5370CDE91F85C57E7C8DD26382604j9Z3O" TargetMode="External"/><Relationship Id="rId28" Type="http://schemas.openxmlformats.org/officeDocument/2006/relationships/hyperlink" Target="consultantplus://offline/ref=63813BD4601F1C96CBE062EB1C667877F1E9A80B97833C11DBB20C08AA48ED353CE70C62BA8270252CA5370CDE91F85C57E7C8DD26382604j9Z3O" TargetMode="External"/><Relationship Id="rId36" Type="http://schemas.openxmlformats.org/officeDocument/2006/relationships/hyperlink" Target="consultantplus://offline/ref=63813BD4601F1C96CBE062EB1C667877F1EAA90E9D833C11DBB20C08AA48ED353CE70C65BB8B7B707FEA36509ACCEB5C57E7CAD539j3Z3O" TargetMode="External"/><Relationship Id="rId49" Type="http://schemas.openxmlformats.org/officeDocument/2006/relationships/hyperlink" Target="consultantplus://offline/ref=63813BD4601F1C96CBE062EB1C667877F0E8A10A9D8B3C11DBB20C08AA48ED353CE70C62BA82702427A5370CDE91F85C57E7C8DD26382604j9Z3O" TargetMode="External"/><Relationship Id="rId57" Type="http://schemas.openxmlformats.org/officeDocument/2006/relationships/hyperlink" Target="consultantplus://offline/ref=63813BD4601F1C96CBE062EB1C667877F1E9A80B97833C11DBB20C08AA48ED353CE70C62BA82702627A5370CDE91F85C57E7C8DD26382604j9Z3O" TargetMode="External"/><Relationship Id="rId106" Type="http://schemas.openxmlformats.org/officeDocument/2006/relationships/hyperlink" Target="consultantplus://offline/ref=63813BD4601F1C96CBE062EB1C667877F0E8A10A9D8B3C11DBB20C08AA48ED353CE70C62BA82702026A5370CDE91F85C57E7C8DD26382604j9Z3O" TargetMode="External"/><Relationship Id="rId114" Type="http://schemas.openxmlformats.org/officeDocument/2006/relationships/fontTable" Target="fontTable.xml"/><Relationship Id="rId10" Type="http://schemas.openxmlformats.org/officeDocument/2006/relationships/hyperlink" Target="consultantplus://offline/ref=63813BD4601F1C96CBE062EB1C667877F1E8A90E918E3C11DBB20C08AA48ED353CE70C62BA8272202EA5370CDE91F85C57E7C8DD26382604j9Z3O" TargetMode="External"/><Relationship Id="rId31" Type="http://schemas.openxmlformats.org/officeDocument/2006/relationships/hyperlink" Target="consultantplus://offline/ref=63813BD4601F1C96CBE062EB1C667877F1E9A80B97833C11DBB20C08AA48ED353CE70C62BA8270252BA5370CDE91F85C57E7C8DD26382604j9Z3O" TargetMode="External"/><Relationship Id="rId44" Type="http://schemas.openxmlformats.org/officeDocument/2006/relationships/hyperlink" Target="consultantplus://offline/ref=63813BD4601F1C96CBE062EB1C667877F0E8A10A9D8B3C11DBB20C08AA48ED353CE70C62BA82702429A5370CDE91F85C57E7C8DD26382604j9Z3O" TargetMode="External"/><Relationship Id="rId52" Type="http://schemas.openxmlformats.org/officeDocument/2006/relationships/hyperlink" Target="consultantplus://offline/ref=63813BD4601F1C96CBE062EB1C667877F3EAAB089C8F3C11DBB20C08AA48ED353CE70C62BA8270252FA5370CDE91F85C57E7C8DD26382604j9Z3O" TargetMode="External"/><Relationship Id="rId60" Type="http://schemas.openxmlformats.org/officeDocument/2006/relationships/hyperlink" Target="consultantplus://offline/ref=63813BD4601F1C96CBE062EB1C667877F1E9A80B97833C11DBB20C08AA48ED353CE70C62BA8270272DA5370CDE91F85C57E7C8DD26382604j9Z3O" TargetMode="External"/><Relationship Id="rId65" Type="http://schemas.openxmlformats.org/officeDocument/2006/relationships/hyperlink" Target="consultantplus://offline/ref=63813BD4601F1C96CBE062EB1C667877F0E8A80792833C11DBB20C08AA48ED353CE70C62BA8270252FA5370CDE91F85C57E7C8DD26382604j9Z3O" TargetMode="External"/><Relationship Id="rId73" Type="http://schemas.openxmlformats.org/officeDocument/2006/relationships/hyperlink" Target="consultantplus://offline/ref=63813BD4601F1C96CBE062EB1C667877F0E8A80792833C11DBB20C08AA48ED353CE70C62BA8270262EA5370CDE91F85C57E7C8DD26382604j9Z3O" TargetMode="External"/><Relationship Id="rId78" Type="http://schemas.openxmlformats.org/officeDocument/2006/relationships/hyperlink" Target="consultantplus://offline/ref=63813BD4601F1C96CBE062EB1C667877F0E8A10A9D8B3C11DBB20C08AA48ED353CE70C62BA8270202EA5370CDE91F85C57E7C8DD26382604j9Z3O" TargetMode="External"/><Relationship Id="rId81" Type="http://schemas.openxmlformats.org/officeDocument/2006/relationships/hyperlink" Target="consultantplus://offline/ref=63813BD4601F1C96CBE062EB1C667877F1EBA0089C823C11DBB20C08AA48ED353CE70C62BA8270252CA5370CDE91F85C57E7C8DD26382604j9Z3O" TargetMode="External"/><Relationship Id="rId86" Type="http://schemas.openxmlformats.org/officeDocument/2006/relationships/hyperlink" Target="consultantplus://offline/ref=63813BD4601F1C96CBE062EB1C667877F0E8A10A9D8B3C11DBB20C08AA48ED353CE70C62BA8270202FA5370CDE91F85C57E7C8DD26382604j9Z3O" TargetMode="External"/><Relationship Id="rId94" Type="http://schemas.openxmlformats.org/officeDocument/2006/relationships/hyperlink" Target="consultantplus://offline/ref=63813BD4601F1C96CBE062EB1C667877F0E8A10A9D8B3C11DBB20C08AA48ED353CE70C62BA8270202DA5370CDE91F85C57E7C8DD26382604j9Z3O" TargetMode="External"/><Relationship Id="rId99" Type="http://schemas.openxmlformats.org/officeDocument/2006/relationships/hyperlink" Target="consultantplus://offline/ref=63813BD4601F1C96CBE062EB1C667877F1E9A80B97833C11DBB20C08AA48ED353CE70C62BA82702C26A5370CDE91F85C57E7C8DD26382604j9Z3O" TargetMode="External"/><Relationship Id="rId101" Type="http://schemas.openxmlformats.org/officeDocument/2006/relationships/hyperlink" Target="consultantplus://offline/ref=63813BD4601F1C96CBE062EB1C667877F1EBA0089C823C11DBB20C08AA48ED353CE70C62BA8270252CA5370CDE91F85C57E7C8DD26382604j9Z3O" TargetMode="External"/><Relationship Id="rId4" Type="http://schemas.openxmlformats.org/officeDocument/2006/relationships/hyperlink" Target="consultantplus://offline/ref=63813BD4601F1C96CBE062EB1C667877F0E8A80792833C11DBB20C08AA48ED353CE70C62BA8270242BA5370CDE91F85C57E7C8DD26382604j9Z3O" TargetMode="External"/><Relationship Id="rId9" Type="http://schemas.openxmlformats.org/officeDocument/2006/relationships/hyperlink" Target="consultantplus://offline/ref=63813BD4601F1C96CBE062EB1C667877F1EAA90E9D833C11DBB20C08AA48ED353CE70C65B8827B707FEA36509ACCEB5C57E7CAD539j3Z3O" TargetMode="External"/><Relationship Id="rId13" Type="http://schemas.openxmlformats.org/officeDocument/2006/relationships/hyperlink" Target="consultantplus://offline/ref=63813BD4601F1C96CBE062EB1C667877F1EAA90E9D833C11DBB20C08AA48ED352EE7546EBA8A6E2426B0615D9BjCZDO" TargetMode="External"/><Relationship Id="rId18" Type="http://schemas.openxmlformats.org/officeDocument/2006/relationships/hyperlink" Target="consultantplus://offline/ref=63813BD4601F1C96CBE062EB1C667877F1EAA90E9C8C3C11DBB20C08AA48ED353CE70C62BA8274272BA5370CDE91F85C57E7C8DD26382604j9Z3O" TargetMode="External"/><Relationship Id="rId39" Type="http://schemas.openxmlformats.org/officeDocument/2006/relationships/hyperlink" Target="consultantplus://offline/ref=63813BD4601F1C96CBE062EB1C667877F1E9A80B97833C11DBB20C08AA48ED353CE70C62BA8270262AA5370CDE91F85C57E7C8DD26382604j9Z3O" TargetMode="External"/><Relationship Id="rId109" Type="http://schemas.openxmlformats.org/officeDocument/2006/relationships/hyperlink" Target="consultantplus://offline/ref=63813BD4601F1C96CBE062EB1C667877F1E9A80B97833C11DBB20C08AA48ED353CE70C62BA82702D2DA5370CDE91F85C57E7C8DD26382604j9Z3O" TargetMode="External"/><Relationship Id="rId34" Type="http://schemas.openxmlformats.org/officeDocument/2006/relationships/hyperlink" Target="consultantplus://offline/ref=63813BD4601F1C96CBE062EB1C667877F1E9A80B97833C11DBB20C08AA48ED353CE70C62BA8270262EA5370CDE91F85C57E7C8DD26382604j9Z3O" TargetMode="External"/><Relationship Id="rId50" Type="http://schemas.openxmlformats.org/officeDocument/2006/relationships/hyperlink" Target="consultantplus://offline/ref=63813BD4601F1C96CBE062EB1C667877F1E9A80B97833C11DBB20C08AA48ED353CE70C62BA8270262BA5370CDE91F85C57E7C8DD26382604j9Z3O" TargetMode="External"/><Relationship Id="rId55" Type="http://schemas.openxmlformats.org/officeDocument/2006/relationships/hyperlink" Target="consultantplus://offline/ref=63813BD4601F1C96CBE062EB1C667877F1E9A80B97833C11DBB20C08AA48ED353CE70C62BA82702626A5370CDE91F85C57E7C8DD26382604j9Z3O" TargetMode="External"/><Relationship Id="rId76" Type="http://schemas.openxmlformats.org/officeDocument/2006/relationships/hyperlink" Target="consultantplus://offline/ref=63813BD4601F1C96CBE062EB1C667877F0E8A10A9D8B3C11DBB20C08AA48ED353CE70C62BA82702727A5370CDE91F85C57E7C8DD26382604j9Z3O" TargetMode="External"/><Relationship Id="rId97" Type="http://schemas.openxmlformats.org/officeDocument/2006/relationships/hyperlink" Target="consultantplus://offline/ref=63813BD4601F1C96CBE062EB1C667877F0E8A10A9D8B3C11DBB20C08AA48ED353CE70C62BA8270202AA5370CDE91F85C57E7C8DD26382604j9Z3O" TargetMode="External"/><Relationship Id="rId104" Type="http://schemas.openxmlformats.org/officeDocument/2006/relationships/hyperlink" Target="consultantplus://offline/ref=63813BD4601F1C96CBE062EB1C667877F0E8A10A9D8B3C11DBB20C08AA48ED353CE70C62BA82702029A5370CDE91F85C57E7C8DD26382604j9Z3O" TargetMode="External"/><Relationship Id="rId7" Type="http://schemas.openxmlformats.org/officeDocument/2006/relationships/hyperlink" Target="consultantplus://offline/ref=63813BD4601F1C96CBE062EB1C667877F1EBA0089C823C11DBB20C08AA48ED353CE70C62BA8270242BA5370CDE91F85C57E7C8DD26382604j9Z3O" TargetMode="External"/><Relationship Id="rId71" Type="http://schemas.openxmlformats.org/officeDocument/2006/relationships/hyperlink" Target="consultantplus://offline/ref=63813BD4601F1C96CBE062EB1C667877F1EBA0089C823C11DBB20C08AA48ED353CE70C62BA8270252CA5370CDE91F85C57E7C8DD26382604j9Z3O" TargetMode="External"/><Relationship Id="rId92" Type="http://schemas.openxmlformats.org/officeDocument/2006/relationships/hyperlink" Target="consultantplus://offline/ref=63813BD4601F1C96CBE062EB1C667877F1EBA0089C823C11DBB20C08AA48ED353CE70C62BA8270252AA5370CDE91F85C57E7C8DD26382604j9Z3O" TargetMode="External"/><Relationship Id="rId2" Type="http://schemas.openxmlformats.org/officeDocument/2006/relationships/settings" Target="settings.xml"/><Relationship Id="rId29" Type="http://schemas.openxmlformats.org/officeDocument/2006/relationships/hyperlink" Target="consultantplus://offline/ref=63813BD4601F1C96CBE062EB1C667877F1EAA90E9D833C11DBB20C08AA48ED353CE70C6ABB807B707FEA36509ACCEB5C57E7CAD539j3Z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23466</Words>
  <Characters>133758</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156911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2019-08-08T14:25:00Z</dcterms:created>
  <dcterms:modified xsi:type="dcterms:W3CDTF">2019-08-08T14:25:00Z</dcterms:modified>
</cp:coreProperties>
</file>