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D2" w:rsidRPr="000C53D2" w:rsidRDefault="000C53D2" w:rsidP="000C53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53D2">
        <w:rPr>
          <w:rFonts w:ascii="Times New Roman" w:hAnsi="Times New Roman" w:cs="Times New Roman"/>
          <w:b/>
        </w:rPr>
        <w:t>УТВЕРЖДЕНЫ</w:t>
      </w:r>
    </w:p>
    <w:p w:rsidR="000C53D2" w:rsidRPr="000C53D2" w:rsidRDefault="000C53D2" w:rsidP="000C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Советом директоров</w:t>
      </w:r>
    </w:p>
    <w:p w:rsidR="000C53D2" w:rsidRPr="000C53D2" w:rsidRDefault="000C53D2" w:rsidP="000C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ЗАО «Фондовая биржа ММВБ»</w:t>
      </w:r>
    </w:p>
    <w:p w:rsidR="000C53D2" w:rsidRPr="000C53D2" w:rsidRDefault="000C53D2" w:rsidP="000C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«05» декабря 2014 г. (Протокол № 8)</w:t>
      </w: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P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P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 xml:space="preserve">2.1.1 Вознаграждение за услуги по включению и поддержанию ценных бумаг в Третьем уровне не взимается: </w:t>
      </w:r>
      <w:bookmarkStart w:id="0" w:name="_GoBack"/>
      <w:bookmarkEnd w:id="0"/>
    </w:p>
    <w:p w:rsidR="000C53D2" w:rsidRPr="000C53D2" w:rsidRDefault="000C53D2" w:rsidP="000C5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при переводе ценных бумаг в Третий уровень;</w:t>
      </w:r>
    </w:p>
    <w:p w:rsidR="000C53D2" w:rsidRPr="000C53D2" w:rsidRDefault="000C53D2" w:rsidP="000C5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в случаях, предусмотренных Федеральным законом от 22.04.96 г. № 39-ФЗ «О рынке ценных бумаг» и Правилами листинга ЗАО «ФБ ММВБ», при которых листинг ценных бумаг осуществляется без заключения договора с эмитентом ценных бумаг.</w:t>
      </w:r>
    </w:p>
    <w:p w:rsid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</w:p>
    <w:p w:rsidR="000C53D2" w:rsidRPr="000C53D2" w:rsidRDefault="000C53D2" w:rsidP="000C53D2">
      <w:pPr>
        <w:spacing w:after="0" w:line="240" w:lineRule="auto"/>
        <w:rPr>
          <w:rFonts w:ascii="Times New Roman" w:hAnsi="Times New Roman" w:cs="Times New Roman"/>
        </w:rPr>
      </w:pPr>
      <w:r w:rsidRPr="000C53D2">
        <w:rPr>
          <w:rFonts w:ascii="Times New Roman" w:hAnsi="Times New Roman" w:cs="Times New Roman"/>
        </w:rPr>
        <w:t>2.12 Размер вознаграждения за услуги по присвоению идентификационного номера Программе биржевых облигаций составляет – 100 000 руб.»</w:t>
      </w:r>
    </w:p>
    <w:p w:rsidR="006C2417" w:rsidRPr="000C53D2" w:rsidRDefault="006C2417" w:rsidP="000C53D2">
      <w:pPr>
        <w:spacing w:after="0" w:line="240" w:lineRule="auto"/>
        <w:rPr>
          <w:rFonts w:ascii="Times New Roman" w:hAnsi="Times New Roman" w:cs="Times New Roman"/>
        </w:rPr>
      </w:pPr>
    </w:p>
    <w:sectPr w:rsidR="006C2417" w:rsidRPr="000C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C82"/>
    <w:multiLevelType w:val="hybridMultilevel"/>
    <w:tmpl w:val="BE64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4474"/>
    <w:multiLevelType w:val="hybridMultilevel"/>
    <w:tmpl w:val="156AF288"/>
    <w:lvl w:ilvl="0" w:tplc="550E764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743D6"/>
    <w:multiLevelType w:val="hybridMultilevel"/>
    <w:tmpl w:val="5CCEA6D6"/>
    <w:lvl w:ilvl="0" w:tplc="550E7648">
      <w:numFmt w:val="bullet"/>
      <w:lvlText w:val="•"/>
      <w:lvlJc w:val="left"/>
      <w:pPr>
        <w:ind w:left="141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D2"/>
    <w:rsid w:val="000C53D2"/>
    <w:rsid w:val="006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1282-9338-479F-B8C9-3B08555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Сайфутдиновна</dc:creator>
  <cp:keywords/>
  <dc:description/>
  <cp:lastModifiedBy>Волкова Елена Сайфутдиновна</cp:lastModifiedBy>
  <cp:revision>1</cp:revision>
  <dcterms:created xsi:type="dcterms:W3CDTF">2014-12-05T13:10:00Z</dcterms:created>
  <dcterms:modified xsi:type="dcterms:W3CDTF">2014-12-05T13:12:00Z</dcterms:modified>
</cp:coreProperties>
</file>