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2" w:type="dxa"/>
        <w:jc w:val="center"/>
        <w:tblInd w:w="-176" w:type="dxa"/>
        <w:tblLook w:val="01E0" w:firstRow="1" w:lastRow="1" w:firstColumn="1" w:lastColumn="1" w:noHBand="0" w:noVBand="0"/>
      </w:tblPr>
      <w:tblGrid>
        <w:gridCol w:w="5636"/>
        <w:gridCol w:w="4216"/>
      </w:tblGrid>
      <w:tr w:rsidR="00CC2905" w:rsidRPr="00770B85" w:rsidTr="00CC2905">
        <w:trPr>
          <w:jc w:val="center"/>
        </w:trPr>
        <w:tc>
          <w:tcPr>
            <w:tcW w:w="5636" w:type="dxa"/>
          </w:tcPr>
          <w:p w:rsidR="00CC2905" w:rsidRPr="00F8152D" w:rsidRDefault="00CC2905">
            <w:pPr>
              <w:pStyle w:val="Iauiue"/>
              <w:widowControl w:val="0"/>
              <w:spacing w:after="120"/>
              <w:ind w:left="68"/>
              <w:rPr>
                <w:rFonts w:ascii="Arial" w:hAnsi="Arial" w:cs="Arial"/>
              </w:rPr>
            </w:pPr>
            <w:bookmarkStart w:id="0" w:name="_Ref332101547"/>
            <w:bookmarkStart w:id="1" w:name="_Toc340662687"/>
            <w:bookmarkStart w:id="2" w:name="Р_4"/>
            <w:r w:rsidRPr="00F8152D">
              <w:rPr>
                <w:rFonts w:ascii="Arial" w:hAnsi="Arial" w:cs="Arial"/>
              </w:rPr>
              <w:t xml:space="preserve">Approved by the Directorate of </w:t>
            </w:r>
          </w:p>
          <w:p w:rsidR="00CC2905" w:rsidRPr="00F8152D" w:rsidRDefault="00CC2905">
            <w:pPr>
              <w:pStyle w:val="Iauiue"/>
              <w:widowControl w:val="0"/>
              <w:spacing w:after="120"/>
              <w:ind w:left="68"/>
              <w:rPr>
                <w:rFonts w:ascii="Arial" w:hAnsi="Arial" w:cs="Arial"/>
              </w:rPr>
            </w:pPr>
            <w:r w:rsidRPr="00F8152D">
              <w:rPr>
                <w:rFonts w:ascii="Arial" w:hAnsi="Arial" w:cs="Arial"/>
              </w:rPr>
              <w:t>CJSC MICEX Stock Exchange</w:t>
            </w:r>
          </w:p>
          <w:p w:rsidR="00CC2905" w:rsidRPr="00F8152D" w:rsidRDefault="00CC2905">
            <w:pPr>
              <w:pStyle w:val="Iauiue"/>
              <w:widowControl w:val="0"/>
              <w:spacing w:after="120"/>
              <w:ind w:left="68"/>
              <w:rPr>
                <w:rFonts w:ascii="Arial" w:hAnsi="Arial" w:cs="Arial"/>
              </w:rPr>
            </w:pPr>
          </w:p>
          <w:p w:rsidR="00CC2905" w:rsidRPr="00F8152D" w:rsidRDefault="00CC2905">
            <w:pPr>
              <w:pStyle w:val="Iauiue"/>
              <w:widowControl w:val="0"/>
              <w:spacing w:after="120"/>
              <w:ind w:left="68"/>
              <w:rPr>
                <w:rFonts w:ascii="Arial" w:hAnsi="Arial" w:cs="Arial"/>
              </w:rPr>
            </w:pPr>
            <w:r w:rsidRPr="00F8152D">
              <w:rPr>
                <w:rFonts w:ascii="Arial" w:hAnsi="Arial" w:cs="Arial"/>
              </w:rPr>
              <w:t>on</w:t>
            </w:r>
          </w:p>
          <w:p w:rsidR="00CC2905" w:rsidRPr="00F8152D" w:rsidRDefault="00CC2905" w:rsidP="00DC18DB">
            <w:pPr>
              <w:pStyle w:val="Iauiue"/>
              <w:widowControl w:val="0"/>
              <w:spacing w:after="120"/>
              <w:ind w:left="68"/>
              <w:rPr>
                <w:rFonts w:ascii="Arial" w:hAnsi="Arial" w:cs="Arial"/>
              </w:rPr>
            </w:pPr>
            <w:r w:rsidRPr="00F8152D">
              <w:rPr>
                <w:rFonts w:ascii="Arial" w:hAnsi="Arial" w:cs="Arial"/>
              </w:rPr>
              <w:t>(Minutes No.</w:t>
            </w:r>
            <w:r w:rsidR="00DC18DB">
              <w:rPr>
                <w:rFonts w:ascii="Arial" w:hAnsi="Arial" w:cs="Arial"/>
              </w:rPr>
              <w:t xml:space="preserve"> </w:t>
            </w:r>
            <w:r w:rsidR="001007D2" w:rsidRPr="001007D2">
              <w:rPr>
                <w:rFonts w:ascii="Arial" w:hAnsi="Arial" w:cs="Arial"/>
              </w:rPr>
              <w:t>4</w:t>
            </w:r>
            <w:r w:rsidR="00F8152D" w:rsidRPr="00F8152D">
              <w:rPr>
                <w:rFonts w:ascii="Arial" w:hAnsi="Arial" w:cs="Arial"/>
              </w:rPr>
              <w:t xml:space="preserve"> as of</w:t>
            </w:r>
            <w:r w:rsidR="00DC18DB">
              <w:rPr>
                <w:rFonts w:ascii="Arial" w:hAnsi="Arial" w:cs="Arial"/>
              </w:rPr>
              <w:t xml:space="preserve">  </w:t>
            </w:r>
            <w:r w:rsidR="001007D2">
              <w:rPr>
                <w:rFonts w:ascii="Arial" w:hAnsi="Arial" w:cs="Arial"/>
              </w:rPr>
              <w:t>March</w:t>
            </w:r>
            <w:r w:rsidR="00C206D1">
              <w:rPr>
                <w:rFonts w:ascii="Arial" w:hAnsi="Arial" w:cs="Arial"/>
              </w:rPr>
              <w:t xml:space="preserve"> </w:t>
            </w:r>
            <w:r w:rsidR="001007D2">
              <w:rPr>
                <w:rFonts w:ascii="Arial" w:hAnsi="Arial" w:cs="Arial"/>
              </w:rPr>
              <w:t>5</w:t>
            </w:r>
            <w:r w:rsidR="00DC18DB">
              <w:rPr>
                <w:rFonts w:ascii="Arial" w:hAnsi="Arial" w:cs="Arial"/>
              </w:rPr>
              <w:t>,</w:t>
            </w:r>
            <w:r w:rsidR="00417C73">
              <w:rPr>
                <w:rFonts w:ascii="Arial" w:hAnsi="Arial" w:cs="Arial"/>
              </w:rPr>
              <w:t xml:space="preserve"> </w:t>
            </w:r>
            <w:r w:rsidR="00DC18DB">
              <w:rPr>
                <w:rFonts w:ascii="Arial" w:hAnsi="Arial" w:cs="Arial"/>
              </w:rPr>
              <w:t xml:space="preserve"> </w:t>
            </w:r>
            <w:r w:rsidR="00417C73">
              <w:rPr>
                <w:rFonts w:ascii="Arial" w:hAnsi="Arial" w:cs="Arial"/>
              </w:rPr>
              <w:t>201</w:t>
            </w:r>
            <w:r w:rsidR="001007D2">
              <w:rPr>
                <w:rFonts w:ascii="Arial" w:hAnsi="Arial" w:cs="Arial"/>
              </w:rPr>
              <w:t>5</w:t>
            </w:r>
            <w:r w:rsidRPr="00F8152D">
              <w:rPr>
                <w:rFonts w:ascii="Arial" w:hAnsi="Arial" w:cs="Arial"/>
              </w:rPr>
              <w:t>)</w:t>
            </w:r>
          </w:p>
          <w:p w:rsidR="00CC2905" w:rsidRPr="00F8152D" w:rsidRDefault="00CC2905">
            <w:pPr>
              <w:pStyle w:val="Iauiue"/>
              <w:widowControl w:val="0"/>
              <w:spacing w:after="120"/>
              <w:ind w:left="68"/>
              <w:rPr>
                <w:rFonts w:ascii="Arial" w:hAnsi="Arial" w:cs="Arial"/>
              </w:rPr>
            </w:pPr>
            <w:r w:rsidRPr="00F8152D">
              <w:rPr>
                <w:rFonts w:ascii="Arial" w:hAnsi="Arial" w:cs="Arial"/>
              </w:rPr>
              <w:t>___________________________</w:t>
            </w:r>
          </w:p>
          <w:p w:rsidR="00CC2905" w:rsidRPr="00F8152D" w:rsidRDefault="00417C73">
            <w:pPr>
              <w:pStyle w:val="Iauiue"/>
              <w:widowControl w:val="0"/>
              <w:spacing w:after="120"/>
              <w:ind w:left="68"/>
              <w:rPr>
                <w:rFonts w:ascii="Arial" w:hAnsi="Arial" w:cs="Arial"/>
              </w:rPr>
            </w:pPr>
            <w:r>
              <w:rPr>
                <w:rFonts w:ascii="Arial" w:hAnsi="Arial" w:cs="Arial"/>
              </w:rPr>
              <w:t>A</w:t>
            </w:r>
            <w:r w:rsidR="00CC2905" w:rsidRPr="00F8152D">
              <w:rPr>
                <w:rFonts w:ascii="Arial" w:hAnsi="Arial" w:cs="Arial"/>
              </w:rPr>
              <w:t xml:space="preserve">. </w:t>
            </w:r>
            <w:proofErr w:type="spellStart"/>
            <w:r>
              <w:rPr>
                <w:rFonts w:ascii="Arial" w:hAnsi="Arial" w:cs="Arial"/>
              </w:rPr>
              <w:t>Kuznetsova</w:t>
            </w:r>
            <w:proofErr w:type="spellEnd"/>
          </w:p>
          <w:p w:rsidR="00CC2905" w:rsidRPr="00F8152D" w:rsidRDefault="00CC2905">
            <w:pPr>
              <w:pStyle w:val="Iauiue"/>
              <w:widowControl w:val="0"/>
              <w:spacing w:after="120"/>
              <w:ind w:left="68"/>
              <w:rPr>
                <w:rFonts w:ascii="Arial" w:hAnsi="Arial" w:cs="Arial"/>
              </w:rPr>
            </w:pPr>
            <w:r w:rsidRPr="00F8152D">
              <w:rPr>
                <w:rFonts w:ascii="Arial" w:hAnsi="Arial" w:cs="Arial"/>
              </w:rPr>
              <w:t>General Director</w:t>
            </w:r>
          </w:p>
          <w:p w:rsidR="00CC2905" w:rsidRPr="00F8152D" w:rsidRDefault="00CC2905">
            <w:pPr>
              <w:pStyle w:val="Iauiue"/>
              <w:widowControl w:val="0"/>
              <w:spacing w:before="100" w:after="120"/>
              <w:ind w:left="68"/>
              <w:rPr>
                <w:rFonts w:ascii="Arial" w:hAnsi="Arial" w:cs="Arial"/>
              </w:rPr>
            </w:pPr>
            <w:r w:rsidRPr="00F8152D">
              <w:rPr>
                <w:rFonts w:ascii="Arial" w:hAnsi="Arial" w:cs="Arial"/>
              </w:rPr>
              <w:t>CJSC “MICEX Stock Exchange”</w:t>
            </w:r>
          </w:p>
        </w:tc>
        <w:tc>
          <w:tcPr>
            <w:tcW w:w="4216" w:type="dxa"/>
            <w:hideMark/>
          </w:tcPr>
          <w:p w:rsidR="00CC2905" w:rsidRPr="00F8152D" w:rsidRDefault="00CC2905" w:rsidP="00F8152D">
            <w:pPr>
              <w:pStyle w:val="Iauiue"/>
              <w:widowControl w:val="0"/>
              <w:spacing w:before="100" w:after="120"/>
              <w:ind w:left="68"/>
              <w:rPr>
                <w:rFonts w:ascii="Arial" w:hAnsi="Arial" w:cs="Arial"/>
              </w:rPr>
            </w:pPr>
            <w:r w:rsidRPr="00F8152D">
              <w:rPr>
                <w:rFonts w:ascii="Arial" w:hAnsi="Arial" w:cs="Arial"/>
              </w:rPr>
              <w:t xml:space="preserve"> </w:t>
            </w:r>
          </w:p>
        </w:tc>
      </w:tr>
    </w:tbl>
    <w:p w:rsidR="00572783" w:rsidRPr="00CC2905" w:rsidRDefault="00572783" w:rsidP="00BF690D">
      <w:pPr>
        <w:outlineLvl w:val="0"/>
        <w:rPr>
          <w:rFonts w:ascii="Arial" w:hAnsi="Arial" w:cs="Arial"/>
          <w:b/>
          <w:sz w:val="20"/>
          <w:szCs w:val="20"/>
          <w:lang w:val="en-US"/>
        </w:rPr>
      </w:pPr>
    </w:p>
    <w:p w:rsidR="007B3BFB" w:rsidRPr="00CC2905" w:rsidRDefault="007B3BFB" w:rsidP="007B3BFB">
      <w:pPr>
        <w:jc w:val="center"/>
        <w:rPr>
          <w:rFonts w:ascii="Arial" w:hAnsi="Arial" w:cs="Arial"/>
          <w:b/>
          <w:sz w:val="20"/>
          <w:szCs w:val="20"/>
          <w:lang w:val="en-US"/>
        </w:rPr>
      </w:pPr>
    </w:p>
    <w:p w:rsidR="00202418" w:rsidRPr="00CC2905" w:rsidRDefault="00202418" w:rsidP="007B3BFB">
      <w:pPr>
        <w:jc w:val="center"/>
        <w:rPr>
          <w:rFonts w:ascii="Arial" w:hAnsi="Arial" w:cs="Arial"/>
          <w:b/>
          <w:sz w:val="20"/>
          <w:szCs w:val="20"/>
          <w:lang w:val="en-US"/>
        </w:rPr>
      </w:pPr>
    </w:p>
    <w:p w:rsidR="00202418" w:rsidRPr="00F8152D" w:rsidRDefault="00202418" w:rsidP="007B3BFB">
      <w:pPr>
        <w:jc w:val="center"/>
        <w:rPr>
          <w:rFonts w:ascii="Arial" w:hAnsi="Arial" w:cs="Arial"/>
          <w:b/>
          <w:sz w:val="28"/>
          <w:szCs w:val="28"/>
          <w:lang w:val="en-US"/>
        </w:rPr>
      </w:pPr>
    </w:p>
    <w:p w:rsidR="00202418" w:rsidRPr="00DC18DB" w:rsidRDefault="00CC2905" w:rsidP="00D76174">
      <w:pPr>
        <w:jc w:val="center"/>
        <w:rPr>
          <w:rFonts w:ascii="Arial" w:hAnsi="Arial" w:cs="Arial"/>
          <w:b/>
          <w:sz w:val="20"/>
          <w:szCs w:val="20"/>
          <w:lang w:val="en-US"/>
        </w:rPr>
      </w:pPr>
      <w:r w:rsidRPr="00DC18DB">
        <w:rPr>
          <w:rFonts w:ascii="Arial" w:hAnsi="Arial" w:cs="Arial"/>
          <w:b/>
          <w:sz w:val="20"/>
          <w:szCs w:val="20"/>
          <w:lang w:val="en-US"/>
        </w:rPr>
        <w:t>Free</w:t>
      </w:r>
      <w:r w:rsidR="00511CE6" w:rsidRPr="00DC18DB">
        <w:rPr>
          <w:rFonts w:ascii="Arial" w:hAnsi="Arial" w:cs="Arial"/>
          <w:b/>
          <w:sz w:val="20"/>
          <w:szCs w:val="20"/>
          <w:lang w:val="en-US"/>
        </w:rPr>
        <w:t xml:space="preserve"> </w:t>
      </w:r>
      <w:r w:rsidRPr="00DC18DB">
        <w:rPr>
          <w:rFonts w:ascii="Arial" w:hAnsi="Arial" w:cs="Arial"/>
          <w:b/>
          <w:sz w:val="20"/>
          <w:szCs w:val="20"/>
          <w:lang w:val="en-US"/>
        </w:rPr>
        <w:t>Float Methodology</w:t>
      </w:r>
    </w:p>
    <w:p w:rsidR="00202418" w:rsidRPr="008B7989" w:rsidRDefault="00202418" w:rsidP="008B7989">
      <w:pPr>
        <w:jc w:val="both"/>
        <w:rPr>
          <w:rFonts w:ascii="Arial" w:hAnsi="Arial" w:cs="Arial"/>
          <w:b/>
          <w:sz w:val="20"/>
          <w:szCs w:val="20"/>
          <w:lang w:val="en-US"/>
        </w:rPr>
      </w:pPr>
    </w:p>
    <w:p w:rsidR="00202418" w:rsidRPr="008B7989" w:rsidRDefault="00202418" w:rsidP="008B7989">
      <w:pPr>
        <w:jc w:val="both"/>
        <w:rPr>
          <w:rFonts w:ascii="Arial" w:hAnsi="Arial" w:cs="Arial"/>
          <w:b/>
          <w:sz w:val="20"/>
          <w:szCs w:val="20"/>
          <w:lang w:val="en-US"/>
        </w:rPr>
      </w:pPr>
    </w:p>
    <w:p w:rsidR="007B3BFB" w:rsidRPr="008B7989" w:rsidRDefault="007B3BFB" w:rsidP="008B7989">
      <w:pPr>
        <w:jc w:val="both"/>
        <w:rPr>
          <w:rFonts w:ascii="Arial" w:hAnsi="Arial" w:cs="Arial"/>
          <w:b/>
          <w:sz w:val="20"/>
          <w:szCs w:val="20"/>
          <w:lang w:val="en-US"/>
        </w:rPr>
      </w:pPr>
    </w:p>
    <w:p w:rsidR="007B3BFB" w:rsidRPr="008B7989" w:rsidRDefault="00CC2905" w:rsidP="008B7989">
      <w:pPr>
        <w:numPr>
          <w:ilvl w:val="0"/>
          <w:numId w:val="1"/>
        </w:numPr>
        <w:jc w:val="both"/>
        <w:rPr>
          <w:rFonts w:ascii="Arial" w:hAnsi="Arial" w:cs="Arial"/>
          <w:b/>
          <w:sz w:val="20"/>
          <w:szCs w:val="20"/>
        </w:rPr>
      </w:pPr>
      <w:r w:rsidRPr="008B7989">
        <w:rPr>
          <w:rFonts w:ascii="Arial" w:hAnsi="Arial" w:cs="Arial"/>
          <w:b/>
          <w:sz w:val="20"/>
          <w:szCs w:val="20"/>
          <w:lang w:val="en-US"/>
        </w:rPr>
        <w:t>General provisions</w:t>
      </w:r>
    </w:p>
    <w:p w:rsidR="007B3BFB" w:rsidRPr="008B7989" w:rsidRDefault="007B3BFB" w:rsidP="008B7989">
      <w:pPr>
        <w:jc w:val="both"/>
        <w:rPr>
          <w:rFonts w:ascii="Arial" w:hAnsi="Arial" w:cs="Arial"/>
          <w:b/>
          <w:sz w:val="20"/>
          <w:szCs w:val="20"/>
        </w:rPr>
      </w:pPr>
    </w:p>
    <w:p w:rsidR="00CC2905" w:rsidRPr="008B7989" w:rsidRDefault="00CC2905" w:rsidP="008B7989">
      <w:pPr>
        <w:numPr>
          <w:ilvl w:val="1"/>
          <w:numId w:val="1"/>
        </w:numPr>
        <w:jc w:val="both"/>
        <w:rPr>
          <w:rFonts w:ascii="Arial" w:hAnsi="Arial" w:cs="Arial"/>
          <w:sz w:val="20"/>
          <w:szCs w:val="20"/>
          <w:lang w:val="en-US"/>
        </w:rPr>
      </w:pPr>
      <w:r w:rsidRPr="008B7989">
        <w:rPr>
          <w:rFonts w:ascii="Arial" w:hAnsi="Arial" w:cs="Arial"/>
          <w:sz w:val="20"/>
          <w:szCs w:val="20"/>
          <w:lang w:val="en-US"/>
        </w:rPr>
        <w:t xml:space="preserve">This methodology (hereinafter the Methodology) governs the procedure for determining and updating a coefficient reflecting the share of </w:t>
      </w:r>
      <w:r w:rsidR="00687398" w:rsidRPr="008B7989">
        <w:rPr>
          <w:rFonts w:ascii="Arial" w:hAnsi="Arial" w:cs="Arial"/>
          <w:sz w:val="20"/>
          <w:szCs w:val="20"/>
          <w:lang w:val="en-US"/>
        </w:rPr>
        <w:t>s</w:t>
      </w:r>
      <w:r w:rsidRPr="008B7989">
        <w:rPr>
          <w:rFonts w:ascii="Arial" w:hAnsi="Arial" w:cs="Arial"/>
          <w:sz w:val="20"/>
          <w:szCs w:val="20"/>
          <w:lang w:val="en-US"/>
        </w:rPr>
        <w:t xml:space="preserve">ecurities </w:t>
      </w:r>
      <w:r w:rsidR="00687398" w:rsidRPr="008B7989">
        <w:rPr>
          <w:rFonts w:ascii="Arial" w:hAnsi="Arial" w:cs="Arial"/>
          <w:sz w:val="20"/>
          <w:szCs w:val="20"/>
          <w:lang w:val="en-US"/>
        </w:rPr>
        <w:t xml:space="preserve">readily available for trading on a public </w:t>
      </w:r>
      <w:r w:rsidR="008A2DDA" w:rsidRPr="008B7989">
        <w:rPr>
          <w:rFonts w:ascii="Arial" w:hAnsi="Arial" w:cs="Arial"/>
          <w:sz w:val="20"/>
          <w:szCs w:val="20"/>
          <w:lang w:val="en-US"/>
        </w:rPr>
        <w:t>market, the free</w:t>
      </w:r>
      <w:r w:rsidR="00685F5D" w:rsidRPr="008B7989">
        <w:rPr>
          <w:rFonts w:ascii="Arial" w:hAnsi="Arial" w:cs="Arial"/>
          <w:sz w:val="20"/>
          <w:szCs w:val="20"/>
          <w:lang w:val="en-US"/>
        </w:rPr>
        <w:t xml:space="preserve"> </w:t>
      </w:r>
      <w:r w:rsidR="008A2DDA" w:rsidRPr="008B7989">
        <w:rPr>
          <w:rFonts w:ascii="Arial" w:hAnsi="Arial" w:cs="Arial"/>
          <w:sz w:val="20"/>
          <w:szCs w:val="20"/>
          <w:lang w:val="en-US"/>
        </w:rPr>
        <w:t xml:space="preserve">float. </w:t>
      </w:r>
    </w:p>
    <w:p w:rsidR="008A2DDA" w:rsidRPr="008B7989" w:rsidRDefault="008A2DDA" w:rsidP="008B7989">
      <w:pPr>
        <w:numPr>
          <w:ilvl w:val="1"/>
          <w:numId w:val="1"/>
        </w:numPr>
        <w:jc w:val="both"/>
        <w:rPr>
          <w:rFonts w:ascii="Arial" w:hAnsi="Arial" w:cs="Arial"/>
          <w:sz w:val="20"/>
          <w:szCs w:val="20"/>
          <w:lang w:val="en-US"/>
        </w:rPr>
      </w:pPr>
      <w:r w:rsidRPr="008B7989">
        <w:rPr>
          <w:rFonts w:ascii="Arial" w:hAnsi="Arial" w:cs="Arial"/>
          <w:sz w:val="20"/>
          <w:szCs w:val="20"/>
          <w:lang w:val="en-US"/>
        </w:rPr>
        <w:t xml:space="preserve">The Methodology shall be applied to stocks including stocks of foreign issuers except for stocks issued by joint stock investment funds (hereinafter the stocks) as well as depositary receipts representing stocks that certify the rights in respect of represented securities (hereinafter the DR) which </w:t>
      </w:r>
      <w:r w:rsidR="0087254D" w:rsidRPr="008B7989">
        <w:rPr>
          <w:rFonts w:ascii="Arial" w:hAnsi="Arial" w:cs="Arial"/>
          <w:sz w:val="20"/>
          <w:szCs w:val="20"/>
          <w:lang w:val="en-US"/>
        </w:rPr>
        <w:t>have been</w:t>
      </w:r>
      <w:r w:rsidRPr="008B7989">
        <w:rPr>
          <w:rFonts w:ascii="Arial" w:hAnsi="Arial" w:cs="Arial"/>
          <w:sz w:val="20"/>
          <w:szCs w:val="20"/>
          <w:lang w:val="en-US"/>
        </w:rPr>
        <w:t xml:space="preserve"> included in the indices calculated by Closed Joint Stock Company “MICEX Stock Exchange” (hereinafter the Exchange) and/or on the Exchange’s quotation lists (or </w:t>
      </w:r>
      <w:r w:rsidR="0057254D" w:rsidRPr="008B7989">
        <w:rPr>
          <w:rFonts w:ascii="Arial" w:hAnsi="Arial" w:cs="Arial"/>
          <w:sz w:val="20"/>
          <w:szCs w:val="20"/>
          <w:lang w:val="en-US"/>
        </w:rPr>
        <w:t xml:space="preserve">which are </w:t>
      </w:r>
      <w:r w:rsidRPr="008B7989">
        <w:rPr>
          <w:rFonts w:ascii="Arial" w:hAnsi="Arial" w:cs="Arial"/>
          <w:sz w:val="20"/>
          <w:szCs w:val="20"/>
          <w:lang w:val="en-US"/>
        </w:rPr>
        <w:t>being included on them</w:t>
      </w:r>
      <w:r w:rsidR="0087254D" w:rsidRPr="008B7989">
        <w:rPr>
          <w:rFonts w:ascii="Arial" w:hAnsi="Arial" w:cs="Arial"/>
          <w:sz w:val="20"/>
          <w:szCs w:val="20"/>
          <w:lang w:val="en-US"/>
        </w:rPr>
        <w:t xml:space="preserve">). The stocks and DRs shall be hereinafter together referred to as the Stocks. </w:t>
      </w:r>
      <w:r w:rsidRPr="008B7989">
        <w:rPr>
          <w:rFonts w:ascii="Arial" w:hAnsi="Arial" w:cs="Arial"/>
          <w:sz w:val="20"/>
          <w:szCs w:val="20"/>
          <w:lang w:val="en-US"/>
        </w:rPr>
        <w:t xml:space="preserve"> </w:t>
      </w:r>
    </w:p>
    <w:p w:rsidR="0087254D" w:rsidRPr="008B7989" w:rsidRDefault="0087254D" w:rsidP="008B7989">
      <w:pPr>
        <w:numPr>
          <w:ilvl w:val="1"/>
          <w:numId w:val="1"/>
        </w:numPr>
        <w:jc w:val="both"/>
        <w:rPr>
          <w:rFonts w:ascii="Arial" w:hAnsi="Arial" w:cs="Arial"/>
          <w:sz w:val="20"/>
          <w:szCs w:val="20"/>
          <w:lang w:val="en-US"/>
        </w:rPr>
      </w:pPr>
      <w:r w:rsidRPr="008B7989">
        <w:rPr>
          <w:rFonts w:ascii="Arial" w:hAnsi="Arial" w:cs="Arial"/>
          <w:sz w:val="20"/>
          <w:szCs w:val="20"/>
          <w:lang w:val="en-US"/>
        </w:rPr>
        <w:t xml:space="preserve">Terms and definitions used herein shall be applied according to their meanings stipulated by the Exchange’s Listing rules (hereinafter the Listing rules), methodologies for calculating the Exchange’s Indices and the laws of the Russian Federation. </w:t>
      </w:r>
    </w:p>
    <w:p w:rsidR="0035500A" w:rsidRPr="00777BA5" w:rsidRDefault="0035500A" w:rsidP="008B7989">
      <w:pPr>
        <w:jc w:val="both"/>
        <w:outlineLvl w:val="0"/>
        <w:rPr>
          <w:rFonts w:ascii="Arial" w:hAnsi="Arial" w:cs="Arial"/>
          <w:b/>
          <w:sz w:val="20"/>
          <w:szCs w:val="20"/>
          <w:lang w:val="en-US"/>
        </w:rPr>
      </w:pPr>
    </w:p>
    <w:p w:rsidR="0087254D" w:rsidRPr="00D76174" w:rsidRDefault="0087254D" w:rsidP="008B7989">
      <w:pPr>
        <w:numPr>
          <w:ilvl w:val="0"/>
          <w:numId w:val="1"/>
        </w:numPr>
        <w:jc w:val="both"/>
        <w:outlineLvl w:val="0"/>
        <w:rPr>
          <w:rFonts w:ascii="Arial" w:hAnsi="Arial" w:cs="Arial"/>
          <w:b/>
          <w:sz w:val="20"/>
          <w:szCs w:val="20"/>
          <w:lang w:val="en-US"/>
        </w:rPr>
      </w:pPr>
      <w:r w:rsidRPr="008B7989">
        <w:rPr>
          <w:rFonts w:ascii="Arial" w:hAnsi="Arial" w:cs="Arial"/>
          <w:b/>
          <w:sz w:val="20"/>
          <w:szCs w:val="20"/>
          <w:lang w:val="en-US"/>
        </w:rPr>
        <w:t xml:space="preserve">Determination of </w:t>
      </w:r>
      <w:r w:rsidR="00D76174">
        <w:rPr>
          <w:rFonts w:ascii="Arial" w:hAnsi="Arial" w:cs="Arial"/>
          <w:b/>
          <w:sz w:val="20"/>
          <w:szCs w:val="20"/>
          <w:lang w:val="en-US"/>
        </w:rPr>
        <w:t xml:space="preserve">the </w:t>
      </w:r>
      <w:r w:rsidRPr="008B7989">
        <w:rPr>
          <w:rFonts w:ascii="Arial" w:hAnsi="Arial" w:cs="Arial"/>
          <w:b/>
          <w:sz w:val="20"/>
          <w:szCs w:val="20"/>
          <w:lang w:val="en-US"/>
        </w:rPr>
        <w:t>free float</w:t>
      </w:r>
    </w:p>
    <w:bookmarkEnd w:id="0"/>
    <w:bookmarkEnd w:id="1"/>
    <w:bookmarkEnd w:id="2"/>
    <w:p w:rsidR="00572783" w:rsidRPr="00D76174" w:rsidRDefault="00572783" w:rsidP="008B7989">
      <w:pPr>
        <w:pStyle w:val="a3"/>
        <w:spacing w:after="0"/>
        <w:ind w:left="360"/>
        <w:jc w:val="both"/>
        <w:rPr>
          <w:rFonts w:ascii="Arial" w:hAnsi="Arial" w:cs="Arial"/>
          <w:sz w:val="20"/>
          <w:lang w:val="en-US"/>
        </w:rPr>
      </w:pPr>
    </w:p>
    <w:p w:rsidR="0087254D" w:rsidRPr="008B7989" w:rsidRDefault="0087254D" w:rsidP="008B7989">
      <w:pPr>
        <w:numPr>
          <w:ilvl w:val="1"/>
          <w:numId w:val="1"/>
        </w:numPr>
        <w:tabs>
          <w:tab w:val="clear" w:pos="972"/>
          <w:tab w:val="left" w:pos="993"/>
        </w:tabs>
        <w:jc w:val="both"/>
        <w:rPr>
          <w:rFonts w:ascii="Arial" w:hAnsi="Arial" w:cs="Arial"/>
          <w:sz w:val="20"/>
          <w:szCs w:val="20"/>
          <w:lang w:val="en-US"/>
        </w:rPr>
      </w:pPr>
      <w:bookmarkStart w:id="3" w:name="_Ref377991635"/>
      <w:r w:rsidRPr="008B7989">
        <w:rPr>
          <w:rFonts w:ascii="Arial" w:hAnsi="Arial" w:cs="Arial"/>
          <w:sz w:val="20"/>
          <w:szCs w:val="20"/>
          <w:lang w:val="en-US"/>
        </w:rPr>
        <w:t>The free float is determined based on the information that is disclosed by securities issuers and other publicly available information that contains information about owners of securities and/or owners of securities represented by depositary receipts including nominee (beneficiary) owners.</w:t>
      </w:r>
      <w:bookmarkEnd w:id="3"/>
    </w:p>
    <w:p w:rsidR="0087254D" w:rsidRPr="008B7989" w:rsidRDefault="0087254D" w:rsidP="008B7989">
      <w:pPr>
        <w:numPr>
          <w:ilvl w:val="1"/>
          <w:numId w:val="1"/>
        </w:numPr>
        <w:jc w:val="both"/>
        <w:rPr>
          <w:rFonts w:ascii="Arial" w:hAnsi="Arial" w:cs="Arial"/>
          <w:sz w:val="20"/>
          <w:szCs w:val="20"/>
          <w:lang w:val="en-US"/>
        </w:rPr>
      </w:pPr>
      <w:r w:rsidRPr="008B7989">
        <w:rPr>
          <w:rFonts w:ascii="Arial" w:hAnsi="Arial" w:cs="Arial"/>
          <w:sz w:val="20"/>
          <w:szCs w:val="20"/>
          <w:lang w:val="en-US"/>
        </w:rPr>
        <w:t>The value of the free float is determined by dividing the number of securities (of the same category, type) of the issuer (issuer’s represented securities) freely available on the regulated market (hereinafter referred to as the “</w:t>
      </w:r>
      <w:r w:rsidR="00C1732E" w:rsidRPr="008B7989">
        <w:rPr>
          <w:rFonts w:ascii="Arial" w:hAnsi="Arial" w:cs="Arial"/>
          <w:sz w:val="20"/>
          <w:szCs w:val="20"/>
          <w:lang w:val="en-US"/>
        </w:rPr>
        <w:t>floating</w:t>
      </w:r>
      <w:r w:rsidRPr="008B7989">
        <w:rPr>
          <w:rFonts w:ascii="Arial" w:hAnsi="Arial" w:cs="Arial"/>
          <w:sz w:val="20"/>
          <w:szCs w:val="20"/>
          <w:lang w:val="en-US"/>
        </w:rPr>
        <w:t xml:space="preserve"> </w:t>
      </w:r>
      <w:r w:rsidR="00A05994" w:rsidRPr="008B7989">
        <w:rPr>
          <w:rFonts w:ascii="Arial" w:hAnsi="Arial" w:cs="Arial"/>
          <w:sz w:val="20"/>
          <w:szCs w:val="20"/>
          <w:lang w:val="en-US"/>
        </w:rPr>
        <w:t>Stocks</w:t>
      </w:r>
      <w:r w:rsidRPr="008B7989">
        <w:rPr>
          <w:rFonts w:ascii="Arial" w:hAnsi="Arial" w:cs="Arial"/>
          <w:sz w:val="20"/>
          <w:szCs w:val="20"/>
          <w:lang w:val="en-US"/>
        </w:rPr>
        <w:t xml:space="preserve">”) by the total number of </w:t>
      </w:r>
      <w:r w:rsidR="00C1732E" w:rsidRPr="008B7989">
        <w:rPr>
          <w:rFonts w:ascii="Arial" w:hAnsi="Arial" w:cs="Arial"/>
          <w:sz w:val="20"/>
          <w:szCs w:val="20"/>
          <w:lang w:val="en-US"/>
        </w:rPr>
        <w:t xml:space="preserve">issuer’s </w:t>
      </w:r>
      <w:r w:rsidRPr="008B7989">
        <w:rPr>
          <w:rFonts w:ascii="Arial" w:hAnsi="Arial" w:cs="Arial"/>
          <w:sz w:val="20"/>
          <w:szCs w:val="20"/>
          <w:lang w:val="en-US"/>
        </w:rPr>
        <w:t xml:space="preserve">placed securities (of the same category, type) </w:t>
      </w:r>
      <w:r w:rsidR="00C1732E" w:rsidRPr="008B7989">
        <w:rPr>
          <w:rFonts w:ascii="Arial" w:hAnsi="Arial" w:cs="Arial"/>
          <w:sz w:val="20"/>
          <w:szCs w:val="20"/>
          <w:lang w:val="en-US"/>
        </w:rPr>
        <w:t xml:space="preserve">and/or </w:t>
      </w:r>
      <w:r w:rsidRPr="008B7989">
        <w:rPr>
          <w:rFonts w:ascii="Arial" w:hAnsi="Arial" w:cs="Arial"/>
          <w:sz w:val="20"/>
          <w:szCs w:val="20"/>
          <w:lang w:val="en-US"/>
        </w:rPr>
        <w:t>issuer’s securities represented by depositary receipts</w:t>
      </w:r>
      <w:r w:rsidR="00C1732E" w:rsidRPr="008B7989">
        <w:rPr>
          <w:rFonts w:ascii="Arial" w:hAnsi="Arial" w:cs="Arial"/>
          <w:sz w:val="20"/>
          <w:szCs w:val="20"/>
          <w:lang w:val="en-US"/>
        </w:rPr>
        <w:t xml:space="preserve"> determined as at the date of the latest quarterly report published by the issuer (</w:t>
      </w:r>
      <w:r w:rsidR="000C6A06">
        <w:rPr>
          <w:rFonts w:ascii="Arial" w:hAnsi="Arial" w:cs="Arial"/>
          <w:sz w:val="20"/>
          <w:szCs w:val="20"/>
          <w:lang w:val="en-US"/>
        </w:rPr>
        <w:t xml:space="preserve">as </w:t>
      </w:r>
      <w:r w:rsidR="00C1732E" w:rsidRPr="008B7989">
        <w:rPr>
          <w:rFonts w:ascii="Arial" w:hAnsi="Arial" w:cs="Arial"/>
          <w:sz w:val="20"/>
          <w:szCs w:val="20"/>
          <w:lang w:val="en-US"/>
        </w:rPr>
        <w:t xml:space="preserve">for Russian issuers) or other information containing data on </w:t>
      </w:r>
      <w:r w:rsidR="00756CC3" w:rsidRPr="008B7989">
        <w:rPr>
          <w:rFonts w:ascii="Arial" w:hAnsi="Arial" w:cs="Arial"/>
          <w:sz w:val="20"/>
          <w:szCs w:val="20"/>
          <w:lang w:val="en-US"/>
        </w:rPr>
        <w:t>holders</w:t>
      </w:r>
      <w:r w:rsidR="00C1732E" w:rsidRPr="008B7989">
        <w:rPr>
          <w:rFonts w:ascii="Arial" w:hAnsi="Arial" w:cs="Arial"/>
          <w:sz w:val="20"/>
          <w:szCs w:val="20"/>
          <w:lang w:val="en-US"/>
        </w:rPr>
        <w:t xml:space="preserve"> of the Stocks (hereinafter the total number of Stocks)</w:t>
      </w:r>
      <w:r w:rsidRPr="008B7989">
        <w:rPr>
          <w:rFonts w:ascii="Arial" w:hAnsi="Arial" w:cs="Arial"/>
          <w:sz w:val="20"/>
          <w:szCs w:val="20"/>
          <w:lang w:val="en-US"/>
        </w:rPr>
        <w:t>.</w:t>
      </w:r>
    </w:p>
    <w:p w:rsidR="00C1732E" w:rsidRPr="008B7989" w:rsidRDefault="00C1732E" w:rsidP="008B7989">
      <w:pPr>
        <w:numPr>
          <w:ilvl w:val="1"/>
          <w:numId w:val="1"/>
        </w:numPr>
        <w:jc w:val="both"/>
        <w:rPr>
          <w:rFonts w:ascii="Arial" w:hAnsi="Arial" w:cs="Arial"/>
          <w:sz w:val="20"/>
          <w:szCs w:val="20"/>
          <w:lang w:val="en-US"/>
        </w:rPr>
      </w:pPr>
      <w:bookmarkStart w:id="4" w:name="п_4_3_1"/>
      <w:r w:rsidRPr="008B7989">
        <w:rPr>
          <w:rFonts w:ascii="Arial" w:hAnsi="Arial" w:cs="Arial"/>
          <w:sz w:val="20"/>
          <w:szCs w:val="20"/>
          <w:lang w:val="en-US"/>
        </w:rPr>
        <w:t xml:space="preserve">The number of the floating securities shall be determined based on an analysis of the structure of the </w:t>
      </w:r>
      <w:r w:rsidR="000C6A06" w:rsidRPr="008B7989">
        <w:rPr>
          <w:rFonts w:ascii="Arial" w:hAnsi="Arial" w:cs="Arial"/>
          <w:sz w:val="20"/>
          <w:szCs w:val="20"/>
          <w:lang w:val="en-US"/>
        </w:rPr>
        <w:t>shareholder</w:t>
      </w:r>
      <w:r w:rsidR="000C6A06">
        <w:rPr>
          <w:rFonts w:ascii="Arial" w:hAnsi="Arial" w:cs="Arial"/>
          <w:sz w:val="20"/>
          <w:szCs w:val="20"/>
          <w:lang w:val="en-US"/>
        </w:rPr>
        <w:t>’ equity</w:t>
      </w:r>
      <w:r w:rsidRPr="008B7989">
        <w:rPr>
          <w:rFonts w:ascii="Arial" w:hAnsi="Arial" w:cs="Arial"/>
          <w:sz w:val="20"/>
          <w:szCs w:val="20"/>
          <w:lang w:val="en-US"/>
        </w:rPr>
        <w:t xml:space="preserve"> with the following segments to be identified: </w:t>
      </w:r>
    </w:p>
    <w:p w:rsidR="00C1732E" w:rsidRPr="008B7989" w:rsidRDefault="00756CC3" w:rsidP="008B7989">
      <w:pPr>
        <w:numPr>
          <w:ilvl w:val="2"/>
          <w:numId w:val="1"/>
        </w:numPr>
        <w:tabs>
          <w:tab w:val="left" w:pos="993"/>
        </w:tabs>
        <w:jc w:val="both"/>
        <w:rPr>
          <w:rFonts w:ascii="Arial" w:hAnsi="Arial" w:cs="Arial"/>
          <w:sz w:val="20"/>
          <w:szCs w:val="20"/>
          <w:lang w:val="en-US"/>
        </w:rPr>
      </w:pPr>
      <w:bookmarkStart w:id="5" w:name="_Ref353551936"/>
      <w:r w:rsidRPr="008B7989">
        <w:rPr>
          <w:rFonts w:ascii="Arial" w:hAnsi="Arial" w:cs="Arial"/>
          <w:sz w:val="20"/>
          <w:szCs w:val="20"/>
          <w:lang w:val="en-US"/>
        </w:rPr>
        <w:t>Stocks</w:t>
      </w:r>
      <w:r w:rsidR="00C1732E" w:rsidRPr="008B7989">
        <w:rPr>
          <w:rFonts w:ascii="Arial" w:hAnsi="Arial" w:cs="Arial"/>
          <w:sz w:val="20"/>
          <w:szCs w:val="20"/>
          <w:lang w:val="en-US"/>
        </w:rPr>
        <w:t xml:space="preserve"> </w:t>
      </w:r>
      <w:r w:rsidRPr="008B7989">
        <w:rPr>
          <w:rFonts w:ascii="Arial" w:hAnsi="Arial" w:cs="Arial"/>
          <w:sz w:val="20"/>
          <w:szCs w:val="20"/>
          <w:lang w:val="en-US"/>
        </w:rPr>
        <w:t>held</w:t>
      </w:r>
      <w:r w:rsidR="00C1732E" w:rsidRPr="008B7989">
        <w:rPr>
          <w:rFonts w:ascii="Arial" w:hAnsi="Arial" w:cs="Arial"/>
          <w:sz w:val="20"/>
          <w:szCs w:val="20"/>
          <w:lang w:val="en-US"/>
        </w:rPr>
        <w:t xml:space="preserve"> by the state, state corporations and institutions, the Bank of Russia, Central banks of foreign countries;</w:t>
      </w:r>
      <w:bookmarkEnd w:id="5"/>
    </w:p>
    <w:p w:rsidR="00C1732E" w:rsidRPr="008B7989" w:rsidRDefault="00756CC3" w:rsidP="008B7989">
      <w:pPr>
        <w:numPr>
          <w:ilvl w:val="2"/>
          <w:numId w:val="1"/>
        </w:numPr>
        <w:tabs>
          <w:tab w:val="left" w:pos="993"/>
        </w:tabs>
        <w:jc w:val="both"/>
        <w:rPr>
          <w:rFonts w:ascii="Arial" w:hAnsi="Arial" w:cs="Arial"/>
          <w:sz w:val="20"/>
          <w:szCs w:val="20"/>
          <w:lang w:val="en-US"/>
        </w:rPr>
      </w:pPr>
      <w:bookmarkStart w:id="6" w:name="п_4_3_2"/>
      <w:bookmarkEnd w:id="4"/>
      <w:r w:rsidRPr="008B7989">
        <w:rPr>
          <w:rFonts w:ascii="Arial" w:hAnsi="Arial" w:cs="Arial"/>
          <w:sz w:val="20"/>
          <w:szCs w:val="20"/>
          <w:lang w:val="en-US"/>
        </w:rPr>
        <w:t>Stocks</w:t>
      </w:r>
      <w:r w:rsidR="00C1732E" w:rsidRPr="008B7989">
        <w:rPr>
          <w:rFonts w:ascii="Arial" w:hAnsi="Arial" w:cs="Arial"/>
          <w:sz w:val="20"/>
          <w:szCs w:val="20"/>
          <w:lang w:val="en-US"/>
        </w:rPr>
        <w:t xml:space="preserve"> purchased by the issuer (treasury stocks);</w:t>
      </w:r>
    </w:p>
    <w:p w:rsidR="00C1732E" w:rsidRPr="008B7989" w:rsidRDefault="00756CC3" w:rsidP="008B7989">
      <w:pPr>
        <w:numPr>
          <w:ilvl w:val="2"/>
          <w:numId w:val="1"/>
        </w:numPr>
        <w:tabs>
          <w:tab w:val="left" w:pos="993"/>
        </w:tabs>
        <w:jc w:val="both"/>
        <w:rPr>
          <w:rFonts w:ascii="Arial" w:hAnsi="Arial" w:cs="Arial"/>
          <w:sz w:val="20"/>
          <w:szCs w:val="20"/>
          <w:lang w:val="en-US"/>
        </w:rPr>
      </w:pPr>
      <w:bookmarkStart w:id="7" w:name="п_4_3_3"/>
      <w:bookmarkEnd w:id="6"/>
      <w:r w:rsidRPr="008B7989">
        <w:rPr>
          <w:rFonts w:ascii="Arial" w:hAnsi="Arial" w:cs="Arial"/>
          <w:sz w:val="20"/>
          <w:szCs w:val="20"/>
          <w:lang w:val="en-US"/>
        </w:rPr>
        <w:t>Stocks</w:t>
      </w:r>
      <w:r w:rsidR="00C1732E" w:rsidRPr="008B7989">
        <w:rPr>
          <w:rFonts w:ascii="Arial" w:hAnsi="Arial" w:cs="Arial"/>
          <w:sz w:val="20"/>
          <w:szCs w:val="20"/>
          <w:lang w:val="en-US"/>
        </w:rPr>
        <w:t xml:space="preserve"> in respect of which trades with third parties were executed resulting in encumbrance of such stocks;</w:t>
      </w:r>
    </w:p>
    <w:p w:rsidR="00417C73" w:rsidRDefault="004F7E44" w:rsidP="00417C73">
      <w:pPr>
        <w:numPr>
          <w:ilvl w:val="2"/>
          <w:numId w:val="1"/>
        </w:numPr>
        <w:tabs>
          <w:tab w:val="left" w:pos="993"/>
        </w:tabs>
        <w:jc w:val="both"/>
        <w:rPr>
          <w:rFonts w:ascii="Arial" w:hAnsi="Arial" w:cs="Arial"/>
          <w:sz w:val="20"/>
          <w:szCs w:val="20"/>
        </w:rPr>
      </w:pPr>
      <w:bookmarkStart w:id="8" w:name="_Ref351645296"/>
      <w:r>
        <w:rPr>
          <w:rFonts w:ascii="Arial" w:hAnsi="Arial" w:cs="Arial"/>
          <w:sz w:val="20"/>
          <w:szCs w:val="20"/>
          <w:lang w:val="en-US"/>
        </w:rPr>
        <w:t xml:space="preserve">Stocks owned by: </w:t>
      </w:r>
      <w:bookmarkEnd w:id="8"/>
    </w:p>
    <w:p w:rsidR="007E4A0B" w:rsidRDefault="004F7E44" w:rsidP="00417C73">
      <w:pPr>
        <w:numPr>
          <w:ilvl w:val="3"/>
          <w:numId w:val="1"/>
        </w:numPr>
        <w:tabs>
          <w:tab w:val="left" w:pos="993"/>
        </w:tabs>
        <w:jc w:val="both"/>
        <w:rPr>
          <w:rFonts w:ascii="Arial" w:hAnsi="Arial" w:cs="Arial"/>
          <w:sz w:val="20"/>
          <w:szCs w:val="20"/>
          <w:lang w:val="en-US"/>
        </w:rPr>
      </w:pPr>
      <w:bookmarkStart w:id="9" w:name="_Ref368928824"/>
      <w:r>
        <w:rPr>
          <w:rFonts w:ascii="Arial" w:hAnsi="Arial" w:cs="Arial"/>
          <w:sz w:val="20"/>
          <w:szCs w:val="20"/>
          <w:lang w:val="en-US"/>
        </w:rPr>
        <w:t>A</w:t>
      </w:r>
      <w:r w:rsidRPr="007E4A0B">
        <w:rPr>
          <w:rFonts w:ascii="Arial" w:hAnsi="Arial" w:cs="Arial"/>
          <w:sz w:val="20"/>
          <w:szCs w:val="20"/>
          <w:lang w:val="en-US"/>
        </w:rPr>
        <w:t xml:space="preserve"> </w:t>
      </w:r>
      <w:r>
        <w:rPr>
          <w:rFonts w:ascii="Arial" w:hAnsi="Arial" w:cs="Arial"/>
          <w:sz w:val="20"/>
          <w:szCs w:val="20"/>
          <w:lang w:val="en-US"/>
        </w:rPr>
        <w:t>sole</w:t>
      </w:r>
      <w:r w:rsidRPr="007E4A0B">
        <w:rPr>
          <w:rFonts w:ascii="Arial" w:hAnsi="Arial" w:cs="Arial"/>
          <w:sz w:val="20"/>
          <w:szCs w:val="20"/>
          <w:lang w:val="en-US"/>
        </w:rPr>
        <w:t xml:space="preserve"> </w:t>
      </w:r>
      <w:r>
        <w:rPr>
          <w:rFonts w:ascii="Arial" w:hAnsi="Arial" w:cs="Arial"/>
          <w:sz w:val="20"/>
          <w:szCs w:val="20"/>
          <w:lang w:val="en-US"/>
        </w:rPr>
        <w:t>executive</w:t>
      </w:r>
      <w:r w:rsidRPr="007E4A0B">
        <w:rPr>
          <w:rFonts w:ascii="Arial" w:hAnsi="Arial" w:cs="Arial"/>
          <w:sz w:val="20"/>
          <w:szCs w:val="20"/>
          <w:lang w:val="en-US"/>
        </w:rPr>
        <w:t xml:space="preserve"> </w:t>
      </w:r>
      <w:r>
        <w:rPr>
          <w:rFonts w:ascii="Arial" w:hAnsi="Arial" w:cs="Arial"/>
          <w:sz w:val="20"/>
          <w:szCs w:val="20"/>
          <w:lang w:val="en-US"/>
        </w:rPr>
        <w:t>body</w:t>
      </w:r>
      <w:r w:rsidRPr="007E4A0B">
        <w:rPr>
          <w:rFonts w:ascii="Arial" w:hAnsi="Arial" w:cs="Arial"/>
          <w:sz w:val="20"/>
          <w:szCs w:val="20"/>
          <w:lang w:val="en-US"/>
        </w:rPr>
        <w:t xml:space="preserve">, </w:t>
      </w:r>
      <w:r>
        <w:rPr>
          <w:rFonts w:ascii="Arial" w:hAnsi="Arial" w:cs="Arial"/>
          <w:sz w:val="20"/>
          <w:szCs w:val="20"/>
          <w:lang w:val="en-US"/>
        </w:rPr>
        <w:t>members</w:t>
      </w:r>
      <w:r w:rsidRPr="007E4A0B">
        <w:rPr>
          <w:rFonts w:ascii="Arial" w:hAnsi="Arial" w:cs="Arial"/>
          <w:sz w:val="20"/>
          <w:szCs w:val="20"/>
          <w:lang w:val="en-US"/>
        </w:rPr>
        <w:t xml:space="preserve"> </w:t>
      </w:r>
      <w:r>
        <w:rPr>
          <w:rFonts w:ascii="Arial" w:hAnsi="Arial" w:cs="Arial"/>
          <w:sz w:val="20"/>
          <w:szCs w:val="20"/>
          <w:lang w:val="en-US"/>
        </w:rPr>
        <w:t>of</w:t>
      </w:r>
      <w:r w:rsidRPr="007E4A0B">
        <w:rPr>
          <w:rFonts w:ascii="Arial" w:hAnsi="Arial" w:cs="Arial"/>
          <w:sz w:val="20"/>
          <w:szCs w:val="20"/>
          <w:lang w:val="en-US"/>
        </w:rPr>
        <w:t xml:space="preserve"> </w:t>
      </w:r>
      <w:r>
        <w:rPr>
          <w:rFonts w:ascii="Arial" w:hAnsi="Arial" w:cs="Arial"/>
          <w:sz w:val="20"/>
          <w:szCs w:val="20"/>
          <w:lang w:val="en-US"/>
        </w:rPr>
        <w:t>the</w:t>
      </w:r>
      <w:r w:rsidRPr="007E4A0B">
        <w:rPr>
          <w:rFonts w:ascii="Arial" w:hAnsi="Arial" w:cs="Arial"/>
          <w:sz w:val="20"/>
          <w:szCs w:val="20"/>
          <w:lang w:val="en-US"/>
        </w:rPr>
        <w:t xml:space="preserve"> </w:t>
      </w:r>
      <w:r>
        <w:rPr>
          <w:rFonts w:ascii="Arial" w:hAnsi="Arial" w:cs="Arial"/>
          <w:sz w:val="20"/>
          <w:szCs w:val="20"/>
          <w:lang w:val="en-US"/>
        </w:rPr>
        <w:t>collegiate</w:t>
      </w:r>
      <w:r w:rsidRPr="007E4A0B">
        <w:rPr>
          <w:rFonts w:ascii="Arial" w:hAnsi="Arial" w:cs="Arial"/>
          <w:sz w:val="20"/>
          <w:szCs w:val="20"/>
          <w:lang w:val="en-US"/>
        </w:rPr>
        <w:t xml:space="preserve">  </w:t>
      </w:r>
      <w:r w:rsidR="007E4A0B">
        <w:rPr>
          <w:rFonts w:ascii="Arial" w:hAnsi="Arial" w:cs="Arial"/>
          <w:sz w:val="20"/>
          <w:szCs w:val="20"/>
          <w:lang w:val="en-US"/>
        </w:rPr>
        <w:t>executive body and other persons appointed (elected) to hold senior positions at the issuer company; and/or</w:t>
      </w:r>
    </w:p>
    <w:p w:rsidR="00417C73" w:rsidRPr="007E4A0B" w:rsidRDefault="007E4A0B" w:rsidP="00417C73">
      <w:pPr>
        <w:numPr>
          <w:ilvl w:val="3"/>
          <w:numId w:val="1"/>
        </w:numPr>
        <w:tabs>
          <w:tab w:val="left" w:pos="993"/>
        </w:tabs>
        <w:jc w:val="both"/>
        <w:rPr>
          <w:rFonts w:ascii="Arial" w:hAnsi="Arial" w:cs="Arial"/>
          <w:sz w:val="20"/>
          <w:szCs w:val="20"/>
          <w:lang w:val="en-US"/>
        </w:rPr>
      </w:pPr>
      <w:r w:rsidRPr="007E4A0B">
        <w:rPr>
          <w:rFonts w:ascii="Arial" w:hAnsi="Arial" w:cs="Arial"/>
          <w:sz w:val="20"/>
          <w:szCs w:val="20"/>
          <w:lang w:val="en-US"/>
        </w:rPr>
        <w:t>Spouse</w:t>
      </w:r>
      <w:r>
        <w:rPr>
          <w:rFonts w:ascii="Arial" w:hAnsi="Arial" w:cs="Arial"/>
          <w:sz w:val="20"/>
          <w:szCs w:val="20"/>
          <w:lang w:val="en-US"/>
        </w:rPr>
        <w:t>s</w:t>
      </w:r>
      <w:r w:rsidRPr="007E4A0B">
        <w:rPr>
          <w:rFonts w:ascii="Arial" w:hAnsi="Arial" w:cs="Arial"/>
          <w:sz w:val="20"/>
          <w:szCs w:val="20"/>
          <w:lang w:val="en-US"/>
        </w:rPr>
        <w:t xml:space="preserve">, parents, children of persons stated in sub-clause </w:t>
      </w:r>
      <w:bookmarkEnd w:id="9"/>
      <w:r w:rsidR="00417C73" w:rsidRPr="007E4A0B">
        <w:rPr>
          <w:rFonts w:ascii="Arial" w:hAnsi="Arial" w:cs="Arial"/>
          <w:sz w:val="20"/>
          <w:szCs w:val="20"/>
          <w:lang w:val="en-US"/>
        </w:rPr>
        <w:t xml:space="preserve">2.3.4.1 </w:t>
      </w:r>
      <w:r>
        <w:rPr>
          <w:rFonts w:ascii="Arial" w:hAnsi="Arial" w:cs="Arial"/>
          <w:sz w:val="20"/>
          <w:szCs w:val="20"/>
          <w:lang w:val="en-US"/>
        </w:rPr>
        <w:t>hereof; and/or</w:t>
      </w:r>
      <w:r w:rsidR="00417C73" w:rsidRPr="007E4A0B">
        <w:rPr>
          <w:rFonts w:ascii="Arial" w:hAnsi="Arial" w:cs="Arial"/>
          <w:sz w:val="20"/>
          <w:szCs w:val="20"/>
          <w:lang w:val="en-US"/>
        </w:rPr>
        <w:t>;</w:t>
      </w:r>
    </w:p>
    <w:p w:rsidR="008B6A2D" w:rsidRPr="008B6A2D" w:rsidRDefault="007E4A0B" w:rsidP="007E4A0B">
      <w:pPr>
        <w:numPr>
          <w:ilvl w:val="3"/>
          <w:numId w:val="1"/>
        </w:numPr>
        <w:tabs>
          <w:tab w:val="left" w:pos="993"/>
        </w:tabs>
        <w:jc w:val="both"/>
        <w:rPr>
          <w:rFonts w:ascii="Arial" w:hAnsi="Arial" w:cs="Arial"/>
          <w:sz w:val="20"/>
          <w:szCs w:val="20"/>
          <w:lang w:val="en-US"/>
        </w:rPr>
      </w:pPr>
      <w:r w:rsidRPr="008B6A2D">
        <w:rPr>
          <w:rFonts w:ascii="Arial" w:hAnsi="Arial" w:cs="Arial"/>
          <w:sz w:val="20"/>
          <w:szCs w:val="20"/>
          <w:lang w:val="en-US"/>
        </w:rPr>
        <w:lastRenderedPageBreak/>
        <w:t xml:space="preserve">Companies </w:t>
      </w:r>
      <w:r w:rsidR="008B6A2D" w:rsidRPr="008B6A2D">
        <w:rPr>
          <w:rFonts w:ascii="Arial" w:hAnsi="Arial" w:cs="Arial"/>
          <w:sz w:val="20"/>
          <w:szCs w:val="20"/>
          <w:lang w:val="en-US"/>
        </w:rPr>
        <w:t>in which persons stated in sub</w:t>
      </w:r>
      <w:r w:rsidR="008B6A2D">
        <w:rPr>
          <w:rFonts w:ascii="Arial" w:hAnsi="Arial" w:cs="Arial"/>
          <w:sz w:val="20"/>
          <w:szCs w:val="20"/>
          <w:lang w:val="en-US"/>
        </w:rPr>
        <w:t>-</w:t>
      </w:r>
      <w:r w:rsidR="008B6A2D" w:rsidRPr="008B6A2D">
        <w:rPr>
          <w:rFonts w:ascii="Arial" w:hAnsi="Arial" w:cs="Arial"/>
          <w:sz w:val="20"/>
          <w:szCs w:val="20"/>
          <w:lang w:val="en-US"/>
        </w:rPr>
        <w:t xml:space="preserve">clause </w:t>
      </w:r>
      <w:r w:rsidR="00417C73" w:rsidRPr="008B6A2D">
        <w:rPr>
          <w:rFonts w:ascii="Arial" w:hAnsi="Arial" w:cs="Arial"/>
          <w:sz w:val="20"/>
          <w:szCs w:val="20"/>
          <w:lang w:val="en-US"/>
        </w:rPr>
        <w:t xml:space="preserve">2.3.4.1 </w:t>
      </w:r>
      <w:r w:rsidR="00EE6028">
        <w:rPr>
          <w:rFonts w:ascii="Arial" w:hAnsi="Arial" w:cs="Arial"/>
          <w:sz w:val="20"/>
          <w:szCs w:val="20"/>
          <w:lang w:val="en-US"/>
        </w:rPr>
        <w:t xml:space="preserve">hereof, and/or their spouses, parents, children </w:t>
      </w:r>
      <w:r w:rsidR="008B6A2D">
        <w:rPr>
          <w:rFonts w:ascii="Arial" w:hAnsi="Arial" w:cs="Arial"/>
          <w:sz w:val="20"/>
          <w:szCs w:val="20"/>
          <w:lang w:val="en-US"/>
        </w:rPr>
        <w:t xml:space="preserve">may </w:t>
      </w:r>
      <w:r w:rsidR="00EE6028">
        <w:rPr>
          <w:rFonts w:ascii="Arial" w:hAnsi="Arial" w:cs="Arial"/>
          <w:sz w:val="20"/>
          <w:szCs w:val="20"/>
          <w:lang w:val="en-US"/>
        </w:rPr>
        <w:t>govern their activities.</w:t>
      </w:r>
    </w:p>
    <w:p w:rsidR="00C1732E" w:rsidRPr="008B7989" w:rsidRDefault="00756CC3" w:rsidP="008B7989">
      <w:pPr>
        <w:numPr>
          <w:ilvl w:val="2"/>
          <w:numId w:val="1"/>
        </w:numPr>
        <w:tabs>
          <w:tab w:val="left" w:pos="993"/>
        </w:tabs>
        <w:jc w:val="both"/>
        <w:rPr>
          <w:rFonts w:ascii="Arial" w:hAnsi="Arial" w:cs="Arial"/>
          <w:sz w:val="20"/>
          <w:szCs w:val="20"/>
          <w:lang w:val="en-US"/>
        </w:rPr>
      </w:pPr>
      <w:bookmarkStart w:id="10" w:name="_Ref353551948"/>
      <w:r w:rsidRPr="008B7989">
        <w:rPr>
          <w:rFonts w:ascii="Arial" w:hAnsi="Arial" w:cs="Arial"/>
          <w:sz w:val="20"/>
          <w:szCs w:val="20"/>
          <w:lang w:val="en-US"/>
        </w:rPr>
        <w:t>Stocks held by other legal entities or individuals that accounted for more than 5% of the total number of the Stocks, except for those stocks stipulated in clause 2.3.6 herein;</w:t>
      </w:r>
      <w:bookmarkEnd w:id="10"/>
    </w:p>
    <w:p w:rsidR="00756CC3" w:rsidRPr="008B7989" w:rsidRDefault="00756CC3" w:rsidP="008B7989">
      <w:pPr>
        <w:numPr>
          <w:ilvl w:val="2"/>
          <w:numId w:val="1"/>
        </w:numPr>
        <w:tabs>
          <w:tab w:val="left" w:pos="993"/>
        </w:tabs>
        <w:jc w:val="both"/>
        <w:rPr>
          <w:rFonts w:ascii="Arial" w:hAnsi="Arial" w:cs="Arial"/>
          <w:sz w:val="20"/>
          <w:szCs w:val="20"/>
          <w:lang w:val="en-US"/>
        </w:rPr>
      </w:pPr>
      <w:bookmarkStart w:id="11" w:name="_Ref353552209"/>
      <w:bookmarkStart w:id="12" w:name="п_4_3_6"/>
      <w:bookmarkStart w:id="13" w:name="_Ref351647884"/>
      <w:bookmarkStart w:id="14" w:name="п_4_3_4"/>
      <w:bookmarkEnd w:id="7"/>
      <w:r w:rsidRPr="008B7989">
        <w:rPr>
          <w:rFonts w:ascii="Arial" w:hAnsi="Arial" w:cs="Arial"/>
          <w:sz w:val="20"/>
          <w:szCs w:val="20"/>
          <w:lang w:val="en-US"/>
        </w:rPr>
        <w:t>Stocks held by investment, pension or other funds;</w:t>
      </w:r>
      <w:bookmarkEnd w:id="11"/>
    </w:p>
    <w:bookmarkEnd w:id="12"/>
    <w:bookmarkEnd w:id="13"/>
    <w:p w:rsidR="00572783" w:rsidRPr="008B7989" w:rsidRDefault="00756CC3" w:rsidP="008B7989">
      <w:pPr>
        <w:numPr>
          <w:ilvl w:val="2"/>
          <w:numId w:val="1"/>
        </w:numPr>
        <w:tabs>
          <w:tab w:val="left" w:pos="993"/>
        </w:tabs>
        <w:jc w:val="both"/>
        <w:rPr>
          <w:rFonts w:ascii="Arial" w:hAnsi="Arial" w:cs="Arial"/>
          <w:sz w:val="20"/>
          <w:szCs w:val="20"/>
          <w:lang w:val="en-US"/>
        </w:rPr>
      </w:pPr>
      <w:r w:rsidRPr="008B7989">
        <w:rPr>
          <w:rFonts w:ascii="Arial" w:hAnsi="Arial" w:cs="Arial"/>
          <w:sz w:val="20"/>
          <w:szCs w:val="20"/>
          <w:lang w:val="en-US"/>
        </w:rPr>
        <w:t xml:space="preserve">Stocks for which nominees  - depositories are indicated as holders (including settlement depositories of organizers of trading), except for cases stipulated by clause 2.3.8 herein; </w:t>
      </w:r>
    </w:p>
    <w:p w:rsidR="00756CC3" w:rsidRPr="008B7989" w:rsidRDefault="00756CC3" w:rsidP="008B7989">
      <w:pPr>
        <w:numPr>
          <w:ilvl w:val="2"/>
          <w:numId w:val="1"/>
        </w:numPr>
        <w:tabs>
          <w:tab w:val="left" w:pos="993"/>
        </w:tabs>
        <w:jc w:val="both"/>
        <w:rPr>
          <w:rFonts w:ascii="Arial" w:hAnsi="Arial" w:cs="Arial"/>
          <w:sz w:val="20"/>
          <w:szCs w:val="20"/>
          <w:lang w:val="en-US"/>
        </w:rPr>
      </w:pPr>
      <w:bookmarkStart w:id="15" w:name="_Ref353552113"/>
      <w:bookmarkStart w:id="16" w:name="_Ref306287376"/>
      <w:bookmarkStart w:id="17" w:name="п_4_3_5"/>
      <w:bookmarkStart w:id="18" w:name="_Ref351647859"/>
      <w:bookmarkStart w:id="19" w:name="_Ref353550988"/>
      <w:bookmarkEnd w:id="14"/>
      <w:r w:rsidRPr="008B7989">
        <w:rPr>
          <w:rFonts w:ascii="Arial" w:hAnsi="Arial" w:cs="Arial"/>
          <w:sz w:val="20"/>
          <w:szCs w:val="20"/>
          <w:lang w:val="en-US"/>
        </w:rPr>
        <w:t xml:space="preserve">Stocks for which Russian or foreign depositories (depository banks) are indicated that act as custodian banks for cases where securities of foreign issuers have been placed outside the Russian Federation in accordance with a foreign law </w:t>
      </w:r>
      <w:r w:rsidR="0057254D" w:rsidRPr="008B7989">
        <w:rPr>
          <w:rFonts w:ascii="Arial" w:hAnsi="Arial" w:cs="Arial"/>
          <w:sz w:val="20"/>
          <w:szCs w:val="20"/>
          <w:lang w:val="en-US"/>
        </w:rPr>
        <w:t>and such securities certify rights on those Stocks or for cases where securities of Russian issuers certifying rights in respect of represented securities are traded on the territory of the Russian Federation (hereinafter the depositary receipts).</w:t>
      </w:r>
      <w:bookmarkEnd w:id="15"/>
      <w:r w:rsidR="0057254D" w:rsidRPr="008B7989">
        <w:rPr>
          <w:rFonts w:ascii="Arial" w:hAnsi="Arial" w:cs="Arial"/>
          <w:sz w:val="20"/>
          <w:szCs w:val="20"/>
          <w:lang w:val="en-US"/>
        </w:rPr>
        <w:t xml:space="preserve"> </w:t>
      </w:r>
    </w:p>
    <w:p w:rsidR="0057254D" w:rsidRPr="008B7989" w:rsidRDefault="0057254D" w:rsidP="008B7989">
      <w:pPr>
        <w:numPr>
          <w:ilvl w:val="1"/>
          <w:numId w:val="1"/>
        </w:numPr>
        <w:jc w:val="both"/>
        <w:rPr>
          <w:rFonts w:ascii="Arial" w:hAnsi="Arial" w:cs="Arial"/>
          <w:sz w:val="20"/>
          <w:szCs w:val="20"/>
          <w:lang w:val="en-US"/>
        </w:rPr>
      </w:pPr>
      <w:bookmarkStart w:id="20" w:name="_Ref352156693"/>
      <w:bookmarkStart w:id="21" w:name="п_4_4"/>
      <w:bookmarkEnd w:id="16"/>
      <w:bookmarkEnd w:id="17"/>
      <w:bookmarkEnd w:id="18"/>
      <w:bookmarkEnd w:id="19"/>
      <w:r w:rsidRPr="008B7989">
        <w:rPr>
          <w:rFonts w:ascii="Arial" w:hAnsi="Arial" w:cs="Arial"/>
          <w:sz w:val="20"/>
          <w:szCs w:val="20"/>
          <w:lang w:val="en-US"/>
        </w:rPr>
        <w:t xml:space="preserve">The number of the floating securities shall be determined by subtracting the number of the Stocks indicated in clauses 2.3.1-2.3.5 herein from </w:t>
      </w:r>
      <w:r w:rsidR="00A05994" w:rsidRPr="008B7989">
        <w:rPr>
          <w:rFonts w:ascii="Arial" w:hAnsi="Arial" w:cs="Arial"/>
          <w:sz w:val="20"/>
          <w:szCs w:val="20"/>
          <w:lang w:val="en-US"/>
        </w:rPr>
        <w:t>the total number of Stocks</w:t>
      </w:r>
      <w:r w:rsidRPr="008B7989">
        <w:rPr>
          <w:rFonts w:ascii="Arial" w:hAnsi="Arial" w:cs="Arial"/>
          <w:sz w:val="20"/>
          <w:szCs w:val="20"/>
          <w:lang w:val="en-US"/>
        </w:rPr>
        <w:t>.</w:t>
      </w:r>
      <w:bookmarkEnd w:id="20"/>
    </w:p>
    <w:p w:rsidR="00A05994" w:rsidRDefault="00A05994" w:rsidP="008B7989">
      <w:pPr>
        <w:numPr>
          <w:ilvl w:val="1"/>
          <w:numId w:val="1"/>
        </w:numPr>
        <w:jc w:val="both"/>
        <w:rPr>
          <w:rFonts w:ascii="Arial" w:hAnsi="Arial" w:cs="Arial"/>
          <w:sz w:val="20"/>
          <w:szCs w:val="20"/>
          <w:lang w:val="en-US"/>
        </w:rPr>
      </w:pPr>
      <w:r w:rsidRPr="008B7989">
        <w:rPr>
          <w:rFonts w:ascii="Arial" w:hAnsi="Arial" w:cs="Arial"/>
          <w:sz w:val="20"/>
          <w:szCs w:val="20"/>
          <w:lang w:val="en-US"/>
        </w:rPr>
        <w:t xml:space="preserve">The Index committee may recommend decreasing the number of floating Stocks by the number of Stocks indicated in clauses 2.3.8 </w:t>
      </w:r>
      <w:r w:rsidR="00F61378" w:rsidRPr="008B7989">
        <w:rPr>
          <w:rFonts w:ascii="Arial" w:hAnsi="Arial" w:cs="Arial"/>
          <w:sz w:val="20"/>
          <w:szCs w:val="20"/>
          <w:lang w:val="en-US"/>
        </w:rPr>
        <w:t>herein with</w:t>
      </w:r>
      <w:r w:rsidRPr="008B7989">
        <w:rPr>
          <w:rFonts w:ascii="Arial" w:hAnsi="Arial" w:cs="Arial"/>
          <w:sz w:val="20"/>
          <w:szCs w:val="20"/>
          <w:lang w:val="en-US"/>
        </w:rPr>
        <w:t xml:space="preserve"> regard to securities that are depositary receipts. The number of floating Stocks may also be decreased by the number of Stocks specified in clause 2.3.6 herein if an investment or other fund may be a strategic investor </w:t>
      </w:r>
      <w:r w:rsidR="000C6A06" w:rsidRPr="008B7989">
        <w:rPr>
          <w:rFonts w:ascii="Arial" w:hAnsi="Arial" w:cs="Arial"/>
          <w:sz w:val="20"/>
          <w:szCs w:val="20"/>
          <w:lang w:val="en-US"/>
        </w:rPr>
        <w:t xml:space="preserve">with regard to recommendations of the Index committee </w:t>
      </w:r>
      <w:r w:rsidRPr="008B7989">
        <w:rPr>
          <w:rFonts w:ascii="Arial" w:hAnsi="Arial" w:cs="Arial"/>
          <w:sz w:val="20"/>
          <w:szCs w:val="20"/>
          <w:lang w:val="en-US"/>
        </w:rPr>
        <w:t>including in cases where number of stocks held by such fund is more than 25% of the total number of the Stocks.</w:t>
      </w:r>
    </w:p>
    <w:p w:rsidR="00212CC6" w:rsidRPr="00770B85" w:rsidRDefault="00770B85" w:rsidP="00770B85">
      <w:pPr>
        <w:numPr>
          <w:ilvl w:val="1"/>
          <w:numId w:val="1"/>
        </w:numPr>
        <w:jc w:val="both"/>
        <w:rPr>
          <w:rFonts w:ascii="Arial" w:hAnsi="Arial" w:cs="Arial"/>
          <w:sz w:val="20"/>
          <w:szCs w:val="20"/>
          <w:lang w:val="en-US"/>
        </w:rPr>
      </w:pPr>
      <w:r w:rsidRPr="00770B85">
        <w:rPr>
          <w:rFonts w:ascii="Arial" w:hAnsi="Arial" w:cs="Arial"/>
          <w:sz w:val="20"/>
          <w:szCs w:val="20"/>
          <w:lang w:val="en-US"/>
        </w:rPr>
        <w:t>As recommended by the Index committee</w:t>
      </w:r>
      <w:r>
        <w:rPr>
          <w:rFonts w:ascii="Arial" w:hAnsi="Arial" w:cs="Arial"/>
          <w:sz w:val="20"/>
          <w:szCs w:val="20"/>
          <w:lang w:val="en-US"/>
        </w:rPr>
        <w:t>,</w:t>
      </w:r>
      <w:bookmarkStart w:id="22" w:name="_GoBack"/>
      <w:bookmarkEnd w:id="22"/>
      <w:r w:rsidRPr="00770B85">
        <w:rPr>
          <w:rFonts w:ascii="Arial" w:hAnsi="Arial" w:cs="Arial"/>
          <w:sz w:val="20"/>
          <w:szCs w:val="20"/>
          <w:lang w:val="en-US"/>
        </w:rPr>
        <w:t xml:space="preserve"> the exchange may</w:t>
      </w:r>
      <w:r w:rsidR="00212CC6" w:rsidRPr="00770B85">
        <w:rPr>
          <w:rFonts w:ascii="Arial" w:hAnsi="Arial" w:cs="Arial"/>
          <w:sz w:val="20"/>
          <w:szCs w:val="20"/>
          <w:lang w:val="en-US"/>
        </w:rPr>
        <w:t xml:space="preserve"> limit the free float for a stock included in an index</w:t>
      </w:r>
      <w:r w:rsidR="00C206D1" w:rsidRPr="00770B85">
        <w:rPr>
          <w:rFonts w:ascii="Arial" w:hAnsi="Arial" w:cs="Arial"/>
          <w:sz w:val="20"/>
          <w:szCs w:val="20"/>
          <w:lang w:val="en-US"/>
        </w:rPr>
        <w:t xml:space="preserve"> (</w:t>
      </w:r>
      <w:proofErr w:type="spellStart"/>
      <w:r w:rsidR="00C206D1" w:rsidRPr="00770B85">
        <w:rPr>
          <w:rFonts w:ascii="Arial" w:hAnsi="Arial" w:cs="Arial"/>
          <w:sz w:val="20"/>
          <w:szCs w:val="20"/>
          <w:lang w:val="en-US"/>
        </w:rPr>
        <w:t>FFi</w:t>
      </w:r>
      <w:proofErr w:type="spellEnd"/>
      <w:r w:rsidR="00C206D1" w:rsidRPr="00770B85">
        <w:rPr>
          <w:rFonts w:ascii="Arial" w:hAnsi="Arial" w:cs="Arial"/>
          <w:sz w:val="20"/>
          <w:szCs w:val="20"/>
          <w:lang w:val="en-US"/>
        </w:rPr>
        <w:t>)</w:t>
      </w:r>
      <w:r w:rsidR="00212CC6" w:rsidRPr="00770B85">
        <w:rPr>
          <w:rFonts w:ascii="Arial" w:hAnsi="Arial" w:cs="Arial"/>
          <w:sz w:val="20"/>
          <w:szCs w:val="20"/>
          <w:lang w:val="en-US"/>
        </w:rPr>
        <w:t xml:space="preserve"> in order to avoid </w:t>
      </w:r>
      <w:proofErr w:type="spellStart"/>
      <w:r w:rsidR="00212CC6" w:rsidRPr="00770B85">
        <w:rPr>
          <w:rFonts w:ascii="Arial" w:hAnsi="Arial" w:cs="Arial"/>
          <w:sz w:val="20"/>
          <w:szCs w:val="20"/>
          <w:lang w:val="en-US"/>
        </w:rPr>
        <w:t>disbalance</w:t>
      </w:r>
      <w:proofErr w:type="spellEnd"/>
      <w:r w:rsidR="00212CC6" w:rsidRPr="00770B85">
        <w:rPr>
          <w:rFonts w:ascii="Arial" w:hAnsi="Arial" w:cs="Arial"/>
          <w:sz w:val="20"/>
          <w:szCs w:val="20"/>
          <w:lang w:val="en-US"/>
        </w:rPr>
        <w:t xml:space="preserve"> between the stock’s weight in the index and its liquidity.  </w:t>
      </w:r>
    </w:p>
    <w:p w:rsidR="00212CC6" w:rsidRDefault="00212CC6" w:rsidP="00212CC6">
      <w:pPr>
        <w:ind w:left="360"/>
        <w:jc w:val="both"/>
        <w:rPr>
          <w:rFonts w:ascii="Arial" w:hAnsi="Arial" w:cs="Arial"/>
          <w:sz w:val="20"/>
          <w:szCs w:val="20"/>
          <w:lang w:val="en-US"/>
        </w:rPr>
      </w:pPr>
    </w:p>
    <w:p w:rsidR="00417C73" w:rsidRPr="00EE6028" w:rsidRDefault="00EE6028" w:rsidP="00417C73">
      <w:pPr>
        <w:numPr>
          <w:ilvl w:val="0"/>
          <w:numId w:val="1"/>
        </w:numPr>
        <w:outlineLvl w:val="0"/>
        <w:rPr>
          <w:rFonts w:ascii="Arial" w:hAnsi="Arial" w:cs="Arial"/>
          <w:b/>
          <w:sz w:val="20"/>
          <w:szCs w:val="20"/>
          <w:lang w:val="en-US"/>
        </w:rPr>
      </w:pPr>
      <w:r>
        <w:rPr>
          <w:rFonts w:ascii="Arial" w:hAnsi="Arial" w:cs="Arial"/>
          <w:b/>
          <w:sz w:val="20"/>
          <w:szCs w:val="20"/>
          <w:lang w:val="en-US"/>
        </w:rPr>
        <w:t>Setting the free float. Announcements</w:t>
      </w:r>
      <w:r w:rsidR="00010CA9">
        <w:rPr>
          <w:rFonts w:ascii="Arial" w:hAnsi="Arial" w:cs="Arial"/>
          <w:b/>
          <w:sz w:val="20"/>
          <w:szCs w:val="20"/>
          <w:lang w:val="en-US"/>
        </w:rPr>
        <w:t xml:space="preserve"> for the free floats</w:t>
      </w:r>
      <w:r>
        <w:rPr>
          <w:rFonts w:ascii="Arial" w:hAnsi="Arial" w:cs="Arial"/>
          <w:b/>
          <w:sz w:val="20"/>
          <w:szCs w:val="20"/>
          <w:lang w:val="en-US"/>
        </w:rPr>
        <w:t xml:space="preserve">. </w:t>
      </w:r>
    </w:p>
    <w:p w:rsidR="00417C73" w:rsidRPr="00EE6028" w:rsidRDefault="00417C73" w:rsidP="00417C73">
      <w:pPr>
        <w:ind w:left="360"/>
        <w:jc w:val="both"/>
        <w:rPr>
          <w:rFonts w:ascii="Arial" w:hAnsi="Arial" w:cs="Arial"/>
          <w:sz w:val="20"/>
          <w:szCs w:val="20"/>
          <w:lang w:val="en-US"/>
        </w:rPr>
      </w:pPr>
    </w:p>
    <w:bookmarkEnd w:id="21"/>
    <w:p w:rsidR="00511CE6" w:rsidRPr="008B7989" w:rsidRDefault="00685F5D" w:rsidP="00417C73">
      <w:pPr>
        <w:numPr>
          <w:ilvl w:val="1"/>
          <w:numId w:val="1"/>
        </w:numPr>
        <w:outlineLvl w:val="0"/>
        <w:rPr>
          <w:rFonts w:ascii="Arial" w:hAnsi="Arial" w:cs="Arial"/>
          <w:sz w:val="20"/>
          <w:szCs w:val="20"/>
          <w:lang w:val="en-US"/>
        </w:rPr>
      </w:pPr>
      <w:r w:rsidRPr="008B7989">
        <w:rPr>
          <w:rFonts w:ascii="Arial" w:hAnsi="Arial" w:cs="Arial"/>
          <w:sz w:val="20"/>
          <w:szCs w:val="20"/>
          <w:lang w:val="en-US"/>
        </w:rPr>
        <w:t>A</w:t>
      </w:r>
      <w:r w:rsidR="00511CE6" w:rsidRPr="008B7989">
        <w:rPr>
          <w:rFonts w:ascii="Arial" w:hAnsi="Arial" w:cs="Arial"/>
          <w:sz w:val="20"/>
          <w:szCs w:val="20"/>
          <w:lang w:val="en-US"/>
        </w:rPr>
        <w:t xml:space="preserve"> </w:t>
      </w:r>
      <w:r w:rsidR="00511CE6" w:rsidRPr="00417C73">
        <w:rPr>
          <w:rFonts w:ascii="Arial" w:hAnsi="Arial" w:cs="Arial"/>
          <w:sz w:val="20"/>
          <w:szCs w:val="20"/>
          <w:lang w:val="en-US"/>
        </w:rPr>
        <w:t>value</w:t>
      </w:r>
      <w:r w:rsidR="00511CE6" w:rsidRPr="008B7989">
        <w:rPr>
          <w:rFonts w:ascii="Arial" w:hAnsi="Arial" w:cs="Arial"/>
          <w:sz w:val="20"/>
          <w:szCs w:val="20"/>
          <w:lang w:val="en-US"/>
        </w:rPr>
        <w:t xml:space="preserve"> of the free float shall be set within the range of 0.00-1.00 </w:t>
      </w:r>
      <w:r w:rsidRPr="008B7989">
        <w:rPr>
          <w:rFonts w:ascii="Arial" w:hAnsi="Arial" w:cs="Arial"/>
          <w:sz w:val="20"/>
          <w:szCs w:val="20"/>
          <w:lang w:val="en-US"/>
        </w:rPr>
        <w:t xml:space="preserve">accurate to two decimal places. For the purpose of disclosure the free float may be expressed as a percentage. </w:t>
      </w:r>
    </w:p>
    <w:p w:rsidR="008B7989" w:rsidRDefault="008B7989" w:rsidP="00BF690D">
      <w:pPr>
        <w:numPr>
          <w:ilvl w:val="1"/>
          <w:numId w:val="1"/>
        </w:numPr>
        <w:tabs>
          <w:tab w:val="clear" w:pos="972"/>
          <w:tab w:val="left" w:pos="993"/>
        </w:tabs>
        <w:jc w:val="both"/>
        <w:rPr>
          <w:rFonts w:ascii="Arial" w:hAnsi="Arial" w:cs="Arial"/>
          <w:sz w:val="20"/>
          <w:szCs w:val="20"/>
          <w:lang w:val="en-US"/>
        </w:rPr>
      </w:pPr>
      <w:r>
        <w:rPr>
          <w:rFonts w:ascii="Arial" w:hAnsi="Arial" w:cs="Arial"/>
          <w:sz w:val="20"/>
          <w:szCs w:val="20"/>
          <w:lang w:val="en-US"/>
        </w:rPr>
        <w:t xml:space="preserve">The free float values </w:t>
      </w:r>
      <w:r w:rsidR="000C6A06">
        <w:rPr>
          <w:rFonts w:ascii="Arial" w:hAnsi="Arial" w:cs="Arial"/>
          <w:sz w:val="20"/>
          <w:szCs w:val="20"/>
          <w:lang w:val="en-US"/>
        </w:rPr>
        <w:t>shall be</w:t>
      </w:r>
      <w:r>
        <w:rPr>
          <w:rFonts w:ascii="Arial" w:hAnsi="Arial" w:cs="Arial"/>
          <w:sz w:val="20"/>
          <w:szCs w:val="20"/>
          <w:lang w:val="en-US"/>
        </w:rPr>
        <w:t xml:space="preserve"> set by the Exchange with the recommendations of the Index committee.</w:t>
      </w:r>
    </w:p>
    <w:p w:rsidR="00417C73" w:rsidRPr="00010CA9" w:rsidRDefault="00010CA9" w:rsidP="00417C73">
      <w:pPr>
        <w:numPr>
          <w:ilvl w:val="1"/>
          <w:numId w:val="1"/>
        </w:numPr>
        <w:tabs>
          <w:tab w:val="clear" w:pos="972"/>
          <w:tab w:val="left" w:pos="993"/>
        </w:tabs>
        <w:jc w:val="both"/>
        <w:rPr>
          <w:rFonts w:ascii="Arial" w:hAnsi="Arial" w:cs="Arial"/>
          <w:sz w:val="20"/>
          <w:szCs w:val="20"/>
          <w:lang w:val="en-US"/>
        </w:rPr>
      </w:pPr>
      <w:r>
        <w:rPr>
          <w:rFonts w:ascii="Arial" w:hAnsi="Arial" w:cs="Arial"/>
          <w:sz w:val="20"/>
          <w:szCs w:val="20"/>
          <w:lang w:val="en-US"/>
        </w:rPr>
        <w:t>Initial values are determined and used as follows:</w:t>
      </w:r>
    </w:p>
    <w:p w:rsidR="008B7989" w:rsidRDefault="001151F6" w:rsidP="00417C73">
      <w:pPr>
        <w:numPr>
          <w:ilvl w:val="2"/>
          <w:numId w:val="1"/>
        </w:numPr>
        <w:tabs>
          <w:tab w:val="left" w:pos="993"/>
        </w:tabs>
        <w:jc w:val="both"/>
        <w:rPr>
          <w:rFonts w:ascii="Arial" w:hAnsi="Arial" w:cs="Arial"/>
          <w:sz w:val="20"/>
          <w:szCs w:val="20"/>
          <w:lang w:val="en-US"/>
        </w:rPr>
      </w:pPr>
      <w:r>
        <w:rPr>
          <w:rFonts w:ascii="Arial" w:hAnsi="Arial" w:cs="Arial"/>
          <w:sz w:val="20"/>
          <w:szCs w:val="20"/>
          <w:lang w:val="en-US"/>
        </w:rPr>
        <w:t xml:space="preserve">The </w:t>
      </w:r>
      <w:r w:rsidR="00417C73">
        <w:rPr>
          <w:rFonts w:ascii="Arial" w:hAnsi="Arial" w:cs="Arial"/>
          <w:sz w:val="20"/>
          <w:szCs w:val="20"/>
          <w:lang w:val="en-US"/>
        </w:rPr>
        <w:t xml:space="preserve">initial </w:t>
      </w:r>
      <w:r>
        <w:rPr>
          <w:rFonts w:ascii="Arial" w:hAnsi="Arial" w:cs="Arial"/>
          <w:sz w:val="20"/>
          <w:szCs w:val="20"/>
          <w:lang w:val="en-US"/>
        </w:rPr>
        <w:t xml:space="preserve">free floats set by the Exchange </w:t>
      </w:r>
      <w:r w:rsidR="000C6A06">
        <w:rPr>
          <w:rFonts w:ascii="Arial" w:hAnsi="Arial" w:cs="Arial"/>
          <w:sz w:val="20"/>
          <w:szCs w:val="20"/>
          <w:lang w:val="en-US"/>
        </w:rPr>
        <w:t xml:space="preserve">shall </w:t>
      </w:r>
      <w:r>
        <w:rPr>
          <w:rFonts w:ascii="Arial" w:hAnsi="Arial" w:cs="Arial"/>
          <w:sz w:val="20"/>
          <w:szCs w:val="20"/>
          <w:lang w:val="en-US"/>
        </w:rPr>
        <w:t>start to be applied to calculate the indices from the ne</w:t>
      </w:r>
      <w:r w:rsidR="00D405C1">
        <w:rPr>
          <w:rFonts w:ascii="Arial" w:hAnsi="Arial" w:cs="Arial"/>
          <w:sz w:val="20"/>
          <w:szCs w:val="20"/>
          <w:lang w:val="en-US"/>
        </w:rPr>
        <w:t>xt</w:t>
      </w:r>
      <w:r>
        <w:rPr>
          <w:rFonts w:ascii="Arial" w:hAnsi="Arial" w:cs="Arial"/>
          <w:sz w:val="20"/>
          <w:szCs w:val="20"/>
          <w:lang w:val="en-US"/>
        </w:rPr>
        <w:t xml:space="preserve"> indices review date </w:t>
      </w:r>
      <w:r w:rsidR="00D405C1">
        <w:rPr>
          <w:rFonts w:ascii="Arial" w:hAnsi="Arial" w:cs="Arial"/>
          <w:sz w:val="20"/>
          <w:szCs w:val="20"/>
          <w:lang w:val="en-US"/>
        </w:rPr>
        <w:t xml:space="preserve">or </w:t>
      </w:r>
      <w:r w:rsidR="000C6A06">
        <w:rPr>
          <w:rFonts w:ascii="Arial" w:hAnsi="Arial" w:cs="Arial"/>
          <w:sz w:val="20"/>
          <w:szCs w:val="20"/>
          <w:lang w:val="en-US"/>
        </w:rPr>
        <w:t xml:space="preserve">unscheduled </w:t>
      </w:r>
      <w:r w:rsidR="00D405C1">
        <w:rPr>
          <w:rFonts w:ascii="Arial" w:hAnsi="Arial" w:cs="Arial"/>
          <w:sz w:val="20"/>
          <w:szCs w:val="20"/>
          <w:lang w:val="en-US"/>
        </w:rPr>
        <w:t xml:space="preserve">indices review date provided that the Exchange has made the relevant decision. </w:t>
      </w:r>
    </w:p>
    <w:p w:rsidR="008A4207" w:rsidRPr="000F3031" w:rsidRDefault="008A4207" w:rsidP="00417C73">
      <w:pPr>
        <w:numPr>
          <w:ilvl w:val="2"/>
          <w:numId w:val="1"/>
        </w:numPr>
        <w:tabs>
          <w:tab w:val="left" w:pos="993"/>
        </w:tabs>
        <w:jc w:val="both"/>
        <w:rPr>
          <w:rFonts w:ascii="Arial" w:hAnsi="Arial" w:cs="Arial"/>
          <w:sz w:val="20"/>
          <w:szCs w:val="20"/>
          <w:lang w:val="en-US"/>
        </w:rPr>
      </w:pPr>
      <w:r>
        <w:rPr>
          <w:rFonts w:ascii="Arial" w:hAnsi="Arial" w:cs="Arial"/>
          <w:sz w:val="20"/>
          <w:szCs w:val="20"/>
          <w:lang w:val="en-US"/>
        </w:rPr>
        <w:t xml:space="preserve">The free floats </w:t>
      </w:r>
      <w:r w:rsidR="000F3031">
        <w:rPr>
          <w:rFonts w:ascii="Arial" w:hAnsi="Arial" w:cs="Arial"/>
          <w:sz w:val="20"/>
          <w:szCs w:val="20"/>
          <w:lang w:val="en-US"/>
        </w:rPr>
        <w:t>approved by the Exchange are used to vet a security to include it on the Exchange’s lists/change the listing level (</w:t>
      </w:r>
      <w:r w:rsidR="00486297">
        <w:rPr>
          <w:rFonts w:ascii="Arial" w:hAnsi="Arial" w:cs="Arial"/>
          <w:sz w:val="20"/>
          <w:szCs w:val="20"/>
          <w:lang w:val="en-US"/>
        </w:rPr>
        <w:t xml:space="preserve">in this case </w:t>
      </w:r>
      <w:r w:rsidR="00935E79">
        <w:rPr>
          <w:rFonts w:ascii="Arial" w:hAnsi="Arial" w:cs="Arial"/>
          <w:sz w:val="20"/>
          <w:szCs w:val="20"/>
          <w:lang w:val="en-US"/>
        </w:rPr>
        <w:t>the last value of the free float approved</w:t>
      </w:r>
      <w:r w:rsidR="00486297">
        <w:rPr>
          <w:rFonts w:ascii="Arial" w:hAnsi="Arial" w:cs="Arial"/>
          <w:sz w:val="20"/>
          <w:szCs w:val="20"/>
          <w:lang w:val="en-US"/>
        </w:rPr>
        <w:t xml:space="preserve"> by the Exchange </w:t>
      </w:r>
      <w:r w:rsidR="00935E79">
        <w:rPr>
          <w:rFonts w:ascii="Arial" w:hAnsi="Arial" w:cs="Arial"/>
          <w:sz w:val="20"/>
          <w:szCs w:val="20"/>
          <w:lang w:val="en-US"/>
        </w:rPr>
        <w:t>is to be used).</w:t>
      </w:r>
      <w:r w:rsidR="000F3031">
        <w:rPr>
          <w:rFonts w:ascii="Arial" w:hAnsi="Arial" w:cs="Arial"/>
          <w:sz w:val="20"/>
          <w:szCs w:val="20"/>
          <w:lang w:val="en-US"/>
        </w:rPr>
        <w:t xml:space="preserve"> </w:t>
      </w:r>
    </w:p>
    <w:p w:rsidR="00935E79" w:rsidRPr="00935E79" w:rsidRDefault="00935E79" w:rsidP="00417C73">
      <w:pPr>
        <w:numPr>
          <w:ilvl w:val="2"/>
          <w:numId w:val="1"/>
        </w:numPr>
        <w:tabs>
          <w:tab w:val="left" w:pos="993"/>
        </w:tabs>
        <w:jc w:val="both"/>
        <w:rPr>
          <w:rFonts w:ascii="Arial" w:hAnsi="Arial" w:cs="Arial"/>
          <w:sz w:val="20"/>
          <w:szCs w:val="20"/>
          <w:lang w:val="en-US"/>
        </w:rPr>
      </w:pPr>
      <w:r>
        <w:rPr>
          <w:rFonts w:ascii="Arial" w:hAnsi="Arial" w:cs="Arial"/>
          <w:sz w:val="20"/>
          <w:szCs w:val="20"/>
          <w:lang w:val="en-US"/>
        </w:rPr>
        <w:t xml:space="preserve">The free float value </w:t>
      </w:r>
      <w:r>
        <w:rPr>
          <w:rFonts w:ascii="Arial" w:hAnsi="Arial" w:cs="Arial"/>
          <w:sz w:val="20"/>
          <w:lang w:val="en-US"/>
        </w:rPr>
        <w:t xml:space="preserve">is to be posted on the Moscow Exchange’s website </w:t>
      </w:r>
      <w:r w:rsidR="007413D2">
        <w:rPr>
          <w:rFonts w:ascii="Arial" w:hAnsi="Arial" w:cs="Arial"/>
          <w:sz w:val="20"/>
          <w:lang w:val="en-US"/>
        </w:rPr>
        <w:t xml:space="preserve">within five days from the approval date (if relevant security is in the List of securities admitted to trading), or on or after the day on which the decision was made to include the security on the List of securities admitted to trading (if the free float is set for the securities considered for the inclusion on such List).  </w:t>
      </w:r>
      <w:r>
        <w:rPr>
          <w:rFonts w:ascii="Arial" w:hAnsi="Arial" w:cs="Arial"/>
          <w:sz w:val="20"/>
          <w:lang w:val="en-US"/>
        </w:rPr>
        <w:t xml:space="preserve"> </w:t>
      </w:r>
    </w:p>
    <w:p w:rsidR="00417C73" w:rsidRPr="007413D2" w:rsidRDefault="007413D2" w:rsidP="00417C73">
      <w:pPr>
        <w:numPr>
          <w:ilvl w:val="1"/>
          <w:numId w:val="1"/>
        </w:numPr>
        <w:tabs>
          <w:tab w:val="clear" w:pos="972"/>
          <w:tab w:val="left" w:pos="993"/>
        </w:tabs>
        <w:jc w:val="both"/>
        <w:rPr>
          <w:rFonts w:ascii="Arial" w:hAnsi="Arial" w:cs="Arial"/>
          <w:sz w:val="20"/>
          <w:szCs w:val="20"/>
          <w:lang w:val="en-US"/>
        </w:rPr>
      </w:pPr>
      <w:r>
        <w:rPr>
          <w:rFonts w:ascii="Arial" w:hAnsi="Arial" w:cs="Arial"/>
          <w:sz w:val="20"/>
          <w:szCs w:val="20"/>
          <w:lang w:val="en-US"/>
        </w:rPr>
        <w:t>Review of the free float.</w:t>
      </w:r>
    </w:p>
    <w:p w:rsidR="007413D2" w:rsidRPr="00CA1405" w:rsidRDefault="00CA1405" w:rsidP="00417C73">
      <w:pPr>
        <w:numPr>
          <w:ilvl w:val="2"/>
          <w:numId w:val="1"/>
        </w:numPr>
        <w:tabs>
          <w:tab w:val="left" w:pos="993"/>
        </w:tabs>
        <w:jc w:val="both"/>
        <w:rPr>
          <w:rFonts w:ascii="Arial" w:hAnsi="Arial" w:cs="Arial"/>
          <w:sz w:val="20"/>
          <w:szCs w:val="20"/>
          <w:lang w:val="en-US"/>
        </w:rPr>
      </w:pPr>
      <w:r>
        <w:rPr>
          <w:rFonts w:ascii="Arial" w:hAnsi="Arial" w:cs="Arial"/>
          <w:sz w:val="20"/>
          <w:szCs w:val="20"/>
          <w:lang w:val="en-US"/>
        </w:rPr>
        <w:t>The free float is to be reviewed for securities included in the indices calculated by the Exchange and the Exchange’s quotation lists.</w:t>
      </w:r>
    </w:p>
    <w:p w:rsidR="00CA1405" w:rsidRPr="00CA1405" w:rsidRDefault="00CA1405" w:rsidP="00417C73">
      <w:pPr>
        <w:numPr>
          <w:ilvl w:val="2"/>
          <w:numId w:val="1"/>
        </w:numPr>
        <w:tabs>
          <w:tab w:val="left" w:pos="993"/>
        </w:tabs>
        <w:jc w:val="both"/>
        <w:rPr>
          <w:rFonts w:ascii="Arial" w:hAnsi="Arial" w:cs="Arial"/>
          <w:sz w:val="20"/>
          <w:szCs w:val="20"/>
          <w:lang w:val="en-US"/>
        </w:rPr>
      </w:pPr>
      <w:r>
        <w:rPr>
          <w:rFonts w:ascii="Arial" w:hAnsi="Arial" w:cs="Arial"/>
          <w:sz w:val="20"/>
          <w:szCs w:val="20"/>
          <w:lang w:val="en-US"/>
        </w:rPr>
        <w:t xml:space="preserve">If a current value of the free float is more than 15% and the expected review will </w:t>
      </w:r>
      <w:r w:rsidR="00F976B8">
        <w:rPr>
          <w:rFonts w:ascii="Arial" w:hAnsi="Arial" w:cs="Arial"/>
          <w:sz w:val="20"/>
          <w:szCs w:val="20"/>
          <w:lang w:val="en-US"/>
        </w:rPr>
        <w:t xml:space="preserve">change it by </w:t>
      </w:r>
      <w:r>
        <w:rPr>
          <w:rFonts w:ascii="Arial" w:hAnsi="Arial" w:cs="Arial"/>
          <w:sz w:val="20"/>
          <w:szCs w:val="20"/>
          <w:lang w:val="en-US"/>
        </w:rPr>
        <w:t xml:space="preserve">less than two percentage points, it may </w:t>
      </w:r>
      <w:r w:rsidR="00F976B8">
        <w:rPr>
          <w:rFonts w:ascii="Arial" w:hAnsi="Arial" w:cs="Arial"/>
          <w:sz w:val="20"/>
          <w:szCs w:val="20"/>
          <w:lang w:val="en-US"/>
        </w:rPr>
        <w:t xml:space="preserve">remain unchanged </w:t>
      </w:r>
      <w:r>
        <w:rPr>
          <w:rFonts w:ascii="Arial" w:hAnsi="Arial" w:cs="Arial"/>
          <w:sz w:val="20"/>
          <w:szCs w:val="20"/>
          <w:lang w:val="en-US"/>
        </w:rPr>
        <w:t>as recommended by the Index committee</w:t>
      </w:r>
      <w:r w:rsidR="00F976B8">
        <w:rPr>
          <w:rFonts w:ascii="Arial" w:hAnsi="Arial" w:cs="Arial"/>
          <w:sz w:val="20"/>
          <w:szCs w:val="20"/>
          <w:lang w:val="en-US"/>
        </w:rPr>
        <w:t>.</w:t>
      </w:r>
      <w:r>
        <w:rPr>
          <w:rFonts w:ascii="Arial" w:hAnsi="Arial" w:cs="Arial"/>
          <w:sz w:val="20"/>
          <w:szCs w:val="20"/>
          <w:lang w:val="en-US"/>
        </w:rPr>
        <w:t xml:space="preserve"> </w:t>
      </w:r>
    </w:p>
    <w:p w:rsidR="00F976B8" w:rsidRDefault="00F976B8" w:rsidP="00417C73">
      <w:pPr>
        <w:numPr>
          <w:ilvl w:val="2"/>
          <w:numId w:val="1"/>
        </w:numPr>
        <w:tabs>
          <w:tab w:val="left" w:pos="993"/>
        </w:tabs>
        <w:jc w:val="both"/>
        <w:rPr>
          <w:rFonts w:ascii="Arial" w:hAnsi="Arial" w:cs="Arial"/>
          <w:sz w:val="20"/>
          <w:szCs w:val="20"/>
          <w:lang w:val="en-US"/>
        </w:rPr>
      </w:pPr>
      <w:r>
        <w:rPr>
          <w:rFonts w:ascii="Arial" w:hAnsi="Arial" w:cs="Arial"/>
          <w:sz w:val="20"/>
          <w:szCs w:val="20"/>
          <w:lang w:val="en-US"/>
        </w:rPr>
        <w:t xml:space="preserve">New values of the free float are to be approved by the Exchange as recommended by the Index committee, once a quarter by 5 March, 5 June, 5 September or 5 December.  The free float may be reviewed in different time frames as decided so by the Exchange if information about significant changes in the ownership structure stated in clause 2.1 hereof has been received.  </w:t>
      </w:r>
    </w:p>
    <w:p w:rsidR="00F976B8" w:rsidRPr="00F976B8" w:rsidRDefault="00673F56" w:rsidP="00417C73">
      <w:pPr>
        <w:numPr>
          <w:ilvl w:val="2"/>
          <w:numId w:val="1"/>
        </w:numPr>
        <w:tabs>
          <w:tab w:val="left" w:pos="993"/>
        </w:tabs>
        <w:jc w:val="both"/>
        <w:rPr>
          <w:rFonts w:ascii="Arial" w:hAnsi="Arial" w:cs="Arial"/>
          <w:sz w:val="20"/>
          <w:szCs w:val="20"/>
          <w:lang w:val="en-US"/>
        </w:rPr>
      </w:pPr>
      <w:r>
        <w:rPr>
          <w:rFonts w:ascii="Arial" w:hAnsi="Arial" w:cs="Arial"/>
          <w:sz w:val="20"/>
          <w:szCs w:val="20"/>
          <w:lang w:val="en-US"/>
        </w:rPr>
        <w:t xml:space="preserve">The reviewed free float is to be used to calculate the index starting from the next regular index review date, or from the extraordinary index review date </w:t>
      </w:r>
      <w:r w:rsidR="008230CD">
        <w:rPr>
          <w:rFonts w:ascii="Arial" w:hAnsi="Arial" w:cs="Arial"/>
          <w:sz w:val="20"/>
          <w:szCs w:val="20"/>
          <w:lang w:val="en-US"/>
        </w:rPr>
        <w:t>as decided by the Exchange.</w:t>
      </w:r>
      <w:r>
        <w:rPr>
          <w:rFonts w:ascii="Arial" w:hAnsi="Arial" w:cs="Arial"/>
          <w:sz w:val="20"/>
          <w:szCs w:val="20"/>
          <w:lang w:val="en-US"/>
        </w:rPr>
        <w:t xml:space="preserve">  </w:t>
      </w:r>
    </w:p>
    <w:p w:rsidR="008230CD" w:rsidRDefault="008230CD" w:rsidP="00417C73">
      <w:pPr>
        <w:numPr>
          <w:ilvl w:val="2"/>
          <w:numId w:val="1"/>
        </w:numPr>
        <w:tabs>
          <w:tab w:val="left" w:pos="993"/>
        </w:tabs>
        <w:jc w:val="both"/>
        <w:rPr>
          <w:rFonts w:ascii="Arial" w:hAnsi="Arial" w:cs="Arial"/>
          <w:sz w:val="20"/>
          <w:szCs w:val="20"/>
          <w:lang w:val="en-US"/>
        </w:rPr>
      </w:pPr>
      <w:bookmarkStart w:id="23" w:name="п_4_7"/>
      <w:r>
        <w:rPr>
          <w:rFonts w:ascii="Arial" w:hAnsi="Arial" w:cs="Arial"/>
          <w:sz w:val="20"/>
          <w:szCs w:val="20"/>
          <w:lang w:val="en-US"/>
        </w:rPr>
        <w:t>The reviewed free float is to be used to vet a security</w:t>
      </w:r>
      <w:r w:rsidR="00486297">
        <w:rPr>
          <w:rFonts w:ascii="Arial" w:hAnsi="Arial" w:cs="Arial"/>
          <w:sz w:val="20"/>
          <w:szCs w:val="20"/>
          <w:lang w:val="en-US"/>
        </w:rPr>
        <w:t xml:space="preserve"> </w:t>
      </w:r>
      <w:r>
        <w:rPr>
          <w:rFonts w:ascii="Arial" w:hAnsi="Arial" w:cs="Arial"/>
          <w:sz w:val="20"/>
          <w:szCs w:val="20"/>
          <w:lang w:val="en-US"/>
        </w:rPr>
        <w:t xml:space="preserve">to include it on the quotation lists/transfer to other listing level and maintain </w:t>
      </w:r>
      <w:r w:rsidR="00486297">
        <w:rPr>
          <w:rFonts w:ascii="Arial" w:hAnsi="Arial" w:cs="Arial"/>
          <w:sz w:val="20"/>
          <w:szCs w:val="20"/>
          <w:lang w:val="en-US"/>
        </w:rPr>
        <w:t xml:space="preserve">it </w:t>
      </w:r>
      <w:r>
        <w:rPr>
          <w:rFonts w:ascii="Arial" w:hAnsi="Arial" w:cs="Arial"/>
          <w:sz w:val="20"/>
          <w:szCs w:val="20"/>
          <w:lang w:val="en-US"/>
        </w:rPr>
        <w:t xml:space="preserve">in the quotation list </w:t>
      </w:r>
      <w:r w:rsidR="00486297">
        <w:rPr>
          <w:rFonts w:ascii="Arial" w:hAnsi="Arial" w:cs="Arial"/>
          <w:sz w:val="20"/>
          <w:szCs w:val="20"/>
          <w:lang w:val="en-US"/>
        </w:rPr>
        <w:t>(in this case the last value of the free float approved by the Exchange is to be used).</w:t>
      </w:r>
    </w:p>
    <w:p w:rsidR="00486297" w:rsidRPr="008230CD" w:rsidRDefault="00486297" w:rsidP="00417C73">
      <w:pPr>
        <w:numPr>
          <w:ilvl w:val="2"/>
          <w:numId w:val="1"/>
        </w:numPr>
        <w:tabs>
          <w:tab w:val="left" w:pos="993"/>
        </w:tabs>
        <w:jc w:val="both"/>
        <w:rPr>
          <w:rFonts w:ascii="Arial" w:hAnsi="Arial" w:cs="Arial"/>
          <w:sz w:val="20"/>
          <w:szCs w:val="20"/>
          <w:lang w:val="en-US"/>
        </w:rPr>
      </w:pPr>
      <w:r>
        <w:rPr>
          <w:rFonts w:ascii="Arial" w:hAnsi="Arial" w:cs="Arial"/>
          <w:sz w:val="20"/>
          <w:szCs w:val="20"/>
          <w:lang w:val="en-US"/>
        </w:rPr>
        <w:t xml:space="preserve">The reviewed free float </w:t>
      </w:r>
      <w:r>
        <w:rPr>
          <w:rFonts w:ascii="Arial" w:hAnsi="Arial" w:cs="Arial"/>
          <w:sz w:val="20"/>
          <w:lang w:val="en-US"/>
        </w:rPr>
        <w:t xml:space="preserve">is to be posted on the Moscow Exchange’s website within five days of its approval date. </w:t>
      </w:r>
      <w:bookmarkEnd w:id="23"/>
    </w:p>
    <w:sectPr w:rsidR="00486297" w:rsidRPr="008230CD" w:rsidSect="00202418">
      <w:footerReference w:type="even" r:id="rId9"/>
      <w:footerReference w:type="default" r:id="rId10"/>
      <w:pgSz w:w="11906" w:h="16838"/>
      <w:pgMar w:top="1134" w:right="1274"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CA0" w:rsidRDefault="001F3CA0">
      <w:r>
        <w:separator/>
      </w:r>
    </w:p>
  </w:endnote>
  <w:endnote w:type="continuationSeparator" w:id="0">
    <w:p w:rsidR="001F3CA0" w:rsidRDefault="001F3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2F5" w:rsidRDefault="00EF42F5" w:rsidP="00D51A71">
    <w:pPr>
      <w:pStyle w:val="ad"/>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EF42F5" w:rsidRDefault="00EF42F5" w:rsidP="005E2C7E">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2F5" w:rsidRDefault="00EF42F5" w:rsidP="00D51A71">
    <w:pPr>
      <w:pStyle w:val="ad"/>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770B85">
      <w:rPr>
        <w:rStyle w:val="ae"/>
        <w:noProof/>
      </w:rPr>
      <w:t>1</w:t>
    </w:r>
    <w:r>
      <w:rPr>
        <w:rStyle w:val="ae"/>
      </w:rPr>
      <w:fldChar w:fldCharType="end"/>
    </w:r>
  </w:p>
  <w:p w:rsidR="00EF42F5" w:rsidRDefault="00EF42F5" w:rsidP="005E2C7E">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CA0" w:rsidRDefault="001F3CA0">
      <w:r>
        <w:separator/>
      </w:r>
    </w:p>
  </w:footnote>
  <w:footnote w:type="continuationSeparator" w:id="0">
    <w:p w:rsidR="001F3CA0" w:rsidRDefault="001F3C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76305"/>
    <w:multiLevelType w:val="hybridMultilevel"/>
    <w:tmpl w:val="C6AC301A"/>
    <w:lvl w:ilvl="0" w:tplc="6E482DD6">
      <w:start w:val="1"/>
      <w:numFmt w:val="upperLetter"/>
      <w:lvlText w:val="%1."/>
      <w:lvlJc w:val="left"/>
      <w:pPr>
        <w:ind w:left="428" w:hanging="360"/>
      </w:pPr>
    </w:lvl>
    <w:lvl w:ilvl="1" w:tplc="04190019">
      <w:start w:val="1"/>
      <w:numFmt w:val="lowerLetter"/>
      <w:lvlText w:val="%2."/>
      <w:lvlJc w:val="left"/>
      <w:pPr>
        <w:ind w:left="1148" w:hanging="360"/>
      </w:pPr>
    </w:lvl>
    <w:lvl w:ilvl="2" w:tplc="0419001B">
      <w:start w:val="1"/>
      <w:numFmt w:val="lowerRoman"/>
      <w:lvlText w:val="%3."/>
      <w:lvlJc w:val="right"/>
      <w:pPr>
        <w:ind w:left="1868" w:hanging="180"/>
      </w:pPr>
    </w:lvl>
    <w:lvl w:ilvl="3" w:tplc="0419000F">
      <w:start w:val="1"/>
      <w:numFmt w:val="decimal"/>
      <w:lvlText w:val="%4."/>
      <w:lvlJc w:val="left"/>
      <w:pPr>
        <w:ind w:left="2588" w:hanging="360"/>
      </w:pPr>
    </w:lvl>
    <w:lvl w:ilvl="4" w:tplc="04190019">
      <w:start w:val="1"/>
      <w:numFmt w:val="lowerLetter"/>
      <w:lvlText w:val="%5."/>
      <w:lvlJc w:val="left"/>
      <w:pPr>
        <w:ind w:left="3308" w:hanging="360"/>
      </w:pPr>
    </w:lvl>
    <w:lvl w:ilvl="5" w:tplc="0419001B">
      <w:start w:val="1"/>
      <w:numFmt w:val="lowerRoman"/>
      <w:lvlText w:val="%6."/>
      <w:lvlJc w:val="right"/>
      <w:pPr>
        <w:ind w:left="4028" w:hanging="180"/>
      </w:pPr>
    </w:lvl>
    <w:lvl w:ilvl="6" w:tplc="0419000F">
      <w:start w:val="1"/>
      <w:numFmt w:val="decimal"/>
      <w:lvlText w:val="%7."/>
      <w:lvlJc w:val="left"/>
      <w:pPr>
        <w:ind w:left="4748" w:hanging="360"/>
      </w:pPr>
    </w:lvl>
    <w:lvl w:ilvl="7" w:tplc="04190019">
      <w:start w:val="1"/>
      <w:numFmt w:val="lowerLetter"/>
      <w:lvlText w:val="%8."/>
      <w:lvlJc w:val="left"/>
      <w:pPr>
        <w:ind w:left="5468" w:hanging="360"/>
      </w:pPr>
    </w:lvl>
    <w:lvl w:ilvl="8" w:tplc="0419001B">
      <w:start w:val="1"/>
      <w:numFmt w:val="lowerRoman"/>
      <w:lvlText w:val="%9."/>
      <w:lvlJc w:val="right"/>
      <w:pPr>
        <w:ind w:left="6188" w:hanging="180"/>
      </w:pPr>
    </w:lvl>
  </w:abstractNum>
  <w:abstractNum w:abstractNumId="1">
    <w:nsid w:val="540C289A"/>
    <w:multiLevelType w:val="multilevel"/>
    <w:tmpl w:val="05FCDC4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74A52232"/>
    <w:multiLevelType w:val="multilevel"/>
    <w:tmpl w:val="BCB888A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768F23E0"/>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90D"/>
    <w:rsid w:val="00003BB8"/>
    <w:rsid w:val="00010CA9"/>
    <w:rsid w:val="0001749E"/>
    <w:rsid w:val="0006709E"/>
    <w:rsid w:val="0007257E"/>
    <w:rsid w:val="00081F3A"/>
    <w:rsid w:val="00090290"/>
    <w:rsid w:val="000A11FA"/>
    <w:rsid w:val="000B4466"/>
    <w:rsid w:val="000C4CA8"/>
    <w:rsid w:val="000C6A06"/>
    <w:rsid w:val="000F3031"/>
    <w:rsid w:val="001007D2"/>
    <w:rsid w:val="001151F6"/>
    <w:rsid w:val="00183643"/>
    <w:rsid w:val="001859E3"/>
    <w:rsid w:val="001C1DD1"/>
    <w:rsid w:val="001C3435"/>
    <w:rsid w:val="001E3BC3"/>
    <w:rsid w:val="001E603C"/>
    <w:rsid w:val="001F3CA0"/>
    <w:rsid w:val="00202418"/>
    <w:rsid w:val="00212CC6"/>
    <w:rsid w:val="00226F5E"/>
    <w:rsid w:val="00264A49"/>
    <w:rsid w:val="002B1709"/>
    <w:rsid w:val="002E63CA"/>
    <w:rsid w:val="003007C9"/>
    <w:rsid w:val="00331324"/>
    <w:rsid w:val="003541D5"/>
    <w:rsid w:val="0035500A"/>
    <w:rsid w:val="0037139B"/>
    <w:rsid w:val="0039251B"/>
    <w:rsid w:val="003E6362"/>
    <w:rsid w:val="00405429"/>
    <w:rsid w:val="00417C73"/>
    <w:rsid w:val="00467E6D"/>
    <w:rsid w:val="00486297"/>
    <w:rsid w:val="00487899"/>
    <w:rsid w:val="004A16F2"/>
    <w:rsid w:val="004A6030"/>
    <w:rsid w:val="004C5B23"/>
    <w:rsid w:val="004E5798"/>
    <w:rsid w:val="004E64CC"/>
    <w:rsid w:val="004F7E44"/>
    <w:rsid w:val="00511CE6"/>
    <w:rsid w:val="0055225C"/>
    <w:rsid w:val="0057254D"/>
    <w:rsid w:val="00572783"/>
    <w:rsid w:val="005B6898"/>
    <w:rsid w:val="005E1B46"/>
    <w:rsid w:val="005E2C7E"/>
    <w:rsid w:val="005E53B2"/>
    <w:rsid w:val="00620489"/>
    <w:rsid w:val="006700CF"/>
    <w:rsid w:val="00673F56"/>
    <w:rsid w:val="0068174C"/>
    <w:rsid w:val="00685F5D"/>
    <w:rsid w:val="00687398"/>
    <w:rsid w:val="006F5CA2"/>
    <w:rsid w:val="00700F45"/>
    <w:rsid w:val="007413D2"/>
    <w:rsid w:val="00745A68"/>
    <w:rsid w:val="00750A84"/>
    <w:rsid w:val="007512FB"/>
    <w:rsid w:val="00756CC3"/>
    <w:rsid w:val="00770B85"/>
    <w:rsid w:val="0077361A"/>
    <w:rsid w:val="00777BA5"/>
    <w:rsid w:val="00796261"/>
    <w:rsid w:val="007B3BFB"/>
    <w:rsid w:val="007C4479"/>
    <w:rsid w:val="007D678A"/>
    <w:rsid w:val="007E3F0B"/>
    <w:rsid w:val="007E4A0B"/>
    <w:rsid w:val="007F5CF3"/>
    <w:rsid w:val="008230CD"/>
    <w:rsid w:val="0086720A"/>
    <w:rsid w:val="0087254D"/>
    <w:rsid w:val="008A2DDA"/>
    <w:rsid w:val="008A4207"/>
    <w:rsid w:val="008B6A2D"/>
    <w:rsid w:val="008B7989"/>
    <w:rsid w:val="00901476"/>
    <w:rsid w:val="00935E79"/>
    <w:rsid w:val="0096152E"/>
    <w:rsid w:val="00976C61"/>
    <w:rsid w:val="009C681A"/>
    <w:rsid w:val="009E75A4"/>
    <w:rsid w:val="00A05994"/>
    <w:rsid w:val="00A12E8E"/>
    <w:rsid w:val="00A15AF2"/>
    <w:rsid w:val="00A1679D"/>
    <w:rsid w:val="00AB13DE"/>
    <w:rsid w:val="00AB6FF8"/>
    <w:rsid w:val="00AC1F3D"/>
    <w:rsid w:val="00AE0396"/>
    <w:rsid w:val="00AE1E8F"/>
    <w:rsid w:val="00B42730"/>
    <w:rsid w:val="00B5003C"/>
    <w:rsid w:val="00BA77AD"/>
    <w:rsid w:val="00BC3B17"/>
    <w:rsid w:val="00BE18F2"/>
    <w:rsid w:val="00BF41E4"/>
    <w:rsid w:val="00BF690D"/>
    <w:rsid w:val="00C1732E"/>
    <w:rsid w:val="00C206D1"/>
    <w:rsid w:val="00C47357"/>
    <w:rsid w:val="00C72D66"/>
    <w:rsid w:val="00CA1405"/>
    <w:rsid w:val="00CC2905"/>
    <w:rsid w:val="00CD32AC"/>
    <w:rsid w:val="00CF7651"/>
    <w:rsid w:val="00D0696C"/>
    <w:rsid w:val="00D405C1"/>
    <w:rsid w:val="00D51A71"/>
    <w:rsid w:val="00D56D15"/>
    <w:rsid w:val="00D702AF"/>
    <w:rsid w:val="00D76174"/>
    <w:rsid w:val="00DC18DB"/>
    <w:rsid w:val="00DC7CE3"/>
    <w:rsid w:val="00DE459C"/>
    <w:rsid w:val="00DF660C"/>
    <w:rsid w:val="00DF7FA8"/>
    <w:rsid w:val="00E070F0"/>
    <w:rsid w:val="00E07FE9"/>
    <w:rsid w:val="00E22151"/>
    <w:rsid w:val="00E43B5B"/>
    <w:rsid w:val="00EC71FC"/>
    <w:rsid w:val="00EC764D"/>
    <w:rsid w:val="00ED1508"/>
    <w:rsid w:val="00ED409F"/>
    <w:rsid w:val="00EE5B52"/>
    <w:rsid w:val="00EE6028"/>
    <w:rsid w:val="00EF42F5"/>
    <w:rsid w:val="00F05B7B"/>
    <w:rsid w:val="00F349EF"/>
    <w:rsid w:val="00F61378"/>
    <w:rsid w:val="00F8152D"/>
    <w:rsid w:val="00F912B9"/>
    <w:rsid w:val="00F976B8"/>
    <w:rsid w:val="00FB019C"/>
    <w:rsid w:val="00FB19BA"/>
    <w:rsid w:val="00FB4311"/>
    <w:rsid w:val="00FD2C77"/>
    <w:rsid w:val="00FE0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690D"/>
    <w:rPr>
      <w:rFonts w:ascii="Times New Roman" w:hAnsi="Times New Roman"/>
      <w:sz w:val="24"/>
      <w:szCs w:val="24"/>
    </w:rPr>
  </w:style>
  <w:style w:type="paragraph" w:styleId="1">
    <w:name w:val="heading 1"/>
    <w:basedOn w:val="a"/>
    <w:next w:val="a"/>
    <w:link w:val="10"/>
    <w:qFormat/>
    <w:rsid w:val="00BF690D"/>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F690D"/>
    <w:rPr>
      <w:rFonts w:ascii="Cambria" w:hAnsi="Cambria" w:cs="Times New Roman"/>
      <w:b/>
      <w:bCs/>
      <w:color w:val="365F91"/>
      <w:sz w:val="28"/>
      <w:szCs w:val="28"/>
      <w:lang w:val="x-none" w:eastAsia="ru-RU"/>
    </w:rPr>
  </w:style>
  <w:style w:type="paragraph" w:styleId="a3">
    <w:name w:val="Body Text"/>
    <w:basedOn w:val="a"/>
    <w:link w:val="a4"/>
    <w:rsid w:val="00BF690D"/>
    <w:pPr>
      <w:spacing w:after="120"/>
    </w:pPr>
    <w:rPr>
      <w:szCs w:val="20"/>
    </w:rPr>
  </w:style>
  <w:style w:type="character" w:customStyle="1" w:styleId="a4">
    <w:name w:val="Основной текст Знак"/>
    <w:link w:val="a3"/>
    <w:locked/>
    <w:rsid w:val="00BF690D"/>
    <w:rPr>
      <w:rFonts w:ascii="Times New Roman" w:hAnsi="Times New Roman" w:cs="Times New Roman"/>
      <w:sz w:val="20"/>
      <w:szCs w:val="20"/>
      <w:lang w:val="x-none" w:eastAsia="ru-RU"/>
    </w:rPr>
  </w:style>
  <w:style w:type="character" w:styleId="a5">
    <w:name w:val="Hyperlink"/>
    <w:rsid w:val="00BF690D"/>
    <w:rPr>
      <w:rFonts w:cs="Times New Roman"/>
      <w:color w:val="0000FF"/>
      <w:u w:val="single"/>
    </w:rPr>
  </w:style>
  <w:style w:type="character" w:styleId="a6">
    <w:name w:val="annotation reference"/>
    <w:semiHidden/>
    <w:rsid w:val="00F349EF"/>
    <w:rPr>
      <w:rFonts w:cs="Times New Roman"/>
      <w:sz w:val="16"/>
      <w:szCs w:val="16"/>
    </w:rPr>
  </w:style>
  <w:style w:type="paragraph" w:styleId="a7">
    <w:name w:val="annotation text"/>
    <w:basedOn w:val="a"/>
    <w:link w:val="a8"/>
    <w:semiHidden/>
    <w:rsid w:val="00F349EF"/>
    <w:rPr>
      <w:sz w:val="20"/>
      <w:szCs w:val="20"/>
    </w:rPr>
  </w:style>
  <w:style w:type="character" w:customStyle="1" w:styleId="a8">
    <w:name w:val="Текст примечания Знак"/>
    <w:link w:val="a7"/>
    <w:semiHidden/>
    <w:locked/>
    <w:rsid w:val="00F349EF"/>
    <w:rPr>
      <w:rFonts w:ascii="Times New Roman" w:hAnsi="Times New Roman" w:cs="Times New Roman"/>
      <w:sz w:val="20"/>
      <w:szCs w:val="20"/>
    </w:rPr>
  </w:style>
  <w:style w:type="paragraph" w:styleId="a9">
    <w:name w:val="annotation subject"/>
    <w:basedOn w:val="a7"/>
    <w:next w:val="a7"/>
    <w:link w:val="aa"/>
    <w:semiHidden/>
    <w:rsid w:val="00F349EF"/>
    <w:rPr>
      <w:b/>
      <w:bCs/>
    </w:rPr>
  </w:style>
  <w:style w:type="character" w:customStyle="1" w:styleId="aa">
    <w:name w:val="Тема примечания Знак"/>
    <w:link w:val="a9"/>
    <w:semiHidden/>
    <w:locked/>
    <w:rsid w:val="00F349EF"/>
    <w:rPr>
      <w:rFonts w:ascii="Times New Roman" w:hAnsi="Times New Roman" w:cs="Times New Roman"/>
      <w:b/>
      <w:bCs/>
      <w:sz w:val="20"/>
      <w:szCs w:val="20"/>
    </w:rPr>
  </w:style>
  <w:style w:type="paragraph" w:styleId="ab">
    <w:name w:val="Balloon Text"/>
    <w:basedOn w:val="a"/>
    <w:link w:val="ac"/>
    <w:semiHidden/>
    <w:rsid w:val="00F349EF"/>
    <w:rPr>
      <w:rFonts w:ascii="Tahoma" w:hAnsi="Tahoma" w:cs="Tahoma"/>
      <w:sz w:val="16"/>
      <w:szCs w:val="16"/>
    </w:rPr>
  </w:style>
  <w:style w:type="character" w:customStyle="1" w:styleId="ac">
    <w:name w:val="Текст выноски Знак"/>
    <w:link w:val="ab"/>
    <w:semiHidden/>
    <w:locked/>
    <w:rsid w:val="00F349EF"/>
    <w:rPr>
      <w:rFonts w:ascii="Tahoma" w:hAnsi="Tahoma" w:cs="Tahoma"/>
      <w:sz w:val="16"/>
      <w:szCs w:val="16"/>
    </w:rPr>
  </w:style>
  <w:style w:type="paragraph" w:customStyle="1" w:styleId="Iauiue">
    <w:name w:val="Iau?iue"/>
    <w:rsid w:val="007B3BFB"/>
    <w:rPr>
      <w:rFonts w:ascii="Times New Roman" w:eastAsia="Times New Roman" w:hAnsi="Times New Roman"/>
      <w:lang w:val="en-US"/>
    </w:rPr>
  </w:style>
  <w:style w:type="paragraph" w:styleId="ad">
    <w:name w:val="footer"/>
    <w:basedOn w:val="a"/>
    <w:rsid w:val="005E2C7E"/>
    <w:pPr>
      <w:tabs>
        <w:tab w:val="center" w:pos="4677"/>
        <w:tab w:val="right" w:pos="9355"/>
      </w:tabs>
    </w:pPr>
  </w:style>
  <w:style w:type="character" w:styleId="ae">
    <w:name w:val="page number"/>
    <w:basedOn w:val="a0"/>
    <w:rsid w:val="005E2C7E"/>
  </w:style>
  <w:style w:type="paragraph" w:styleId="af">
    <w:name w:val="header"/>
    <w:basedOn w:val="a"/>
    <w:link w:val="af0"/>
    <w:rsid w:val="00202418"/>
    <w:pPr>
      <w:tabs>
        <w:tab w:val="center" w:pos="4677"/>
        <w:tab w:val="right" w:pos="9355"/>
      </w:tabs>
    </w:pPr>
  </w:style>
  <w:style w:type="character" w:customStyle="1" w:styleId="af0">
    <w:name w:val="Верхний колонтитул Знак"/>
    <w:link w:val="af"/>
    <w:rsid w:val="00202418"/>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690D"/>
    <w:rPr>
      <w:rFonts w:ascii="Times New Roman" w:hAnsi="Times New Roman"/>
      <w:sz w:val="24"/>
      <w:szCs w:val="24"/>
    </w:rPr>
  </w:style>
  <w:style w:type="paragraph" w:styleId="1">
    <w:name w:val="heading 1"/>
    <w:basedOn w:val="a"/>
    <w:next w:val="a"/>
    <w:link w:val="10"/>
    <w:qFormat/>
    <w:rsid w:val="00BF690D"/>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F690D"/>
    <w:rPr>
      <w:rFonts w:ascii="Cambria" w:hAnsi="Cambria" w:cs="Times New Roman"/>
      <w:b/>
      <w:bCs/>
      <w:color w:val="365F91"/>
      <w:sz w:val="28"/>
      <w:szCs w:val="28"/>
      <w:lang w:val="x-none" w:eastAsia="ru-RU"/>
    </w:rPr>
  </w:style>
  <w:style w:type="paragraph" w:styleId="a3">
    <w:name w:val="Body Text"/>
    <w:basedOn w:val="a"/>
    <w:link w:val="a4"/>
    <w:rsid w:val="00BF690D"/>
    <w:pPr>
      <w:spacing w:after="120"/>
    </w:pPr>
    <w:rPr>
      <w:szCs w:val="20"/>
    </w:rPr>
  </w:style>
  <w:style w:type="character" w:customStyle="1" w:styleId="a4">
    <w:name w:val="Основной текст Знак"/>
    <w:link w:val="a3"/>
    <w:locked/>
    <w:rsid w:val="00BF690D"/>
    <w:rPr>
      <w:rFonts w:ascii="Times New Roman" w:hAnsi="Times New Roman" w:cs="Times New Roman"/>
      <w:sz w:val="20"/>
      <w:szCs w:val="20"/>
      <w:lang w:val="x-none" w:eastAsia="ru-RU"/>
    </w:rPr>
  </w:style>
  <w:style w:type="character" w:styleId="a5">
    <w:name w:val="Hyperlink"/>
    <w:rsid w:val="00BF690D"/>
    <w:rPr>
      <w:rFonts w:cs="Times New Roman"/>
      <w:color w:val="0000FF"/>
      <w:u w:val="single"/>
    </w:rPr>
  </w:style>
  <w:style w:type="character" w:styleId="a6">
    <w:name w:val="annotation reference"/>
    <w:semiHidden/>
    <w:rsid w:val="00F349EF"/>
    <w:rPr>
      <w:rFonts w:cs="Times New Roman"/>
      <w:sz w:val="16"/>
      <w:szCs w:val="16"/>
    </w:rPr>
  </w:style>
  <w:style w:type="paragraph" w:styleId="a7">
    <w:name w:val="annotation text"/>
    <w:basedOn w:val="a"/>
    <w:link w:val="a8"/>
    <w:semiHidden/>
    <w:rsid w:val="00F349EF"/>
    <w:rPr>
      <w:sz w:val="20"/>
      <w:szCs w:val="20"/>
    </w:rPr>
  </w:style>
  <w:style w:type="character" w:customStyle="1" w:styleId="a8">
    <w:name w:val="Текст примечания Знак"/>
    <w:link w:val="a7"/>
    <w:semiHidden/>
    <w:locked/>
    <w:rsid w:val="00F349EF"/>
    <w:rPr>
      <w:rFonts w:ascii="Times New Roman" w:hAnsi="Times New Roman" w:cs="Times New Roman"/>
      <w:sz w:val="20"/>
      <w:szCs w:val="20"/>
    </w:rPr>
  </w:style>
  <w:style w:type="paragraph" w:styleId="a9">
    <w:name w:val="annotation subject"/>
    <w:basedOn w:val="a7"/>
    <w:next w:val="a7"/>
    <w:link w:val="aa"/>
    <w:semiHidden/>
    <w:rsid w:val="00F349EF"/>
    <w:rPr>
      <w:b/>
      <w:bCs/>
    </w:rPr>
  </w:style>
  <w:style w:type="character" w:customStyle="1" w:styleId="aa">
    <w:name w:val="Тема примечания Знак"/>
    <w:link w:val="a9"/>
    <w:semiHidden/>
    <w:locked/>
    <w:rsid w:val="00F349EF"/>
    <w:rPr>
      <w:rFonts w:ascii="Times New Roman" w:hAnsi="Times New Roman" w:cs="Times New Roman"/>
      <w:b/>
      <w:bCs/>
      <w:sz w:val="20"/>
      <w:szCs w:val="20"/>
    </w:rPr>
  </w:style>
  <w:style w:type="paragraph" w:styleId="ab">
    <w:name w:val="Balloon Text"/>
    <w:basedOn w:val="a"/>
    <w:link w:val="ac"/>
    <w:semiHidden/>
    <w:rsid w:val="00F349EF"/>
    <w:rPr>
      <w:rFonts w:ascii="Tahoma" w:hAnsi="Tahoma" w:cs="Tahoma"/>
      <w:sz w:val="16"/>
      <w:szCs w:val="16"/>
    </w:rPr>
  </w:style>
  <w:style w:type="character" w:customStyle="1" w:styleId="ac">
    <w:name w:val="Текст выноски Знак"/>
    <w:link w:val="ab"/>
    <w:semiHidden/>
    <w:locked/>
    <w:rsid w:val="00F349EF"/>
    <w:rPr>
      <w:rFonts w:ascii="Tahoma" w:hAnsi="Tahoma" w:cs="Tahoma"/>
      <w:sz w:val="16"/>
      <w:szCs w:val="16"/>
    </w:rPr>
  </w:style>
  <w:style w:type="paragraph" w:customStyle="1" w:styleId="Iauiue">
    <w:name w:val="Iau?iue"/>
    <w:rsid w:val="007B3BFB"/>
    <w:rPr>
      <w:rFonts w:ascii="Times New Roman" w:eastAsia="Times New Roman" w:hAnsi="Times New Roman"/>
      <w:lang w:val="en-US"/>
    </w:rPr>
  </w:style>
  <w:style w:type="paragraph" w:styleId="ad">
    <w:name w:val="footer"/>
    <w:basedOn w:val="a"/>
    <w:rsid w:val="005E2C7E"/>
    <w:pPr>
      <w:tabs>
        <w:tab w:val="center" w:pos="4677"/>
        <w:tab w:val="right" w:pos="9355"/>
      </w:tabs>
    </w:pPr>
  </w:style>
  <w:style w:type="character" w:styleId="ae">
    <w:name w:val="page number"/>
    <w:basedOn w:val="a0"/>
    <w:rsid w:val="005E2C7E"/>
  </w:style>
  <w:style w:type="paragraph" w:styleId="af">
    <w:name w:val="header"/>
    <w:basedOn w:val="a"/>
    <w:link w:val="af0"/>
    <w:rsid w:val="00202418"/>
    <w:pPr>
      <w:tabs>
        <w:tab w:val="center" w:pos="4677"/>
        <w:tab w:val="right" w:pos="9355"/>
      </w:tabs>
    </w:pPr>
  </w:style>
  <w:style w:type="character" w:customStyle="1" w:styleId="af0">
    <w:name w:val="Верхний колонтитул Знак"/>
    <w:link w:val="af"/>
    <w:rsid w:val="0020241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7414">
      <w:bodyDiv w:val="1"/>
      <w:marLeft w:val="0"/>
      <w:marRight w:val="0"/>
      <w:marTop w:val="0"/>
      <w:marBottom w:val="0"/>
      <w:divBdr>
        <w:top w:val="none" w:sz="0" w:space="0" w:color="auto"/>
        <w:left w:val="none" w:sz="0" w:space="0" w:color="auto"/>
        <w:bottom w:val="none" w:sz="0" w:space="0" w:color="auto"/>
        <w:right w:val="none" w:sz="0" w:space="0" w:color="auto"/>
      </w:divBdr>
    </w:div>
    <w:div w:id="96753412">
      <w:bodyDiv w:val="1"/>
      <w:marLeft w:val="0"/>
      <w:marRight w:val="0"/>
      <w:marTop w:val="0"/>
      <w:marBottom w:val="0"/>
      <w:divBdr>
        <w:top w:val="none" w:sz="0" w:space="0" w:color="auto"/>
        <w:left w:val="none" w:sz="0" w:space="0" w:color="auto"/>
        <w:bottom w:val="none" w:sz="0" w:space="0" w:color="auto"/>
        <w:right w:val="none" w:sz="0" w:space="0" w:color="auto"/>
      </w:divBdr>
    </w:div>
    <w:div w:id="567738448">
      <w:bodyDiv w:val="1"/>
      <w:marLeft w:val="0"/>
      <w:marRight w:val="0"/>
      <w:marTop w:val="0"/>
      <w:marBottom w:val="0"/>
      <w:divBdr>
        <w:top w:val="none" w:sz="0" w:space="0" w:color="auto"/>
        <w:left w:val="none" w:sz="0" w:space="0" w:color="auto"/>
        <w:bottom w:val="none" w:sz="0" w:space="0" w:color="auto"/>
        <w:right w:val="none" w:sz="0" w:space="0" w:color="auto"/>
      </w:divBdr>
    </w:div>
    <w:div w:id="802306537">
      <w:bodyDiv w:val="1"/>
      <w:marLeft w:val="0"/>
      <w:marRight w:val="0"/>
      <w:marTop w:val="0"/>
      <w:marBottom w:val="0"/>
      <w:divBdr>
        <w:top w:val="none" w:sz="0" w:space="0" w:color="auto"/>
        <w:left w:val="none" w:sz="0" w:space="0" w:color="auto"/>
        <w:bottom w:val="none" w:sz="0" w:space="0" w:color="auto"/>
        <w:right w:val="none" w:sz="0" w:space="0" w:color="auto"/>
      </w:divBdr>
    </w:div>
    <w:div w:id="860364529">
      <w:bodyDiv w:val="1"/>
      <w:marLeft w:val="0"/>
      <w:marRight w:val="0"/>
      <w:marTop w:val="0"/>
      <w:marBottom w:val="0"/>
      <w:divBdr>
        <w:top w:val="none" w:sz="0" w:space="0" w:color="auto"/>
        <w:left w:val="none" w:sz="0" w:space="0" w:color="auto"/>
        <w:bottom w:val="none" w:sz="0" w:space="0" w:color="auto"/>
        <w:right w:val="none" w:sz="0" w:space="0" w:color="auto"/>
      </w:divBdr>
    </w:div>
    <w:div w:id="995455305">
      <w:bodyDiv w:val="1"/>
      <w:marLeft w:val="0"/>
      <w:marRight w:val="0"/>
      <w:marTop w:val="0"/>
      <w:marBottom w:val="0"/>
      <w:divBdr>
        <w:top w:val="none" w:sz="0" w:space="0" w:color="auto"/>
        <w:left w:val="none" w:sz="0" w:space="0" w:color="auto"/>
        <w:bottom w:val="none" w:sz="0" w:space="0" w:color="auto"/>
        <w:right w:val="none" w:sz="0" w:space="0" w:color="auto"/>
      </w:divBdr>
    </w:div>
    <w:div w:id="1174296579">
      <w:bodyDiv w:val="1"/>
      <w:marLeft w:val="0"/>
      <w:marRight w:val="0"/>
      <w:marTop w:val="0"/>
      <w:marBottom w:val="0"/>
      <w:divBdr>
        <w:top w:val="none" w:sz="0" w:space="0" w:color="auto"/>
        <w:left w:val="none" w:sz="0" w:space="0" w:color="auto"/>
        <w:bottom w:val="none" w:sz="0" w:space="0" w:color="auto"/>
        <w:right w:val="none" w:sz="0" w:space="0" w:color="auto"/>
      </w:divBdr>
    </w:div>
    <w:div w:id="1317764963">
      <w:bodyDiv w:val="1"/>
      <w:marLeft w:val="0"/>
      <w:marRight w:val="0"/>
      <w:marTop w:val="0"/>
      <w:marBottom w:val="0"/>
      <w:divBdr>
        <w:top w:val="none" w:sz="0" w:space="0" w:color="auto"/>
        <w:left w:val="none" w:sz="0" w:space="0" w:color="auto"/>
        <w:bottom w:val="none" w:sz="0" w:space="0" w:color="auto"/>
        <w:right w:val="none" w:sz="0" w:space="0" w:color="auto"/>
      </w:divBdr>
    </w:div>
    <w:div w:id="1817722578">
      <w:bodyDiv w:val="1"/>
      <w:marLeft w:val="0"/>
      <w:marRight w:val="0"/>
      <w:marTop w:val="0"/>
      <w:marBottom w:val="0"/>
      <w:divBdr>
        <w:top w:val="none" w:sz="0" w:space="0" w:color="auto"/>
        <w:left w:val="none" w:sz="0" w:space="0" w:color="auto"/>
        <w:bottom w:val="none" w:sz="0" w:space="0" w:color="auto"/>
        <w:right w:val="none" w:sz="0" w:space="0" w:color="auto"/>
      </w:divBdr>
    </w:div>
    <w:div w:id="189284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6FD05-0192-4E77-A96D-35B48DEE0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1097</Words>
  <Characters>6257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Из методики расчета Индексов Московской Биржи</vt:lpstr>
    </vt:vector>
  </TitlesOfParts>
  <Company>RTS</Company>
  <LinksUpToDate>false</LinksUpToDate>
  <CharactersWithSpaces>7340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 методики расчета Индексов Московской Биржи</dc:title>
  <dc:creator>Захарова Наталья Сергеевна</dc:creator>
  <cp:lastModifiedBy>Захарова Наталья Сергеевна</cp:lastModifiedBy>
  <cp:revision>5</cp:revision>
  <cp:lastPrinted>2013-04-12T12:44:00Z</cp:lastPrinted>
  <dcterms:created xsi:type="dcterms:W3CDTF">2015-03-06T12:57:00Z</dcterms:created>
  <dcterms:modified xsi:type="dcterms:W3CDTF">2015-03-06T13:11:00Z</dcterms:modified>
</cp:coreProperties>
</file>