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2" w:type="dxa"/>
        <w:jc w:val="center"/>
        <w:tblLook w:val="01E0" w:firstRow="1" w:lastRow="1" w:firstColumn="1" w:lastColumn="1" w:noHBand="0" w:noVBand="0"/>
      </w:tblPr>
      <w:tblGrid>
        <w:gridCol w:w="5670"/>
        <w:gridCol w:w="4182"/>
      </w:tblGrid>
      <w:tr w:rsidR="00202418" w:rsidRPr="00385DA8" w14:paraId="0BD423CD" w14:textId="77777777" w:rsidTr="001C4B75">
        <w:trPr>
          <w:jc w:val="center"/>
        </w:trPr>
        <w:tc>
          <w:tcPr>
            <w:tcW w:w="5670" w:type="dxa"/>
          </w:tcPr>
          <w:p w14:paraId="68749879" w14:textId="77777777" w:rsidR="00FE4C23" w:rsidRPr="00385DA8" w:rsidRDefault="00FE4C23" w:rsidP="00FE4C23">
            <w:pPr>
              <w:pStyle w:val="Iauiue"/>
              <w:widowControl w:val="0"/>
              <w:spacing w:after="120"/>
              <w:rPr>
                <w:rFonts w:ascii="Tahoma" w:hAnsi="Tahoma" w:cs="Tahoma"/>
                <w:b/>
              </w:rPr>
            </w:pPr>
            <w:bookmarkStart w:id="0" w:name="_Ref332101547"/>
            <w:bookmarkStart w:id="1" w:name="_Toc340662687"/>
            <w:bookmarkStart w:id="2" w:name="Р_4"/>
            <w:r>
              <w:rPr>
                <w:rFonts w:ascii="Tahoma" w:hAnsi="Tahoma"/>
                <w:b/>
              </w:rPr>
              <w:t>APPROVED</w:t>
            </w:r>
          </w:p>
          <w:p w14:paraId="50CA1370" w14:textId="77777777" w:rsidR="00FE4C23" w:rsidRDefault="00FE4C23" w:rsidP="00FE4C23">
            <w:pPr>
              <w:pStyle w:val="Iauiue"/>
              <w:widowControl w:val="0"/>
              <w:rPr>
                <w:rFonts w:ascii="Tahoma" w:hAnsi="Tahoma"/>
              </w:rPr>
            </w:pPr>
            <w:r>
              <w:rPr>
                <w:rFonts w:ascii="Tahoma" w:hAnsi="Tahoma"/>
              </w:rPr>
              <w:t xml:space="preserve">by the Executive Board </w:t>
            </w:r>
          </w:p>
          <w:p w14:paraId="3251B4D3" w14:textId="77777777" w:rsidR="00FE4C23" w:rsidRDefault="00FE4C23" w:rsidP="00FE4C23">
            <w:pPr>
              <w:pStyle w:val="Iauiue"/>
              <w:widowControl w:val="0"/>
              <w:rPr>
                <w:rFonts w:ascii="Tahoma" w:hAnsi="Tahoma"/>
              </w:rPr>
            </w:pPr>
            <w:r>
              <w:rPr>
                <w:rFonts w:ascii="Tahoma" w:hAnsi="Tahoma"/>
              </w:rPr>
              <w:t>of Moscow Exchange</w:t>
            </w:r>
          </w:p>
          <w:p w14:paraId="46034344" w14:textId="1AAF2B5D" w:rsidR="00FE4C23" w:rsidRDefault="001413A2" w:rsidP="00FE4C23">
            <w:pPr>
              <w:pStyle w:val="Iauiue"/>
              <w:widowControl w:val="0"/>
              <w:rPr>
                <w:rFonts w:ascii="Tahoma" w:hAnsi="Tahoma"/>
              </w:rPr>
            </w:pPr>
            <w:r>
              <w:rPr>
                <w:rFonts w:ascii="Tahoma" w:hAnsi="Tahoma"/>
              </w:rPr>
              <w:t>17</w:t>
            </w:r>
            <w:r w:rsidR="00FE4C23">
              <w:rPr>
                <w:rFonts w:ascii="Tahoma" w:hAnsi="Tahoma"/>
              </w:rPr>
              <w:t xml:space="preserve"> </w:t>
            </w:r>
            <w:r>
              <w:rPr>
                <w:rFonts w:ascii="Tahoma" w:hAnsi="Tahoma"/>
              </w:rPr>
              <w:t>August</w:t>
            </w:r>
            <w:r w:rsidR="00FE4C23">
              <w:rPr>
                <w:rFonts w:ascii="Tahoma" w:hAnsi="Tahoma"/>
              </w:rPr>
              <w:t xml:space="preserve"> 202</w:t>
            </w:r>
            <w:r>
              <w:rPr>
                <w:rFonts w:ascii="Tahoma" w:hAnsi="Tahoma"/>
              </w:rPr>
              <w:t>2</w:t>
            </w:r>
          </w:p>
          <w:p w14:paraId="5C0A52BD" w14:textId="06CFF459" w:rsidR="00FE4C23" w:rsidRPr="00385DA8" w:rsidRDefault="00FE4C23" w:rsidP="00FE4C23">
            <w:pPr>
              <w:pStyle w:val="Iauiue"/>
              <w:widowControl w:val="0"/>
              <w:rPr>
                <w:rFonts w:ascii="Tahoma" w:hAnsi="Tahoma" w:cs="Tahoma"/>
              </w:rPr>
            </w:pPr>
            <w:r>
              <w:rPr>
                <w:rFonts w:ascii="Tahoma" w:hAnsi="Tahoma"/>
              </w:rPr>
              <w:t xml:space="preserve">(Minutes No </w:t>
            </w:r>
            <w:r w:rsidR="001413A2">
              <w:rPr>
                <w:rFonts w:ascii="Tahoma" w:hAnsi="Tahoma"/>
              </w:rPr>
              <w:t>58</w:t>
            </w:r>
            <w:r>
              <w:rPr>
                <w:rFonts w:ascii="Tahoma" w:hAnsi="Tahoma"/>
              </w:rPr>
              <w:t>)</w:t>
            </w:r>
          </w:p>
          <w:p w14:paraId="1315155F" w14:textId="511F3041" w:rsidR="00FE4C23" w:rsidRPr="00385DA8" w:rsidRDefault="00FE4C23" w:rsidP="00FE4C23">
            <w:pPr>
              <w:pStyle w:val="Iauiue"/>
              <w:widowControl w:val="0"/>
              <w:rPr>
                <w:rFonts w:ascii="Tahoma" w:hAnsi="Tahoma" w:cs="Tahoma"/>
              </w:rPr>
            </w:pPr>
            <w:r>
              <w:rPr>
                <w:rFonts w:ascii="Tahoma" w:hAnsi="Tahoma"/>
              </w:rPr>
              <w:br/>
            </w:r>
          </w:p>
          <w:p w14:paraId="081A288E" w14:textId="77777777" w:rsidR="00FE4C23" w:rsidRDefault="00FE4C23" w:rsidP="00FE4C23">
            <w:pPr>
              <w:pStyle w:val="Iauiue"/>
              <w:widowControl w:val="0"/>
              <w:spacing w:before="100" w:after="120"/>
              <w:ind w:left="68"/>
              <w:rPr>
                <w:rFonts w:ascii="Tahoma" w:hAnsi="Tahoma"/>
              </w:rPr>
            </w:pPr>
            <w:r>
              <w:rPr>
                <w:rFonts w:ascii="Tahoma" w:hAnsi="Tahoma"/>
              </w:rPr>
              <w:t xml:space="preserve">__________________ </w:t>
            </w:r>
            <w:proofErr w:type="spellStart"/>
            <w:r>
              <w:rPr>
                <w:rFonts w:ascii="Tahoma" w:hAnsi="Tahoma"/>
              </w:rPr>
              <w:t>Yury</w:t>
            </w:r>
            <w:proofErr w:type="spellEnd"/>
            <w:r>
              <w:rPr>
                <w:rFonts w:ascii="Tahoma" w:hAnsi="Tahoma"/>
              </w:rPr>
              <w:t xml:space="preserve"> Denisov </w:t>
            </w:r>
          </w:p>
          <w:p w14:paraId="04BD6E1C" w14:textId="65C3156F" w:rsidR="00202418" w:rsidRPr="00385DA8" w:rsidRDefault="00FE4C23" w:rsidP="00FE4C23">
            <w:pPr>
              <w:pStyle w:val="Iauiue"/>
              <w:widowControl w:val="0"/>
              <w:spacing w:before="100" w:after="120"/>
              <w:ind w:left="68"/>
              <w:rPr>
                <w:rFonts w:ascii="Tahoma" w:hAnsi="Tahoma" w:cs="Tahoma"/>
              </w:rPr>
            </w:pPr>
            <w:r>
              <w:rPr>
                <w:rFonts w:ascii="Tahoma" w:hAnsi="Tahoma"/>
              </w:rPr>
              <w:t>CEO of Moscow Exchange</w:t>
            </w:r>
          </w:p>
        </w:tc>
        <w:tc>
          <w:tcPr>
            <w:tcW w:w="4182" w:type="dxa"/>
          </w:tcPr>
          <w:p w14:paraId="68FEA385" w14:textId="69C29254" w:rsidR="00202418" w:rsidRPr="00385DA8" w:rsidRDefault="00202418" w:rsidP="00FE4C23">
            <w:pPr>
              <w:pStyle w:val="Iauiue"/>
              <w:widowControl w:val="0"/>
              <w:ind w:left="68"/>
              <w:rPr>
                <w:rFonts w:ascii="Tahoma" w:hAnsi="Tahoma" w:cs="Tahoma"/>
              </w:rPr>
            </w:pPr>
          </w:p>
        </w:tc>
      </w:tr>
    </w:tbl>
    <w:p w14:paraId="646E13F6" w14:textId="50F71339" w:rsidR="005D1FC5" w:rsidRPr="006B295E" w:rsidRDefault="005D1FC5" w:rsidP="00202418">
      <w:pPr>
        <w:rPr>
          <w:rFonts w:ascii="Tahoma" w:hAnsi="Tahoma" w:cs="Tahoma"/>
          <w:sz w:val="20"/>
          <w:szCs w:val="20"/>
        </w:rPr>
      </w:pPr>
    </w:p>
    <w:p w14:paraId="6E00AFD0" w14:textId="77777777" w:rsidR="00202418" w:rsidRPr="001C4B75" w:rsidRDefault="00202418" w:rsidP="00202418">
      <w:pPr>
        <w:rPr>
          <w:rFonts w:ascii="Tahoma" w:hAnsi="Tahoma" w:cs="Tahoma"/>
          <w:sz w:val="20"/>
          <w:szCs w:val="20"/>
        </w:rPr>
      </w:pPr>
    </w:p>
    <w:p w14:paraId="2B65AA89" w14:textId="77777777" w:rsidR="00572783" w:rsidRDefault="00572783" w:rsidP="00BF690D">
      <w:pPr>
        <w:outlineLvl w:val="0"/>
        <w:rPr>
          <w:rFonts w:ascii="Tahoma" w:hAnsi="Tahoma" w:cs="Tahoma"/>
          <w:b/>
          <w:sz w:val="20"/>
          <w:szCs w:val="20"/>
        </w:rPr>
      </w:pPr>
    </w:p>
    <w:p w14:paraId="2C0FB28A" w14:textId="77777777" w:rsidR="001C4B75" w:rsidRDefault="001C4B75" w:rsidP="00BF690D">
      <w:pPr>
        <w:outlineLvl w:val="0"/>
        <w:rPr>
          <w:rFonts w:ascii="Tahoma" w:hAnsi="Tahoma" w:cs="Tahoma"/>
          <w:b/>
          <w:sz w:val="20"/>
          <w:szCs w:val="20"/>
        </w:rPr>
      </w:pPr>
    </w:p>
    <w:p w14:paraId="71411DE3" w14:textId="77777777" w:rsidR="001C4B75" w:rsidRDefault="001C4B75" w:rsidP="00BF690D">
      <w:pPr>
        <w:outlineLvl w:val="0"/>
        <w:rPr>
          <w:rFonts w:ascii="Tahoma" w:hAnsi="Tahoma" w:cs="Tahoma"/>
          <w:b/>
          <w:sz w:val="20"/>
          <w:szCs w:val="20"/>
        </w:rPr>
      </w:pPr>
    </w:p>
    <w:p w14:paraId="6A2491C9" w14:textId="77777777" w:rsidR="001C4B75" w:rsidRPr="006B295E" w:rsidRDefault="001C4B75" w:rsidP="00BF690D">
      <w:pPr>
        <w:outlineLvl w:val="0"/>
        <w:rPr>
          <w:rFonts w:ascii="Tahoma" w:hAnsi="Tahoma" w:cs="Tahoma"/>
          <w:b/>
          <w:sz w:val="20"/>
          <w:szCs w:val="20"/>
        </w:rPr>
      </w:pPr>
    </w:p>
    <w:p w14:paraId="764C19DD" w14:textId="77777777" w:rsidR="007B3BFB" w:rsidRPr="006B295E" w:rsidRDefault="007B3BFB" w:rsidP="007B3BFB">
      <w:pPr>
        <w:jc w:val="center"/>
        <w:rPr>
          <w:rFonts w:ascii="Tahoma" w:hAnsi="Tahoma" w:cs="Tahoma"/>
          <w:b/>
          <w:sz w:val="20"/>
          <w:szCs w:val="20"/>
        </w:rPr>
      </w:pPr>
    </w:p>
    <w:p w14:paraId="60893A28" w14:textId="77777777" w:rsidR="00202418" w:rsidRPr="006B295E" w:rsidRDefault="00202418" w:rsidP="007B3BFB">
      <w:pPr>
        <w:jc w:val="center"/>
        <w:rPr>
          <w:rFonts w:ascii="Tahoma" w:hAnsi="Tahoma" w:cs="Tahoma"/>
          <w:b/>
          <w:sz w:val="20"/>
          <w:szCs w:val="20"/>
        </w:rPr>
      </w:pPr>
    </w:p>
    <w:p w14:paraId="0B88E893" w14:textId="77777777" w:rsidR="00202418" w:rsidRPr="006B295E" w:rsidRDefault="00202418" w:rsidP="007B3BFB">
      <w:pPr>
        <w:jc w:val="center"/>
        <w:rPr>
          <w:rFonts w:ascii="Tahoma" w:hAnsi="Tahoma" w:cs="Tahoma"/>
          <w:b/>
          <w:sz w:val="20"/>
          <w:szCs w:val="20"/>
        </w:rPr>
      </w:pPr>
    </w:p>
    <w:p w14:paraId="1E4F134A" w14:textId="77777777" w:rsidR="00202418" w:rsidRPr="006B295E" w:rsidRDefault="00202418" w:rsidP="007B3BFB">
      <w:pPr>
        <w:jc w:val="center"/>
        <w:rPr>
          <w:rFonts w:ascii="Tahoma" w:hAnsi="Tahoma" w:cs="Tahoma"/>
          <w:b/>
          <w:sz w:val="20"/>
          <w:szCs w:val="20"/>
        </w:rPr>
      </w:pPr>
    </w:p>
    <w:p w14:paraId="5AA3C716" w14:textId="77777777" w:rsidR="007B3BFB" w:rsidRPr="006B295E" w:rsidRDefault="007B3BFB" w:rsidP="007B3BFB">
      <w:pPr>
        <w:jc w:val="center"/>
        <w:rPr>
          <w:rFonts w:ascii="Tahoma" w:hAnsi="Tahoma" w:cs="Tahoma"/>
          <w:b/>
          <w:sz w:val="20"/>
          <w:szCs w:val="20"/>
        </w:rPr>
      </w:pPr>
    </w:p>
    <w:p w14:paraId="58198297" w14:textId="77777777" w:rsidR="007B3BFB" w:rsidRPr="006B295E" w:rsidRDefault="007B3BFB" w:rsidP="007B3BFB">
      <w:pPr>
        <w:jc w:val="center"/>
        <w:rPr>
          <w:rFonts w:ascii="Tahoma" w:hAnsi="Tahoma" w:cs="Tahoma"/>
          <w:b/>
          <w:sz w:val="20"/>
          <w:szCs w:val="20"/>
        </w:rPr>
      </w:pPr>
      <w:r>
        <w:rPr>
          <w:rFonts w:ascii="Tahoma" w:hAnsi="Tahoma"/>
          <w:b/>
          <w:sz w:val="20"/>
        </w:rPr>
        <w:t>Free Float Methodology</w:t>
      </w:r>
    </w:p>
    <w:p w14:paraId="65B3AE66" w14:textId="77777777" w:rsidR="00202418" w:rsidRPr="006B295E" w:rsidRDefault="00202418" w:rsidP="007B3BFB">
      <w:pPr>
        <w:jc w:val="center"/>
        <w:rPr>
          <w:rFonts w:ascii="Tahoma" w:hAnsi="Tahoma" w:cs="Tahoma"/>
          <w:b/>
          <w:sz w:val="20"/>
          <w:szCs w:val="20"/>
        </w:rPr>
      </w:pPr>
    </w:p>
    <w:p w14:paraId="39366D33" w14:textId="77777777" w:rsidR="00202418" w:rsidRPr="006B295E" w:rsidRDefault="00202418" w:rsidP="007B3BFB">
      <w:pPr>
        <w:jc w:val="center"/>
        <w:rPr>
          <w:rFonts w:ascii="Tahoma" w:hAnsi="Tahoma" w:cs="Tahoma"/>
          <w:b/>
          <w:sz w:val="20"/>
          <w:szCs w:val="20"/>
        </w:rPr>
      </w:pPr>
    </w:p>
    <w:p w14:paraId="780817D0" w14:textId="77777777" w:rsidR="007B3BFB" w:rsidRPr="006B295E" w:rsidRDefault="007B3BFB" w:rsidP="007B3BFB">
      <w:pPr>
        <w:rPr>
          <w:rFonts w:ascii="Tahoma" w:hAnsi="Tahoma" w:cs="Tahoma"/>
          <w:b/>
          <w:sz w:val="20"/>
          <w:szCs w:val="20"/>
        </w:rPr>
      </w:pPr>
    </w:p>
    <w:p w14:paraId="6986820B" w14:textId="77777777" w:rsidR="00202418" w:rsidRPr="006B295E" w:rsidRDefault="00202418" w:rsidP="007B3BFB">
      <w:pPr>
        <w:rPr>
          <w:rFonts w:ascii="Tahoma" w:hAnsi="Tahoma" w:cs="Tahoma"/>
          <w:b/>
          <w:sz w:val="20"/>
          <w:szCs w:val="20"/>
        </w:rPr>
      </w:pPr>
    </w:p>
    <w:p w14:paraId="6837C705" w14:textId="77777777" w:rsidR="007B3BFB" w:rsidRPr="006B295E" w:rsidRDefault="007B3BFB" w:rsidP="007B3BFB">
      <w:pPr>
        <w:numPr>
          <w:ilvl w:val="0"/>
          <w:numId w:val="1"/>
        </w:numPr>
        <w:rPr>
          <w:rFonts w:ascii="Tahoma" w:hAnsi="Tahoma" w:cs="Tahoma"/>
          <w:b/>
          <w:sz w:val="20"/>
          <w:szCs w:val="20"/>
        </w:rPr>
      </w:pPr>
      <w:r>
        <w:rPr>
          <w:rFonts w:ascii="Tahoma" w:hAnsi="Tahoma"/>
          <w:b/>
          <w:sz w:val="20"/>
        </w:rPr>
        <w:t>General provisions</w:t>
      </w:r>
    </w:p>
    <w:p w14:paraId="3EDB01A7" w14:textId="77777777" w:rsidR="007B3BFB" w:rsidRPr="006B295E" w:rsidRDefault="007B3BFB" w:rsidP="007B3BFB">
      <w:pPr>
        <w:rPr>
          <w:rFonts w:ascii="Tahoma" w:hAnsi="Tahoma" w:cs="Tahoma"/>
          <w:b/>
          <w:sz w:val="20"/>
          <w:szCs w:val="20"/>
        </w:rPr>
      </w:pPr>
    </w:p>
    <w:p w14:paraId="72DB40A7" w14:textId="77777777" w:rsidR="007B3BFB" w:rsidRPr="006B295E" w:rsidRDefault="007B3BFB" w:rsidP="007B3BFB">
      <w:pPr>
        <w:numPr>
          <w:ilvl w:val="1"/>
          <w:numId w:val="1"/>
        </w:numPr>
        <w:jc w:val="both"/>
        <w:rPr>
          <w:rFonts w:ascii="Tahoma" w:hAnsi="Tahoma" w:cs="Tahoma"/>
          <w:sz w:val="20"/>
          <w:szCs w:val="20"/>
        </w:rPr>
      </w:pPr>
      <w:r>
        <w:rPr>
          <w:rFonts w:ascii="Tahoma" w:hAnsi="Tahoma"/>
          <w:sz w:val="20"/>
        </w:rPr>
        <w:t xml:space="preserve">This methodology (hereinafter “the Methodology”) governs the procedure for determining and updating a coefficient reflecting the share of securities readily available for trading on a public market, the Free Float. </w:t>
      </w:r>
    </w:p>
    <w:p w14:paraId="604C3077" w14:textId="77777777" w:rsidR="000A50F6" w:rsidRPr="006B295E" w:rsidRDefault="00AD6BEB" w:rsidP="00196420">
      <w:pPr>
        <w:numPr>
          <w:ilvl w:val="1"/>
          <w:numId w:val="1"/>
        </w:numPr>
        <w:jc w:val="both"/>
        <w:rPr>
          <w:rFonts w:ascii="Tahoma" w:hAnsi="Tahoma" w:cs="Tahoma"/>
          <w:sz w:val="20"/>
          <w:szCs w:val="20"/>
        </w:rPr>
      </w:pPr>
      <w:r>
        <w:rPr>
          <w:rFonts w:ascii="Tahoma" w:hAnsi="Tahoma"/>
          <w:sz w:val="20"/>
        </w:rPr>
        <w:t xml:space="preserve">The Methodology shall be applied to the following securities: </w:t>
      </w:r>
    </w:p>
    <w:p w14:paraId="65EC315A" w14:textId="77777777" w:rsidR="000A50F6" w:rsidRPr="006B295E" w:rsidRDefault="00AD6BEB" w:rsidP="00187AF9">
      <w:pPr>
        <w:pStyle w:val="af1"/>
        <w:numPr>
          <w:ilvl w:val="0"/>
          <w:numId w:val="4"/>
        </w:numPr>
        <w:jc w:val="both"/>
        <w:rPr>
          <w:rFonts w:ascii="Tahoma" w:hAnsi="Tahoma" w:cs="Tahoma"/>
          <w:sz w:val="20"/>
          <w:szCs w:val="20"/>
        </w:rPr>
      </w:pPr>
      <w:r>
        <w:rPr>
          <w:rFonts w:ascii="Tahoma" w:hAnsi="Tahoma"/>
          <w:sz w:val="20"/>
        </w:rPr>
        <w:t xml:space="preserve">stocks including stocks of foreign issuers except for stocks issued by joint stock investment funds, </w:t>
      </w:r>
    </w:p>
    <w:p w14:paraId="312E27A8" w14:textId="77777777" w:rsidR="000A50F6" w:rsidRPr="006B295E" w:rsidRDefault="00AD6BEB" w:rsidP="00187AF9">
      <w:pPr>
        <w:pStyle w:val="af1"/>
        <w:numPr>
          <w:ilvl w:val="0"/>
          <w:numId w:val="4"/>
        </w:numPr>
        <w:jc w:val="both"/>
        <w:rPr>
          <w:rFonts w:ascii="Tahoma" w:hAnsi="Tahoma" w:cs="Tahoma"/>
          <w:sz w:val="20"/>
          <w:szCs w:val="20"/>
        </w:rPr>
      </w:pPr>
      <w:r>
        <w:rPr>
          <w:rFonts w:ascii="Tahoma" w:hAnsi="Tahoma"/>
          <w:sz w:val="20"/>
        </w:rPr>
        <w:t xml:space="preserve">depositary receipts representing stocks that certify the rights in respect of represented securities (the "DR"). </w:t>
      </w:r>
    </w:p>
    <w:p w14:paraId="52B42954" w14:textId="77777777" w:rsidR="001E603C" w:rsidRPr="006B295E" w:rsidRDefault="005D1FC5" w:rsidP="000A50F6">
      <w:pPr>
        <w:ind w:left="972"/>
        <w:jc w:val="both"/>
        <w:rPr>
          <w:rFonts w:ascii="Tahoma" w:hAnsi="Tahoma" w:cs="Tahoma"/>
          <w:sz w:val="20"/>
          <w:szCs w:val="20"/>
        </w:rPr>
      </w:pPr>
      <w:r>
        <w:rPr>
          <w:rFonts w:ascii="Tahoma" w:hAnsi="Tahoma"/>
          <w:sz w:val="20"/>
        </w:rPr>
        <w:t>The stocks and DRs shall be hereinafter jointly referred to as “the Stocks”.</w:t>
      </w:r>
    </w:p>
    <w:p w14:paraId="64A2586D" w14:textId="338499D4" w:rsidR="007561F1" w:rsidRDefault="00E161BB" w:rsidP="006B295E">
      <w:pPr>
        <w:numPr>
          <w:ilvl w:val="1"/>
          <w:numId w:val="1"/>
        </w:numPr>
        <w:jc w:val="both"/>
        <w:rPr>
          <w:rFonts w:ascii="Tahoma" w:hAnsi="Tahoma" w:cs="Tahoma"/>
          <w:sz w:val="20"/>
          <w:szCs w:val="20"/>
        </w:rPr>
      </w:pPr>
      <w:r>
        <w:rPr>
          <w:rFonts w:ascii="Tahoma" w:hAnsi="Tahoma"/>
          <w:sz w:val="20"/>
        </w:rPr>
        <w:t>This Methodology shall be applied to the Stocks which are constituents of or on waiting lists to be included in the indices calculated by Public Joint-Stock Company Moscow Exchange MICEX-RTS (hereinafter “the Exchange”), and/or on the Exchange’s quotation lists or which are being included on them (except for when the stocks were included into quotation lists without compliance with the requirement to the issuer’s Free Float and without completed placement and/or planned sale.</w:t>
      </w:r>
      <w:r>
        <w:t xml:space="preserve">  </w:t>
      </w:r>
    </w:p>
    <w:p w14:paraId="3652B85C" w14:textId="0C21358A" w:rsidR="0007094E" w:rsidRPr="0007094E" w:rsidRDefault="0007094E" w:rsidP="0007094E">
      <w:pPr>
        <w:numPr>
          <w:ilvl w:val="1"/>
          <w:numId w:val="1"/>
        </w:numPr>
        <w:jc w:val="both"/>
        <w:rPr>
          <w:rFonts w:ascii="Tahoma" w:hAnsi="Tahoma" w:cs="Tahoma"/>
          <w:sz w:val="20"/>
          <w:szCs w:val="20"/>
        </w:rPr>
      </w:pPr>
      <w:r>
        <w:rPr>
          <w:rFonts w:ascii="Tahoma" w:hAnsi="Tahoma"/>
          <w:sz w:val="20"/>
        </w:rPr>
        <w:t xml:space="preserve">The business of creating, calculating, </w:t>
      </w:r>
      <w:proofErr w:type="gramStart"/>
      <w:r>
        <w:rPr>
          <w:rFonts w:ascii="Tahoma" w:hAnsi="Tahoma"/>
          <w:sz w:val="20"/>
        </w:rPr>
        <w:t>revising</w:t>
      </w:r>
      <w:proofErr w:type="gramEnd"/>
      <w:r>
        <w:rPr>
          <w:rFonts w:ascii="Tahoma" w:hAnsi="Tahoma"/>
          <w:sz w:val="20"/>
        </w:rPr>
        <w:t xml:space="preserve"> and updating the Free Float as well as revising this Methodology is based on a set of administrative principles and rules described in the Moscow Exchange Index Management Policy.</w:t>
      </w:r>
    </w:p>
    <w:p w14:paraId="4327306E" w14:textId="77777777" w:rsidR="007B3BFB" w:rsidRPr="006B295E" w:rsidRDefault="007B3BFB" w:rsidP="007B3BFB">
      <w:pPr>
        <w:numPr>
          <w:ilvl w:val="1"/>
          <w:numId w:val="1"/>
        </w:numPr>
        <w:jc w:val="both"/>
        <w:rPr>
          <w:rFonts w:ascii="Tahoma" w:hAnsi="Tahoma" w:cs="Tahoma"/>
          <w:sz w:val="20"/>
          <w:szCs w:val="20"/>
        </w:rPr>
      </w:pPr>
      <w:r>
        <w:rPr>
          <w:rFonts w:ascii="Tahoma" w:hAnsi="Tahoma"/>
          <w:sz w:val="20"/>
        </w:rPr>
        <w:t xml:space="preserve">Terms and definitions used herein shall be applied according to their meanings stipulated by the Exchange’s Listing Rules, methodologies for calculating the Exchange’s Indices and the laws of the Russian Federation. </w:t>
      </w:r>
    </w:p>
    <w:p w14:paraId="5179B5D7" w14:textId="77777777" w:rsidR="0035500A" w:rsidRPr="006B295E" w:rsidRDefault="0035500A" w:rsidP="0035500A">
      <w:pPr>
        <w:outlineLvl w:val="0"/>
        <w:rPr>
          <w:rFonts w:ascii="Tahoma" w:hAnsi="Tahoma" w:cs="Tahoma"/>
          <w:b/>
          <w:sz w:val="20"/>
          <w:szCs w:val="20"/>
        </w:rPr>
      </w:pPr>
    </w:p>
    <w:p w14:paraId="4541D6B1" w14:textId="77777777" w:rsidR="00572783" w:rsidRPr="006B295E" w:rsidRDefault="00572783" w:rsidP="00BF690D">
      <w:pPr>
        <w:numPr>
          <w:ilvl w:val="0"/>
          <w:numId w:val="1"/>
        </w:numPr>
        <w:outlineLvl w:val="0"/>
        <w:rPr>
          <w:rFonts w:ascii="Tahoma" w:hAnsi="Tahoma" w:cs="Tahoma"/>
          <w:b/>
          <w:sz w:val="20"/>
          <w:szCs w:val="20"/>
        </w:rPr>
      </w:pPr>
      <w:r>
        <w:rPr>
          <w:rFonts w:ascii="Tahoma" w:hAnsi="Tahoma"/>
          <w:b/>
          <w:sz w:val="20"/>
        </w:rPr>
        <w:t>Determination of the Free Float</w:t>
      </w:r>
      <w:bookmarkEnd w:id="0"/>
      <w:bookmarkEnd w:id="1"/>
    </w:p>
    <w:bookmarkEnd w:id="2"/>
    <w:p w14:paraId="09D61920" w14:textId="77777777" w:rsidR="00572783" w:rsidRPr="006B295E" w:rsidRDefault="00572783" w:rsidP="00BF690D">
      <w:pPr>
        <w:pStyle w:val="a3"/>
        <w:spacing w:after="0"/>
        <w:ind w:left="360"/>
        <w:jc w:val="both"/>
        <w:rPr>
          <w:rFonts w:ascii="Tahoma" w:hAnsi="Tahoma" w:cs="Tahoma"/>
        </w:rPr>
      </w:pPr>
    </w:p>
    <w:p w14:paraId="758E8569" w14:textId="7AAD17BA" w:rsidR="00572783" w:rsidRPr="006B295E" w:rsidRDefault="00572783" w:rsidP="00BF690D">
      <w:pPr>
        <w:numPr>
          <w:ilvl w:val="1"/>
          <w:numId w:val="1"/>
        </w:numPr>
        <w:tabs>
          <w:tab w:val="clear" w:pos="972"/>
          <w:tab w:val="left" w:pos="993"/>
        </w:tabs>
        <w:jc w:val="both"/>
        <w:rPr>
          <w:rFonts w:ascii="Tahoma" w:hAnsi="Tahoma" w:cs="Tahoma"/>
          <w:sz w:val="20"/>
          <w:szCs w:val="20"/>
        </w:rPr>
      </w:pPr>
      <w:bookmarkStart w:id="3" w:name="_Ref423088041"/>
      <w:r>
        <w:rPr>
          <w:rFonts w:ascii="Tahoma" w:hAnsi="Tahoma"/>
          <w:sz w:val="20"/>
        </w:rPr>
        <w:t>The Free Float is determined based on the information that is disclosed by securities issuers and other publicly available information that contains information about owners of securities and/or owners of securities represented by depositary receipts including beneficiary owners.</w:t>
      </w:r>
      <w:bookmarkEnd w:id="3"/>
    </w:p>
    <w:p w14:paraId="77A11476" w14:textId="0D1E702B" w:rsidR="00572783" w:rsidRPr="00BB046A" w:rsidRDefault="00A814F8" w:rsidP="00A814F8">
      <w:pPr>
        <w:numPr>
          <w:ilvl w:val="1"/>
          <w:numId w:val="1"/>
        </w:numPr>
        <w:jc w:val="both"/>
        <w:rPr>
          <w:rFonts w:ascii="Tahoma" w:hAnsi="Tahoma" w:cs="Tahoma"/>
          <w:sz w:val="20"/>
          <w:szCs w:val="20"/>
        </w:rPr>
      </w:pPr>
      <w:r>
        <w:rPr>
          <w:rFonts w:ascii="Tahoma" w:hAnsi="Tahoma"/>
          <w:sz w:val="20"/>
        </w:rPr>
        <w:t xml:space="preserve">The Free Float </w:t>
      </w:r>
      <w:r w:rsidR="00BB046A">
        <w:rPr>
          <w:rFonts w:ascii="Tahoma" w:hAnsi="Tahoma"/>
          <w:sz w:val="20"/>
        </w:rPr>
        <w:t>(FF)</w:t>
      </w:r>
      <w:r>
        <w:rPr>
          <w:rFonts w:ascii="Tahoma" w:hAnsi="Tahoma"/>
          <w:sz w:val="20"/>
        </w:rPr>
        <w:t xml:space="preserve"> shall be determined </w:t>
      </w:r>
      <w:r w:rsidR="00BB046A">
        <w:rPr>
          <w:rFonts w:ascii="Tahoma" w:hAnsi="Tahoma"/>
          <w:sz w:val="20"/>
        </w:rPr>
        <w:t xml:space="preserve">as follows: </w:t>
      </w:r>
    </w:p>
    <w:p w14:paraId="63C1DBC3" w14:textId="4D9B01B2" w:rsidR="00BB046A" w:rsidRDefault="00BB046A" w:rsidP="00BB046A">
      <w:pPr>
        <w:ind w:left="972"/>
        <w:jc w:val="both"/>
        <w:rPr>
          <w:rFonts w:ascii="Tahoma" w:hAnsi="Tahoma" w:cs="Tahoma"/>
          <w:sz w:val="20"/>
          <w:szCs w:val="20"/>
        </w:rPr>
      </w:pPr>
    </w:p>
    <w:p w14:paraId="588E7A19" w14:textId="77777777" w:rsidR="00BB046A" w:rsidRPr="006B295E" w:rsidRDefault="00BB046A" w:rsidP="00BB046A">
      <w:pPr>
        <w:pStyle w:val="af6"/>
        <w:tabs>
          <w:tab w:val="num" w:pos="993"/>
        </w:tabs>
        <w:ind w:left="1276" w:hanging="567"/>
        <w:rPr>
          <w:rFonts w:ascii="Tahoma" w:eastAsiaTheme="minorEastAsia" w:hAnsi="Tahoma" w:cs="Tahoma"/>
          <w:sz w:val="20"/>
          <w:lang w:val="ru-RU"/>
        </w:rPr>
      </w:pPr>
      <m:oMathPara>
        <m:oMath>
          <m:r>
            <w:rPr>
              <w:rFonts w:cs="Tahoma"/>
              <w:sz w:val="20"/>
              <w:lang w:val="ru-RU"/>
            </w:rPr>
            <w:lastRenderedPageBreak/>
            <m:t>FF=</m:t>
          </m:r>
          <m:f>
            <m:fPr>
              <m:ctrlPr>
                <w:rPr>
                  <w:rFonts w:cs="Tahoma"/>
                  <w:sz w:val="20"/>
                </w:rPr>
              </m:ctrlPr>
            </m:fPr>
            <m:num>
              <m:r>
                <w:rPr>
                  <w:rFonts w:cs="Tahoma"/>
                </w:rPr>
                <m:t>QFF</m:t>
              </m:r>
            </m:num>
            <m:den>
              <m:r>
                <w:rPr>
                  <w:rFonts w:cs="Tahoma"/>
                </w:rPr>
                <m:t>Q</m:t>
              </m:r>
            </m:den>
          </m:f>
          <m:r>
            <w:rPr>
              <w:rFonts w:cs="Tahoma"/>
              <w:sz w:val="20"/>
              <w:lang w:val="ru-RU"/>
            </w:rPr>
            <m:t>,</m:t>
          </m:r>
        </m:oMath>
      </m:oMathPara>
    </w:p>
    <w:p w14:paraId="6CEEEF0A" w14:textId="77777777" w:rsidR="00BB046A" w:rsidRPr="001413A2" w:rsidRDefault="00BB046A" w:rsidP="00BB046A">
      <w:pPr>
        <w:pStyle w:val="af4"/>
        <w:tabs>
          <w:tab w:val="num" w:pos="993"/>
        </w:tabs>
        <w:ind w:left="1276"/>
        <w:rPr>
          <w:rFonts w:eastAsia="Calibri" w:cs="Tahoma"/>
          <w:lang w:val="en-US"/>
        </w:rPr>
      </w:pPr>
      <w:r w:rsidRPr="00BB046A">
        <w:rPr>
          <w:rFonts w:eastAsia="Calibri" w:cs="Tahoma"/>
          <w:lang w:val="ru-RU"/>
        </w:rPr>
        <w:t>где</w:t>
      </w:r>
    </w:p>
    <w:p w14:paraId="25554A4C" w14:textId="56F619D4" w:rsidR="00BB046A" w:rsidRPr="001D587B" w:rsidRDefault="00BB046A" w:rsidP="00BB046A">
      <w:pPr>
        <w:pStyle w:val="af4"/>
        <w:tabs>
          <w:tab w:val="num" w:pos="993"/>
        </w:tabs>
        <w:ind w:left="1276"/>
        <w:rPr>
          <w:rFonts w:cs="Tahoma"/>
          <w:lang w:val="en-US"/>
        </w:rPr>
      </w:pPr>
      <w:r w:rsidRPr="006B295E">
        <w:rPr>
          <w:rFonts w:cs="Tahoma"/>
          <w:lang w:val="en-US"/>
        </w:rPr>
        <w:t>Q</w:t>
      </w:r>
      <w:r w:rsidRPr="001D587B">
        <w:rPr>
          <w:rFonts w:cs="Tahoma"/>
          <w:lang w:val="en-US"/>
        </w:rPr>
        <w:t xml:space="preserve"> – </w:t>
      </w:r>
      <w:r w:rsidR="00A67EC4">
        <w:t xml:space="preserve">the </w:t>
      </w:r>
      <w:r w:rsidR="001D587B" w:rsidRPr="001D587B">
        <w:rPr>
          <w:rFonts w:cs="Tahoma"/>
          <w:lang w:val="en-US"/>
        </w:rPr>
        <w:t xml:space="preserve">total number of </w:t>
      </w:r>
      <w:r w:rsidR="00A67EC4">
        <w:rPr>
          <w:rFonts w:cs="Tahoma"/>
          <w:lang w:val="en-US"/>
        </w:rPr>
        <w:t>stocks</w:t>
      </w:r>
      <w:r w:rsidR="001D587B" w:rsidRPr="001D587B">
        <w:rPr>
          <w:rFonts w:cs="Tahoma"/>
          <w:lang w:val="en-US"/>
        </w:rPr>
        <w:t xml:space="preserve">, </w:t>
      </w:r>
      <w:r w:rsidR="00A67EC4" w:rsidRPr="001D587B">
        <w:rPr>
          <w:rFonts w:cs="Tahoma"/>
          <w:lang w:val="en-US"/>
        </w:rPr>
        <w:t>de</w:t>
      </w:r>
      <w:r w:rsidR="00A67EC4">
        <w:rPr>
          <w:rFonts w:cs="Tahoma"/>
          <w:lang w:val="en-US"/>
        </w:rPr>
        <w:t>termined</w:t>
      </w:r>
      <w:r w:rsidR="001D587B" w:rsidRPr="001D587B">
        <w:rPr>
          <w:rFonts w:cs="Tahoma"/>
          <w:lang w:val="en-US"/>
        </w:rPr>
        <w:t xml:space="preserve"> as the number of outstanding </w:t>
      </w:r>
      <w:r w:rsidR="00A67EC4">
        <w:rPr>
          <w:rFonts w:cs="Tahoma"/>
          <w:lang w:val="en-US"/>
        </w:rPr>
        <w:t>stocks</w:t>
      </w:r>
      <w:r w:rsidR="001D587B" w:rsidRPr="001D587B">
        <w:rPr>
          <w:rFonts w:cs="Tahoma"/>
          <w:lang w:val="en-US"/>
        </w:rPr>
        <w:t xml:space="preserve"> and/or represented s</w:t>
      </w:r>
      <w:r w:rsidR="00A67EC4">
        <w:rPr>
          <w:rFonts w:cs="Tahoma"/>
          <w:lang w:val="en-US"/>
        </w:rPr>
        <w:t>tocks</w:t>
      </w:r>
      <w:r w:rsidR="001D587B" w:rsidRPr="001D587B">
        <w:rPr>
          <w:rFonts w:cs="Tahoma"/>
          <w:lang w:val="en-US"/>
        </w:rPr>
        <w:t xml:space="preserve"> of an issuer of the same category, type, based on </w:t>
      </w:r>
      <w:r w:rsidR="00A67EC4">
        <w:rPr>
          <w:rFonts w:cs="Tahoma"/>
          <w:lang w:val="en-US"/>
        </w:rPr>
        <w:t>data</w:t>
      </w:r>
      <w:r w:rsidR="001D587B" w:rsidRPr="001D587B">
        <w:rPr>
          <w:rFonts w:cs="Tahoma"/>
          <w:lang w:val="en-US"/>
        </w:rPr>
        <w:t xml:space="preserve"> as of the date of the </w:t>
      </w:r>
      <w:proofErr w:type="gramStart"/>
      <w:r w:rsidR="001D587B" w:rsidRPr="001D587B">
        <w:rPr>
          <w:rFonts w:cs="Tahoma"/>
          <w:lang w:val="en-US"/>
        </w:rPr>
        <w:t>calculation;</w:t>
      </w:r>
      <w:proofErr w:type="gramEnd"/>
    </w:p>
    <w:p w14:paraId="540FFC3B" w14:textId="65A2AD8D" w:rsidR="00BB046A" w:rsidRPr="001413A2" w:rsidRDefault="00BB046A" w:rsidP="00BB046A">
      <w:pPr>
        <w:pStyle w:val="af4"/>
        <w:tabs>
          <w:tab w:val="num" w:pos="993"/>
        </w:tabs>
        <w:ind w:left="1276"/>
        <w:rPr>
          <w:rFonts w:cs="Tahoma"/>
          <w:lang w:val="en-US"/>
        </w:rPr>
      </w:pPr>
      <w:r>
        <w:rPr>
          <w:rFonts w:cs="Tahoma"/>
          <w:lang w:val="en-US"/>
        </w:rPr>
        <w:t>QFF</w:t>
      </w:r>
      <w:r w:rsidRPr="001413A2">
        <w:rPr>
          <w:rFonts w:cs="Tahoma"/>
          <w:lang w:val="en-US"/>
        </w:rPr>
        <w:t xml:space="preserve"> </w:t>
      </w:r>
      <w:r w:rsidR="00A67EC4" w:rsidRPr="001413A2">
        <w:rPr>
          <w:rFonts w:cs="Tahoma"/>
          <w:lang w:val="en-US"/>
        </w:rPr>
        <w:t>–</w:t>
      </w:r>
      <w:r w:rsidRPr="001413A2">
        <w:rPr>
          <w:rFonts w:cs="Tahoma"/>
          <w:lang w:val="en-US"/>
        </w:rPr>
        <w:t xml:space="preserve"> </w:t>
      </w:r>
      <w:r w:rsidR="00A67EC4">
        <w:rPr>
          <w:rFonts w:cs="Tahoma"/>
          <w:lang w:val="en-US"/>
        </w:rPr>
        <w:t>the</w:t>
      </w:r>
      <w:r w:rsidR="00A67EC4" w:rsidRPr="001413A2">
        <w:rPr>
          <w:rFonts w:cs="Tahoma"/>
          <w:lang w:val="en-US"/>
        </w:rPr>
        <w:t xml:space="preserve"> </w:t>
      </w:r>
      <w:r w:rsidR="00A67EC4">
        <w:rPr>
          <w:rFonts w:cs="Tahoma"/>
          <w:lang w:val="en-US"/>
        </w:rPr>
        <w:t>number</w:t>
      </w:r>
      <w:r w:rsidR="00A67EC4" w:rsidRPr="001413A2">
        <w:rPr>
          <w:rFonts w:cs="Tahoma"/>
          <w:lang w:val="en-US"/>
        </w:rPr>
        <w:t xml:space="preserve"> </w:t>
      </w:r>
      <w:r w:rsidR="00A67EC4">
        <w:rPr>
          <w:rFonts w:cs="Tahoma"/>
          <w:lang w:val="en-US"/>
        </w:rPr>
        <w:t>of</w:t>
      </w:r>
      <w:r w:rsidR="00A67EC4" w:rsidRPr="001413A2">
        <w:rPr>
          <w:rFonts w:cs="Tahoma"/>
          <w:lang w:val="en-US"/>
        </w:rPr>
        <w:t xml:space="preserve"> </w:t>
      </w:r>
      <w:r w:rsidR="00A67EC4">
        <w:rPr>
          <w:rFonts w:cs="Tahoma"/>
          <w:lang w:val="en-US"/>
        </w:rPr>
        <w:t>stocks</w:t>
      </w:r>
      <w:r w:rsidR="00A67EC4" w:rsidRPr="001413A2">
        <w:rPr>
          <w:rFonts w:cs="Tahoma"/>
          <w:lang w:val="en-US"/>
        </w:rPr>
        <w:t xml:space="preserve"> </w:t>
      </w:r>
      <w:r w:rsidR="00A67EC4">
        <w:rPr>
          <w:rFonts w:cs="Tahoma"/>
          <w:lang w:val="en-US"/>
        </w:rPr>
        <w:t>in</w:t>
      </w:r>
      <w:r w:rsidR="00A67EC4" w:rsidRPr="001413A2">
        <w:rPr>
          <w:rFonts w:cs="Tahoma"/>
          <w:lang w:val="en-US"/>
        </w:rPr>
        <w:t xml:space="preserve"> </w:t>
      </w:r>
      <w:r w:rsidR="00A67EC4">
        <w:rPr>
          <w:rFonts w:cs="Tahoma"/>
          <w:lang w:val="en-US"/>
        </w:rPr>
        <w:t>free float.</w:t>
      </w:r>
    </w:p>
    <w:p w14:paraId="4E9CF124" w14:textId="77777777" w:rsidR="00BB046A" w:rsidRPr="001413A2" w:rsidRDefault="00BB046A" w:rsidP="00BB046A">
      <w:pPr>
        <w:ind w:left="972"/>
        <w:jc w:val="both"/>
        <w:rPr>
          <w:rFonts w:ascii="Tahoma" w:hAnsi="Tahoma" w:cs="Tahoma"/>
          <w:sz w:val="20"/>
          <w:szCs w:val="20"/>
          <w:lang w:val="en-US"/>
        </w:rPr>
      </w:pPr>
    </w:p>
    <w:p w14:paraId="235ED147" w14:textId="5A18786F" w:rsidR="00BB046A" w:rsidRPr="00A67EC4" w:rsidRDefault="00A67EC4" w:rsidP="00BB046A">
      <w:pPr>
        <w:numPr>
          <w:ilvl w:val="1"/>
          <w:numId w:val="1"/>
        </w:numPr>
        <w:jc w:val="both"/>
        <w:rPr>
          <w:rFonts w:ascii="Tahoma" w:hAnsi="Tahoma" w:cs="Tahoma"/>
          <w:sz w:val="20"/>
          <w:szCs w:val="20"/>
          <w:lang w:val="en-US"/>
        </w:rPr>
      </w:pPr>
      <w:bookmarkStart w:id="4" w:name="_Ref306800454"/>
      <w:bookmarkStart w:id="5" w:name="п_4_3"/>
      <w:r w:rsidRPr="00A67EC4">
        <w:rPr>
          <w:rFonts w:ascii="Tahoma" w:hAnsi="Tahoma" w:cs="Tahoma"/>
          <w:sz w:val="20"/>
          <w:szCs w:val="20"/>
          <w:lang w:val="en-US"/>
        </w:rPr>
        <w:t xml:space="preserve">The </w:t>
      </w:r>
      <w:r>
        <w:rPr>
          <w:rFonts w:ascii="Tahoma" w:hAnsi="Tahoma" w:cs="Tahoma"/>
          <w:sz w:val="20"/>
          <w:szCs w:val="20"/>
          <w:lang w:val="en-US"/>
        </w:rPr>
        <w:t xml:space="preserve">amount of </w:t>
      </w:r>
      <w:r w:rsidRPr="00A67EC4">
        <w:rPr>
          <w:rFonts w:ascii="Tahoma" w:hAnsi="Tahoma" w:cs="Tahoma"/>
          <w:sz w:val="20"/>
          <w:szCs w:val="20"/>
          <w:lang w:val="en-US"/>
        </w:rPr>
        <w:t>free float is determined by subtracting the number of s</w:t>
      </w:r>
      <w:r>
        <w:rPr>
          <w:rFonts w:ascii="Tahoma" w:hAnsi="Tahoma" w:cs="Tahoma"/>
          <w:sz w:val="20"/>
          <w:szCs w:val="20"/>
          <w:lang w:val="en-US"/>
        </w:rPr>
        <w:t>tocks</w:t>
      </w:r>
      <w:r w:rsidRPr="00A67EC4">
        <w:rPr>
          <w:rFonts w:ascii="Tahoma" w:hAnsi="Tahoma" w:cs="Tahoma"/>
          <w:sz w:val="20"/>
          <w:szCs w:val="20"/>
          <w:lang w:val="en-US"/>
        </w:rPr>
        <w:t xml:space="preserve"> not in free float from the total number of the issuer's </w:t>
      </w:r>
      <w:r w:rsidR="00E20073">
        <w:rPr>
          <w:rFonts w:ascii="Tahoma" w:hAnsi="Tahoma" w:cs="Tahoma"/>
          <w:sz w:val="20"/>
          <w:szCs w:val="20"/>
          <w:lang w:val="en-US"/>
        </w:rPr>
        <w:t>shares</w:t>
      </w:r>
      <w:r w:rsidRPr="00A67EC4">
        <w:rPr>
          <w:rFonts w:ascii="Tahoma" w:hAnsi="Tahoma" w:cs="Tahoma"/>
          <w:sz w:val="20"/>
          <w:szCs w:val="20"/>
          <w:lang w:val="en-US"/>
        </w:rPr>
        <w:t xml:space="preserve">. </w:t>
      </w:r>
      <w:r w:rsidR="00BB046A" w:rsidRPr="00A67EC4">
        <w:rPr>
          <w:rFonts w:ascii="Tahoma" w:hAnsi="Tahoma" w:cs="Tahoma"/>
          <w:sz w:val="20"/>
          <w:szCs w:val="20"/>
          <w:lang w:val="en-US"/>
        </w:rPr>
        <w:t xml:space="preserve"> </w:t>
      </w:r>
    </w:p>
    <w:p w14:paraId="078F68C3" w14:textId="77777777" w:rsidR="00BB046A" w:rsidRPr="00A67EC4" w:rsidRDefault="00BB046A" w:rsidP="00BB046A">
      <w:pPr>
        <w:jc w:val="both"/>
        <w:rPr>
          <w:rFonts w:ascii="Tahoma" w:hAnsi="Tahoma" w:cs="Tahoma"/>
          <w:sz w:val="20"/>
          <w:szCs w:val="20"/>
          <w:lang w:val="en-US"/>
        </w:rPr>
      </w:pPr>
    </w:p>
    <w:p w14:paraId="23B2BDC2" w14:textId="77777777" w:rsidR="00BB046A" w:rsidRPr="00F91C30" w:rsidRDefault="00BB046A" w:rsidP="00BB046A">
      <w:pPr>
        <w:jc w:val="both"/>
        <w:rPr>
          <w:rFonts w:ascii="Tahoma" w:hAnsi="Tahoma" w:cs="Tahoma"/>
          <w:i/>
          <w:sz w:val="20"/>
          <w:szCs w:val="20"/>
        </w:rPr>
      </w:pPr>
      <m:oMathPara>
        <m:oMath>
          <m:r>
            <w:rPr>
              <w:rFonts w:ascii="Cambria Math" w:hAnsi="Cambria Math" w:cs="Tahoma"/>
            </w:rPr>
            <m:t>QFF</m:t>
          </m:r>
          <m:r>
            <w:rPr>
              <w:rFonts w:ascii="Cambria Math" w:cs="Tahoma"/>
            </w:rPr>
            <m:t>=Q</m:t>
          </m:r>
          <m:r>
            <w:rPr>
              <w:rFonts w:ascii="Cambria Math" w:cs="Tahoma"/>
            </w:rPr>
            <m:t>-</m:t>
          </m:r>
          <m:sSup>
            <m:sSupPr>
              <m:ctrlPr>
                <w:rPr>
                  <w:rFonts w:ascii="Cambria Math" w:hAnsi="Cambria Math" w:cs="Tahoma"/>
                  <w:i/>
                </w:rPr>
              </m:ctrlPr>
            </m:sSupPr>
            <m:e>
              <m:r>
                <w:rPr>
                  <w:rFonts w:ascii="Cambria Math" w:hAnsi="Cambria Math" w:cs="Tahoma"/>
                </w:rPr>
                <m:t>Q</m:t>
              </m:r>
            </m:e>
            <m:sup>
              <m:r>
                <w:rPr>
                  <w:rFonts w:ascii="Cambria Math" w:hAnsi="Cambria Math" w:cs="Tahoma"/>
                </w:rPr>
                <m:t>n</m:t>
              </m:r>
            </m:sup>
          </m:sSup>
          <m:r>
            <w:rPr>
              <w:rFonts w:ascii="Cambria Math" w:hAnsi="Cambria Math" w:cs="Tahoma"/>
            </w:rPr>
            <m:t>,</m:t>
          </m:r>
        </m:oMath>
      </m:oMathPara>
    </w:p>
    <w:p w14:paraId="1B2688CE" w14:textId="77777777" w:rsidR="00BB046A" w:rsidRDefault="00BB046A" w:rsidP="00BB046A">
      <w:pPr>
        <w:jc w:val="both"/>
        <w:rPr>
          <w:rFonts w:ascii="Tahoma" w:hAnsi="Tahoma" w:cs="Tahoma"/>
          <w:sz w:val="20"/>
          <w:szCs w:val="20"/>
        </w:rPr>
      </w:pPr>
    </w:p>
    <w:p w14:paraId="305B0BB2" w14:textId="0AFF588D" w:rsidR="00BB046A" w:rsidRPr="00A67EC4" w:rsidRDefault="00A67EC4" w:rsidP="00BB046A">
      <w:pPr>
        <w:pStyle w:val="af4"/>
        <w:tabs>
          <w:tab w:val="num" w:pos="993"/>
        </w:tabs>
        <w:ind w:left="1276"/>
        <w:rPr>
          <w:rFonts w:eastAsia="Calibri" w:cs="Tahoma"/>
          <w:lang w:val="en-US"/>
        </w:rPr>
      </w:pPr>
      <w:proofErr w:type="gramStart"/>
      <w:r>
        <w:rPr>
          <w:rFonts w:eastAsia="Calibri" w:cs="Tahoma"/>
          <w:lang w:val="en-US"/>
        </w:rPr>
        <w:t>where</w:t>
      </w:r>
      <w:proofErr w:type="gramEnd"/>
    </w:p>
    <w:p w14:paraId="2FDC82BB" w14:textId="34E54988" w:rsidR="00BB046A" w:rsidRPr="00A67EC4" w:rsidRDefault="00BB046A" w:rsidP="00BB046A">
      <w:pPr>
        <w:pStyle w:val="af4"/>
        <w:tabs>
          <w:tab w:val="num" w:pos="993"/>
        </w:tabs>
        <w:ind w:left="1276"/>
        <w:rPr>
          <w:rFonts w:cs="Tahoma"/>
          <w:lang w:val="en-US"/>
        </w:rPr>
      </w:pPr>
      <w:r w:rsidRPr="006B295E">
        <w:rPr>
          <w:rFonts w:cs="Tahoma"/>
          <w:lang w:val="en-US"/>
        </w:rPr>
        <w:t>Q</w:t>
      </w:r>
      <w:r w:rsidRPr="00A67EC4">
        <w:rPr>
          <w:rFonts w:cs="Tahoma"/>
          <w:lang w:val="en-US"/>
        </w:rPr>
        <w:t xml:space="preserve"> –</w:t>
      </w:r>
      <w:r w:rsidR="00A67EC4">
        <w:rPr>
          <w:rFonts w:cs="Tahoma"/>
          <w:lang w:val="en-US"/>
        </w:rPr>
        <w:t xml:space="preserve"> </w:t>
      </w:r>
      <w:r w:rsidR="00A67EC4" w:rsidRPr="00A67EC4">
        <w:rPr>
          <w:rFonts w:cs="Tahoma"/>
          <w:lang w:val="en-US"/>
        </w:rPr>
        <w:t>the total number of s</w:t>
      </w:r>
      <w:r w:rsidR="00A67EC4">
        <w:rPr>
          <w:rFonts w:cs="Tahoma"/>
          <w:lang w:val="en-US"/>
        </w:rPr>
        <w:t>tocks</w:t>
      </w:r>
      <w:r w:rsidR="00A67EC4" w:rsidRPr="00A67EC4">
        <w:rPr>
          <w:rFonts w:cs="Tahoma"/>
          <w:lang w:val="en-US"/>
        </w:rPr>
        <w:t xml:space="preserve">, </w:t>
      </w:r>
      <w:r w:rsidR="00A67EC4">
        <w:rPr>
          <w:rFonts w:cs="Tahoma"/>
          <w:lang w:val="en-US"/>
        </w:rPr>
        <w:t>determined</w:t>
      </w:r>
      <w:r w:rsidR="00A67EC4" w:rsidRPr="00A67EC4">
        <w:rPr>
          <w:rFonts w:cs="Tahoma"/>
          <w:lang w:val="en-US"/>
        </w:rPr>
        <w:t xml:space="preserve"> as the number of outstanding s</w:t>
      </w:r>
      <w:r w:rsidR="00E20073">
        <w:rPr>
          <w:rFonts w:cs="Tahoma"/>
          <w:lang w:val="en-US"/>
        </w:rPr>
        <w:t>tocks</w:t>
      </w:r>
      <w:r w:rsidR="00A67EC4" w:rsidRPr="00A67EC4">
        <w:rPr>
          <w:rFonts w:cs="Tahoma"/>
          <w:lang w:val="en-US"/>
        </w:rPr>
        <w:t xml:space="preserve"> and/or represented s</w:t>
      </w:r>
      <w:r w:rsidR="00E20073">
        <w:rPr>
          <w:rFonts w:cs="Tahoma"/>
          <w:lang w:val="en-US"/>
        </w:rPr>
        <w:t>tocks</w:t>
      </w:r>
      <w:r w:rsidR="00A67EC4" w:rsidRPr="00A67EC4">
        <w:rPr>
          <w:rFonts w:cs="Tahoma"/>
          <w:lang w:val="en-US"/>
        </w:rPr>
        <w:t xml:space="preserve"> of the issuer of one category, type, according to the </w:t>
      </w:r>
      <w:r w:rsidR="00A67EC4">
        <w:rPr>
          <w:rFonts w:cs="Tahoma"/>
          <w:lang w:val="en-US"/>
        </w:rPr>
        <w:t>data</w:t>
      </w:r>
      <w:r w:rsidR="00A67EC4" w:rsidRPr="00A67EC4">
        <w:rPr>
          <w:rFonts w:cs="Tahoma"/>
          <w:lang w:val="en-US"/>
        </w:rPr>
        <w:t xml:space="preserve"> as of the date of </w:t>
      </w:r>
      <w:proofErr w:type="gramStart"/>
      <w:r w:rsidR="00A67EC4" w:rsidRPr="00A67EC4">
        <w:rPr>
          <w:rFonts w:cs="Tahoma"/>
          <w:lang w:val="en-US"/>
        </w:rPr>
        <w:t>calculation;</w:t>
      </w:r>
      <w:proofErr w:type="gramEnd"/>
    </w:p>
    <w:p w14:paraId="39901C52" w14:textId="6F487BD8" w:rsidR="00BB046A" w:rsidRPr="00A67EC4" w:rsidRDefault="00BB046A" w:rsidP="00BB046A">
      <w:pPr>
        <w:pStyle w:val="af4"/>
        <w:tabs>
          <w:tab w:val="num" w:pos="993"/>
        </w:tabs>
        <w:ind w:left="1276"/>
        <w:rPr>
          <w:rFonts w:cs="Tahoma"/>
          <w:lang w:val="en-US"/>
        </w:rPr>
      </w:pPr>
      <w:proofErr w:type="spellStart"/>
      <w:r w:rsidRPr="006B295E">
        <w:rPr>
          <w:rFonts w:cs="Tahoma"/>
          <w:lang w:val="en-US"/>
        </w:rPr>
        <w:t>Q</w:t>
      </w:r>
      <w:r w:rsidRPr="006B295E">
        <w:rPr>
          <w:rFonts w:cs="Tahoma"/>
          <w:vertAlign w:val="superscript"/>
          <w:lang w:val="en-US"/>
        </w:rPr>
        <w:t>n</w:t>
      </w:r>
      <w:proofErr w:type="spellEnd"/>
      <w:r w:rsidRPr="00A67EC4">
        <w:rPr>
          <w:rFonts w:cs="Tahoma"/>
          <w:lang w:val="en-US"/>
        </w:rPr>
        <w:t xml:space="preserve"> – </w:t>
      </w:r>
      <w:r w:rsidR="00A67EC4">
        <w:rPr>
          <w:rFonts w:cs="Tahoma"/>
          <w:lang w:val="en-US"/>
        </w:rPr>
        <w:t>the</w:t>
      </w:r>
      <w:r w:rsidR="00A67EC4" w:rsidRPr="00A67EC4">
        <w:rPr>
          <w:rFonts w:cs="Tahoma"/>
          <w:lang w:val="en-US"/>
        </w:rPr>
        <w:t xml:space="preserve"> </w:t>
      </w:r>
      <w:r w:rsidR="00A67EC4">
        <w:rPr>
          <w:rFonts w:cs="Tahoma"/>
          <w:lang w:val="en-US"/>
        </w:rPr>
        <w:t>number</w:t>
      </w:r>
      <w:r w:rsidR="00A67EC4" w:rsidRPr="00A67EC4">
        <w:rPr>
          <w:rFonts w:cs="Tahoma"/>
          <w:lang w:val="en-US"/>
        </w:rPr>
        <w:t xml:space="preserve"> </w:t>
      </w:r>
      <w:r w:rsidR="00A67EC4">
        <w:rPr>
          <w:rFonts w:cs="Tahoma"/>
          <w:lang w:val="en-US"/>
        </w:rPr>
        <w:t>of</w:t>
      </w:r>
      <w:r w:rsidR="00A67EC4" w:rsidRPr="00A67EC4">
        <w:rPr>
          <w:rFonts w:cs="Tahoma"/>
          <w:lang w:val="en-US"/>
        </w:rPr>
        <w:t xml:space="preserve"> </w:t>
      </w:r>
      <w:r w:rsidR="00A67EC4">
        <w:rPr>
          <w:rFonts w:cs="Tahoma"/>
          <w:lang w:val="en-US"/>
        </w:rPr>
        <w:t>stocks</w:t>
      </w:r>
      <w:r w:rsidR="00A67EC4" w:rsidRPr="00A67EC4">
        <w:rPr>
          <w:rFonts w:cs="Tahoma"/>
          <w:lang w:val="en-US"/>
        </w:rPr>
        <w:t xml:space="preserve"> </w:t>
      </w:r>
      <w:r w:rsidR="00A67EC4">
        <w:rPr>
          <w:rFonts w:cs="Tahoma"/>
          <w:lang w:val="en-US"/>
        </w:rPr>
        <w:t>specified in clause</w:t>
      </w:r>
      <w:r w:rsidRPr="00A67EC4">
        <w:rPr>
          <w:rFonts w:cs="Tahoma"/>
          <w:lang w:val="en-US"/>
        </w:rPr>
        <w:t xml:space="preserve"> 2.5.</w:t>
      </w:r>
    </w:p>
    <w:p w14:paraId="0C408C9B" w14:textId="77777777" w:rsidR="00BB046A" w:rsidRPr="00A67EC4" w:rsidRDefault="00BB046A" w:rsidP="00BB046A">
      <w:pPr>
        <w:ind w:left="972"/>
        <w:jc w:val="both"/>
        <w:rPr>
          <w:rFonts w:ascii="Tahoma" w:hAnsi="Tahoma" w:cs="Tahoma"/>
          <w:sz w:val="20"/>
          <w:szCs w:val="20"/>
          <w:lang w:val="en-US"/>
        </w:rPr>
      </w:pPr>
    </w:p>
    <w:p w14:paraId="799AF4DD" w14:textId="036D1EBB" w:rsidR="00CC506D" w:rsidRPr="006B295E" w:rsidRDefault="00CC506D" w:rsidP="00D54D2F">
      <w:pPr>
        <w:numPr>
          <w:ilvl w:val="1"/>
          <w:numId w:val="1"/>
        </w:numPr>
        <w:jc w:val="both"/>
        <w:rPr>
          <w:rFonts w:ascii="Tahoma" w:hAnsi="Tahoma" w:cs="Tahoma"/>
          <w:sz w:val="20"/>
          <w:szCs w:val="20"/>
        </w:rPr>
      </w:pPr>
      <w:r>
        <w:rPr>
          <w:rFonts w:ascii="Tahoma" w:hAnsi="Tahoma"/>
          <w:sz w:val="20"/>
        </w:rPr>
        <w:t>The Index Committee shall be entitled to recommend the Exchange to class stocks held by one or another shareholder either to floating stocks, or to stocks that are not floated.  When making the recommendations the Index Committee should be guided by data available in public domain on the shareholding structure, affiliation of holders and/or beneficiaries, as well as by the Index Committee expert opinion.</w:t>
      </w:r>
    </w:p>
    <w:p w14:paraId="48B0C82F" w14:textId="46F075BB" w:rsidR="00CD7EF2" w:rsidRPr="006B295E" w:rsidRDefault="00CD7EF2" w:rsidP="00CD7EF2">
      <w:pPr>
        <w:numPr>
          <w:ilvl w:val="1"/>
          <w:numId w:val="1"/>
        </w:numPr>
        <w:jc w:val="both"/>
        <w:rPr>
          <w:rFonts w:ascii="Tahoma" w:hAnsi="Tahoma" w:cs="Tahoma"/>
          <w:sz w:val="20"/>
          <w:szCs w:val="20"/>
        </w:rPr>
      </w:pPr>
      <w:r>
        <w:rPr>
          <w:rFonts w:ascii="Tahoma" w:hAnsi="Tahoma"/>
          <w:sz w:val="20"/>
        </w:rPr>
        <w:t>Stocks not available for trading</w:t>
      </w:r>
      <w:r w:rsidR="00BB046A">
        <w:rPr>
          <w:rFonts w:ascii="Tahoma" w:hAnsi="Tahoma"/>
          <w:sz w:val="20"/>
        </w:rPr>
        <w:t xml:space="preserve"> </w:t>
      </w:r>
      <w:r w:rsidR="00BB046A" w:rsidRPr="00F91C30">
        <w:rPr>
          <w:rFonts w:ascii="Tahoma" w:hAnsi="Tahoma" w:cs="Tahoma"/>
          <w:sz w:val="20"/>
          <w:szCs w:val="20"/>
        </w:rPr>
        <w:t>(</w:t>
      </w:r>
      <w:proofErr w:type="spellStart"/>
      <w:r w:rsidR="00BB046A">
        <w:rPr>
          <w:rFonts w:ascii="Tahoma" w:hAnsi="Tahoma" w:cs="Tahoma"/>
          <w:sz w:val="20"/>
          <w:szCs w:val="20"/>
          <w:lang w:val="en-US"/>
        </w:rPr>
        <w:t>Q</w:t>
      </w:r>
      <w:r w:rsidR="00BB046A" w:rsidRPr="006B295E">
        <w:rPr>
          <w:rFonts w:cs="Tahoma"/>
          <w:vertAlign w:val="superscript"/>
          <w:lang w:val="en-US"/>
        </w:rPr>
        <w:t>n</w:t>
      </w:r>
      <w:proofErr w:type="spellEnd"/>
      <w:r w:rsidR="00BB046A" w:rsidRPr="00F91C30">
        <w:rPr>
          <w:rFonts w:ascii="Tahoma" w:hAnsi="Tahoma" w:cs="Tahoma"/>
          <w:sz w:val="20"/>
          <w:szCs w:val="20"/>
        </w:rPr>
        <w:t>)</w:t>
      </w:r>
      <w:r w:rsidR="00BB046A">
        <w:rPr>
          <w:rFonts w:ascii="Tahoma" w:hAnsi="Tahoma" w:cs="Tahoma"/>
          <w:sz w:val="20"/>
          <w:szCs w:val="20"/>
        </w:rPr>
        <w:t xml:space="preserve"> </w:t>
      </w:r>
      <w:r>
        <w:rPr>
          <w:rFonts w:ascii="Tahoma" w:hAnsi="Tahoma"/>
          <w:sz w:val="20"/>
        </w:rPr>
        <w:t>on the open market include those held by the following categories of owners and/or beneficiaries:</w:t>
      </w:r>
    </w:p>
    <w:p w14:paraId="40FC7D54" w14:textId="3F5F4BBE" w:rsidR="00CD7EF2" w:rsidRPr="006B295E" w:rsidRDefault="009D6FC5" w:rsidP="001507B5">
      <w:pPr>
        <w:numPr>
          <w:ilvl w:val="2"/>
          <w:numId w:val="1"/>
        </w:numPr>
        <w:tabs>
          <w:tab w:val="clear" w:pos="1224"/>
          <w:tab w:val="left" w:pos="1134"/>
        </w:tabs>
        <w:ind w:left="1276" w:hanging="646"/>
        <w:jc w:val="both"/>
        <w:rPr>
          <w:rFonts w:ascii="Tahoma" w:hAnsi="Tahoma" w:cs="Tahoma"/>
          <w:sz w:val="20"/>
          <w:szCs w:val="20"/>
        </w:rPr>
      </w:pPr>
      <w:bookmarkStart w:id="6" w:name="_Ref425508350"/>
      <w:r>
        <w:rPr>
          <w:rFonts w:ascii="Tahoma" w:hAnsi="Tahoma"/>
          <w:sz w:val="20"/>
        </w:rPr>
        <w:t xml:space="preserve">The Russian Government, other executive authorities, the Bank of Russia, foreign central banks, federal funds, state corporations and state-owned </w:t>
      </w:r>
      <w:proofErr w:type="gramStart"/>
      <w:r>
        <w:rPr>
          <w:rFonts w:ascii="Tahoma" w:hAnsi="Tahoma"/>
          <w:sz w:val="20"/>
        </w:rPr>
        <w:t>companies;</w:t>
      </w:r>
      <w:bookmarkEnd w:id="6"/>
      <w:proofErr w:type="gramEnd"/>
    </w:p>
    <w:p w14:paraId="3160D995" w14:textId="77777777" w:rsidR="00CD7EF2" w:rsidRPr="006B295E" w:rsidRDefault="00CD7EF2" w:rsidP="001507B5">
      <w:pPr>
        <w:numPr>
          <w:ilvl w:val="2"/>
          <w:numId w:val="1"/>
        </w:numPr>
        <w:tabs>
          <w:tab w:val="clear" w:pos="1224"/>
          <w:tab w:val="left" w:pos="1134"/>
        </w:tabs>
        <w:ind w:left="1276" w:hanging="646"/>
        <w:jc w:val="both"/>
        <w:rPr>
          <w:rFonts w:ascii="Tahoma" w:hAnsi="Tahoma" w:cs="Tahoma"/>
          <w:sz w:val="20"/>
          <w:szCs w:val="20"/>
        </w:rPr>
      </w:pPr>
      <w:bookmarkStart w:id="7" w:name="_Ref425508362"/>
      <w:r>
        <w:rPr>
          <w:rFonts w:ascii="Tahoma" w:hAnsi="Tahoma"/>
          <w:sz w:val="20"/>
        </w:rPr>
        <w:t xml:space="preserve">An issuer and legal entities controlled by such issuer on the part of issued stocks they </w:t>
      </w:r>
      <w:proofErr w:type="gramStart"/>
      <w:r>
        <w:rPr>
          <w:rFonts w:ascii="Tahoma" w:hAnsi="Tahoma"/>
          <w:sz w:val="20"/>
        </w:rPr>
        <w:t>hold;</w:t>
      </w:r>
      <w:bookmarkEnd w:id="7"/>
      <w:proofErr w:type="gramEnd"/>
    </w:p>
    <w:p w14:paraId="6B87E957" w14:textId="77777777" w:rsidR="00CD7EF2" w:rsidRPr="006B295E" w:rsidRDefault="00CD7EF2" w:rsidP="001507B5">
      <w:pPr>
        <w:numPr>
          <w:ilvl w:val="2"/>
          <w:numId w:val="1"/>
        </w:numPr>
        <w:tabs>
          <w:tab w:val="clear" w:pos="1224"/>
          <w:tab w:val="left" w:pos="1134"/>
        </w:tabs>
        <w:ind w:left="1276" w:hanging="646"/>
        <w:jc w:val="both"/>
        <w:rPr>
          <w:rFonts w:ascii="Tahoma" w:hAnsi="Tahoma" w:cs="Tahoma"/>
          <w:sz w:val="20"/>
          <w:szCs w:val="20"/>
        </w:rPr>
      </w:pPr>
      <w:r>
        <w:rPr>
          <w:rFonts w:ascii="Tahoma" w:hAnsi="Tahoma"/>
          <w:sz w:val="20"/>
        </w:rPr>
        <w:t>Holders of encumbered stocks (</w:t>
      </w:r>
      <w:proofErr w:type="gramStart"/>
      <w:r>
        <w:rPr>
          <w:rFonts w:ascii="Tahoma" w:hAnsi="Tahoma"/>
          <w:sz w:val="20"/>
        </w:rPr>
        <w:t>i.e.</w:t>
      </w:r>
      <w:proofErr w:type="gramEnd"/>
      <w:r>
        <w:rPr>
          <w:rFonts w:ascii="Tahoma" w:hAnsi="Tahoma"/>
          <w:sz w:val="20"/>
        </w:rPr>
        <w:t xml:space="preserve"> stocks held under attachment, pledge or other security arrangement except repo transactions) to the extent of the part of stocks subject to encumbrance;</w:t>
      </w:r>
    </w:p>
    <w:p w14:paraId="580FA1FE" w14:textId="40941BE2" w:rsidR="00196420" w:rsidRPr="006B295E" w:rsidRDefault="00196420" w:rsidP="001507B5">
      <w:pPr>
        <w:numPr>
          <w:ilvl w:val="2"/>
          <w:numId w:val="1"/>
        </w:numPr>
        <w:tabs>
          <w:tab w:val="clear" w:pos="1224"/>
          <w:tab w:val="left" w:pos="1134"/>
        </w:tabs>
        <w:ind w:left="1276" w:hanging="646"/>
        <w:jc w:val="both"/>
        <w:rPr>
          <w:rFonts w:ascii="Tahoma" w:hAnsi="Tahoma" w:cs="Tahoma"/>
          <w:sz w:val="20"/>
          <w:szCs w:val="20"/>
        </w:rPr>
      </w:pPr>
      <w:bookmarkStart w:id="8" w:name="_Ref425515984"/>
      <w:r>
        <w:rPr>
          <w:rFonts w:ascii="Tahoma" w:hAnsi="Tahoma"/>
          <w:sz w:val="20"/>
        </w:rPr>
        <w:t xml:space="preserve">Persons who carry sole executive body functions, members of collective executive bodies, as well as other persons appointed (elected) to senior leadership positions in the issuer’s </w:t>
      </w:r>
      <w:proofErr w:type="gramStart"/>
      <w:r>
        <w:rPr>
          <w:rFonts w:ascii="Tahoma" w:hAnsi="Tahoma"/>
          <w:sz w:val="20"/>
        </w:rPr>
        <w:t>organisation;</w:t>
      </w:r>
      <w:bookmarkEnd w:id="8"/>
      <w:proofErr w:type="gramEnd"/>
    </w:p>
    <w:p w14:paraId="6AC682FC" w14:textId="6CC78CF4" w:rsidR="00196420" w:rsidRPr="006B295E" w:rsidRDefault="00F939A9" w:rsidP="001507B5">
      <w:pPr>
        <w:numPr>
          <w:ilvl w:val="2"/>
          <w:numId w:val="1"/>
        </w:numPr>
        <w:tabs>
          <w:tab w:val="clear" w:pos="1224"/>
          <w:tab w:val="left" w:pos="1134"/>
        </w:tabs>
        <w:ind w:left="1276" w:hanging="646"/>
        <w:jc w:val="both"/>
        <w:rPr>
          <w:rFonts w:ascii="Tahoma" w:hAnsi="Tahoma" w:cs="Tahoma"/>
          <w:sz w:val="20"/>
          <w:szCs w:val="20"/>
        </w:rPr>
      </w:pPr>
      <w:bookmarkStart w:id="9" w:name="_Ref425428035"/>
      <w:r>
        <w:rPr>
          <w:rFonts w:ascii="Tahoma" w:hAnsi="Tahoma"/>
          <w:sz w:val="20"/>
        </w:rPr>
        <w:t xml:space="preserve">Spouses, close relatives (parents (including adoptive parents), children (including adopted children), full and half brothers and sisters) of the persons referred to in clause </w:t>
      </w:r>
      <w:r w:rsidR="00BB046A">
        <w:rPr>
          <w:rFonts w:ascii="Tahoma" w:hAnsi="Tahoma" w:cs="Tahoma"/>
          <w:sz w:val="20"/>
        </w:rPr>
        <w:fldChar w:fldCharType="begin"/>
      </w:r>
      <w:r w:rsidR="00BB046A">
        <w:rPr>
          <w:rFonts w:ascii="Tahoma" w:hAnsi="Tahoma"/>
          <w:sz w:val="20"/>
        </w:rPr>
        <w:instrText xml:space="preserve"> REF _Ref425515984 \r \h </w:instrText>
      </w:r>
      <w:r w:rsidR="00BB046A">
        <w:rPr>
          <w:rFonts w:ascii="Tahoma" w:hAnsi="Tahoma" w:cs="Tahoma"/>
          <w:sz w:val="20"/>
        </w:rPr>
      </w:r>
      <w:r w:rsidR="00BB046A">
        <w:rPr>
          <w:rFonts w:ascii="Tahoma" w:hAnsi="Tahoma" w:cs="Tahoma"/>
          <w:sz w:val="20"/>
        </w:rPr>
        <w:fldChar w:fldCharType="separate"/>
      </w:r>
      <w:r w:rsidR="00BB046A">
        <w:rPr>
          <w:rFonts w:ascii="Tahoma" w:hAnsi="Tahoma"/>
          <w:sz w:val="20"/>
        </w:rPr>
        <w:t>2.5.4</w:t>
      </w:r>
      <w:r w:rsidR="00BB046A">
        <w:rPr>
          <w:rFonts w:ascii="Tahoma" w:hAnsi="Tahoma" w:cs="Tahoma"/>
          <w:sz w:val="20"/>
        </w:rPr>
        <w:fldChar w:fldCharType="end"/>
      </w:r>
      <w:r>
        <w:rPr>
          <w:rFonts w:ascii="Tahoma" w:hAnsi="Tahoma"/>
          <w:sz w:val="20"/>
        </w:rPr>
        <w:t>;</w:t>
      </w:r>
      <w:bookmarkEnd w:id="9"/>
    </w:p>
    <w:p w14:paraId="5C9BE519" w14:textId="0F4FBB40" w:rsidR="00196420" w:rsidRPr="006B295E" w:rsidRDefault="00196420" w:rsidP="001507B5">
      <w:pPr>
        <w:numPr>
          <w:ilvl w:val="2"/>
          <w:numId w:val="1"/>
        </w:numPr>
        <w:tabs>
          <w:tab w:val="clear" w:pos="1224"/>
          <w:tab w:val="left" w:pos="1134"/>
        </w:tabs>
        <w:ind w:left="1276" w:hanging="646"/>
        <w:jc w:val="both"/>
        <w:rPr>
          <w:rFonts w:ascii="Tahoma" w:hAnsi="Tahoma" w:cs="Tahoma"/>
          <w:sz w:val="20"/>
          <w:szCs w:val="20"/>
        </w:rPr>
      </w:pPr>
      <w:r>
        <w:rPr>
          <w:rFonts w:ascii="Tahoma" w:hAnsi="Tahoma"/>
          <w:sz w:val="20"/>
        </w:rPr>
        <w:t xml:space="preserve">Organisations in which the persons referred to in clause </w:t>
      </w:r>
      <w:r w:rsidR="00BB046A">
        <w:rPr>
          <w:rFonts w:ascii="Tahoma" w:hAnsi="Tahoma"/>
          <w:sz w:val="20"/>
        </w:rPr>
        <w:fldChar w:fldCharType="begin"/>
      </w:r>
      <w:r w:rsidR="00BB046A">
        <w:rPr>
          <w:rFonts w:ascii="Tahoma" w:hAnsi="Tahoma"/>
          <w:sz w:val="20"/>
        </w:rPr>
        <w:instrText xml:space="preserve"> REF _Ref425515984 \r \h </w:instrText>
      </w:r>
      <w:r w:rsidR="00BB046A">
        <w:rPr>
          <w:rFonts w:ascii="Tahoma" w:hAnsi="Tahoma"/>
          <w:sz w:val="20"/>
        </w:rPr>
      </w:r>
      <w:r w:rsidR="00BB046A">
        <w:rPr>
          <w:rFonts w:ascii="Tahoma" w:hAnsi="Tahoma"/>
          <w:sz w:val="20"/>
        </w:rPr>
        <w:fldChar w:fldCharType="separate"/>
      </w:r>
      <w:r w:rsidR="00BB046A">
        <w:rPr>
          <w:rFonts w:ascii="Tahoma" w:hAnsi="Tahoma"/>
          <w:sz w:val="20"/>
        </w:rPr>
        <w:t>2.5.4</w:t>
      </w:r>
      <w:r w:rsidR="00BB046A">
        <w:rPr>
          <w:rFonts w:ascii="Tahoma" w:hAnsi="Tahoma"/>
          <w:sz w:val="20"/>
        </w:rPr>
        <w:fldChar w:fldCharType="end"/>
      </w:r>
      <w:r w:rsidR="00BB046A">
        <w:rPr>
          <w:rFonts w:ascii="Tahoma" w:hAnsi="Tahoma"/>
          <w:sz w:val="20"/>
        </w:rPr>
        <w:t xml:space="preserve"> </w:t>
      </w:r>
      <w:r>
        <w:rPr>
          <w:rFonts w:ascii="Tahoma" w:hAnsi="Tahoma"/>
          <w:sz w:val="20"/>
        </w:rPr>
        <w:t xml:space="preserve">and/or their spouses or close relatives have the opportunity to influence decision-making concerning the activities of such an </w:t>
      </w:r>
      <w:proofErr w:type="gramStart"/>
      <w:r>
        <w:rPr>
          <w:rFonts w:ascii="Tahoma" w:hAnsi="Tahoma"/>
          <w:sz w:val="20"/>
        </w:rPr>
        <w:t>organisation;</w:t>
      </w:r>
      <w:proofErr w:type="gramEnd"/>
    </w:p>
    <w:p w14:paraId="63B0CB1E" w14:textId="77777777" w:rsidR="00196420" w:rsidRPr="006B295E" w:rsidRDefault="00196420" w:rsidP="001507B5">
      <w:pPr>
        <w:numPr>
          <w:ilvl w:val="2"/>
          <w:numId w:val="1"/>
        </w:numPr>
        <w:tabs>
          <w:tab w:val="clear" w:pos="1224"/>
          <w:tab w:val="left" w:pos="1134"/>
        </w:tabs>
        <w:ind w:left="1276" w:hanging="646"/>
        <w:jc w:val="both"/>
        <w:rPr>
          <w:rFonts w:ascii="Tahoma" w:hAnsi="Tahoma" w:cs="Tahoma"/>
          <w:sz w:val="20"/>
          <w:szCs w:val="20"/>
        </w:rPr>
      </w:pPr>
      <w:bookmarkStart w:id="10" w:name="_Ref425517935"/>
      <w:r>
        <w:rPr>
          <w:rFonts w:ascii="Tahoma" w:hAnsi="Tahoma"/>
          <w:sz w:val="20"/>
        </w:rPr>
        <w:t xml:space="preserve">Legal entities or individuals, except for securities depositories or institutional portfolio investors holding at least 5% of the total number of stocks issued, as well as those of listed herein entities/individuals that are affiliated and jointly hold at least 5% of the total number of stocks </w:t>
      </w:r>
      <w:proofErr w:type="gramStart"/>
      <w:r>
        <w:rPr>
          <w:rFonts w:ascii="Tahoma" w:hAnsi="Tahoma"/>
          <w:sz w:val="20"/>
        </w:rPr>
        <w:t>issued;</w:t>
      </w:r>
      <w:bookmarkEnd w:id="10"/>
      <w:proofErr w:type="gramEnd"/>
    </w:p>
    <w:p w14:paraId="106D3257" w14:textId="0802543C" w:rsidR="00C61D4B" w:rsidRPr="006B295E" w:rsidRDefault="00C61D4B" w:rsidP="001507B5">
      <w:pPr>
        <w:pStyle w:val="af1"/>
        <w:numPr>
          <w:ilvl w:val="2"/>
          <w:numId w:val="1"/>
        </w:numPr>
        <w:tabs>
          <w:tab w:val="clear" w:pos="1224"/>
          <w:tab w:val="left" w:pos="1134"/>
        </w:tabs>
        <w:ind w:left="1276" w:hanging="646"/>
        <w:jc w:val="both"/>
        <w:rPr>
          <w:rFonts w:ascii="Tahoma" w:hAnsi="Tahoma" w:cs="Tahoma"/>
          <w:sz w:val="20"/>
          <w:szCs w:val="20"/>
        </w:rPr>
      </w:pPr>
      <w:bookmarkStart w:id="11" w:name="_Ref425517937"/>
      <w:r>
        <w:rPr>
          <w:rFonts w:ascii="Tahoma" w:hAnsi="Tahoma"/>
          <w:sz w:val="20"/>
        </w:rPr>
        <w:t xml:space="preserve">Institutional portfolio investors and insurance companies, as well as affiliates of the persons referred to in this paragraph who hold 5% or more of the total number of shares, if the Index Committee of the Exchange recommends that the shares held by them be classified as not traded on the open </w:t>
      </w:r>
      <w:proofErr w:type="gramStart"/>
      <w:r>
        <w:rPr>
          <w:rFonts w:ascii="Tahoma" w:hAnsi="Tahoma"/>
          <w:sz w:val="20"/>
        </w:rPr>
        <w:t>market</w:t>
      </w:r>
      <w:bookmarkEnd w:id="11"/>
      <w:r w:rsidR="00FE4C23">
        <w:rPr>
          <w:rFonts w:ascii="Tahoma" w:hAnsi="Tahoma"/>
          <w:sz w:val="20"/>
        </w:rPr>
        <w:t>;</w:t>
      </w:r>
      <w:proofErr w:type="gramEnd"/>
    </w:p>
    <w:p w14:paraId="4830F16C" w14:textId="5924C3F2" w:rsidR="00CD7EF2" w:rsidRPr="00D604D3" w:rsidRDefault="00CD7EF2" w:rsidP="00C65697">
      <w:pPr>
        <w:pStyle w:val="af1"/>
        <w:numPr>
          <w:ilvl w:val="2"/>
          <w:numId w:val="1"/>
        </w:numPr>
        <w:tabs>
          <w:tab w:val="left" w:pos="1134"/>
        </w:tabs>
        <w:ind w:hanging="515"/>
        <w:jc w:val="both"/>
        <w:rPr>
          <w:rFonts w:ascii="Tahoma" w:hAnsi="Tahoma" w:cs="Tahoma"/>
          <w:sz w:val="20"/>
          <w:szCs w:val="20"/>
        </w:rPr>
      </w:pPr>
      <w:r>
        <w:rPr>
          <w:rFonts w:ascii="Tahoma" w:hAnsi="Tahoma"/>
          <w:sz w:val="20"/>
        </w:rPr>
        <w:t xml:space="preserve">Private Equity Funds and sovereign wealth funds. Stocks held by the persons referred to in this clause may be recognised as free float if, on the recommendation of the Index Committee, the fund is recognised as acting as a portfolio </w:t>
      </w:r>
      <w:proofErr w:type="gramStart"/>
      <w:r>
        <w:rPr>
          <w:rFonts w:ascii="Tahoma" w:hAnsi="Tahoma"/>
          <w:sz w:val="20"/>
        </w:rPr>
        <w:t>investor</w:t>
      </w:r>
      <w:r w:rsidR="00FE4C23">
        <w:rPr>
          <w:rFonts w:ascii="Tahoma" w:hAnsi="Tahoma"/>
          <w:sz w:val="20"/>
        </w:rPr>
        <w:t>;</w:t>
      </w:r>
      <w:proofErr w:type="gramEnd"/>
    </w:p>
    <w:p w14:paraId="62749246" w14:textId="64826907" w:rsidR="00187AF9" w:rsidRPr="006B295E" w:rsidRDefault="00862073" w:rsidP="001507B5">
      <w:pPr>
        <w:pStyle w:val="af1"/>
        <w:numPr>
          <w:ilvl w:val="2"/>
          <w:numId w:val="1"/>
        </w:numPr>
        <w:tabs>
          <w:tab w:val="clear" w:pos="1224"/>
          <w:tab w:val="left" w:pos="1134"/>
        </w:tabs>
        <w:ind w:left="1276" w:hanging="646"/>
        <w:jc w:val="both"/>
        <w:rPr>
          <w:rFonts w:ascii="Tahoma" w:hAnsi="Tahoma" w:cs="Tahoma"/>
          <w:sz w:val="20"/>
          <w:szCs w:val="20"/>
        </w:rPr>
      </w:pPr>
      <w:bookmarkStart w:id="12" w:name="_Ref425509161"/>
      <w:bookmarkStart w:id="13" w:name="_Ref425765291"/>
      <w:bookmarkStart w:id="14" w:name="_Ref112867930"/>
      <w:r>
        <w:rPr>
          <w:rFonts w:ascii="Tahoma" w:hAnsi="Tahoma"/>
          <w:sz w:val="20"/>
        </w:rPr>
        <w:t>Other legal entities and/or individuals who are, in the opinion of the members of the Index Committee, long-term strategic shareholders of the issuer and who are unlikely to sell the stocks on the open market in the foreseeable future</w:t>
      </w:r>
      <w:bookmarkEnd w:id="12"/>
      <w:r>
        <w:rPr>
          <w:rFonts w:ascii="Tahoma" w:hAnsi="Tahoma"/>
          <w:sz w:val="20"/>
        </w:rPr>
        <w:t>.</w:t>
      </w:r>
      <w:bookmarkEnd w:id="13"/>
      <w:r>
        <w:rPr>
          <w:rFonts w:ascii="Tahoma" w:hAnsi="Tahoma"/>
          <w:sz w:val="20"/>
        </w:rPr>
        <w:t xml:space="preserve"> This clause includes stocks held by persons bound not to sell them within a certain period of </w:t>
      </w:r>
      <w:proofErr w:type="gramStart"/>
      <w:r>
        <w:rPr>
          <w:rFonts w:ascii="Tahoma" w:hAnsi="Tahoma"/>
          <w:sz w:val="20"/>
        </w:rPr>
        <w:t>time</w:t>
      </w:r>
      <w:r w:rsidR="00FE4C23">
        <w:rPr>
          <w:rFonts w:ascii="Tahoma" w:hAnsi="Tahoma"/>
          <w:sz w:val="20"/>
        </w:rPr>
        <w:t>;</w:t>
      </w:r>
      <w:bookmarkEnd w:id="14"/>
      <w:proofErr w:type="gramEnd"/>
    </w:p>
    <w:p w14:paraId="2D1C62FE" w14:textId="5153228F" w:rsidR="001800CB" w:rsidRPr="00BB046A" w:rsidRDefault="00332921" w:rsidP="001507B5">
      <w:pPr>
        <w:numPr>
          <w:ilvl w:val="2"/>
          <w:numId w:val="1"/>
        </w:numPr>
        <w:tabs>
          <w:tab w:val="clear" w:pos="1224"/>
          <w:tab w:val="left" w:pos="1134"/>
        </w:tabs>
        <w:ind w:left="1276" w:hanging="709"/>
        <w:jc w:val="both"/>
        <w:rPr>
          <w:rFonts w:ascii="Tahoma" w:hAnsi="Tahoma" w:cs="Tahoma"/>
          <w:sz w:val="20"/>
          <w:szCs w:val="20"/>
        </w:rPr>
      </w:pPr>
      <w:bookmarkStart w:id="15" w:name="п_4_4"/>
      <w:bookmarkEnd w:id="4"/>
      <w:bookmarkEnd w:id="5"/>
      <w:r>
        <w:rPr>
          <w:rFonts w:ascii="Tahoma" w:hAnsi="Tahoma"/>
          <w:sz w:val="20"/>
        </w:rPr>
        <w:lastRenderedPageBreak/>
        <w:t xml:space="preserve">Depositaries, if Stocks kept by them, in the opinion of the members of the Index Committee, are held by one of the categories of holders listed in clauses </w:t>
      </w:r>
      <w:r w:rsidR="00BB046A">
        <w:rPr>
          <w:rFonts w:ascii="Tahoma" w:hAnsi="Tahoma" w:cs="Tahoma"/>
          <w:sz w:val="20"/>
        </w:rPr>
        <w:fldChar w:fldCharType="begin"/>
      </w:r>
      <w:r w:rsidR="00BB046A">
        <w:rPr>
          <w:rFonts w:ascii="Tahoma" w:hAnsi="Tahoma"/>
          <w:sz w:val="20"/>
        </w:rPr>
        <w:instrText xml:space="preserve"> REF _Ref425508350 \r \h </w:instrText>
      </w:r>
      <w:r w:rsidR="00BB046A">
        <w:rPr>
          <w:rFonts w:ascii="Tahoma" w:hAnsi="Tahoma" w:cs="Tahoma"/>
          <w:sz w:val="20"/>
        </w:rPr>
      </w:r>
      <w:r w:rsidR="00BB046A">
        <w:rPr>
          <w:rFonts w:ascii="Tahoma" w:hAnsi="Tahoma" w:cs="Tahoma"/>
          <w:sz w:val="20"/>
        </w:rPr>
        <w:fldChar w:fldCharType="separate"/>
      </w:r>
      <w:r w:rsidR="00BB046A">
        <w:rPr>
          <w:rFonts w:ascii="Tahoma" w:hAnsi="Tahoma"/>
          <w:sz w:val="20"/>
        </w:rPr>
        <w:t>2.5.1</w:t>
      </w:r>
      <w:r w:rsidR="00BB046A">
        <w:rPr>
          <w:rFonts w:ascii="Tahoma" w:hAnsi="Tahoma" w:cs="Tahoma"/>
          <w:sz w:val="20"/>
        </w:rPr>
        <w:fldChar w:fldCharType="end"/>
      </w:r>
      <w:r>
        <w:rPr>
          <w:rFonts w:ascii="Tahoma" w:hAnsi="Tahoma"/>
          <w:sz w:val="20"/>
        </w:rPr>
        <w:t>-</w:t>
      </w:r>
      <w:r w:rsidR="00BB046A">
        <w:rPr>
          <w:rFonts w:ascii="Tahoma" w:hAnsi="Tahoma" w:cs="Tahoma"/>
          <w:sz w:val="20"/>
        </w:rPr>
        <w:fldChar w:fldCharType="begin"/>
      </w:r>
      <w:r w:rsidR="00BB046A">
        <w:rPr>
          <w:rFonts w:ascii="Tahoma" w:hAnsi="Tahoma"/>
          <w:sz w:val="20"/>
        </w:rPr>
        <w:instrText xml:space="preserve"> REF _Ref112867930 \r \h </w:instrText>
      </w:r>
      <w:r w:rsidR="00BB046A">
        <w:rPr>
          <w:rFonts w:ascii="Tahoma" w:hAnsi="Tahoma" w:cs="Tahoma"/>
          <w:sz w:val="20"/>
        </w:rPr>
      </w:r>
      <w:r w:rsidR="00BB046A">
        <w:rPr>
          <w:rFonts w:ascii="Tahoma" w:hAnsi="Tahoma" w:cs="Tahoma"/>
          <w:sz w:val="20"/>
        </w:rPr>
        <w:fldChar w:fldCharType="separate"/>
      </w:r>
      <w:r w:rsidR="00BB046A">
        <w:rPr>
          <w:rFonts w:ascii="Tahoma" w:hAnsi="Tahoma"/>
          <w:sz w:val="20"/>
        </w:rPr>
        <w:t>2.5.10</w:t>
      </w:r>
      <w:r w:rsidR="00BB046A">
        <w:rPr>
          <w:rFonts w:ascii="Tahoma" w:hAnsi="Tahoma" w:cs="Tahoma"/>
          <w:sz w:val="20"/>
        </w:rPr>
        <w:fldChar w:fldCharType="end"/>
      </w:r>
      <w:r>
        <w:rPr>
          <w:rFonts w:ascii="Tahoma" w:hAnsi="Tahoma"/>
          <w:sz w:val="20"/>
        </w:rPr>
        <w:t>.</w:t>
      </w:r>
    </w:p>
    <w:p w14:paraId="0CA4B7C2" w14:textId="3D2ABA4F" w:rsidR="00BB046A" w:rsidRPr="00A67EC4" w:rsidRDefault="00A67EC4" w:rsidP="00BB046A">
      <w:pPr>
        <w:numPr>
          <w:ilvl w:val="2"/>
          <w:numId w:val="1"/>
        </w:numPr>
        <w:tabs>
          <w:tab w:val="clear" w:pos="1224"/>
          <w:tab w:val="left" w:pos="1134"/>
        </w:tabs>
        <w:ind w:left="1276" w:hanging="709"/>
        <w:jc w:val="both"/>
        <w:rPr>
          <w:rFonts w:ascii="Tahoma" w:hAnsi="Tahoma" w:cs="Tahoma"/>
          <w:sz w:val="20"/>
          <w:szCs w:val="20"/>
          <w:lang w:val="en-US"/>
        </w:rPr>
      </w:pPr>
      <w:r w:rsidRPr="00A67EC4">
        <w:rPr>
          <w:rFonts w:ascii="Tahoma" w:hAnsi="Tahoma" w:cs="Tahoma"/>
          <w:sz w:val="20"/>
          <w:szCs w:val="20"/>
          <w:lang w:val="en-US"/>
        </w:rPr>
        <w:t xml:space="preserve">The </w:t>
      </w:r>
      <w:r>
        <w:rPr>
          <w:rFonts w:ascii="Tahoma" w:hAnsi="Tahoma" w:cs="Tahoma"/>
          <w:sz w:val="20"/>
          <w:szCs w:val="20"/>
          <w:lang w:val="en-US"/>
        </w:rPr>
        <w:t xml:space="preserve">ownerships </w:t>
      </w:r>
      <w:r w:rsidRPr="00A67EC4">
        <w:rPr>
          <w:rFonts w:ascii="Tahoma" w:hAnsi="Tahoma" w:cs="Tahoma"/>
          <w:sz w:val="20"/>
          <w:szCs w:val="20"/>
          <w:lang w:val="en-US"/>
        </w:rPr>
        <w:t xml:space="preserve">referred to in </w:t>
      </w:r>
      <w:r>
        <w:rPr>
          <w:rFonts w:ascii="Tahoma" w:hAnsi="Tahoma" w:cs="Tahoma"/>
          <w:sz w:val="20"/>
          <w:szCs w:val="20"/>
          <w:lang w:val="en-US"/>
        </w:rPr>
        <w:t>clauses</w:t>
      </w:r>
      <w:r w:rsidRPr="00A67EC4">
        <w:rPr>
          <w:rFonts w:ascii="Tahoma" w:hAnsi="Tahoma" w:cs="Tahoma"/>
          <w:sz w:val="20"/>
          <w:szCs w:val="20"/>
          <w:lang w:val="en-US"/>
        </w:rPr>
        <w:t xml:space="preserve"> </w:t>
      </w:r>
      <w:r w:rsidRPr="0039182A">
        <w:rPr>
          <w:rFonts w:ascii="Tahoma" w:hAnsi="Tahoma" w:cs="Tahoma"/>
          <w:sz w:val="20"/>
          <w:szCs w:val="20"/>
        </w:rPr>
        <w:fldChar w:fldCharType="begin"/>
      </w:r>
      <w:r w:rsidRPr="00A67EC4">
        <w:rPr>
          <w:rFonts w:ascii="Tahoma" w:hAnsi="Tahoma" w:cs="Tahoma"/>
          <w:sz w:val="20"/>
          <w:szCs w:val="20"/>
          <w:lang w:val="en-US"/>
        </w:rPr>
        <w:instrText xml:space="preserve"> </w:instrText>
      </w:r>
      <w:r w:rsidRPr="0039182A">
        <w:rPr>
          <w:rFonts w:ascii="Tahoma" w:hAnsi="Tahoma" w:cs="Tahoma"/>
          <w:sz w:val="20"/>
          <w:szCs w:val="20"/>
        </w:rPr>
        <w:instrText>REF</w:instrText>
      </w:r>
      <w:r w:rsidRPr="00A67EC4">
        <w:rPr>
          <w:rFonts w:ascii="Tahoma" w:hAnsi="Tahoma" w:cs="Tahoma"/>
          <w:sz w:val="20"/>
          <w:szCs w:val="20"/>
          <w:lang w:val="en-US"/>
        </w:rPr>
        <w:instrText xml:space="preserve"> _</w:instrText>
      </w:r>
      <w:r w:rsidRPr="0039182A">
        <w:rPr>
          <w:rFonts w:ascii="Tahoma" w:hAnsi="Tahoma" w:cs="Tahoma"/>
          <w:sz w:val="20"/>
          <w:szCs w:val="20"/>
        </w:rPr>
        <w:instrText>Ref</w:instrText>
      </w:r>
      <w:r w:rsidRPr="00A67EC4">
        <w:rPr>
          <w:rFonts w:ascii="Tahoma" w:hAnsi="Tahoma" w:cs="Tahoma"/>
          <w:sz w:val="20"/>
          <w:szCs w:val="20"/>
          <w:lang w:val="en-US"/>
        </w:rPr>
        <w:instrText>425517935 \</w:instrText>
      </w:r>
      <w:r w:rsidRPr="0039182A">
        <w:rPr>
          <w:rFonts w:ascii="Tahoma" w:hAnsi="Tahoma" w:cs="Tahoma"/>
          <w:sz w:val="20"/>
          <w:szCs w:val="20"/>
        </w:rPr>
        <w:instrText>r</w:instrText>
      </w:r>
      <w:r w:rsidRPr="00A67EC4">
        <w:rPr>
          <w:rFonts w:ascii="Tahoma" w:hAnsi="Tahoma" w:cs="Tahoma"/>
          <w:sz w:val="20"/>
          <w:szCs w:val="20"/>
          <w:lang w:val="en-US"/>
        </w:rPr>
        <w:instrText xml:space="preserve">  \* </w:instrText>
      </w:r>
      <w:r w:rsidRPr="0039182A">
        <w:rPr>
          <w:rFonts w:ascii="Tahoma" w:hAnsi="Tahoma" w:cs="Tahoma"/>
          <w:sz w:val="20"/>
          <w:szCs w:val="20"/>
        </w:rPr>
        <w:instrText>MERGEFORMAT</w:instrText>
      </w:r>
      <w:r w:rsidRPr="00A67EC4">
        <w:rPr>
          <w:rFonts w:ascii="Tahoma" w:hAnsi="Tahoma" w:cs="Tahoma"/>
          <w:sz w:val="20"/>
          <w:szCs w:val="20"/>
          <w:lang w:val="en-US"/>
        </w:rPr>
        <w:instrText xml:space="preserve"> </w:instrText>
      </w:r>
      <w:r w:rsidRPr="0039182A">
        <w:rPr>
          <w:rFonts w:ascii="Tahoma" w:hAnsi="Tahoma" w:cs="Tahoma"/>
          <w:sz w:val="20"/>
          <w:szCs w:val="20"/>
        </w:rPr>
        <w:fldChar w:fldCharType="separate"/>
      </w:r>
      <w:r w:rsidRPr="00A67EC4">
        <w:rPr>
          <w:rFonts w:ascii="Tahoma" w:hAnsi="Tahoma" w:cs="Tahoma"/>
          <w:sz w:val="20"/>
          <w:szCs w:val="20"/>
          <w:lang w:val="en-US"/>
        </w:rPr>
        <w:t>2.5.7</w:t>
      </w:r>
      <w:r w:rsidRPr="0039182A">
        <w:rPr>
          <w:rFonts w:ascii="Tahoma" w:hAnsi="Tahoma" w:cs="Tahoma"/>
          <w:sz w:val="20"/>
          <w:szCs w:val="20"/>
        </w:rPr>
        <w:fldChar w:fldCharType="end"/>
      </w:r>
      <w:r w:rsidRPr="00A67EC4">
        <w:rPr>
          <w:rFonts w:ascii="Tahoma" w:hAnsi="Tahoma" w:cs="Tahoma"/>
          <w:sz w:val="20"/>
          <w:szCs w:val="20"/>
          <w:lang w:val="en-US"/>
        </w:rPr>
        <w:t xml:space="preserve"> </w:t>
      </w:r>
      <w:r>
        <w:rPr>
          <w:rFonts w:ascii="Tahoma" w:hAnsi="Tahoma" w:cs="Tahoma"/>
          <w:sz w:val="20"/>
          <w:szCs w:val="20"/>
          <w:lang w:val="en-US"/>
        </w:rPr>
        <w:t>and</w:t>
      </w:r>
      <w:r w:rsidRPr="00A67EC4">
        <w:rPr>
          <w:rFonts w:ascii="Tahoma" w:hAnsi="Tahoma" w:cs="Tahoma"/>
          <w:sz w:val="20"/>
          <w:szCs w:val="20"/>
          <w:lang w:val="en-US"/>
        </w:rPr>
        <w:t xml:space="preserve"> </w:t>
      </w:r>
      <w:r w:rsidRPr="0039182A">
        <w:rPr>
          <w:rFonts w:ascii="Tahoma" w:hAnsi="Tahoma" w:cs="Tahoma"/>
          <w:sz w:val="20"/>
          <w:szCs w:val="20"/>
        </w:rPr>
        <w:fldChar w:fldCharType="begin"/>
      </w:r>
      <w:r w:rsidRPr="00A67EC4">
        <w:rPr>
          <w:rFonts w:ascii="Tahoma" w:hAnsi="Tahoma" w:cs="Tahoma"/>
          <w:sz w:val="20"/>
          <w:szCs w:val="20"/>
          <w:lang w:val="en-US"/>
        </w:rPr>
        <w:instrText xml:space="preserve"> </w:instrText>
      </w:r>
      <w:r w:rsidRPr="0039182A">
        <w:rPr>
          <w:rFonts w:ascii="Tahoma" w:hAnsi="Tahoma" w:cs="Tahoma"/>
          <w:sz w:val="20"/>
          <w:szCs w:val="20"/>
        </w:rPr>
        <w:instrText>REF</w:instrText>
      </w:r>
      <w:r w:rsidRPr="00A67EC4">
        <w:rPr>
          <w:rFonts w:ascii="Tahoma" w:hAnsi="Tahoma" w:cs="Tahoma"/>
          <w:sz w:val="20"/>
          <w:szCs w:val="20"/>
          <w:lang w:val="en-US"/>
        </w:rPr>
        <w:instrText xml:space="preserve"> _</w:instrText>
      </w:r>
      <w:r w:rsidRPr="0039182A">
        <w:rPr>
          <w:rFonts w:ascii="Tahoma" w:hAnsi="Tahoma" w:cs="Tahoma"/>
          <w:sz w:val="20"/>
          <w:szCs w:val="20"/>
        </w:rPr>
        <w:instrText>Ref</w:instrText>
      </w:r>
      <w:r w:rsidRPr="00A67EC4">
        <w:rPr>
          <w:rFonts w:ascii="Tahoma" w:hAnsi="Tahoma" w:cs="Tahoma"/>
          <w:sz w:val="20"/>
          <w:szCs w:val="20"/>
          <w:lang w:val="en-US"/>
        </w:rPr>
        <w:instrText>425517937 \</w:instrText>
      </w:r>
      <w:r w:rsidRPr="0039182A">
        <w:rPr>
          <w:rFonts w:ascii="Tahoma" w:hAnsi="Tahoma" w:cs="Tahoma"/>
          <w:sz w:val="20"/>
          <w:szCs w:val="20"/>
        </w:rPr>
        <w:instrText>r</w:instrText>
      </w:r>
      <w:r w:rsidRPr="00A67EC4">
        <w:rPr>
          <w:rFonts w:ascii="Tahoma" w:hAnsi="Tahoma" w:cs="Tahoma"/>
          <w:sz w:val="20"/>
          <w:szCs w:val="20"/>
          <w:lang w:val="en-US"/>
        </w:rPr>
        <w:instrText xml:space="preserve">  \* </w:instrText>
      </w:r>
      <w:r w:rsidRPr="0039182A">
        <w:rPr>
          <w:rFonts w:ascii="Tahoma" w:hAnsi="Tahoma" w:cs="Tahoma"/>
          <w:sz w:val="20"/>
          <w:szCs w:val="20"/>
        </w:rPr>
        <w:instrText>MERGEFORMAT</w:instrText>
      </w:r>
      <w:r w:rsidRPr="00A67EC4">
        <w:rPr>
          <w:rFonts w:ascii="Tahoma" w:hAnsi="Tahoma" w:cs="Tahoma"/>
          <w:sz w:val="20"/>
          <w:szCs w:val="20"/>
          <w:lang w:val="en-US"/>
        </w:rPr>
        <w:instrText xml:space="preserve"> </w:instrText>
      </w:r>
      <w:r w:rsidRPr="0039182A">
        <w:rPr>
          <w:rFonts w:ascii="Tahoma" w:hAnsi="Tahoma" w:cs="Tahoma"/>
          <w:sz w:val="20"/>
          <w:szCs w:val="20"/>
        </w:rPr>
        <w:fldChar w:fldCharType="separate"/>
      </w:r>
      <w:r w:rsidRPr="00A67EC4">
        <w:rPr>
          <w:rFonts w:ascii="Tahoma" w:hAnsi="Tahoma" w:cs="Tahoma"/>
          <w:sz w:val="20"/>
          <w:szCs w:val="20"/>
          <w:lang w:val="en-US"/>
        </w:rPr>
        <w:t>2.5.8</w:t>
      </w:r>
      <w:r w:rsidRPr="0039182A">
        <w:rPr>
          <w:rFonts w:ascii="Tahoma" w:hAnsi="Tahoma" w:cs="Tahoma"/>
          <w:sz w:val="20"/>
          <w:szCs w:val="20"/>
        </w:rPr>
        <w:fldChar w:fldCharType="end"/>
      </w:r>
      <w:r>
        <w:rPr>
          <w:rFonts w:ascii="Tahoma" w:hAnsi="Tahoma" w:cs="Tahoma"/>
          <w:sz w:val="20"/>
          <w:szCs w:val="20"/>
        </w:rPr>
        <w:t xml:space="preserve"> </w:t>
      </w:r>
      <w:r w:rsidRPr="00A67EC4">
        <w:rPr>
          <w:rFonts w:ascii="Tahoma" w:hAnsi="Tahoma" w:cs="Tahoma"/>
          <w:sz w:val="20"/>
          <w:szCs w:val="20"/>
          <w:lang w:val="en-US"/>
        </w:rPr>
        <w:t xml:space="preserve">shall be determined for the purpose of determining the owners and/or beneficiaries referred to in the relevant </w:t>
      </w:r>
      <w:r>
        <w:rPr>
          <w:rFonts w:ascii="Tahoma" w:hAnsi="Tahoma" w:cs="Tahoma"/>
          <w:sz w:val="20"/>
          <w:szCs w:val="20"/>
          <w:lang w:val="en-US"/>
        </w:rPr>
        <w:t>clauses</w:t>
      </w:r>
      <w:r w:rsidRPr="00A67EC4">
        <w:rPr>
          <w:rFonts w:ascii="Tahoma" w:hAnsi="Tahoma" w:cs="Tahoma"/>
          <w:sz w:val="20"/>
          <w:szCs w:val="20"/>
          <w:lang w:val="en-US"/>
        </w:rPr>
        <w:t>, in accordance with mathematical rounding rules.</w:t>
      </w:r>
    </w:p>
    <w:p w14:paraId="05B2BD7D" w14:textId="15E34324" w:rsidR="00B77606" w:rsidRPr="006B295E" w:rsidRDefault="00B77606" w:rsidP="001507B5">
      <w:pPr>
        <w:numPr>
          <w:ilvl w:val="1"/>
          <w:numId w:val="1"/>
        </w:numPr>
        <w:tabs>
          <w:tab w:val="left" w:pos="1134"/>
        </w:tabs>
        <w:jc w:val="both"/>
        <w:rPr>
          <w:rFonts w:ascii="Tahoma" w:hAnsi="Tahoma" w:cs="Tahoma"/>
          <w:sz w:val="20"/>
          <w:szCs w:val="20"/>
        </w:rPr>
      </w:pPr>
      <w:r>
        <w:rPr>
          <w:rFonts w:ascii="Tahoma" w:hAnsi="Tahoma"/>
          <w:sz w:val="20"/>
        </w:rPr>
        <w:t xml:space="preserve">The Exchange is entitled to set the Free Float to zero for securities which do not meet the following criteria:  </w:t>
      </w:r>
    </w:p>
    <w:p w14:paraId="28EEA836" w14:textId="5AA67D52" w:rsidR="00B77606" w:rsidRPr="006B295E" w:rsidRDefault="00B77606" w:rsidP="00DA1F65">
      <w:pPr>
        <w:numPr>
          <w:ilvl w:val="2"/>
          <w:numId w:val="1"/>
        </w:numPr>
        <w:tabs>
          <w:tab w:val="clear" w:pos="1224"/>
          <w:tab w:val="num" w:pos="993"/>
        </w:tabs>
        <w:ind w:left="1276" w:hanging="567"/>
        <w:jc w:val="both"/>
        <w:rPr>
          <w:rFonts w:ascii="Tahoma" w:hAnsi="Tahoma" w:cs="Tahoma"/>
          <w:sz w:val="20"/>
          <w:szCs w:val="20"/>
        </w:rPr>
      </w:pPr>
      <w:r>
        <w:rPr>
          <w:rFonts w:ascii="Tahoma" w:hAnsi="Tahoma"/>
          <w:sz w:val="20"/>
        </w:rPr>
        <w:t xml:space="preserve">The issuer has at least 100 shareholders. If a security has been placed/offered for the first time on the public market, </w:t>
      </w:r>
      <w:r w:rsidR="00BB046A">
        <w:rPr>
          <w:rFonts w:ascii="Tahoma" w:hAnsi="Tahoma"/>
          <w:sz w:val="20"/>
        </w:rPr>
        <w:t>this criterion</w:t>
      </w:r>
      <w:r>
        <w:rPr>
          <w:rFonts w:ascii="Tahoma" w:hAnsi="Tahoma"/>
          <w:sz w:val="20"/>
        </w:rPr>
        <w:t xml:space="preserve"> is applied after the issuer discloses (no sooner than six months after the security was placed) the total number of entities/persons in the shareholder register compiled for the AGM.</w:t>
      </w:r>
    </w:p>
    <w:p w14:paraId="31F5A9B5" w14:textId="08623563" w:rsidR="00D46269" w:rsidRPr="006B295E" w:rsidRDefault="00742975" w:rsidP="00DA1F65">
      <w:pPr>
        <w:numPr>
          <w:ilvl w:val="2"/>
          <w:numId w:val="1"/>
        </w:numPr>
        <w:tabs>
          <w:tab w:val="clear" w:pos="1224"/>
          <w:tab w:val="num" w:pos="993"/>
        </w:tabs>
        <w:ind w:left="1276" w:hanging="567"/>
        <w:jc w:val="both"/>
        <w:rPr>
          <w:rFonts w:ascii="Tahoma" w:hAnsi="Tahoma" w:cs="Tahoma"/>
          <w:sz w:val="20"/>
          <w:szCs w:val="20"/>
        </w:rPr>
      </w:pPr>
      <w:r>
        <w:rPr>
          <w:rFonts w:ascii="Tahoma" w:hAnsi="Tahoma"/>
          <w:sz w:val="20"/>
        </w:rPr>
        <w:t>The Liquidity Coefficient (LC) is 0.1% or higher. The LC is calculated as follows:</w:t>
      </w:r>
    </w:p>
    <w:p w14:paraId="5D374058" w14:textId="77777777" w:rsidR="00C33639" w:rsidRPr="006B295E" w:rsidRDefault="00C33639" w:rsidP="00DA1F65">
      <w:pPr>
        <w:tabs>
          <w:tab w:val="num" w:pos="993"/>
        </w:tabs>
        <w:ind w:left="1276" w:hanging="567"/>
        <w:jc w:val="both"/>
        <w:rPr>
          <w:rFonts w:ascii="Tahoma" w:hAnsi="Tahoma" w:cs="Tahoma"/>
          <w:sz w:val="20"/>
          <w:szCs w:val="20"/>
        </w:rPr>
      </w:pPr>
    </w:p>
    <w:p w14:paraId="70E7283B" w14:textId="0649EBD9" w:rsidR="00583978" w:rsidRPr="006B295E" w:rsidRDefault="00BB046A" w:rsidP="00DA1F65">
      <w:pPr>
        <w:pStyle w:val="af6"/>
        <w:tabs>
          <w:tab w:val="num" w:pos="993"/>
        </w:tabs>
        <w:ind w:left="1276" w:hanging="567"/>
        <w:rPr>
          <w:rFonts w:ascii="Tahoma" w:eastAsiaTheme="minorEastAsia" w:hAnsi="Tahoma" w:cs="Tahoma"/>
          <w:sz w:val="20"/>
        </w:rPr>
      </w:pPr>
      <m:oMathPara>
        <m:oMath>
          <m:r>
            <w:rPr>
              <w:rFonts w:cs="Tahoma"/>
              <w:szCs w:val="24"/>
              <w:lang w:val="ru-RU"/>
            </w:rPr>
            <m:t>LC=</m:t>
          </m:r>
          <m:f>
            <m:fPr>
              <m:ctrlPr>
                <w:rPr>
                  <w:rFonts w:cs="Tahoma"/>
                  <w:szCs w:val="24"/>
                </w:rPr>
              </m:ctrlPr>
            </m:fPr>
            <m:num>
              <m:r>
                <w:rPr>
                  <w:rFonts w:cs="Tahoma"/>
                  <w:szCs w:val="24"/>
                </w:rPr>
                <m:t>Median(V)</m:t>
              </m:r>
            </m:num>
            <m:den>
              <m:r>
                <w:rPr>
                  <w:rFonts w:cs="Tahoma"/>
                  <w:szCs w:val="24"/>
                </w:rPr>
                <m:t>Average(P∙QFF)</m:t>
              </m:r>
            </m:den>
          </m:f>
          <m:r>
            <w:rPr>
              <w:rFonts w:cs="Tahoma"/>
              <w:szCs w:val="24"/>
            </w:rPr>
            <m:t>∙WorkDays</m:t>
          </m:r>
          <m:r>
            <w:rPr>
              <w:rFonts w:cs="Tahoma"/>
              <w:szCs w:val="24"/>
              <w:lang w:val="ru-RU"/>
            </w:rPr>
            <m:t>*100%</m:t>
          </m:r>
          <m:r>
            <w:rPr>
              <w:rFonts w:cs="Tahoma"/>
              <w:sz w:val="20"/>
              <w:lang w:val="ru-RU"/>
            </w:rPr>
            <m:t>,</m:t>
          </m:r>
        </m:oMath>
      </m:oMathPara>
    </w:p>
    <w:p w14:paraId="23D94ADE" w14:textId="77777777" w:rsidR="00742975" w:rsidRPr="006B295E" w:rsidRDefault="00742975" w:rsidP="001507B5">
      <w:pPr>
        <w:pStyle w:val="af4"/>
        <w:tabs>
          <w:tab w:val="num" w:pos="993"/>
        </w:tabs>
        <w:ind w:left="1276"/>
        <w:rPr>
          <w:rFonts w:cs="Tahoma"/>
        </w:rPr>
      </w:pPr>
      <w:proofErr w:type="gramStart"/>
      <w:r>
        <w:t>Where</w:t>
      </w:r>
      <w:proofErr w:type="gramEnd"/>
    </w:p>
    <w:p w14:paraId="6219DC98" w14:textId="44AE167F" w:rsidR="00742975" w:rsidRPr="006B295E" w:rsidRDefault="00742975" w:rsidP="001507B5">
      <w:pPr>
        <w:pStyle w:val="af4"/>
        <w:tabs>
          <w:tab w:val="num" w:pos="993"/>
        </w:tabs>
        <w:ind w:left="1276"/>
        <w:rPr>
          <w:rFonts w:cs="Tahoma"/>
        </w:rPr>
      </w:pPr>
      <w:r>
        <w:t xml:space="preserve">Median(V) – the median daily trading volume in RUB over for the stock over the three months preceding the calculation </w:t>
      </w:r>
      <w:proofErr w:type="gramStart"/>
      <w:r>
        <w:t>date;</w:t>
      </w:r>
      <w:proofErr w:type="gramEnd"/>
    </w:p>
    <w:p w14:paraId="1530AB08" w14:textId="77777777" w:rsidR="00742975" w:rsidRPr="006B295E" w:rsidRDefault="00742975" w:rsidP="001507B5">
      <w:pPr>
        <w:pStyle w:val="af4"/>
        <w:tabs>
          <w:tab w:val="num" w:pos="993"/>
        </w:tabs>
        <w:ind w:left="1276"/>
        <w:rPr>
          <w:rFonts w:cs="Tahoma"/>
        </w:rPr>
      </w:pPr>
      <w:proofErr w:type="spellStart"/>
      <w:r>
        <w:t>WorkDays</w:t>
      </w:r>
      <w:proofErr w:type="spellEnd"/>
      <w:r>
        <w:t xml:space="preserve"> – the number of trading days per year, the default is 247. </w:t>
      </w:r>
      <w:r>
        <w:rPr>
          <w:rStyle w:val="af3"/>
          <w:rFonts w:ascii="Tahoma" w:hAnsi="Tahoma"/>
        </w:rPr>
        <w:t>The Exchange may set other value.</w:t>
      </w:r>
    </w:p>
    <w:p w14:paraId="071E1665" w14:textId="5328D102" w:rsidR="00742975" w:rsidRPr="006B295E" w:rsidRDefault="00742975" w:rsidP="001507B5">
      <w:pPr>
        <w:pStyle w:val="af4"/>
        <w:tabs>
          <w:tab w:val="num" w:pos="993"/>
        </w:tabs>
        <w:ind w:left="1276"/>
        <w:rPr>
          <w:rFonts w:cs="Tahoma"/>
        </w:rPr>
      </w:pPr>
      <w:r>
        <w:t>Average(</w:t>
      </w:r>
      <w:r w:rsidR="00BB046A" w:rsidRPr="006B295E">
        <w:rPr>
          <w:rFonts w:cs="Tahoma"/>
          <w:lang w:val="en-US"/>
        </w:rPr>
        <w:t>P</w:t>
      </w:r>
      <m:oMath>
        <m:r>
          <w:rPr>
            <w:rFonts w:ascii="Cambria Math" w:hAnsi="Cambria Math" w:cs="Tahoma"/>
            <w:sz w:val="24"/>
            <w:szCs w:val="24"/>
          </w:rPr>
          <m:t>∙</m:t>
        </m:r>
      </m:oMath>
      <w:r w:rsidR="00BB046A">
        <w:rPr>
          <w:rFonts w:cs="Tahoma"/>
          <w:lang w:val="en-US"/>
        </w:rPr>
        <w:t>QFF</w:t>
      </w:r>
      <w:r>
        <w:t xml:space="preserve">) – the average market cap of the stock calculated for three months immediately preceding the calculation date, </w:t>
      </w:r>
      <w:proofErr w:type="gramStart"/>
      <w:r>
        <w:t>where</w:t>
      </w:r>
      <w:proofErr w:type="gramEnd"/>
    </w:p>
    <w:p w14:paraId="4044E463" w14:textId="17CD094B" w:rsidR="00AD32D2" w:rsidRDefault="00AD32D2" w:rsidP="001507B5">
      <w:pPr>
        <w:pStyle w:val="af4"/>
        <w:tabs>
          <w:tab w:val="num" w:pos="993"/>
        </w:tabs>
        <w:ind w:left="1276"/>
      </w:pPr>
      <w:r>
        <w:t>P</w:t>
      </w:r>
      <w:r>
        <w:rPr>
          <w:u w:val="single"/>
          <w:vertAlign w:val="subscript"/>
        </w:rPr>
        <w:t xml:space="preserve"> </w:t>
      </w:r>
      <w:r>
        <w:t xml:space="preserve">– closing </w:t>
      </w:r>
      <w:proofErr w:type="gramStart"/>
      <w:r>
        <w:t>price;</w:t>
      </w:r>
      <w:proofErr w:type="gramEnd"/>
    </w:p>
    <w:p w14:paraId="4A9F8366" w14:textId="6BAD2672" w:rsidR="00BB046A" w:rsidRPr="00A67EC4" w:rsidRDefault="00BB046A" w:rsidP="00BB046A">
      <w:pPr>
        <w:pStyle w:val="af4"/>
        <w:tabs>
          <w:tab w:val="num" w:pos="993"/>
        </w:tabs>
        <w:ind w:left="1276"/>
        <w:rPr>
          <w:rFonts w:cs="Tahoma"/>
          <w:lang w:val="en-US"/>
        </w:rPr>
      </w:pPr>
      <w:r>
        <w:rPr>
          <w:rFonts w:cs="Tahoma"/>
          <w:lang w:val="en-US"/>
        </w:rPr>
        <w:t>QFF</w:t>
      </w:r>
      <w:r w:rsidRPr="00A67EC4">
        <w:rPr>
          <w:rFonts w:cs="Tahoma"/>
          <w:lang w:val="en-US"/>
        </w:rPr>
        <w:t xml:space="preserve"> – </w:t>
      </w:r>
      <w:r w:rsidR="00A67EC4">
        <w:rPr>
          <w:rFonts w:cs="Tahoma"/>
          <w:lang w:val="en-US"/>
        </w:rPr>
        <w:t>the</w:t>
      </w:r>
      <w:r w:rsidR="00A67EC4" w:rsidRPr="00A67EC4">
        <w:rPr>
          <w:rFonts w:cs="Tahoma"/>
          <w:lang w:val="en-US"/>
        </w:rPr>
        <w:t xml:space="preserve"> </w:t>
      </w:r>
      <w:r w:rsidR="00A67EC4">
        <w:rPr>
          <w:rFonts w:cs="Tahoma"/>
          <w:lang w:val="en-US"/>
        </w:rPr>
        <w:t>amount</w:t>
      </w:r>
      <w:r w:rsidR="00A67EC4" w:rsidRPr="00A67EC4">
        <w:rPr>
          <w:rFonts w:cs="Tahoma"/>
          <w:lang w:val="en-US"/>
        </w:rPr>
        <w:t xml:space="preserve"> </w:t>
      </w:r>
      <w:r w:rsidR="00A67EC4">
        <w:rPr>
          <w:rFonts w:cs="Tahoma"/>
          <w:lang w:val="en-US"/>
        </w:rPr>
        <w:t>of</w:t>
      </w:r>
      <w:r w:rsidR="00A67EC4" w:rsidRPr="00A67EC4">
        <w:rPr>
          <w:rFonts w:cs="Tahoma"/>
          <w:lang w:val="en-US"/>
        </w:rPr>
        <w:t xml:space="preserve"> </w:t>
      </w:r>
      <w:r w:rsidR="00A67EC4">
        <w:rPr>
          <w:rFonts w:cs="Tahoma"/>
          <w:lang w:val="en-US"/>
        </w:rPr>
        <w:t>free</w:t>
      </w:r>
      <w:r w:rsidR="00A67EC4" w:rsidRPr="00A67EC4">
        <w:rPr>
          <w:rFonts w:cs="Tahoma"/>
          <w:lang w:val="en-US"/>
        </w:rPr>
        <w:t xml:space="preserve"> </w:t>
      </w:r>
      <w:r w:rsidR="00A67EC4">
        <w:rPr>
          <w:rFonts w:cs="Tahoma"/>
          <w:lang w:val="en-US"/>
        </w:rPr>
        <w:t>float</w:t>
      </w:r>
      <w:r w:rsidRPr="00A67EC4">
        <w:rPr>
          <w:rFonts w:cs="Tahoma"/>
          <w:lang w:val="en-US"/>
        </w:rPr>
        <w:t>.</w:t>
      </w:r>
    </w:p>
    <w:p w14:paraId="392B6343" w14:textId="77777777" w:rsidR="001D587B" w:rsidRPr="00A67EC4" w:rsidRDefault="001D587B" w:rsidP="00BB046A">
      <w:pPr>
        <w:pStyle w:val="af4"/>
        <w:tabs>
          <w:tab w:val="num" w:pos="993"/>
        </w:tabs>
        <w:ind w:left="1276"/>
        <w:rPr>
          <w:rFonts w:cs="Tahoma"/>
          <w:lang w:val="en-US"/>
        </w:rPr>
      </w:pPr>
    </w:p>
    <w:p w14:paraId="5934DC4A" w14:textId="77777777" w:rsidR="001D587B" w:rsidRPr="006B295E" w:rsidRDefault="001D587B" w:rsidP="001D587B">
      <w:pPr>
        <w:numPr>
          <w:ilvl w:val="1"/>
          <w:numId w:val="1"/>
        </w:numPr>
        <w:jc w:val="both"/>
        <w:rPr>
          <w:rFonts w:ascii="Tahoma" w:hAnsi="Tahoma" w:cs="Tahoma"/>
          <w:sz w:val="20"/>
          <w:szCs w:val="20"/>
        </w:rPr>
      </w:pPr>
      <w:r>
        <w:rPr>
          <w:rFonts w:ascii="Tahoma" w:hAnsi="Tahoma"/>
          <w:sz w:val="20"/>
        </w:rPr>
        <w:t>The Free Float shall be set within the range of 0.00-1.00 accurate to two decimal places. For disclosure purposes, the value of the Free Float ratio may be expressed as a percentage.</w:t>
      </w:r>
    </w:p>
    <w:p w14:paraId="2ECFDB8F" w14:textId="77777777" w:rsidR="001D587B" w:rsidRPr="001D587B" w:rsidRDefault="001D587B" w:rsidP="00076CC1">
      <w:pPr>
        <w:ind w:left="540"/>
        <w:jc w:val="both"/>
        <w:rPr>
          <w:rFonts w:ascii="Tahoma" w:hAnsi="Tahoma" w:cs="Tahoma"/>
          <w:sz w:val="20"/>
          <w:szCs w:val="20"/>
          <w:lang w:val="en-US"/>
        </w:rPr>
      </w:pPr>
    </w:p>
    <w:bookmarkEnd w:id="15"/>
    <w:p w14:paraId="17733E9D" w14:textId="77777777" w:rsidR="0042267B" w:rsidRPr="006B295E" w:rsidRDefault="0042267B" w:rsidP="0042267B">
      <w:pPr>
        <w:numPr>
          <w:ilvl w:val="0"/>
          <w:numId w:val="1"/>
        </w:numPr>
        <w:outlineLvl w:val="0"/>
        <w:rPr>
          <w:rFonts w:ascii="Tahoma" w:hAnsi="Tahoma" w:cs="Tahoma"/>
          <w:b/>
          <w:sz w:val="20"/>
          <w:szCs w:val="20"/>
        </w:rPr>
      </w:pPr>
      <w:r>
        <w:rPr>
          <w:rFonts w:ascii="Tahoma" w:hAnsi="Tahoma"/>
          <w:b/>
          <w:sz w:val="20"/>
        </w:rPr>
        <w:t xml:space="preserve">Setting the Free Float. Announcements for the Free Floats. </w:t>
      </w:r>
    </w:p>
    <w:p w14:paraId="3B35D484" w14:textId="77777777" w:rsidR="00A92C92" w:rsidRPr="006B295E" w:rsidRDefault="00A92C92" w:rsidP="00A92C92">
      <w:pPr>
        <w:ind w:left="360"/>
        <w:outlineLvl w:val="0"/>
        <w:rPr>
          <w:rFonts w:ascii="Tahoma" w:hAnsi="Tahoma" w:cs="Tahoma"/>
          <w:b/>
          <w:sz w:val="20"/>
          <w:szCs w:val="20"/>
        </w:rPr>
      </w:pPr>
    </w:p>
    <w:p w14:paraId="4341D6B0" w14:textId="008E53D2" w:rsidR="001D587B" w:rsidRPr="00A67EC4" w:rsidRDefault="00A67EC4" w:rsidP="001D587B">
      <w:pPr>
        <w:pStyle w:val="af1"/>
        <w:numPr>
          <w:ilvl w:val="1"/>
          <w:numId w:val="1"/>
        </w:numPr>
        <w:tabs>
          <w:tab w:val="clear" w:pos="972"/>
          <w:tab w:val="left" w:pos="993"/>
        </w:tabs>
        <w:jc w:val="both"/>
        <w:rPr>
          <w:rFonts w:ascii="Tahoma" w:hAnsi="Tahoma" w:cs="Tahoma"/>
          <w:sz w:val="20"/>
          <w:szCs w:val="20"/>
          <w:lang w:val="en-US"/>
        </w:rPr>
      </w:pPr>
      <w:bookmarkStart w:id="16" w:name="_Hlk94883112"/>
      <w:r w:rsidRPr="00A67EC4">
        <w:rPr>
          <w:rFonts w:ascii="Tahoma" w:hAnsi="Tahoma" w:cs="Tahoma"/>
          <w:sz w:val="20"/>
          <w:szCs w:val="20"/>
          <w:lang w:val="en-US"/>
        </w:rPr>
        <w:t xml:space="preserve">Values of </w:t>
      </w:r>
      <w:r>
        <w:rPr>
          <w:rFonts w:ascii="Tahoma" w:hAnsi="Tahoma" w:cs="Tahoma"/>
          <w:sz w:val="20"/>
          <w:szCs w:val="20"/>
          <w:lang w:val="en-US"/>
        </w:rPr>
        <w:t>F</w:t>
      </w:r>
      <w:r w:rsidRPr="00A67EC4">
        <w:rPr>
          <w:rFonts w:ascii="Tahoma" w:hAnsi="Tahoma" w:cs="Tahoma"/>
          <w:sz w:val="20"/>
          <w:szCs w:val="20"/>
          <w:lang w:val="en-US"/>
        </w:rPr>
        <w:t>ree</w:t>
      </w:r>
      <w:r>
        <w:rPr>
          <w:rFonts w:ascii="Tahoma" w:hAnsi="Tahoma" w:cs="Tahoma"/>
          <w:sz w:val="20"/>
          <w:szCs w:val="20"/>
          <w:lang w:val="en-US"/>
        </w:rPr>
        <w:t xml:space="preserve"> F</w:t>
      </w:r>
      <w:r w:rsidRPr="00A67EC4">
        <w:rPr>
          <w:rFonts w:ascii="Tahoma" w:hAnsi="Tahoma" w:cs="Tahoma"/>
          <w:sz w:val="20"/>
          <w:szCs w:val="20"/>
          <w:lang w:val="en-US"/>
        </w:rPr>
        <w:t xml:space="preserve">loat </w:t>
      </w:r>
      <w:r>
        <w:rPr>
          <w:rFonts w:ascii="Tahoma" w:hAnsi="Tahoma" w:cs="Tahoma"/>
          <w:sz w:val="20"/>
          <w:szCs w:val="20"/>
          <w:lang w:val="en-US"/>
        </w:rPr>
        <w:t>Factors</w:t>
      </w:r>
      <w:r w:rsidRPr="00A67EC4">
        <w:rPr>
          <w:rFonts w:ascii="Tahoma" w:hAnsi="Tahoma" w:cs="Tahoma"/>
          <w:sz w:val="20"/>
          <w:szCs w:val="20"/>
          <w:lang w:val="en-US"/>
        </w:rPr>
        <w:t xml:space="preserve"> are </w:t>
      </w:r>
      <w:r>
        <w:rPr>
          <w:rFonts w:ascii="Tahoma" w:hAnsi="Tahoma" w:cs="Tahoma"/>
          <w:sz w:val="20"/>
          <w:szCs w:val="20"/>
          <w:lang w:val="en-US"/>
        </w:rPr>
        <w:t>set</w:t>
      </w:r>
      <w:r w:rsidRPr="00A67EC4">
        <w:rPr>
          <w:rFonts w:ascii="Tahoma" w:hAnsi="Tahoma" w:cs="Tahoma"/>
          <w:sz w:val="20"/>
          <w:szCs w:val="20"/>
          <w:lang w:val="en-US"/>
        </w:rPr>
        <w:t xml:space="preserve"> by the Exchange </w:t>
      </w:r>
      <w:proofErr w:type="gramStart"/>
      <w:r w:rsidRPr="00A67EC4">
        <w:rPr>
          <w:rFonts w:ascii="Tahoma" w:hAnsi="Tahoma" w:cs="Tahoma"/>
          <w:sz w:val="20"/>
          <w:szCs w:val="20"/>
          <w:lang w:val="en-US"/>
        </w:rPr>
        <w:t>taking into account</w:t>
      </w:r>
      <w:proofErr w:type="gramEnd"/>
      <w:r w:rsidRPr="00A67EC4">
        <w:rPr>
          <w:rFonts w:ascii="Tahoma" w:hAnsi="Tahoma" w:cs="Tahoma"/>
          <w:sz w:val="20"/>
          <w:szCs w:val="20"/>
          <w:lang w:val="en-US"/>
        </w:rPr>
        <w:t xml:space="preserve"> recommendations of the Index Committee once a quarter no later than the first Thursday of March, June, September</w:t>
      </w:r>
      <w:r>
        <w:rPr>
          <w:rFonts w:ascii="Tahoma" w:hAnsi="Tahoma" w:cs="Tahoma"/>
          <w:sz w:val="20"/>
          <w:szCs w:val="20"/>
          <w:lang w:val="en-US"/>
        </w:rPr>
        <w:t xml:space="preserve"> and</w:t>
      </w:r>
      <w:r w:rsidRPr="00A67EC4">
        <w:rPr>
          <w:rFonts w:ascii="Tahoma" w:hAnsi="Tahoma" w:cs="Tahoma"/>
          <w:sz w:val="20"/>
          <w:szCs w:val="20"/>
          <w:lang w:val="en-US"/>
        </w:rPr>
        <w:t xml:space="preserve"> December.</w:t>
      </w:r>
    </w:p>
    <w:p w14:paraId="4FD5F587" w14:textId="77207386" w:rsidR="001D587B" w:rsidRPr="00E20073" w:rsidRDefault="00A67EC4" w:rsidP="001D587B">
      <w:pPr>
        <w:pStyle w:val="af1"/>
        <w:numPr>
          <w:ilvl w:val="1"/>
          <w:numId w:val="1"/>
        </w:numPr>
        <w:tabs>
          <w:tab w:val="clear" w:pos="972"/>
          <w:tab w:val="left" w:pos="993"/>
        </w:tabs>
        <w:jc w:val="both"/>
        <w:rPr>
          <w:rFonts w:ascii="Tahoma" w:hAnsi="Tahoma" w:cs="Tahoma"/>
          <w:sz w:val="20"/>
          <w:szCs w:val="20"/>
          <w:lang w:val="en-US"/>
        </w:rPr>
      </w:pPr>
      <w:r w:rsidRPr="00A67EC4">
        <w:rPr>
          <w:rFonts w:ascii="Tahoma" w:hAnsi="Tahoma" w:cs="Tahoma"/>
          <w:sz w:val="20"/>
          <w:szCs w:val="20"/>
          <w:lang w:val="en-US"/>
        </w:rPr>
        <w:t xml:space="preserve">Values of </w:t>
      </w:r>
      <w:r>
        <w:rPr>
          <w:rFonts w:ascii="Tahoma" w:hAnsi="Tahoma" w:cs="Tahoma"/>
          <w:sz w:val="20"/>
          <w:szCs w:val="20"/>
          <w:lang w:val="en-US"/>
        </w:rPr>
        <w:t>F</w:t>
      </w:r>
      <w:r w:rsidRPr="00A67EC4">
        <w:rPr>
          <w:rFonts w:ascii="Tahoma" w:hAnsi="Tahoma" w:cs="Tahoma"/>
          <w:sz w:val="20"/>
          <w:szCs w:val="20"/>
          <w:lang w:val="en-US"/>
        </w:rPr>
        <w:t>ree</w:t>
      </w:r>
      <w:r>
        <w:rPr>
          <w:rFonts w:ascii="Tahoma" w:hAnsi="Tahoma" w:cs="Tahoma"/>
          <w:sz w:val="20"/>
          <w:szCs w:val="20"/>
          <w:lang w:val="en-US"/>
        </w:rPr>
        <w:t xml:space="preserve"> F</w:t>
      </w:r>
      <w:r w:rsidRPr="00A67EC4">
        <w:rPr>
          <w:rFonts w:ascii="Tahoma" w:hAnsi="Tahoma" w:cs="Tahoma"/>
          <w:sz w:val="20"/>
          <w:szCs w:val="20"/>
          <w:lang w:val="en-US"/>
        </w:rPr>
        <w:t xml:space="preserve">loat </w:t>
      </w:r>
      <w:r>
        <w:rPr>
          <w:rFonts w:ascii="Tahoma" w:hAnsi="Tahoma" w:cs="Tahoma"/>
          <w:sz w:val="20"/>
          <w:szCs w:val="20"/>
          <w:lang w:val="en-US"/>
        </w:rPr>
        <w:t xml:space="preserve">Factors </w:t>
      </w:r>
      <w:r w:rsidRPr="00A67EC4">
        <w:rPr>
          <w:rFonts w:ascii="Tahoma" w:hAnsi="Tahoma" w:cs="Tahoma"/>
          <w:sz w:val="20"/>
          <w:szCs w:val="20"/>
          <w:lang w:val="en-US"/>
        </w:rPr>
        <w:t xml:space="preserve">may be </w:t>
      </w:r>
      <w:r>
        <w:rPr>
          <w:rFonts w:ascii="Tahoma" w:hAnsi="Tahoma" w:cs="Tahoma"/>
          <w:sz w:val="20"/>
          <w:szCs w:val="20"/>
          <w:lang w:val="en-US"/>
        </w:rPr>
        <w:t xml:space="preserve">set </w:t>
      </w:r>
      <w:r w:rsidRPr="00A67EC4">
        <w:rPr>
          <w:rFonts w:ascii="Tahoma" w:hAnsi="Tahoma" w:cs="Tahoma"/>
          <w:sz w:val="20"/>
          <w:szCs w:val="20"/>
          <w:lang w:val="en-US"/>
        </w:rPr>
        <w:t>on an extraordinary basis</w:t>
      </w:r>
      <w:r>
        <w:rPr>
          <w:rFonts w:ascii="Tahoma" w:hAnsi="Tahoma" w:cs="Tahoma"/>
          <w:sz w:val="20"/>
          <w:szCs w:val="20"/>
          <w:lang w:val="en-US"/>
        </w:rPr>
        <w:t xml:space="preserve"> if decided so by the Exchange</w:t>
      </w:r>
      <w:r w:rsidRPr="00A67EC4">
        <w:rPr>
          <w:rFonts w:ascii="Tahoma" w:hAnsi="Tahoma" w:cs="Tahoma"/>
          <w:sz w:val="20"/>
          <w:szCs w:val="20"/>
          <w:lang w:val="en-US"/>
        </w:rPr>
        <w:t xml:space="preserve"> in case of receipt of information specified in item </w:t>
      </w:r>
      <w:r w:rsidRPr="00C51AFD">
        <w:rPr>
          <w:rFonts w:ascii="Tahoma" w:hAnsi="Tahoma" w:cs="Tahoma"/>
          <w:sz w:val="20"/>
          <w:szCs w:val="20"/>
        </w:rPr>
        <w:fldChar w:fldCharType="begin"/>
      </w:r>
      <w:r w:rsidRPr="00A67EC4">
        <w:rPr>
          <w:rFonts w:ascii="Tahoma" w:hAnsi="Tahoma" w:cs="Tahoma"/>
          <w:sz w:val="20"/>
          <w:szCs w:val="20"/>
          <w:lang w:val="en-US"/>
        </w:rPr>
        <w:instrText xml:space="preserve"> </w:instrText>
      </w:r>
      <w:r w:rsidRPr="00C51AFD">
        <w:rPr>
          <w:rFonts w:ascii="Tahoma" w:hAnsi="Tahoma" w:cs="Tahoma"/>
          <w:sz w:val="20"/>
          <w:szCs w:val="20"/>
        </w:rPr>
        <w:instrText>REF</w:instrText>
      </w:r>
      <w:r w:rsidRPr="00A67EC4">
        <w:rPr>
          <w:rFonts w:ascii="Tahoma" w:hAnsi="Tahoma" w:cs="Tahoma"/>
          <w:sz w:val="20"/>
          <w:szCs w:val="20"/>
          <w:lang w:val="en-US"/>
        </w:rPr>
        <w:instrText xml:space="preserve"> _</w:instrText>
      </w:r>
      <w:r w:rsidRPr="00C51AFD">
        <w:rPr>
          <w:rFonts w:ascii="Tahoma" w:hAnsi="Tahoma" w:cs="Tahoma"/>
          <w:sz w:val="20"/>
          <w:szCs w:val="20"/>
        </w:rPr>
        <w:instrText>Ref</w:instrText>
      </w:r>
      <w:r w:rsidRPr="00A67EC4">
        <w:rPr>
          <w:rFonts w:ascii="Tahoma" w:hAnsi="Tahoma" w:cs="Tahoma"/>
          <w:sz w:val="20"/>
          <w:szCs w:val="20"/>
          <w:lang w:val="en-US"/>
        </w:rPr>
        <w:instrText>423088041 \</w:instrText>
      </w:r>
      <w:r w:rsidRPr="00C51AFD">
        <w:rPr>
          <w:rFonts w:ascii="Tahoma" w:hAnsi="Tahoma" w:cs="Tahoma"/>
          <w:sz w:val="20"/>
          <w:szCs w:val="20"/>
        </w:rPr>
        <w:instrText>r</w:instrText>
      </w:r>
      <w:r w:rsidRPr="00A67EC4">
        <w:rPr>
          <w:rFonts w:ascii="Tahoma" w:hAnsi="Tahoma" w:cs="Tahoma"/>
          <w:sz w:val="20"/>
          <w:szCs w:val="20"/>
          <w:lang w:val="en-US"/>
        </w:rPr>
        <w:instrText xml:space="preserve"> \</w:instrText>
      </w:r>
      <w:r w:rsidRPr="00C51AFD">
        <w:rPr>
          <w:rFonts w:ascii="Tahoma" w:hAnsi="Tahoma" w:cs="Tahoma"/>
          <w:sz w:val="20"/>
          <w:szCs w:val="20"/>
        </w:rPr>
        <w:instrText>h</w:instrText>
      </w:r>
      <w:r w:rsidRPr="00A67EC4">
        <w:rPr>
          <w:rFonts w:ascii="Tahoma" w:hAnsi="Tahoma" w:cs="Tahoma"/>
          <w:sz w:val="20"/>
          <w:szCs w:val="20"/>
          <w:lang w:val="en-US"/>
        </w:rPr>
        <w:instrText xml:space="preserve">  \* </w:instrText>
      </w:r>
      <w:r w:rsidRPr="00C51AFD">
        <w:rPr>
          <w:rFonts w:ascii="Tahoma" w:hAnsi="Tahoma" w:cs="Tahoma"/>
          <w:sz w:val="20"/>
          <w:szCs w:val="20"/>
        </w:rPr>
        <w:instrText>MERGEFORMAT</w:instrText>
      </w:r>
      <w:r w:rsidRPr="00A67EC4">
        <w:rPr>
          <w:rFonts w:ascii="Tahoma" w:hAnsi="Tahoma" w:cs="Tahoma"/>
          <w:sz w:val="20"/>
          <w:szCs w:val="20"/>
          <w:lang w:val="en-US"/>
        </w:rPr>
        <w:instrText xml:space="preserve"> </w:instrText>
      </w:r>
      <w:r w:rsidRPr="00C51AFD">
        <w:rPr>
          <w:rFonts w:ascii="Tahoma" w:hAnsi="Tahoma" w:cs="Tahoma"/>
          <w:sz w:val="20"/>
          <w:szCs w:val="20"/>
        </w:rPr>
      </w:r>
      <w:r w:rsidRPr="00C51AFD">
        <w:rPr>
          <w:rFonts w:ascii="Tahoma" w:hAnsi="Tahoma" w:cs="Tahoma"/>
          <w:sz w:val="20"/>
          <w:szCs w:val="20"/>
        </w:rPr>
        <w:fldChar w:fldCharType="separate"/>
      </w:r>
      <w:r w:rsidRPr="00A67EC4">
        <w:rPr>
          <w:rFonts w:ascii="Tahoma" w:hAnsi="Tahoma" w:cs="Tahoma"/>
          <w:sz w:val="20"/>
          <w:szCs w:val="20"/>
          <w:lang w:val="en-US"/>
        </w:rPr>
        <w:t>2.1</w:t>
      </w:r>
      <w:r w:rsidRPr="00C51AFD">
        <w:rPr>
          <w:rFonts w:ascii="Tahoma" w:hAnsi="Tahoma" w:cs="Tahoma"/>
          <w:sz w:val="20"/>
          <w:szCs w:val="20"/>
        </w:rPr>
        <w:fldChar w:fldCharType="end"/>
      </w:r>
      <w:r>
        <w:rPr>
          <w:rFonts w:ascii="Tahoma" w:hAnsi="Tahoma" w:cs="Tahoma"/>
          <w:sz w:val="20"/>
          <w:szCs w:val="20"/>
        </w:rPr>
        <w:t xml:space="preserve"> above </w:t>
      </w:r>
      <w:r w:rsidRPr="00A67EC4">
        <w:rPr>
          <w:rFonts w:ascii="Tahoma" w:hAnsi="Tahoma" w:cs="Tahoma"/>
          <w:sz w:val="20"/>
          <w:szCs w:val="20"/>
          <w:lang w:val="en-US"/>
        </w:rPr>
        <w:t xml:space="preserve">about a significant change in the </w:t>
      </w:r>
      <w:r w:rsidR="00E20073">
        <w:rPr>
          <w:rFonts w:ascii="Tahoma" w:hAnsi="Tahoma" w:cs="Tahoma"/>
          <w:sz w:val="20"/>
          <w:szCs w:val="20"/>
          <w:lang w:val="en-US"/>
        </w:rPr>
        <w:t>ownership</w:t>
      </w:r>
      <w:r w:rsidRPr="00A67EC4">
        <w:rPr>
          <w:rFonts w:ascii="Tahoma" w:hAnsi="Tahoma" w:cs="Tahoma"/>
          <w:sz w:val="20"/>
          <w:szCs w:val="20"/>
          <w:lang w:val="en-US"/>
        </w:rPr>
        <w:t xml:space="preserve"> structure, as well as in case </w:t>
      </w:r>
      <w:r w:rsidR="00E20073">
        <w:rPr>
          <w:rFonts w:ascii="Tahoma" w:hAnsi="Tahoma" w:cs="Tahoma"/>
          <w:sz w:val="20"/>
          <w:szCs w:val="20"/>
          <w:lang w:val="en-US"/>
        </w:rPr>
        <w:t>the stock has been listed on the Exchange or admitted to the</w:t>
      </w:r>
      <w:r w:rsidRPr="00A67EC4">
        <w:rPr>
          <w:rFonts w:ascii="Tahoma" w:hAnsi="Tahoma" w:cs="Tahoma"/>
          <w:sz w:val="20"/>
          <w:szCs w:val="20"/>
          <w:lang w:val="en-US"/>
        </w:rPr>
        <w:t xml:space="preserve"> Growth Sector.</w:t>
      </w:r>
      <w:r w:rsidR="001D587B" w:rsidRPr="00A67EC4">
        <w:rPr>
          <w:rFonts w:ascii="Tahoma" w:hAnsi="Tahoma" w:cs="Tahoma"/>
          <w:sz w:val="20"/>
          <w:szCs w:val="20"/>
          <w:lang w:val="en-US"/>
        </w:rPr>
        <w:t xml:space="preserve"> </w:t>
      </w:r>
    </w:p>
    <w:bookmarkEnd w:id="16"/>
    <w:p w14:paraId="3D30FC4C" w14:textId="4A3A6A38" w:rsidR="00B20D33" w:rsidRPr="006B295E" w:rsidRDefault="00B20D33" w:rsidP="002F1662">
      <w:pPr>
        <w:pStyle w:val="af1"/>
        <w:numPr>
          <w:ilvl w:val="1"/>
          <w:numId w:val="1"/>
        </w:numPr>
        <w:tabs>
          <w:tab w:val="clear" w:pos="972"/>
          <w:tab w:val="left" w:pos="993"/>
        </w:tabs>
        <w:jc w:val="both"/>
        <w:rPr>
          <w:rFonts w:ascii="Tahoma" w:hAnsi="Tahoma" w:cs="Tahoma"/>
          <w:sz w:val="20"/>
          <w:szCs w:val="20"/>
        </w:rPr>
      </w:pPr>
      <w:r>
        <w:rPr>
          <w:rFonts w:ascii="Tahoma" w:hAnsi="Tahoma"/>
          <w:sz w:val="20"/>
        </w:rPr>
        <w:t>The need to review the value of the Free Float is determined in relation to securities included in indices calculated by the Exchange and the quotation lists of the Exchange and the Growth Sector.</w:t>
      </w:r>
    </w:p>
    <w:p w14:paraId="1B4BCE2C" w14:textId="77777777" w:rsidR="007D5123" w:rsidRPr="006B295E" w:rsidRDefault="007D5123" w:rsidP="007D5123">
      <w:pPr>
        <w:numPr>
          <w:ilvl w:val="1"/>
          <w:numId w:val="1"/>
        </w:numPr>
        <w:jc w:val="both"/>
        <w:rPr>
          <w:rFonts w:ascii="Tahoma" w:hAnsi="Tahoma" w:cs="Tahoma"/>
          <w:sz w:val="20"/>
          <w:szCs w:val="20"/>
        </w:rPr>
      </w:pPr>
      <w:r>
        <w:rPr>
          <w:rFonts w:ascii="Tahoma" w:hAnsi="Tahoma"/>
          <w:sz w:val="20"/>
        </w:rPr>
        <w:t>If the current value of the Free Float Factor exceeds 15%, the Exchange may not adjust it, provided that the change from the current value does not exceed 2 percentage points.</w:t>
      </w:r>
    </w:p>
    <w:p w14:paraId="46312A4D" w14:textId="77777777" w:rsidR="002F1662" w:rsidRPr="006B295E" w:rsidRDefault="002F1662" w:rsidP="002F1662">
      <w:pPr>
        <w:pStyle w:val="af1"/>
        <w:numPr>
          <w:ilvl w:val="1"/>
          <w:numId w:val="1"/>
        </w:numPr>
        <w:tabs>
          <w:tab w:val="clear" w:pos="972"/>
          <w:tab w:val="left" w:pos="993"/>
        </w:tabs>
        <w:jc w:val="both"/>
        <w:rPr>
          <w:rFonts w:ascii="Tahoma" w:hAnsi="Tahoma" w:cs="Tahoma"/>
          <w:sz w:val="20"/>
          <w:szCs w:val="20"/>
        </w:rPr>
      </w:pPr>
      <w:r>
        <w:rPr>
          <w:rFonts w:ascii="Tahoma" w:hAnsi="Tahoma"/>
          <w:sz w:val="20"/>
        </w:rPr>
        <w:t>Free Float values as approved by the Exchange shall be applied to the calculation of indices from the nearest date of the regular or unscheduled review of the index.</w:t>
      </w:r>
      <w:r>
        <w:t xml:space="preserve"> </w:t>
      </w:r>
      <w:bookmarkStart w:id="17" w:name="п_4_7"/>
      <w:r>
        <w:rPr>
          <w:rFonts w:ascii="Tahoma" w:hAnsi="Tahoma"/>
          <w:sz w:val="20"/>
        </w:rPr>
        <w:t xml:space="preserve"> </w:t>
      </w:r>
    </w:p>
    <w:p w14:paraId="6730AE47" w14:textId="3E09BF95" w:rsidR="002F1662" w:rsidRPr="006B295E" w:rsidRDefault="002F1662" w:rsidP="002F1662">
      <w:pPr>
        <w:pStyle w:val="af1"/>
        <w:numPr>
          <w:ilvl w:val="1"/>
          <w:numId w:val="1"/>
        </w:numPr>
        <w:tabs>
          <w:tab w:val="clear" w:pos="972"/>
          <w:tab w:val="left" w:pos="993"/>
        </w:tabs>
        <w:jc w:val="both"/>
        <w:rPr>
          <w:rFonts w:ascii="Tahoma" w:hAnsi="Tahoma" w:cs="Tahoma"/>
          <w:sz w:val="20"/>
          <w:szCs w:val="20"/>
        </w:rPr>
      </w:pPr>
      <w:r>
        <w:rPr>
          <w:rFonts w:ascii="Tahoma" w:hAnsi="Tahoma"/>
          <w:sz w:val="20"/>
        </w:rPr>
        <w:t>Free Float values as approved by the Exchange for purposes of inclusion to the quotation lists / change of the listing level, maintenance in the quotation lists, inclusion and maintenance in the Growth Sector are used while examining securities and maintenance procedures (in this case the last approved Free Float value as of the respective date is used).</w:t>
      </w:r>
    </w:p>
    <w:p w14:paraId="519ABF9F" w14:textId="3BB5F098" w:rsidR="00600C9E" w:rsidRPr="006B295E" w:rsidRDefault="002F1662" w:rsidP="002F1662">
      <w:pPr>
        <w:pStyle w:val="af1"/>
        <w:numPr>
          <w:ilvl w:val="1"/>
          <w:numId w:val="1"/>
        </w:numPr>
        <w:tabs>
          <w:tab w:val="clear" w:pos="972"/>
          <w:tab w:val="left" w:pos="993"/>
        </w:tabs>
        <w:jc w:val="both"/>
        <w:rPr>
          <w:rFonts w:ascii="Tahoma" w:hAnsi="Tahoma" w:cs="Tahoma"/>
          <w:sz w:val="20"/>
          <w:szCs w:val="20"/>
        </w:rPr>
      </w:pPr>
      <w:r>
        <w:rPr>
          <w:rFonts w:ascii="Tahoma" w:hAnsi="Tahoma"/>
          <w:sz w:val="20"/>
        </w:rPr>
        <w:t xml:space="preserve">The value of the Free Float shall be disclosed on the Exchange's official website no later than five </w:t>
      </w:r>
      <w:r w:rsidR="001D587B">
        <w:rPr>
          <w:rFonts w:ascii="Tahoma" w:hAnsi="Tahoma"/>
          <w:sz w:val="20"/>
        </w:rPr>
        <w:t xml:space="preserve">business </w:t>
      </w:r>
      <w:r>
        <w:rPr>
          <w:rFonts w:ascii="Tahoma" w:hAnsi="Tahoma"/>
          <w:sz w:val="20"/>
        </w:rPr>
        <w:t>days from the date of its approval, if the securities are included in the List of Securities Admitted to Trading on the Exchange (the "List").</w:t>
      </w:r>
    </w:p>
    <w:p w14:paraId="38B60AD5" w14:textId="65A270E8" w:rsidR="002F1662" w:rsidRPr="006B295E" w:rsidRDefault="00600C9E" w:rsidP="00FE4C23">
      <w:pPr>
        <w:pStyle w:val="af1"/>
        <w:numPr>
          <w:ilvl w:val="2"/>
          <w:numId w:val="1"/>
        </w:numPr>
        <w:tabs>
          <w:tab w:val="clear" w:pos="1224"/>
        </w:tabs>
        <w:ind w:left="1418" w:hanging="425"/>
        <w:jc w:val="both"/>
        <w:rPr>
          <w:rFonts w:ascii="Tahoma" w:hAnsi="Tahoma" w:cs="Tahoma"/>
          <w:sz w:val="20"/>
          <w:szCs w:val="20"/>
        </w:rPr>
      </w:pPr>
      <w:r>
        <w:rPr>
          <w:rFonts w:ascii="Tahoma" w:hAnsi="Tahoma"/>
          <w:sz w:val="20"/>
        </w:rPr>
        <w:t>If the Stocks have not been included in the List before, the value of the Free Float shall be announced not earlier than the date of the decision to include the S</w:t>
      </w:r>
      <w:r w:rsidR="00E20073">
        <w:rPr>
          <w:rFonts w:ascii="Tahoma" w:hAnsi="Tahoma"/>
          <w:sz w:val="20"/>
        </w:rPr>
        <w:t>tocks on</w:t>
      </w:r>
      <w:r>
        <w:rPr>
          <w:rFonts w:ascii="Tahoma" w:hAnsi="Tahoma"/>
          <w:sz w:val="20"/>
        </w:rPr>
        <w:t xml:space="preserve"> the List.</w:t>
      </w:r>
    </w:p>
    <w:bookmarkEnd w:id="17"/>
    <w:p w14:paraId="3ACA5F93" w14:textId="77777777" w:rsidR="00572783" w:rsidRPr="006B295E" w:rsidRDefault="00572783" w:rsidP="005413C1">
      <w:pPr>
        <w:tabs>
          <w:tab w:val="left" w:pos="993"/>
        </w:tabs>
        <w:ind w:left="720"/>
        <w:jc w:val="both"/>
        <w:rPr>
          <w:rFonts w:ascii="Tahoma" w:hAnsi="Tahoma" w:cs="Tahoma"/>
          <w:sz w:val="20"/>
          <w:szCs w:val="20"/>
        </w:rPr>
      </w:pPr>
    </w:p>
    <w:sectPr w:rsidR="00572783" w:rsidRPr="006B295E" w:rsidSect="00202418">
      <w:headerReference w:type="default" r:id="rId8"/>
      <w:footerReference w:type="even" r:id="rId9"/>
      <w:footerReference w:type="default" r:id="rId10"/>
      <w:pgSz w:w="11906" w:h="16838"/>
      <w:pgMar w:top="1134" w:right="127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09FD" w14:textId="77777777" w:rsidR="001462E0" w:rsidRDefault="001462E0">
      <w:r>
        <w:separator/>
      </w:r>
    </w:p>
  </w:endnote>
  <w:endnote w:type="continuationSeparator" w:id="0">
    <w:p w14:paraId="723C0974" w14:textId="77777777" w:rsidR="001462E0" w:rsidRDefault="001462E0">
      <w:r>
        <w:continuationSeparator/>
      </w:r>
    </w:p>
  </w:endnote>
  <w:endnote w:type="continuationNotice" w:id="1">
    <w:p w14:paraId="3260ADC0" w14:textId="77777777" w:rsidR="001462E0" w:rsidRDefault="00146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EA84" w14:textId="77777777" w:rsidR="00D86C11" w:rsidRDefault="00D86C11" w:rsidP="00D51A71">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AD7C8A8" w14:textId="77777777" w:rsidR="00D86C11" w:rsidRDefault="00D86C11" w:rsidP="005E2C7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8877" w14:textId="44F1F73D" w:rsidR="00D86C11" w:rsidRPr="00AD6523" w:rsidRDefault="00D86C11" w:rsidP="00D51A71">
    <w:pPr>
      <w:pStyle w:val="ad"/>
      <w:framePr w:wrap="around" w:vAnchor="text" w:hAnchor="margin" w:xAlign="right" w:y="1"/>
      <w:rPr>
        <w:rStyle w:val="ae"/>
        <w:rFonts w:ascii="Arial" w:hAnsi="Arial" w:cs="Arial"/>
        <w:sz w:val="16"/>
        <w:szCs w:val="16"/>
      </w:rPr>
    </w:pPr>
    <w:r w:rsidRPr="00AD6523">
      <w:rPr>
        <w:rStyle w:val="ae"/>
        <w:rFonts w:ascii="Arial" w:hAnsi="Arial" w:cs="Arial"/>
        <w:sz w:val="16"/>
      </w:rPr>
      <w:fldChar w:fldCharType="begin"/>
    </w:r>
    <w:r w:rsidRPr="00AD6523">
      <w:rPr>
        <w:rStyle w:val="ae"/>
        <w:rFonts w:ascii="Arial" w:hAnsi="Arial" w:cs="Arial"/>
        <w:sz w:val="16"/>
      </w:rPr>
      <w:instrText xml:space="preserve">PAGE  </w:instrText>
    </w:r>
    <w:r w:rsidRPr="00AD6523">
      <w:rPr>
        <w:rStyle w:val="ae"/>
        <w:rFonts w:ascii="Arial" w:hAnsi="Arial" w:cs="Arial"/>
        <w:sz w:val="16"/>
      </w:rPr>
      <w:fldChar w:fldCharType="separate"/>
    </w:r>
    <w:r w:rsidR="0035201A">
      <w:rPr>
        <w:rStyle w:val="ae"/>
        <w:rFonts w:ascii="Arial" w:hAnsi="Arial" w:cs="Arial"/>
        <w:sz w:val="16"/>
      </w:rPr>
      <w:t>2</w:t>
    </w:r>
    <w:r w:rsidRPr="00AD6523">
      <w:rPr>
        <w:rStyle w:val="ae"/>
        <w:rFonts w:ascii="Arial" w:hAnsi="Arial" w:cs="Arial"/>
        <w:sz w:val="16"/>
      </w:rPr>
      <w:fldChar w:fldCharType="end"/>
    </w:r>
  </w:p>
  <w:p w14:paraId="1F552A54" w14:textId="77777777" w:rsidR="00D86C11" w:rsidRDefault="00D86C11" w:rsidP="005E2C7E">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2E663" w14:textId="77777777" w:rsidR="001462E0" w:rsidRDefault="001462E0">
      <w:r>
        <w:separator/>
      </w:r>
    </w:p>
  </w:footnote>
  <w:footnote w:type="continuationSeparator" w:id="0">
    <w:p w14:paraId="5F9D70BB" w14:textId="77777777" w:rsidR="001462E0" w:rsidRDefault="001462E0">
      <w:r>
        <w:continuationSeparator/>
      </w:r>
    </w:p>
  </w:footnote>
  <w:footnote w:type="continuationNotice" w:id="1">
    <w:p w14:paraId="6B0B1256" w14:textId="77777777" w:rsidR="001462E0" w:rsidRDefault="001462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B921" w14:textId="77777777" w:rsidR="001462E0" w:rsidRDefault="001462E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822E6"/>
    <w:multiLevelType w:val="hybridMultilevel"/>
    <w:tmpl w:val="05447B82"/>
    <w:lvl w:ilvl="0" w:tplc="04190001">
      <w:start w:val="1"/>
      <w:numFmt w:val="bullet"/>
      <w:lvlText w:val=""/>
      <w:lvlJc w:val="left"/>
      <w:pPr>
        <w:ind w:left="1692" w:hanging="360"/>
      </w:pPr>
      <w:rPr>
        <w:rFonts w:ascii="Symbol" w:hAnsi="Symbol" w:hint="default"/>
      </w:rPr>
    </w:lvl>
    <w:lvl w:ilvl="1" w:tplc="04190003" w:tentative="1">
      <w:start w:val="1"/>
      <w:numFmt w:val="bullet"/>
      <w:lvlText w:val="o"/>
      <w:lvlJc w:val="left"/>
      <w:pPr>
        <w:ind w:left="2412" w:hanging="360"/>
      </w:pPr>
      <w:rPr>
        <w:rFonts w:ascii="Courier New" w:hAnsi="Courier New" w:cs="Courier New" w:hint="default"/>
      </w:rPr>
    </w:lvl>
    <w:lvl w:ilvl="2" w:tplc="04190005" w:tentative="1">
      <w:start w:val="1"/>
      <w:numFmt w:val="bullet"/>
      <w:lvlText w:val=""/>
      <w:lvlJc w:val="left"/>
      <w:pPr>
        <w:ind w:left="3132" w:hanging="360"/>
      </w:pPr>
      <w:rPr>
        <w:rFonts w:ascii="Wingdings" w:hAnsi="Wingdings" w:hint="default"/>
      </w:rPr>
    </w:lvl>
    <w:lvl w:ilvl="3" w:tplc="04190001" w:tentative="1">
      <w:start w:val="1"/>
      <w:numFmt w:val="bullet"/>
      <w:lvlText w:val=""/>
      <w:lvlJc w:val="left"/>
      <w:pPr>
        <w:ind w:left="3852" w:hanging="360"/>
      </w:pPr>
      <w:rPr>
        <w:rFonts w:ascii="Symbol" w:hAnsi="Symbol" w:hint="default"/>
      </w:rPr>
    </w:lvl>
    <w:lvl w:ilvl="4" w:tplc="04190003" w:tentative="1">
      <w:start w:val="1"/>
      <w:numFmt w:val="bullet"/>
      <w:lvlText w:val="o"/>
      <w:lvlJc w:val="left"/>
      <w:pPr>
        <w:ind w:left="4572" w:hanging="360"/>
      </w:pPr>
      <w:rPr>
        <w:rFonts w:ascii="Courier New" w:hAnsi="Courier New" w:cs="Courier New" w:hint="default"/>
      </w:rPr>
    </w:lvl>
    <w:lvl w:ilvl="5" w:tplc="04190005" w:tentative="1">
      <w:start w:val="1"/>
      <w:numFmt w:val="bullet"/>
      <w:lvlText w:val=""/>
      <w:lvlJc w:val="left"/>
      <w:pPr>
        <w:ind w:left="5292" w:hanging="360"/>
      </w:pPr>
      <w:rPr>
        <w:rFonts w:ascii="Wingdings" w:hAnsi="Wingdings" w:hint="default"/>
      </w:rPr>
    </w:lvl>
    <w:lvl w:ilvl="6" w:tplc="04190001" w:tentative="1">
      <w:start w:val="1"/>
      <w:numFmt w:val="bullet"/>
      <w:lvlText w:val=""/>
      <w:lvlJc w:val="left"/>
      <w:pPr>
        <w:ind w:left="6012" w:hanging="360"/>
      </w:pPr>
      <w:rPr>
        <w:rFonts w:ascii="Symbol" w:hAnsi="Symbol" w:hint="default"/>
      </w:rPr>
    </w:lvl>
    <w:lvl w:ilvl="7" w:tplc="04190003" w:tentative="1">
      <w:start w:val="1"/>
      <w:numFmt w:val="bullet"/>
      <w:lvlText w:val="o"/>
      <w:lvlJc w:val="left"/>
      <w:pPr>
        <w:ind w:left="6732" w:hanging="360"/>
      </w:pPr>
      <w:rPr>
        <w:rFonts w:ascii="Courier New" w:hAnsi="Courier New" w:cs="Courier New" w:hint="default"/>
      </w:rPr>
    </w:lvl>
    <w:lvl w:ilvl="8" w:tplc="04190005" w:tentative="1">
      <w:start w:val="1"/>
      <w:numFmt w:val="bullet"/>
      <w:lvlText w:val=""/>
      <w:lvlJc w:val="left"/>
      <w:pPr>
        <w:ind w:left="7452" w:hanging="360"/>
      </w:pPr>
      <w:rPr>
        <w:rFonts w:ascii="Wingdings" w:hAnsi="Wingdings" w:hint="default"/>
      </w:rPr>
    </w:lvl>
  </w:abstractNum>
  <w:abstractNum w:abstractNumId="1" w15:restartNumberingAfterBreak="0">
    <w:nsid w:val="540C289A"/>
    <w:multiLevelType w:val="multilevel"/>
    <w:tmpl w:val="05FCDC4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60CB082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74A52232"/>
    <w:multiLevelType w:val="multilevel"/>
    <w:tmpl w:val="BCB888A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768F23E0"/>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08"/>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90D"/>
    <w:rsid w:val="00003BB8"/>
    <w:rsid w:val="000077D8"/>
    <w:rsid w:val="0001749E"/>
    <w:rsid w:val="0002110A"/>
    <w:rsid w:val="0002337A"/>
    <w:rsid w:val="000370A9"/>
    <w:rsid w:val="00037E66"/>
    <w:rsid w:val="0004307C"/>
    <w:rsid w:val="0004548E"/>
    <w:rsid w:val="000546CD"/>
    <w:rsid w:val="0006709E"/>
    <w:rsid w:val="0007094E"/>
    <w:rsid w:val="0007257E"/>
    <w:rsid w:val="00072788"/>
    <w:rsid w:val="000751C2"/>
    <w:rsid w:val="00075D97"/>
    <w:rsid w:val="00076CC1"/>
    <w:rsid w:val="00082AE4"/>
    <w:rsid w:val="0008466A"/>
    <w:rsid w:val="00084C2B"/>
    <w:rsid w:val="00090290"/>
    <w:rsid w:val="000A11FA"/>
    <w:rsid w:val="000A50F6"/>
    <w:rsid w:val="000B4466"/>
    <w:rsid w:val="000C1955"/>
    <w:rsid w:val="000C1F30"/>
    <w:rsid w:val="000C4CA8"/>
    <w:rsid w:val="000D5573"/>
    <w:rsid w:val="000E61E9"/>
    <w:rsid w:val="000F4A30"/>
    <w:rsid w:val="00111EBB"/>
    <w:rsid w:val="001237F4"/>
    <w:rsid w:val="00133E16"/>
    <w:rsid w:val="001413A2"/>
    <w:rsid w:val="0014586D"/>
    <w:rsid w:val="001462E0"/>
    <w:rsid w:val="001507B5"/>
    <w:rsid w:val="001517E7"/>
    <w:rsid w:val="00160AA4"/>
    <w:rsid w:val="00161BEB"/>
    <w:rsid w:val="00174CB8"/>
    <w:rsid w:val="001800CB"/>
    <w:rsid w:val="00183643"/>
    <w:rsid w:val="001859E3"/>
    <w:rsid w:val="00187AF9"/>
    <w:rsid w:val="00196420"/>
    <w:rsid w:val="001C1DD1"/>
    <w:rsid w:val="001C4B75"/>
    <w:rsid w:val="001C5F32"/>
    <w:rsid w:val="001D587B"/>
    <w:rsid w:val="001D588A"/>
    <w:rsid w:val="001E0375"/>
    <w:rsid w:val="001E3BC3"/>
    <w:rsid w:val="001E3F29"/>
    <w:rsid w:val="001E603C"/>
    <w:rsid w:val="00202418"/>
    <w:rsid w:val="00204567"/>
    <w:rsid w:val="0020492A"/>
    <w:rsid w:val="00224608"/>
    <w:rsid w:val="00226F5E"/>
    <w:rsid w:val="00241452"/>
    <w:rsid w:val="002414AC"/>
    <w:rsid w:val="002631F4"/>
    <w:rsid w:val="00265759"/>
    <w:rsid w:val="00267A4A"/>
    <w:rsid w:val="0027191C"/>
    <w:rsid w:val="00277B0E"/>
    <w:rsid w:val="00286612"/>
    <w:rsid w:val="00295542"/>
    <w:rsid w:val="002A2950"/>
    <w:rsid w:val="002A6646"/>
    <w:rsid w:val="002B1709"/>
    <w:rsid w:val="002B1F5D"/>
    <w:rsid w:val="002B7A7D"/>
    <w:rsid w:val="002D571A"/>
    <w:rsid w:val="002E185C"/>
    <w:rsid w:val="002E63CA"/>
    <w:rsid w:val="002E69D7"/>
    <w:rsid w:val="002E7CC0"/>
    <w:rsid w:val="002F0031"/>
    <w:rsid w:val="002F12D9"/>
    <w:rsid w:val="002F1662"/>
    <w:rsid w:val="003007C9"/>
    <w:rsid w:val="00305BEF"/>
    <w:rsid w:val="00311B43"/>
    <w:rsid w:val="00312470"/>
    <w:rsid w:val="003278EF"/>
    <w:rsid w:val="00331324"/>
    <w:rsid w:val="00332921"/>
    <w:rsid w:val="0035201A"/>
    <w:rsid w:val="003541D5"/>
    <w:rsid w:val="0035500A"/>
    <w:rsid w:val="00357A97"/>
    <w:rsid w:val="00363E43"/>
    <w:rsid w:val="0037037F"/>
    <w:rsid w:val="0037139B"/>
    <w:rsid w:val="00375612"/>
    <w:rsid w:val="00384116"/>
    <w:rsid w:val="00385DA8"/>
    <w:rsid w:val="0039251B"/>
    <w:rsid w:val="003A1E30"/>
    <w:rsid w:val="003B466A"/>
    <w:rsid w:val="003B4C08"/>
    <w:rsid w:val="003B6BF0"/>
    <w:rsid w:val="003D43BD"/>
    <w:rsid w:val="003D6F0D"/>
    <w:rsid w:val="003E6362"/>
    <w:rsid w:val="003F0096"/>
    <w:rsid w:val="003F3110"/>
    <w:rsid w:val="004018EA"/>
    <w:rsid w:val="00405429"/>
    <w:rsid w:val="004157B1"/>
    <w:rsid w:val="0042267B"/>
    <w:rsid w:val="00422F98"/>
    <w:rsid w:val="00442780"/>
    <w:rsid w:val="00443947"/>
    <w:rsid w:val="0047224C"/>
    <w:rsid w:val="00472C0A"/>
    <w:rsid w:val="00487899"/>
    <w:rsid w:val="0049024E"/>
    <w:rsid w:val="004A16F2"/>
    <w:rsid w:val="004A1F2C"/>
    <w:rsid w:val="004A6030"/>
    <w:rsid w:val="004A6A73"/>
    <w:rsid w:val="004A6E26"/>
    <w:rsid w:val="004B274E"/>
    <w:rsid w:val="004B29CA"/>
    <w:rsid w:val="004C5B23"/>
    <w:rsid w:val="004D1BC5"/>
    <w:rsid w:val="004D74FA"/>
    <w:rsid w:val="004E08EF"/>
    <w:rsid w:val="004E54A2"/>
    <w:rsid w:val="004E5798"/>
    <w:rsid w:val="004E64CC"/>
    <w:rsid w:val="004F403D"/>
    <w:rsid w:val="004F51D0"/>
    <w:rsid w:val="004F5A41"/>
    <w:rsid w:val="0050057E"/>
    <w:rsid w:val="00501F5A"/>
    <w:rsid w:val="005237E4"/>
    <w:rsid w:val="00524F57"/>
    <w:rsid w:val="00526798"/>
    <w:rsid w:val="00535AAA"/>
    <w:rsid w:val="005413C1"/>
    <w:rsid w:val="00541943"/>
    <w:rsid w:val="00550F42"/>
    <w:rsid w:val="0055225C"/>
    <w:rsid w:val="00572783"/>
    <w:rsid w:val="00574D56"/>
    <w:rsid w:val="00583978"/>
    <w:rsid w:val="00595791"/>
    <w:rsid w:val="005979F1"/>
    <w:rsid w:val="005A25C6"/>
    <w:rsid w:val="005B0802"/>
    <w:rsid w:val="005B6898"/>
    <w:rsid w:val="005D1FC5"/>
    <w:rsid w:val="005D44D8"/>
    <w:rsid w:val="005E1B46"/>
    <w:rsid w:val="005E2C7E"/>
    <w:rsid w:val="005E53B2"/>
    <w:rsid w:val="005F557E"/>
    <w:rsid w:val="00600C9E"/>
    <w:rsid w:val="00604E6A"/>
    <w:rsid w:val="006072F9"/>
    <w:rsid w:val="00620489"/>
    <w:rsid w:val="00625409"/>
    <w:rsid w:val="0064587C"/>
    <w:rsid w:val="0064612A"/>
    <w:rsid w:val="00653DFA"/>
    <w:rsid w:val="006655AD"/>
    <w:rsid w:val="0066670B"/>
    <w:rsid w:val="00666F36"/>
    <w:rsid w:val="006700CF"/>
    <w:rsid w:val="0067028E"/>
    <w:rsid w:val="0067436F"/>
    <w:rsid w:val="0068174C"/>
    <w:rsid w:val="00695DD3"/>
    <w:rsid w:val="006960CA"/>
    <w:rsid w:val="0069788B"/>
    <w:rsid w:val="006A13E8"/>
    <w:rsid w:val="006A220E"/>
    <w:rsid w:val="006A23CB"/>
    <w:rsid w:val="006A76FF"/>
    <w:rsid w:val="006B295E"/>
    <w:rsid w:val="006B7497"/>
    <w:rsid w:val="006C67AF"/>
    <w:rsid w:val="006C6EEE"/>
    <w:rsid w:val="006D616E"/>
    <w:rsid w:val="006E1D88"/>
    <w:rsid w:val="006E591B"/>
    <w:rsid w:val="006F319F"/>
    <w:rsid w:val="006F5CA2"/>
    <w:rsid w:val="00703BE7"/>
    <w:rsid w:val="007063A2"/>
    <w:rsid w:val="00730F25"/>
    <w:rsid w:val="00734CD5"/>
    <w:rsid w:val="007415C6"/>
    <w:rsid w:val="00742975"/>
    <w:rsid w:val="00745A68"/>
    <w:rsid w:val="007462E5"/>
    <w:rsid w:val="00750A84"/>
    <w:rsid w:val="00751786"/>
    <w:rsid w:val="00751F57"/>
    <w:rsid w:val="007561F1"/>
    <w:rsid w:val="00764398"/>
    <w:rsid w:val="00771ECC"/>
    <w:rsid w:val="00784B0C"/>
    <w:rsid w:val="00785766"/>
    <w:rsid w:val="00790684"/>
    <w:rsid w:val="00792265"/>
    <w:rsid w:val="007A7E23"/>
    <w:rsid w:val="007B27C9"/>
    <w:rsid w:val="007B3BFB"/>
    <w:rsid w:val="007C1AC7"/>
    <w:rsid w:val="007C4479"/>
    <w:rsid w:val="007C5491"/>
    <w:rsid w:val="007D0D21"/>
    <w:rsid w:val="007D5123"/>
    <w:rsid w:val="007D678A"/>
    <w:rsid w:val="007F5CF3"/>
    <w:rsid w:val="00804ADF"/>
    <w:rsid w:val="00821151"/>
    <w:rsid w:val="008212FB"/>
    <w:rsid w:val="0083774D"/>
    <w:rsid w:val="008455E2"/>
    <w:rsid w:val="008534A2"/>
    <w:rsid w:val="00856F8E"/>
    <w:rsid w:val="008579AF"/>
    <w:rsid w:val="00862073"/>
    <w:rsid w:val="008622E9"/>
    <w:rsid w:val="00872B25"/>
    <w:rsid w:val="008816F6"/>
    <w:rsid w:val="0088696E"/>
    <w:rsid w:val="0089119E"/>
    <w:rsid w:val="008D7528"/>
    <w:rsid w:val="008E2042"/>
    <w:rsid w:val="008F15A2"/>
    <w:rsid w:val="008F4A87"/>
    <w:rsid w:val="008F6596"/>
    <w:rsid w:val="00901476"/>
    <w:rsid w:val="00902A4B"/>
    <w:rsid w:val="00913EE7"/>
    <w:rsid w:val="00930D3F"/>
    <w:rsid w:val="009359A4"/>
    <w:rsid w:val="00936094"/>
    <w:rsid w:val="009456E4"/>
    <w:rsid w:val="0096152E"/>
    <w:rsid w:val="009626CD"/>
    <w:rsid w:val="0096388E"/>
    <w:rsid w:val="00965E3F"/>
    <w:rsid w:val="00976C61"/>
    <w:rsid w:val="00985AE4"/>
    <w:rsid w:val="009B5858"/>
    <w:rsid w:val="009D076F"/>
    <w:rsid w:val="009D6FC5"/>
    <w:rsid w:val="009E75A4"/>
    <w:rsid w:val="009F5BF3"/>
    <w:rsid w:val="00A12E8E"/>
    <w:rsid w:val="00A15AF2"/>
    <w:rsid w:val="00A1679D"/>
    <w:rsid w:val="00A37799"/>
    <w:rsid w:val="00A37CA7"/>
    <w:rsid w:val="00A446B0"/>
    <w:rsid w:val="00A671DD"/>
    <w:rsid w:val="00A67EC4"/>
    <w:rsid w:val="00A74E33"/>
    <w:rsid w:val="00A814F8"/>
    <w:rsid w:val="00A9076F"/>
    <w:rsid w:val="00A92C92"/>
    <w:rsid w:val="00A94AAD"/>
    <w:rsid w:val="00AA1FAC"/>
    <w:rsid w:val="00AB5E3E"/>
    <w:rsid w:val="00AC1F3D"/>
    <w:rsid w:val="00AD0EA7"/>
    <w:rsid w:val="00AD1681"/>
    <w:rsid w:val="00AD32D2"/>
    <w:rsid w:val="00AD6523"/>
    <w:rsid w:val="00AD6BEB"/>
    <w:rsid w:val="00AD6CC2"/>
    <w:rsid w:val="00AE0C72"/>
    <w:rsid w:val="00AE1E8F"/>
    <w:rsid w:val="00AE3553"/>
    <w:rsid w:val="00AE3E28"/>
    <w:rsid w:val="00AF2B8D"/>
    <w:rsid w:val="00AF3C34"/>
    <w:rsid w:val="00B15FE8"/>
    <w:rsid w:val="00B202FB"/>
    <w:rsid w:val="00B20D33"/>
    <w:rsid w:val="00B24046"/>
    <w:rsid w:val="00B43D75"/>
    <w:rsid w:val="00B44F38"/>
    <w:rsid w:val="00B5003C"/>
    <w:rsid w:val="00B53654"/>
    <w:rsid w:val="00B55BC7"/>
    <w:rsid w:val="00B6050F"/>
    <w:rsid w:val="00B61259"/>
    <w:rsid w:val="00B76CB9"/>
    <w:rsid w:val="00B77606"/>
    <w:rsid w:val="00B80ECB"/>
    <w:rsid w:val="00BA77AD"/>
    <w:rsid w:val="00BB046A"/>
    <w:rsid w:val="00BC2D3C"/>
    <w:rsid w:val="00BD2A0D"/>
    <w:rsid w:val="00BE18F2"/>
    <w:rsid w:val="00BF690D"/>
    <w:rsid w:val="00BF7FD3"/>
    <w:rsid w:val="00C03965"/>
    <w:rsid w:val="00C03FDB"/>
    <w:rsid w:val="00C159F8"/>
    <w:rsid w:val="00C31F78"/>
    <w:rsid w:val="00C33639"/>
    <w:rsid w:val="00C344F4"/>
    <w:rsid w:val="00C4036C"/>
    <w:rsid w:val="00C47357"/>
    <w:rsid w:val="00C61D4B"/>
    <w:rsid w:val="00C65697"/>
    <w:rsid w:val="00C72D66"/>
    <w:rsid w:val="00C76F71"/>
    <w:rsid w:val="00C90422"/>
    <w:rsid w:val="00C979F2"/>
    <w:rsid w:val="00CA1687"/>
    <w:rsid w:val="00CA2435"/>
    <w:rsid w:val="00CA662E"/>
    <w:rsid w:val="00CB6D59"/>
    <w:rsid w:val="00CC506D"/>
    <w:rsid w:val="00CD32AC"/>
    <w:rsid w:val="00CD3AB2"/>
    <w:rsid w:val="00CD43F1"/>
    <w:rsid w:val="00CD684D"/>
    <w:rsid w:val="00CD7EF2"/>
    <w:rsid w:val="00CE3935"/>
    <w:rsid w:val="00CF1FF7"/>
    <w:rsid w:val="00CF7651"/>
    <w:rsid w:val="00D02034"/>
    <w:rsid w:val="00D06871"/>
    <w:rsid w:val="00D0696C"/>
    <w:rsid w:val="00D11F92"/>
    <w:rsid w:val="00D249D5"/>
    <w:rsid w:val="00D318C5"/>
    <w:rsid w:val="00D40FD1"/>
    <w:rsid w:val="00D439EB"/>
    <w:rsid w:val="00D46269"/>
    <w:rsid w:val="00D51A71"/>
    <w:rsid w:val="00D54D2F"/>
    <w:rsid w:val="00D56D15"/>
    <w:rsid w:val="00D604D3"/>
    <w:rsid w:val="00D61A45"/>
    <w:rsid w:val="00D65383"/>
    <w:rsid w:val="00D704EE"/>
    <w:rsid w:val="00D86C11"/>
    <w:rsid w:val="00DA1F65"/>
    <w:rsid w:val="00DA5B4A"/>
    <w:rsid w:val="00DB36A4"/>
    <w:rsid w:val="00DB6BB9"/>
    <w:rsid w:val="00DC0CCE"/>
    <w:rsid w:val="00DD0B5D"/>
    <w:rsid w:val="00DE459C"/>
    <w:rsid w:val="00DE7ABA"/>
    <w:rsid w:val="00DF191A"/>
    <w:rsid w:val="00DF35C4"/>
    <w:rsid w:val="00DF660C"/>
    <w:rsid w:val="00E070F0"/>
    <w:rsid w:val="00E07FE9"/>
    <w:rsid w:val="00E161BB"/>
    <w:rsid w:val="00E20073"/>
    <w:rsid w:val="00E22151"/>
    <w:rsid w:val="00E23104"/>
    <w:rsid w:val="00E26540"/>
    <w:rsid w:val="00E36F33"/>
    <w:rsid w:val="00E43B5B"/>
    <w:rsid w:val="00E463E1"/>
    <w:rsid w:val="00E55A7B"/>
    <w:rsid w:val="00E74538"/>
    <w:rsid w:val="00E759A9"/>
    <w:rsid w:val="00E907C7"/>
    <w:rsid w:val="00EA6875"/>
    <w:rsid w:val="00EB790B"/>
    <w:rsid w:val="00EC71FC"/>
    <w:rsid w:val="00EC764D"/>
    <w:rsid w:val="00ED1508"/>
    <w:rsid w:val="00ED409F"/>
    <w:rsid w:val="00ED796C"/>
    <w:rsid w:val="00EE5B52"/>
    <w:rsid w:val="00EF32D1"/>
    <w:rsid w:val="00EF42F5"/>
    <w:rsid w:val="00F0561C"/>
    <w:rsid w:val="00F05B7B"/>
    <w:rsid w:val="00F349EF"/>
    <w:rsid w:val="00F36C0A"/>
    <w:rsid w:val="00F40EFD"/>
    <w:rsid w:val="00F60CA7"/>
    <w:rsid w:val="00F846B7"/>
    <w:rsid w:val="00F912B9"/>
    <w:rsid w:val="00F9274B"/>
    <w:rsid w:val="00F939A9"/>
    <w:rsid w:val="00FA0602"/>
    <w:rsid w:val="00FA7394"/>
    <w:rsid w:val="00FB19BA"/>
    <w:rsid w:val="00FB341D"/>
    <w:rsid w:val="00FB4311"/>
    <w:rsid w:val="00FC1A0C"/>
    <w:rsid w:val="00FD2C77"/>
    <w:rsid w:val="00FE0D04"/>
    <w:rsid w:val="00FE4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8A28CA"/>
  <w15:docId w15:val="{D314A39C-A645-4B4D-9F9C-9AC9E7ED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90D"/>
    <w:rPr>
      <w:rFonts w:ascii="Times New Roman" w:hAnsi="Times New Roman"/>
      <w:sz w:val="24"/>
      <w:szCs w:val="24"/>
    </w:rPr>
  </w:style>
  <w:style w:type="paragraph" w:styleId="1">
    <w:name w:val="heading 1"/>
    <w:basedOn w:val="a"/>
    <w:next w:val="a"/>
    <w:link w:val="10"/>
    <w:qFormat/>
    <w:rsid w:val="00BF690D"/>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F690D"/>
    <w:rPr>
      <w:rFonts w:ascii="Cambria" w:hAnsi="Cambria" w:cs="Times New Roman"/>
      <w:b/>
      <w:bCs/>
      <w:color w:val="365F91"/>
      <w:sz w:val="28"/>
      <w:szCs w:val="28"/>
      <w:lang w:val="en-GB" w:eastAsia="ru-RU"/>
    </w:rPr>
  </w:style>
  <w:style w:type="paragraph" w:styleId="a3">
    <w:name w:val="Body Text"/>
    <w:basedOn w:val="a"/>
    <w:link w:val="a4"/>
    <w:rsid w:val="00BF690D"/>
    <w:pPr>
      <w:spacing w:after="120"/>
    </w:pPr>
    <w:rPr>
      <w:sz w:val="20"/>
      <w:szCs w:val="20"/>
    </w:rPr>
  </w:style>
  <w:style w:type="character" w:customStyle="1" w:styleId="a4">
    <w:name w:val="Основной текст Знак"/>
    <w:link w:val="a3"/>
    <w:locked/>
    <w:rsid w:val="00BF690D"/>
    <w:rPr>
      <w:rFonts w:ascii="Times New Roman" w:hAnsi="Times New Roman" w:cs="Times New Roman"/>
      <w:sz w:val="20"/>
      <w:szCs w:val="20"/>
      <w:lang w:val="en-GB" w:eastAsia="ru-RU"/>
    </w:rPr>
  </w:style>
  <w:style w:type="character" w:styleId="a5">
    <w:name w:val="Hyperlink"/>
    <w:rsid w:val="00BF690D"/>
    <w:rPr>
      <w:rFonts w:cs="Times New Roman"/>
      <w:color w:val="0000FF"/>
      <w:u w:val="single"/>
    </w:rPr>
  </w:style>
  <w:style w:type="character" w:styleId="a6">
    <w:name w:val="annotation reference"/>
    <w:semiHidden/>
    <w:rsid w:val="00F349EF"/>
    <w:rPr>
      <w:rFonts w:cs="Times New Roman"/>
      <w:sz w:val="16"/>
      <w:szCs w:val="16"/>
    </w:rPr>
  </w:style>
  <w:style w:type="paragraph" w:styleId="a7">
    <w:name w:val="annotation text"/>
    <w:basedOn w:val="a"/>
    <w:link w:val="a8"/>
    <w:semiHidden/>
    <w:rsid w:val="00F349EF"/>
    <w:rPr>
      <w:sz w:val="20"/>
      <w:szCs w:val="20"/>
      <w:lang w:eastAsia="x-none"/>
    </w:rPr>
  </w:style>
  <w:style w:type="character" w:customStyle="1" w:styleId="a8">
    <w:name w:val="Текст примечания Знак"/>
    <w:link w:val="a7"/>
    <w:semiHidden/>
    <w:locked/>
    <w:rsid w:val="00F349EF"/>
    <w:rPr>
      <w:rFonts w:ascii="Times New Roman" w:hAnsi="Times New Roman" w:cs="Times New Roman"/>
      <w:sz w:val="20"/>
      <w:szCs w:val="20"/>
    </w:rPr>
  </w:style>
  <w:style w:type="paragraph" w:styleId="a9">
    <w:name w:val="annotation subject"/>
    <w:basedOn w:val="a7"/>
    <w:next w:val="a7"/>
    <w:link w:val="aa"/>
    <w:semiHidden/>
    <w:rsid w:val="00F349EF"/>
    <w:rPr>
      <w:b/>
      <w:bCs/>
    </w:rPr>
  </w:style>
  <w:style w:type="character" w:customStyle="1" w:styleId="aa">
    <w:name w:val="Тема примечания Знак"/>
    <w:link w:val="a9"/>
    <w:semiHidden/>
    <w:locked/>
    <w:rsid w:val="00F349EF"/>
    <w:rPr>
      <w:rFonts w:ascii="Times New Roman" w:hAnsi="Times New Roman" w:cs="Times New Roman"/>
      <w:b/>
      <w:bCs/>
      <w:sz w:val="20"/>
      <w:szCs w:val="20"/>
    </w:rPr>
  </w:style>
  <w:style w:type="paragraph" w:styleId="ab">
    <w:name w:val="Balloon Text"/>
    <w:basedOn w:val="a"/>
    <w:link w:val="ac"/>
    <w:semiHidden/>
    <w:rsid w:val="00F349EF"/>
    <w:rPr>
      <w:rFonts w:ascii="Tahoma" w:hAnsi="Tahoma"/>
      <w:sz w:val="16"/>
      <w:szCs w:val="16"/>
      <w:lang w:eastAsia="x-none"/>
    </w:rPr>
  </w:style>
  <w:style w:type="character" w:customStyle="1" w:styleId="ac">
    <w:name w:val="Текст выноски Знак"/>
    <w:link w:val="ab"/>
    <w:semiHidden/>
    <w:locked/>
    <w:rsid w:val="00F349EF"/>
    <w:rPr>
      <w:rFonts w:ascii="Tahoma" w:hAnsi="Tahoma" w:cs="Tahoma"/>
      <w:sz w:val="16"/>
      <w:szCs w:val="16"/>
    </w:rPr>
  </w:style>
  <w:style w:type="paragraph" w:customStyle="1" w:styleId="Iauiue">
    <w:name w:val="Iau?iue"/>
    <w:rsid w:val="007B3BFB"/>
    <w:rPr>
      <w:rFonts w:ascii="Times New Roman" w:eastAsia="Times New Roman" w:hAnsi="Times New Roman"/>
    </w:rPr>
  </w:style>
  <w:style w:type="paragraph" w:styleId="ad">
    <w:name w:val="footer"/>
    <w:basedOn w:val="a"/>
    <w:rsid w:val="005E2C7E"/>
    <w:pPr>
      <w:tabs>
        <w:tab w:val="center" w:pos="4677"/>
        <w:tab w:val="right" w:pos="9355"/>
      </w:tabs>
    </w:pPr>
  </w:style>
  <w:style w:type="character" w:styleId="ae">
    <w:name w:val="page number"/>
    <w:basedOn w:val="a0"/>
    <w:rsid w:val="005E2C7E"/>
  </w:style>
  <w:style w:type="paragraph" w:styleId="af">
    <w:name w:val="header"/>
    <w:basedOn w:val="a"/>
    <w:link w:val="af0"/>
    <w:rsid w:val="00202418"/>
    <w:pPr>
      <w:tabs>
        <w:tab w:val="center" w:pos="4677"/>
        <w:tab w:val="right" w:pos="9355"/>
      </w:tabs>
    </w:pPr>
    <w:rPr>
      <w:lang w:eastAsia="x-none"/>
    </w:rPr>
  </w:style>
  <w:style w:type="character" w:customStyle="1" w:styleId="af0">
    <w:name w:val="Верхний колонтитул Знак"/>
    <w:link w:val="af"/>
    <w:rsid w:val="00202418"/>
    <w:rPr>
      <w:rFonts w:ascii="Times New Roman" w:hAnsi="Times New Roman"/>
      <w:sz w:val="24"/>
      <w:szCs w:val="24"/>
    </w:rPr>
  </w:style>
  <w:style w:type="paragraph" w:styleId="af1">
    <w:name w:val="List Paragraph"/>
    <w:basedOn w:val="a"/>
    <w:uiPriority w:val="34"/>
    <w:qFormat/>
    <w:rsid w:val="00CD3AB2"/>
    <w:pPr>
      <w:ind w:left="720"/>
      <w:contextualSpacing/>
    </w:pPr>
  </w:style>
  <w:style w:type="paragraph" w:styleId="af2">
    <w:name w:val="Revision"/>
    <w:hidden/>
    <w:uiPriority w:val="99"/>
    <w:semiHidden/>
    <w:rsid w:val="00196420"/>
    <w:rPr>
      <w:rFonts w:ascii="Times New Roman" w:hAnsi="Times New Roman"/>
      <w:sz w:val="24"/>
      <w:szCs w:val="24"/>
    </w:rPr>
  </w:style>
  <w:style w:type="character" w:styleId="af3">
    <w:name w:val="Emphasis"/>
    <w:aliases w:val="Глава 3"/>
    <w:locked/>
    <w:rsid w:val="00C33639"/>
    <w:rPr>
      <w:rFonts w:ascii="Arial" w:hAnsi="Arial" w:cs="Arial"/>
      <w:sz w:val="20"/>
      <w:szCs w:val="20"/>
    </w:rPr>
  </w:style>
  <w:style w:type="paragraph" w:customStyle="1" w:styleId="af4">
    <w:name w:val="Уровень Формул текст"/>
    <w:basedOn w:val="a"/>
    <w:link w:val="af5"/>
    <w:qFormat/>
    <w:rsid w:val="00C33639"/>
    <w:pPr>
      <w:ind w:left="1560"/>
      <w:jc w:val="both"/>
    </w:pPr>
    <w:rPr>
      <w:rFonts w:ascii="Tahoma" w:eastAsia="Times New Roman" w:hAnsi="Tahoma" w:cs="Arial"/>
      <w:sz w:val="20"/>
      <w:szCs w:val="20"/>
    </w:rPr>
  </w:style>
  <w:style w:type="paragraph" w:customStyle="1" w:styleId="af6">
    <w:name w:val="Уровень Формул"/>
    <w:basedOn w:val="a"/>
    <w:link w:val="af7"/>
    <w:qFormat/>
    <w:rsid w:val="00C33639"/>
    <w:pPr>
      <w:spacing w:before="240" w:after="240"/>
      <w:jc w:val="both"/>
    </w:pPr>
    <w:rPr>
      <w:rFonts w:ascii="Cambria Math" w:eastAsia="Times New Roman" w:hAnsi="Cambria Math" w:cs="Arial"/>
      <w:i/>
      <w:szCs w:val="20"/>
    </w:rPr>
  </w:style>
  <w:style w:type="character" w:customStyle="1" w:styleId="af5">
    <w:name w:val="Уровень Формул текст Знак"/>
    <w:basedOn w:val="a0"/>
    <w:link w:val="af4"/>
    <w:rsid w:val="00C33639"/>
    <w:rPr>
      <w:rFonts w:ascii="Tahoma" w:eastAsia="Times New Roman" w:hAnsi="Tahoma" w:cs="Arial"/>
    </w:rPr>
  </w:style>
  <w:style w:type="character" w:customStyle="1" w:styleId="af7">
    <w:name w:val="Уровень Формул Знак"/>
    <w:basedOn w:val="a0"/>
    <w:link w:val="af6"/>
    <w:rsid w:val="00C33639"/>
    <w:rPr>
      <w:rFonts w:ascii="Cambria Math" w:eastAsia="Times New Roman" w:hAnsi="Cambria Math" w:cs="Arial"/>
      <w:i/>
      <w:sz w:val="24"/>
      <w:lang w:val="en-GB"/>
    </w:rPr>
  </w:style>
  <w:style w:type="paragraph" w:styleId="3">
    <w:name w:val="Body Text 3"/>
    <w:basedOn w:val="a"/>
    <w:link w:val="30"/>
    <w:semiHidden/>
    <w:unhideWhenUsed/>
    <w:rsid w:val="0007094E"/>
    <w:pPr>
      <w:spacing w:after="120"/>
    </w:pPr>
    <w:rPr>
      <w:sz w:val="16"/>
      <w:szCs w:val="16"/>
    </w:rPr>
  </w:style>
  <w:style w:type="character" w:customStyle="1" w:styleId="30">
    <w:name w:val="Основной текст 3 Знак"/>
    <w:basedOn w:val="a0"/>
    <w:link w:val="3"/>
    <w:semiHidden/>
    <w:rsid w:val="0007094E"/>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9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6B6D0-1A76-4434-9BF3-033F8CCB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1453</Words>
  <Characters>7770</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Из методики расчета Индексов Московской Биржи</vt:lpstr>
      <vt:lpstr>Из методики расчета Индексов Московской Биржи</vt:lpstr>
    </vt:vector>
  </TitlesOfParts>
  <Company>Hewlett-Packard Company</Company>
  <LinksUpToDate>false</LinksUpToDate>
  <CharactersWithSpaces>9205</CharactersWithSpaces>
  <SharedDoc>false</SharedDoc>
  <HLinks>
    <vt:vector size="24" baseType="variant">
      <vt:variant>
        <vt:i4>1035</vt:i4>
      </vt:variant>
      <vt:variant>
        <vt:i4>9</vt:i4>
      </vt:variant>
      <vt:variant>
        <vt:i4>0</vt:i4>
      </vt:variant>
      <vt:variant>
        <vt:i4>5</vt:i4>
      </vt:variant>
      <vt:variant>
        <vt:lpwstr/>
      </vt:variant>
      <vt:variant>
        <vt:lpwstr>п_4_3</vt:lpwstr>
      </vt:variant>
      <vt:variant>
        <vt:i4>6227000</vt:i4>
      </vt:variant>
      <vt:variant>
        <vt:i4>6</vt:i4>
      </vt:variant>
      <vt:variant>
        <vt:i4>0</vt:i4>
      </vt:variant>
      <vt:variant>
        <vt:i4>5</vt:i4>
      </vt:variant>
      <vt:variant>
        <vt:lpwstr/>
      </vt:variant>
      <vt:variant>
        <vt:lpwstr>п_4_3_5</vt:lpwstr>
      </vt:variant>
      <vt:variant>
        <vt:i4>1035</vt:i4>
      </vt:variant>
      <vt:variant>
        <vt:i4>3</vt:i4>
      </vt:variant>
      <vt:variant>
        <vt:i4>0</vt:i4>
      </vt:variant>
      <vt:variant>
        <vt:i4>5</vt:i4>
      </vt:variant>
      <vt:variant>
        <vt:lpwstr/>
      </vt:variant>
      <vt:variant>
        <vt:lpwstr>п_4_3</vt:lpwstr>
      </vt:variant>
      <vt:variant>
        <vt:i4>6227000</vt:i4>
      </vt:variant>
      <vt:variant>
        <vt:i4>0</vt:i4>
      </vt:variant>
      <vt:variant>
        <vt:i4>0</vt:i4>
      </vt:variant>
      <vt:variant>
        <vt:i4>5</vt:i4>
      </vt:variant>
      <vt:variant>
        <vt:lpwstr/>
      </vt:variant>
      <vt:variant>
        <vt:lpwstr>п_4_3_5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методики расчета Индексов Московской Биржи</dc:title>
  <dc:creator>Кондратова Оксана Борисовна</dc:creator>
  <cp:lastModifiedBy>Зайцева Анна Николаевна</cp:lastModifiedBy>
  <cp:revision>4</cp:revision>
  <cp:lastPrinted>2018-01-23T10:06:00Z</cp:lastPrinted>
  <dcterms:created xsi:type="dcterms:W3CDTF">2022-08-31T16:45:00Z</dcterms:created>
  <dcterms:modified xsi:type="dcterms:W3CDTF">2023-01-24T11:34:00Z</dcterms:modified>
</cp:coreProperties>
</file>