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8927E" w14:textId="386D4FC0" w:rsidR="00662715" w:rsidRPr="005F6CA7" w:rsidRDefault="00662715" w:rsidP="005F6CA7">
      <w:pPr>
        <w:spacing w:before="120" w:after="120"/>
        <w:rPr>
          <w:rFonts w:ascii="Tahoma" w:hAnsi="Tahoma" w:cs="Tahoma"/>
          <w:sz w:val="22"/>
          <w:szCs w:val="22"/>
        </w:rPr>
      </w:pPr>
    </w:p>
    <w:p w14:paraId="7DF8CC94" w14:textId="77777777" w:rsidR="00662715" w:rsidRPr="005F6CA7" w:rsidRDefault="00107A0E" w:rsidP="005F6CA7">
      <w:pPr>
        <w:autoSpaceDE w:val="0"/>
        <w:autoSpaceDN w:val="0"/>
        <w:adjustRightInd w:val="0"/>
        <w:spacing w:before="120" w:after="120"/>
        <w:rPr>
          <w:rFonts w:ascii="Tahoma" w:hAnsi="Tahoma" w:cs="Tahoma"/>
          <w:color w:val="000000"/>
          <w:sz w:val="22"/>
          <w:szCs w:val="22"/>
        </w:rPr>
      </w:pPr>
      <w:r w:rsidRPr="005F6CA7">
        <w:rPr>
          <w:rFonts w:ascii="Tahoma" w:hAnsi="Tahoma" w:cs="Tahoma"/>
          <w:b/>
          <w:color w:val="000000"/>
          <w:sz w:val="22"/>
        </w:rPr>
        <w:t xml:space="preserve">APPROVED </w:t>
      </w:r>
    </w:p>
    <w:p w14:paraId="4CCD3DAE" w14:textId="77777777" w:rsidR="00662715" w:rsidRPr="005F6CA7" w:rsidRDefault="00107A0E" w:rsidP="005F6CA7">
      <w:pPr>
        <w:autoSpaceDE w:val="0"/>
        <w:autoSpaceDN w:val="0"/>
        <w:adjustRightInd w:val="0"/>
        <w:spacing w:before="120" w:after="120"/>
        <w:rPr>
          <w:rFonts w:ascii="Tahoma" w:hAnsi="Tahoma" w:cs="Tahoma"/>
          <w:color w:val="000000"/>
          <w:sz w:val="22"/>
        </w:rPr>
      </w:pPr>
      <w:r w:rsidRPr="005F6CA7">
        <w:rPr>
          <w:rFonts w:ascii="Tahoma" w:hAnsi="Tahoma" w:cs="Tahoma"/>
          <w:color w:val="000000"/>
          <w:sz w:val="22"/>
        </w:rPr>
        <w:t xml:space="preserve">By the Moscow Exchange Executive Board </w:t>
      </w:r>
    </w:p>
    <w:p w14:paraId="78C4160C" w14:textId="213789B7" w:rsidR="00662715" w:rsidRPr="005F6CA7" w:rsidRDefault="00107A0E" w:rsidP="005F6CA7">
      <w:pPr>
        <w:autoSpaceDE w:val="0"/>
        <w:autoSpaceDN w:val="0"/>
        <w:adjustRightInd w:val="0"/>
        <w:spacing w:before="120" w:after="120"/>
        <w:rPr>
          <w:rFonts w:ascii="Tahoma" w:hAnsi="Tahoma" w:cs="Tahoma"/>
          <w:color w:val="000000"/>
          <w:sz w:val="22"/>
        </w:rPr>
      </w:pPr>
      <w:r w:rsidRPr="005F6CA7">
        <w:rPr>
          <w:rFonts w:ascii="Tahoma" w:hAnsi="Tahoma" w:cs="Tahoma"/>
          <w:color w:val="000000"/>
          <w:sz w:val="22"/>
        </w:rPr>
        <w:t>31 October 2024, Minutes No. 86</w:t>
      </w:r>
    </w:p>
    <w:p w14:paraId="158EC266" w14:textId="77777777" w:rsidR="00662715" w:rsidRPr="005F6CA7" w:rsidRDefault="00107A0E" w:rsidP="005F6CA7">
      <w:pPr>
        <w:autoSpaceDE w:val="0"/>
        <w:autoSpaceDN w:val="0"/>
        <w:adjustRightInd w:val="0"/>
        <w:spacing w:before="120" w:after="120"/>
        <w:rPr>
          <w:rFonts w:ascii="Tahoma" w:hAnsi="Tahoma" w:cs="Tahoma"/>
          <w:color w:val="000000"/>
          <w:sz w:val="22"/>
          <w:szCs w:val="22"/>
        </w:rPr>
      </w:pPr>
      <w:r w:rsidRPr="005F6CA7">
        <w:rPr>
          <w:rFonts w:ascii="Tahoma" w:hAnsi="Tahoma" w:cs="Tahoma"/>
          <w:color w:val="000000"/>
          <w:sz w:val="22"/>
        </w:rPr>
        <w:t xml:space="preserve">Chairman of the Executive Board </w:t>
      </w:r>
    </w:p>
    <w:p w14:paraId="20C4763C" w14:textId="77777777" w:rsidR="00662715" w:rsidRPr="005F6CA7" w:rsidRDefault="00107A0E" w:rsidP="005F6CA7">
      <w:pPr>
        <w:autoSpaceDE w:val="0"/>
        <w:autoSpaceDN w:val="0"/>
        <w:adjustRightInd w:val="0"/>
        <w:spacing w:before="120" w:after="120"/>
        <w:rPr>
          <w:rFonts w:ascii="Tahoma" w:hAnsi="Tahoma" w:cs="Tahoma"/>
          <w:color w:val="000000"/>
          <w:sz w:val="22"/>
          <w:szCs w:val="22"/>
        </w:rPr>
      </w:pPr>
      <w:r w:rsidRPr="005F6CA7">
        <w:rPr>
          <w:rFonts w:ascii="Tahoma" w:hAnsi="Tahoma" w:cs="Tahoma"/>
          <w:color w:val="000000"/>
          <w:sz w:val="22"/>
        </w:rPr>
        <w:t xml:space="preserve">Moscow Exchange </w:t>
      </w:r>
    </w:p>
    <w:p w14:paraId="2BF89199" w14:textId="77777777" w:rsidR="00662715" w:rsidRPr="005F6CA7" w:rsidRDefault="00662715" w:rsidP="005F6CA7">
      <w:pPr>
        <w:spacing w:before="120" w:after="120"/>
        <w:ind w:left="5245"/>
        <w:rPr>
          <w:rFonts w:ascii="Tahoma" w:hAnsi="Tahoma" w:cs="Tahoma"/>
          <w:sz w:val="22"/>
          <w:szCs w:val="22"/>
        </w:rPr>
      </w:pPr>
    </w:p>
    <w:p w14:paraId="79F65E17" w14:textId="2E9B596F" w:rsidR="00662715" w:rsidRPr="005F6CA7" w:rsidRDefault="00107A0E" w:rsidP="005F6CA7">
      <w:pPr>
        <w:spacing w:before="120" w:after="120"/>
        <w:rPr>
          <w:rFonts w:ascii="Tahoma" w:hAnsi="Tahoma" w:cs="Tahoma"/>
          <w:sz w:val="22"/>
          <w:szCs w:val="22"/>
        </w:rPr>
      </w:pPr>
      <w:r w:rsidRPr="005F6CA7">
        <w:rPr>
          <w:rFonts w:ascii="Tahoma" w:hAnsi="Tahoma" w:cs="Tahoma"/>
          <w:sz w:val="22"/>
        </w:rPr>
        <w:t>____________________ _______________</w:t>
      </w:r>
    </w:p>
    <w:p w14:paraId="7B848B71" w14:textId="77777777" w:rsidR="00662715" w:rsidRPr="005F6CA7" w:rsidRDefault="00662715" w:rsidP="005F6CA7">
      <w:pPr>
        <w:spacing w:before="120" w:after="120"/>
        <w:rPr>
          <w:rFonts w:ascii="Tahoma" w:hAnsi="Tahoma" w:cs="Tahoma"/>
          <w:sz w:val="22"/>
          <w:szCs w:val="22"/>
        </w:rPr>
      </w:pPr>
    </w:p>
    <w:p w14:paraId="26E66E41" w14:textId="77777777" w:rsidR="00662715" w:rsidRPr="005F6CA7" w:rsidRDefault="00662715" w:rsidP="005F6CA7">
      <w:pPr>
        <w:spacing w:before="120" w:after="120"/>
        <w:rPr>
          <w:rFonts w:ascii="Tahoma" w:hAnsi="Tahoma" w:cs="Tahoma"/>
          <w:sz w:val="22"/>
        </w:rPr>
      </w:pPr>
    </w:p>
    <w:p w14:paraId="641A309A" w14:textId="77777777" w:rsidR="007A6811" w:rsidRPr="005F6CA7" w:rsidRDefault="007A6811" w:rsidP="005F6CA7">
      <w:pPr>
        <w:pStyle w:val="1"/>
        <w:spacing w:before="120" w:after="120"/>
        <w:jc w:val="center"/>
        <w:rPr>
          <w:rFonts w:ascii="Tahoma" w:hAnsi="Tahoma" w:cs="Tahoma"/>
          <w:sz w:val="22"/>
          <w:szCs w:val="22"/>
        </w:rPr>
      </w:pPr>
    </w:p>
    <w:p w14:paraId="5BC76BDF" w14:textId="3DF824CF" w:rsidR="00AD4260" w:rsidRPr="005F6CA7" w:rsidRDefault="00107A0E" w:rsidP="005F6CA7">
      <w:pPr>
        <w:pStyle w:val="1"/>
        <w:spacing w:before="120" w:after="120"/>
        <w:jc w:val="center"/>
        <w:rPr>
          <w:rFonts w:ascii="Tahoma" w:hAnsi="Tahoma" w:cs="Tahoma"/>
          <w:szCs w:val="24"/>
        </w:rPr>
      </w:pPr>
      <w:r w:rsidRPr="005F6CA7">
        <w:rPr>
          <w:rFonts w:ascii="Tahoma" w:hAnsi="Tahoma" w:cs="Tahoma"/>
          <w:szCs w:val="24"/>
        </w:rPr>
        <w:t xml:space="preserve">Russian Market Volatility Index Methodology </w:t>
      </w:r>
    </w:p>
    <w:p w14:paraId="0C822162" w14:textId="73A8E300" w:rsidR="00AD4260" w:rsidRPr="005F6CA7" w:rsidRDefault="00AD4260" w:rsidP="005F6CA7">
      <w:pPr>
        <w:spacing w:before="120" w:after="120"/>
        <w:jc w:val="center"/>
        <w:rPr>
          <w:rFonts w:ascii="Tahoma" w:hAnsi="Tahoma" w:cs="Tahoma"/>
          <w:b/>
          <w:sz w:val="20"/>
        </w:rPr>
      </w:pPr>
    </w:p>
    <w:p w14:paraId="77475822" w14:textId="311973FB" w:rsidR="00141868" w:rsidRPr="005F6CA7" w:rsidRDefault="00141868" w:rsidP="005F6CA7">
      <w:pPr>
        <w:spacing w:before="120" w:after="120"/>
        <w:jc w:val="center"/>
        <w:rPr>
          <w:rFonts w:ascii="Tahoma" w:hAnsi="Tahoma" w:cs="Tahoma"/>
          <w:sz w:val="20"/>
        </w:rPr>
      </w:pPr>
    </w:p>
    <w:p w14:paraId="070CFEA6" w14:textId="38833D20" w:rsidR="00AD4260" w:rsidRPr="005F6CA7" w:rsidRDefault="00107A0E" w:rsidP="005F6CA7">
      <w:pPr>
        <w:numPr>
          <w:ilvl w:val="0"/>
          <w:numId w:val="3"/>
        </w:numPr>
        <w:spacing w:before="120" w:after="120"/>
        <w:ind w:left="357" w:firstLine="0"/>
        <w:rPr>
          <w:rFonts w:ascii="Tahoma" w:hAnsi="Tahoma" w:cs="Tahoma"/>
          <w:sz w:val="20"/>
        </w:rPr>
      </w:pPr>
      <w:r w:rsidRPr="005F6CA7">
        <w:rPr>
          <w:rFonts w:ascii="Tahoma" w:hAnsi="Tahoma" w:cs="Tahoma"/>
          <w:b/>
          <w:sz w:val="20"/>
        </w:rPr>
        <w:t>Overview</w:t>
      </w:r>
    </w:p>
    <w:p w14:paraId="1891E82B" w14:textId="4E961753" w:rsidR="00AD4260" w:rsidRPr="005F6CA7" w:rsidRDefault="00107A0E" w:rsidP="005F6CA7">
      <w:pPr>
        <w:numPr>
          <w:ilvl w:val="1"/>
          <w:numId w:val="3"/>
        </w:numPr>
        <w:spacing w:before="120" w:after="120"/>
        <w:ind w:left="1134" w:hanging="425"/>
        <w:jc w:val="both"/>
        <w:rPr>
          <w:rFonts w:ascii="Tahoma" w:hAnsi="Tahoma" w:cs="Tahoma"/>
          <w:sz w:val="20"/>
          <w:szCs w:val="20"/>
        </w:rPr>
      </w:pPr>
      <w:r w:rsidRPr="005F6CA7">
        <w:rPr>
          <w:rFonts w:ascii="Tahoma" w:hAnsi="Tahoma" w:cs="Tahoma"/>
          <w:sz w:val="20"/>
        </w:rPr>
        <w:t>The Russian Market Volatility Index (the "Index") is calculated by Public Joint Stock Company Moscow Exchange MICEX-RTS (the "Exchange").</w:t>
      </w:r>
    </w:p>
    <w:p w14:paraId="3EBD748E" w14:textId="05AA0830" w:rsidR="002D3AC0" w:rsidRPr="005F6CA7" w:rsidRDefault="00107A0E" w:rsidP="005F6CA7">
      <w:pPr>
        <w:numPr>
          <w:ilvl w:val="1"/>
          <w:numId w:val="3"/>
        </w:numPr>
        <w:spacing w:before="120" w:after="120"/>
        <w:ind w:left="1134" w:hanging="425"/>
        <w:jc w:val="both"/>
        <w:rPr>
          <w:rFonts w:ascii="Tahoma" w:hAnsi="Tahoma" w:cs="Tahoma"/>
          <w:sz w:val="20"/>
        </w:rPr>
      </w:pPr>
      <w:r w:rsidRPr="005F6CA7">
        <w:rPr>
          <w:rFonts w:ascii="Tahoma" w:hAnsi="Tahoma" w:cs="Tahoma"/>
          <w:sz w:val="20"/>
        </w:rPr>
        <w:t>The Exchange calculates the RVI Index in accordance with the Methodology (the "Methodology"). The full name of the Index is "</w:t>
      </w:r>
      <w:proofErr w:type="spellStart"/>
      <w:r w:rsidRPr="005F6CA7">
        <w:rPr>
          <w:rFonts w:ascii="Tahoma" w:hAnsi="Tahoma" w:cs="Tahoma"/>
          <w:sz w:val="20"/>
        </w:rPr>
        <w:t>Индекс</w:t>
      </w:r>
      <w:proofErr w:type="spellEnd"/>
      <w:r w:rsidRPr="005F6CA7">
        <w:rPr>
          <w:rFonts w:ascii="Tahoma" w:hAnsi="Tahoma" w:cs="Tahoma"/>
          <w:sz w:val="20"/>
        </w:rPr>
        <w:t xml:space="preserve"> </w:t>
      </w:r>
      <w:proofErr w:type="spellStart"/>
      <w:r w:rsidRPr="005F6CA7">
        <w:rPr>
          <w:rFonts w:ascii="Tahoma" w:hAnsi="Tahoma" w:cs="Tahoma"/>
          <w:sz w:val="20"/>
        </w:rPr>
        <w:t>волатильности</w:t>
      </w:r>
      <w:proofErr w:type="spellEnd"/>
      <w:r w:rsidRPr="005F6CA7">
        <w:rPr>
          <w:rFonts w:ascii="Tahoma" w:hAnsi="Tahoma" w:cs="Tahoma"/>
          <w:sz w:val="20"/>
        </w:rPr>
        <w:t xml:space="preserve"> </w:t>
      </w:r>
      <w:proofErr w:type="spellStart"/>
      <w:r w:rsidRPr="005F6CA7">
        <w:rPr>
          <w:rFonts w:ascii="Tahoma" w:hAnsi="Tahoma" w:cs="Tahoma"/>
          <w:sz w:val="20"/>
        </w:rPr>
        <w:t>российского</w:t>
      </w:r>
      <w:proofErr w:type="spellEnd"/>
      <w:r w:rsidRPr="005F6CA7">
        <w:rPr>
          <w:rFonts w:ascii="Tahoma" w:hAnsi="Tahoma" w:cs="Tahoma"/>
          <w:sz w:val="20"/>
        </w:rPr>
        <w:t xml:space="preserve"> </w:t>
      </w:r>
      <w:proofErr w:type="spellStart"/>
      <w:r w:rsidRPr="005F6CA7">
        <w:rPr>
          <w:rFonts w:ascii="Tahoma" w:hAnsi="Tahoma" w:cs="Tahoma"/>
          <w:sz w:val="20"/>
        </w:rPr>
        <w:t>рынка</w:t>
      </w:r>
      <w:proofErr w:type="spellEnd"/>
      <w:r w:rsidRPr="005F6CA7">
        <w:rPr>
          <w:rFonts w:ascii="Tahoma" w:hAnsi="Tahoma" w:cs="Tahoma"/>
          <w:sz w:val="20"/>
        </w:rPr>
        <w:t>” in Russian and "Russian Market Volatility Index” in English. The Index code is “RVI”.</w:t>
      </w:r>
    </w:p>
    <w:p w14:paraId="67289DE9" w14:textId="22FFE820" w:rsidR="00AD48E6" w:rsidRPr="005F6CA7" w:rsidRDefault="00107A0E" w:rsidP="005F6CA7">
      <w:pPr>
        <w:numPr>
          <w:ilvl w:val="1"/>
          <w:numId w:val="3"/>
        </w:numPr>
        <w:spacing w:before="120" w:after="120"/>
        <w:ind w:left="1134" w:hanging="425"/>
        <w:jc w:val="both"/>
        <w:rPr>
          <w:rFonts w:ascii="Tahoma" w:hAnsi="Tahoma" w:cs="Tahoma"/>
          <w:sz w:val="20"/>
        </w:rPr>
      </w:pPr>
      <w:r w:rsidRPr="005F6CA7">
        <w:rPr>
          <w:rFonts w:ascii="Tahoma" w:hAnsi="Tahoma" w:cs="Tahoma"/>
          <w:sz w:val="20"/>
        </w:rPr>
        <w:t>The terms and definitions not expressly specified in the Methodology shall be understood in accordance with the laws of the Russian Federation, the Moscow Exchange Trading Rules for the Derivatives Market and the CCP NCC Clearing Rules for the Derivatives Market.</w:t>
      </w:r>
    </w:p>
    <w:p w14:paraId="04032695" w14:textId="77777777" w:rsidR="00C96232" w:rsidRPr="005F6CA7" w:rsidRDefault="00107A0E" w:rsidP="005F6CA7">
      <w:pPr>
        <w:numPr>
          <w:ilvl w:val="1"/>
          <w:numId w:val="3"/>
        </w:numPr>
        <w:spacing w:before="120" w:after="120"/>
        <w:ind w:left="1134" w:hanging="425"/>
        <w:jc w:val="both"/>
        <w:rPr>
          <w:rFonts w:ascii="Tahoma" w:hAnsi="Tahoma" w:cs="Tahoma"/>
          <w:sz w:val="20"/>
          <w:szCs w:val="20"/>
        </w:rPr>
      </w:pPr>
      <w:r w:rsidRPr="005F6CA7">
        <w:rPr>
          <w:rFonts w:ascii="Tahoma" w:hAnsi="Tahoma" w:cs="Tahoma"/>
          <w:sz w:val="20"/>
        </w:rPr>
        <w:t>The Methodology and any amendments or additions thereto shall be approved by the Exchange and shall come into effect on the date determined by the Exchange.</w:t>
      </w:r>
    </w:p>
    <w:p w14:paraId="5E78C273" w14:textId="25F37208" w:rsidR="00C96232" w:rsidRPr="005F6CA7" w:rsidRDefault="00107A0E" w:rsidP="005F6CA7">
      <w:pPr>
        <w:numPr>
          <w:ilvl w:val="1"/>
          <w:numId w:val="3"/>
        </w:numPr>
        <w:spacing w:before="120" w:after="120"/>
        <w:ind w:left="1134" w:hanging="425"/>
        <w:jc w:val="both"/>
        <w:rPr>
          <w:rFonts w:ascii="Tahoma" w:hAnsi="Tahoma" w:cs="Tahoma"/>
          <w:sz w:val="20"/>
          <w:szCs w:val="20"/>
        </w:rPr>
      </w:pPr>
      <w:r w:rsidRPr="005F6CA7">
        <w:rPr>
          <w:rFonts w:ascii="Tahoma" w:hAnsi="Tahoma" w:cs="Tahoma"/>
          <w:sz w:val="20"/>
        </w:rPr>
        <w:t>Amendments and supplements to the Methodology may be made no more frequently than once per quarter. Information on changes introduced, including in the form of a new version of the Methodology, shall be disclosed by the Exchange not later than three business days prior to the effective date.</w:t>
      </w:r>
    </w:p>
    <w:p w14:paraId="1C3EE371" w14:textId="4E78C7A0" w:rsidR="00AD4260" w:rsidRPr="005F6CA7" w:rsidRDefault="00107A0E" w:rsidP="005F6CA7">
      <w:pPr>
        <w:numPr>
          <w:ilvl w:val="0"/>
          <w:numId w:val="3"/>
        </w:numPr>
        <w:spacing w:before="120" w:after="120"/>
        <w:ind w:left="284" w:firstLine="0"/>
        <w:rPr>
          <w:rFonts w:ascii="Tahoma" w:hAnsi="Tahoma" w:cs="Tahoma"/>
          <w:sz w:val="20"/>
        </w:rPr>
      </w:pPr>
      <w:r w:rsidRPr="005F6CA7">
        <w:rPr>
          <w:rFonts w:ascii="Tahoma" w:hAnsi="Tahoma" w:cs="Tahoma"/>
          <w:b/>
          <w:sz w:val="20"/>
        </w:rPr>
        <w:t>Index Calculation</w:t>
      </w:r>
    </w:p>
    <w:p w14:paraId="7EC0C83F" w14:textId="0870F46E" w:rsidR="00E34E11" w:rsidRPr="005F6CA7" w:rsidRDefault="00107A0E" w:rsidP="005F6CA7">
      <w:pPr>
        <w:numPr>
          <w:ilvl w:val="1"/>
          <w:numId w:val="3"/>
        </w:numPr>
        <w:spacing w:before="120" w:after="120"/>
        <w:ind w:left="1134" w:hanging="425"/>
        <w:jc w:val="both"/>
        <w:rPr>
          <w:rFonts w:ascii="Tahoma" w:hAnsi="Tahoma" w:cs="Tahoma"/>
          <w:sz w:val="20"/>
        </w:rPr>
      </w:pPr>
      <w:r w:rsidRPr="005F6CA7">
        <w:rPr>
          <w:rFonts w:ascii="Tahoma" w:hAnsi="Tahoma" w:cs="Tahoma"/>
          <w:sz w:val="20"/>
        </w:rPr>
        <w:t>The Index is calculated every 15 seconds during the main trading session on the Derivatives Market of the Exchange, as well as during the additional trading sessions (if any) on the Market. The first value of the Index during additional trading sessions is calculated 5 (five) minutes after the beginning of the session. The first value of the Index during the Main Session shall be calculated 5 (five) minutes after the start of the Main Session if the pre-market session has not been opened. The final value of the Index is calculated at the end of each session.</w:t>
      </w:r>
    </w:p>
    <w:p w14:paraId="52F3A132" w14:textId="5B79965E" w:rsidR="00AD4260" w:rsidRPr="005F6CA7" w:rsidRDefault="00491537" w:rsidP="005F6CA7">
      <w:pPr>
        <w:numPr>
          <w:ilvl w:val="1"/>
          <w:numId w:val="3"/>
        </w:numPr>
        <w:spacing w:before="120" w:after="120"/>
        <w:ind w:left="1134" w:hanging="425"/>
        <w:jc w:val="both"/>
        <w:rPr>
          <w:rFonts w:ascii="Tahoma" w:hAnsi="Tahoma" w:cs="Tahoma"/>
          <w:sz w:val="20"/>
          <w:szCs w:val="20"/>
        </w:rPr>
      </w:pPr>
      <w:r w:rsidRPr="005F6CA7">
        <w:rPr>
          <w:rFonts w:ascii="Tahoma" w:hAnsi="Tahoma" w:cs="Tahoma"/>
          <w:sz w:val="20"/>
        </w:rPr>
        <w:t>The Index is not calculated during the suspension of trading on the Derivatives Market of the Exchange, during the suspension of trading in the options included in the calculation of the indices; and during trading sessions of less than 5 minutes.</w:t>
      </w:r>
    </w:p>
    <w:p w14:paraId="677BEA6E" w14:textId="628A6897" w:rsidR="00913405" w:rsidRPr="005F6CA7" w:rsidRDefault="00107A0E" w:rsidP="005F6CA7">
      <w:pPr>
        <w:numPr>
          <w:ilvl w:val="1"/>
          <w:numId w:val="3"/>
        </w:numPr>
        <w:spacing w:before="120" w:after="120"/>
        <w:ind w:left="1134" w:hanging="425"/>
        <w:jc w:val="both"/>
        <w:rPr>
          <w:rFonts w:ascii="Tahoma" w:hAnsi="Tahoma" w:cs="Tahoma"/>
          <w:sz w:val="20"/>
        </w:rPr>
      </w:pPr>
      <w:r w:rsidRPr="005F6CA7">
        <w:rPr>
          <w:rFonts w:ascii="Tahoma" w:hAnsi="Tahoma" w:cs="Tahoma"/>
          <w:sz w:val="20"/>
        </w:rPr>
        <w:t>Index values are expressed in points and calculated to two decimal places.</w:t>
      </w:r>
    </w:p>
    <w:p w14:paraId="17DD740D" w14:textId="5E7F328D" w:rsidR="0012274F" w:rsidRPr="005F6CA7" w:rsidRDefault="00107A0E" w:rsidP="005F6CA7">
      <w:pPr>
        <w:numPr>
          <w:ilvl w:val="1"/>
          <w:numId w:val="3"/>
        </w:numPr>
        <w:spacing w:before="120" w:after="120"/>
        <w:ind w:left="1134" w:hanging="425"/>
        <w:jc w:val="both"/>
        <w:rPr>
          <w:rFonts w:ascii="Tahoma" w:hAnsi="Tahoma" w:cs="Tahoma"/>
          <w:sz w:val="20"/>
        </w:rPr>
      </w:pPr>
      <w:r w:rsidRPr="005F6CA7">
        <w:rPr>
          <w:rFonts w:ascii="Tahoma" w:hAnsi="Tahoma" w:cs="Tahoma"/>
          <w:sz w:val="20"/>
        </w:rPr>
        <w:t>The Index is calculated in order to obtain thirty-day volatility values.</w:t>
      </w:r>
    </w:p>
    <w:p w14:paraId="22FF97A2" w14:textId="1BA83318" w:rsidR="00026F7B" w:rsidRPr="005F6CA7" w:rsidRDefault="00107A0E" w:rsidP="005F6CA7">
      <w:pPr>
        <w:numPr>
          <w:ilvl w:val="1"/>
          <w:numId w:val="3"/>
        </w:numPr>
        <w:spacing w:before="120" w:after="120"/>
        <w:ind w:left="1134" w:hanging="425"/>
        <w:jc w:val="both"/>
        <w:rPr>
          <w:rFonts w:ascii="Tahoma" w:hAnsi="Tahoma" w:cs="Tahoma"/>
          <w:sz w:val="20"/>
        </w:rPr>
      </w:pPr>
      <w:r w:rsidRPr="005F6CA7">
        <w:rPr>
          <w:rFonts w:ascii="Tahoma" w:hAnsi="Tahoma" w:cs="Tahoma"/>
          <w:sz w:val="20"/>
        </w:rPr>
        <w:t>The Index shall be calculated based on two series of Options on the RTS Index Futures Contract, namely Options on the nearest Series and Options on the Series following the nearest Series (the "Nearby Option Series" and the "Next Option Series", respectively), which fulfil the following conditions:</w:t>
      </w:r>
    </w:p>
    <w:p w14:paraId="2BE18991" w14:textId="7FEBC413" w:rsidR="00026F7B" w:rsidRPr="005F6CA7" w:rsidRDefault="005F6CA7" w:rsidP="005F6CA7">
      <w:pPr>
        <w:pStyle w:val="30"/>
        <w:numPr>
          <w:ilvl w:val="0"/>
          <w:numId w:val="10"/>
        </w:numPr>
        <w:spacing w:before="120"/>
        <w:ind w:hanging="294"/>
        <w:jc w:val="both"/>
        <w:rPr>
          <w:rFonts w:ascii="Tahoma" w:hAnsi="Tahoma" w:cs="Tahoma"/>
          <w:sz w:val="20"/>
          <w:szCs w:val="20"/>
        </w:rPr>
      </w:pPr>
      <w:r>
        <w:rPr>
          <w:rFonts w:ascii="Tahoma" w:hAnsi="Tahoma" w:cs="Tahoma"/>
          <w:sz w:val="20"/>
        </w:rPr>
        <w:lastRenderedPageBreak/>
        <w:t>t</w:t>
      </w:r>
      <w:r w:rsidR="00217A4F" w:rsidRPr="005F6CA7">
        <w:rPr>
          <w:rFonts w:ascii="Tahoma" w:hAnsi="Tahoma" w:cs="Tahoma"/>
          <w:sz w:val="20"/>
        </w:rPr>
        <w:t>he Nearby Option Series and the Next Option Series are part of a quarterly or monthly series, but not part of a weekly series;</w:t>
      </w:r>
    </w:p>
    <w:p w14:paraId="43A8556A" w14:textId="64A2E49E" w:rsidR="00026F7B" w:rsidRPr="005F6CA7" w:rsidRDefault="00026F7B" w:rsidP="005F6CA7">
      <w:pPr>
        <w:pStyle w:val="30"/>
        <w:numPr>
          <w:ilvl w:val="0"/>
          <w:numId w:val="10"/>
        </w:numPr>
        <w:spacing w:before="120"/>
        <w:ind w:hanging="294"/>
        <w:jc w:val="both"/>
        <w:rPr>
          <w:rFonts w:ascii="Tahoma" w:hAnsi="Tahoma" w:cs="Tahoma"/>
          <w:sz w:val="20"/>
          <w:szCs w:val="20"/>
        </w:rPr>
      </w:pPr>
      <w:r w:rsidRPr="005F6CA7">
        <w:rPr>
          <w:rFonts w:ascii="Tahoma" w:hAnsi="Tahoma" w:cs="Tahoma"/>
          <w:sz w:val="20"/>
        </w:rPr>
        <w:t>the period until the expiry date (hereinafter r</w:t>
      </w:r>
      <w:bookmarkStart w:id="0" w:name="_GoBack"/>
      <w:bookmarkEnd w:id="0"/>
      <w:r w:rsidRPr="005F6CA7">
        <w:rPr>
          <w:rFonts w:ascii="Tahoma" w:hAnsi="Tahoma" w:cs="Tahoma"/>
          <w:sz w:val="20"/>
        </w:rPr>
        <w:t>eferred to as the "Expiration Date")</w:t>
      </w:r>
      <w:r w:rsidRPr="005F6CA7">
        <w:rPr>
          <w:rStyle w:val="a9"/>
          <w:rFonts w:ascii="Tahoma" w:hAnsi="Tahoma" w:cs="Tahoma"/>
          <w:sz w:val="20"/>
          <w:szCs w:val="20"/>
        </w:rPr>
        <w:footnoteReference w:id="2"/>
      </w:r>
      <w:r w:rsidRPr="005F6CA7">
        <w:rPr>
          <w:rFonts w:ascii="Tahoma" w:hAnsi="Tahoma" w:cs="Tahoma"/>
          <w:sz w:val="20"/>
        </w:rPr>
        <w:t xml:space="preserve"> of the Nearby Option Series and the Next Option Series is not less than 7 (seven) days.</w:t>
      </w:r>
    </w:p>
    <w:p w14:paraId="0EC03736" w14:textId="45C8E488" w:rsidR="00606E5C" w:rsidRPr="005F6CA7" w:rsidRDefault="00107A0E" w:rsidP="005F6CA7">
      <w:pPr>
        <w:numPr>
          <w:ilvl w:val="1"/>
          <w:numId w:val="3"/>
        </w:numPr>
        <w:spacing w:before="120" w:after="120"/>
        <w:ind w:left="1134" w:hanging="425"/>
        <w:jc w:val="both"/>
        <w:rPr>
          <w:rFonts w:ascii="Tahoma" w:hAnsi="Tahoma" w:cs="Tahoma"/>
          <w:sz w:val="20"/>
          <w:szCs w:val="20"/>
        </w:rPr>
      </w:pPr>
      <w:bookmarkStart w:id="1" w:name="_Hlk164863872"/>
      <w:r w:rsidRPr="005F6CA7">
        <w:rPr>
          <w:rFonts w:ascii="Tahoma" w:hAnsi="Tahoma" w:cs="Tahoma"/>
          <w:sz w:val="20"/>
        </w:rPr>
        <w:t>Options with a strike multiple of 5,000 are used to calculate the Index.</w:t>
      </w:r>
    </w:p>
    <w:bookmarkEnd w:id="1"/>
    <w:p w14:paraId="6515C69C" w14:textId="78347D61" w:rsidR="00AD4260" w:rsidRPr="005F6CA7" w:rsidRDefault="00107A0E" w:rsidP="005F6CA7">
      <w:pPr>
        <w:numPr>
          <w:ilvl w:val="1"/>
          <w:numId w:val="3"/>
        </w:numPr>
        <w:spacing w:before="120" w:after="120"/>
        <w:ind w:left="1134" w:hanging="425"/>
        <w:jc w:val="both"/>
        <w:rPr>
          <w:rFonts w:ascii="Tahoma" w:hAnsi="Tahoma" w:cs="Tahoma"/>
          <w:sz w:val="20"/>
        </w:rPr>
      </w:pPr>
      <w:r w:rsidRPr="005F6CA7">
        <w:rPr>
          <w:rFonts w:ascii="Tahoma" w:hAnsi="Tahoma" w:cs="Tahoma"/>
          <w:sz w:val="20"/>
        </w:rPr>
        <w:t>The Index is calculated according to the following formula:</w:t>
      </w:r>
    </w:p>
    <w:p w14:paraId="0559A22D" w14:textId="77777777" w:rsidR="000E0E09" w:rsidRPr="005F6CA7" w:rsidRDefault="00107A0E" w:rsidP="005F6CA7">
      <w:pPr>
        <w:spacing w:before="120" w:after="120"/>
        <w:ind w:left="1134"/>
        <w:jc w:val="both"/>
        <w:rPr>
          <w:rFonts w:ascii="Tahoma" w:hAnsi="Tahoma" w:cs="Tahoma"/>
          <w:b/>
          <w:sz w:val="22"/>
          <w:szCs w:val="20"/>
        </w:rPr>
      </w:pPr>
      <m:oMathPara>
        <m:oMathParaPr>
          <m:jc m:val="left"/>
        </m:oMathParaPr>
        <m:oMath>
          <m:r>
            <m:rPr>
              <m:sty m:val="b"/>
            </m:rPr>
            <w:rPr>
              <w:rFonts w:ascii="Cambria Math" w:hAnsi="Cambria Math" w:cs="Tahoma"/>
              <w:sz w:val="22"/>
              <w:szCs w:val="20"/>
              <w:lang w:val="en-US"/>
            </w:rPr>
            <m:t>RVI</m:t>
          </m:r>
          <m:r>
            <m:rPr>
              <m:sty m:val="b"/>
            </m:rPr>
            <w:rPr>
              <w:rFonts w:ascii="Cambria Math" w:hAnsi="Cambria Math" w:cs="Tahoma"/>
              <w:sz w:val="22"/>
              <w:szCs w:val="20"/>
            </w:rPr>
            <m:t>=100*</m:t>
          </m:r>
          <m:rad>
            <m:radPr>
              <m:degHide m:val="1"/>
              <m:ctrlPr>
                <w:rPr>
                  <w:rFonts w:ascii="Cambria Math" w:hAnsi="Cambria Math" w:cs="Tahoma"/>
                  <w:b/>
                  <w:sz w:val="22"/>
                  <w:szCs w:val="20"/>
                  <w:lang w:eastAsia="en-US"/>
                </w:rPr>
              </m:ctrlPr>
            </m:radPr>
            <m:deg/>
            <m:e>
              <m:f>
                <m:fPr>
                  <m:ctrlPr>
                    <w:rPr>
                      <w:rFonts w:ascii="Cambria Math" w:hAnsi="Cambria Math" w:cs="Tahoma"/>
                      <w:b/>
                      <w:sz w:val="22"/>
                      <w:szCs w:val="20"/>
                      <w:lang w:eastAsia="en-US"/>
                    </w:rPr>
                  </m:ctrlPr>
                </m:fPr>
                <m:num>
                  <m:sSub>
                    <m:sSubPr>
                      <m:ctrlPr>
                        <w:rPr>
                          <w:rFonts w:ascii="Cambria Math" w:hAnsi="Cambria Math" w:cs="Tahoma"/>
                          <w:b/>
                          <w:sz w:val="22"/>
                          <w:szCs w:val="20"/>
                          <w:lang w:eastAsia="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rPr>
                        <m:t>365</m:t>
                      </m:r>
                    </m:sub>
                  </m:sSub>
                </m:num>
                <m:den>
                  <m:sSub>
                    <m:sSubPr>
                      <m:ctrlPr>
                        <w:rPr>
                          <w:rFonts w:ascii="Cambria Math" w:hAnsi="Cambria Math" w:cs="Tahoma"/>
                          <w:b/>
                          <w:sz w:val="22"/>
                          <w:szCs w:val="20"/>
                          <w:lang w:eastAsia="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rPr>
                        <m:t>30</m:t>
                      </m:r>
                    </m:sub>
                  </m:sSub>
                </m:den>
              </m:f>
              <m:r>
                <m:rPr>
                  <m:sty m:val="b"/>
                </m:rPr>
                <w:rPr>
                  <w:rFonts w:ascii="Cambria Math" w:hAnsi="Cambria Math" w:cs="Tahoma"/>
                  <w:sz w:val="22"/>
                  <w:szCs w:val="20"/>
                </w:rPr>
                <m:t>*</m:t>
              </m:r>
              <m:d>
                <m:dPr>
                  <m:begChr m:val="|"/>
                  <m:endChr m:val="|"/>
                  <m:ctrlPr>
                    <w:rPr>
                      <w:rFonts w:ascii="Cambria Math" w:hAnsi="Cambria Math" w:cs="Tahoma"/>
                      <w:b/>
                      <w:sz w:val="22"/>
                      <w:szCs w:val="20"/>
                      <w:lang w:eastAsia="en-US"/>
                    </w:rPr>
                  </m:ctrlPr>
                </m:dPr>
                <m:e>
                  <m:sSub>
                    <m:sSubPr>
                      <m:ctrlPr>
                        <w:rPr>
                          <w:rFonts w:ascii="Cambria Math" w:hAnsi="Cambria Math" w:cs="Tahoma"/>
                          <w:b/>
                          <w:sz w:val="22"/>
                          <w:szCs w:val="20"/>
                          <w:lang w:eastAsia="en-US"/>
                        </w:rPr>
                      </m:ctrlPr>
                    </m:sSubPr>
                    <m:e>
                      <m:r>
                        <m:rPr>
                          <m:sty m:val="b"/>
                        </m:rPr>
                        <w:rPr>
                          <w:rFonts w:ascii="Cambria Math" w:hAnsi="Cambria Math" w:cs="Tahoma"/>
                          <w:sz w:val="22"/>
                          <w:szCs w:val="20"/>
                        </w:rPr>
                        <m:t>T</m:t>
                      </m:r>
                    </m:e>
                    <m:sub>
                      <m:r>
                        <m:rPr>
                          <m:sty m:val="b"/>
                        </m:rPr>
                        <w:rPr>
                          <w:rFonts w:ascii="Cambria Math" w:hAnsi="Cambria Math" w:cs="Tahoma"/>
                          <w:sz w:val="22"/>
                          <w:szCs w:val="20"/>
                        </w:rPr>
                        <m:t>1</m:t>
                      </m:r>
                    </m:sub>
                  </m:sSub>
                  <m:r>
                    <m:rPr>
                      <m:sty m:val="b"/>
                    </m:rPr>
                    <w:rPr>
                      <w:rFonts w:ascii="Cambria Math" w:hAnsi="Cambria Math" w:cs="Tahoma"/>
                      <w:sz w:val="22"/>
                      <w:szCs w:val="20"/>
                    </w:rPr>
                    <m:t>*</m:t>
                  </m:r>
                  <m:sSup>
                    <m:sSupPr>
                      <m:ctrlPr>
                        <w:rPr>
                          <w:rFonts w:ascii="Cambria Math" w:hAnsi="Cambria Math" w:cs="Tahoma"/>
                          <w:b/>
                          <w:sz w:val="22"/>
                          <w:szCs w:val="20"/>
                          <w:lang w:eastAsia="en-US"/>
                        </w:rPr>
                      </m:ctrlPr>
                    </m:sSupPr>
                    <m:e>
                      <m:sSub>
                        <m:sSubPr>
                          <m:ctrlPr>
                            <w:rPr>
                              <w:rFonts w:ascii="Cambria Math" w:hAnsi="Cambria Math" w:cs="Tahoma"/>
                              <w:b/>
                              <w:sz w:val="22"/>
                              <w:szCs w:val="20"/>
                              <w:lang w:eastAsia="en-US"/>
                            </w:rPr>
                          </m:ctrlPr>
                        </m:sSubPr>
                        <m:e>
                          <m:r>
                            <m:rPr>
                              <m:sty m:val="b"/>
                            </m:rPr>
                            <w:rPr>
                              <w:rFonts w:ascii="Cambria Math" w:hAnsi="Cambria Math" w:cs="Tahoma"/>
                              <w:sz w:val="22"/>
                              <w:szCs w:val="20"/>
                            </w:rPr>
                            <m:t>σ</m:t>
                          </m:r>
                        </m:e>
                        <m:sub>
                          <m:r>
                            <m:rPr>
                              <m:sty m:val="b"/>
                            </m:rPr>
                            <w:rPr>
                              <w:rFonts w:ascii="Cambria Math" w:hAnsi="Cambria Math" w:cs="Tahoma"/>
                              <w:sz w:val="22"/>
                              <w:szCs w:val="20"/>
                            </w:rPr>
                            <m:t>1</m:t>
                          </m:r>
                        </m:sub>
                      </m:sSub>
                    </m:e>
                    <m:sup>
                      <m:r>
                        <m:rPr>
                          <m:sty m:val="b"/>
                        </m:rPr>
                        <w:rPr>
                          <w:rFonts w:ascii="Cambria Math" w:hAnsi="Cambria Math" w:cs="Tahoma"/>
                          <w:sz w:val="22"/>
                          <w:szCs w:val="20"/>
                        </w:rPr>
                        <m:t>2</m:t>
                      </m:r>
                    </m:sup>
                  </m:sSup>
                  <m:r>
                    <m:rPr>
                      <m:sty m:val="b"/>
                    </m:rPr>
                    <w:rPr>
                      <w:rFonts w:ascii="Cambria Math" w:hAnsi="Cambria Math" w:cs="Tahoma"/>
                      <w:sz w:val="22"/>
                      <w:szCs w:val="20"/>
                    </w:rPr>
                    <m:t>*</m:t>
                  </m:r>
                  <m:d>
                    <m:dPr>
                      <m:ctrlPr>
                        <w:rPr>
                          <w:rFonts w:ascii="Cambria Math" w:hAnsi="Cambria Math" w:cs="Tahoma"/>
                          <w:b/>
                          <w:sz w:val="22"/>
                          <w:szCs w:val="20"/>
                          <w:lang w:eastAsia="en-US"/>
                        </w:rPr>
                      </m:ctrlPr>
                    </m:dPr>
                    <m:e>
                      <m:f>
                        <m:fPr>
                          <m:ctrlPr>
                            <w:rPr>
                              <w:rFonts w:ascii="Cambria Math" w:hAnsi="Cambria Math" w:cs="Tahoma"/>
                              <w:b/>
                              <w:sz w:val="22"/>
                              <w:szCs w:val="20"/>
                              <w:lang w:eastAsia="en-US"/>
                            </w:rPr>
                          </m:ctrlPr>
                        </m:fPr>
                        <m:num>
                          <m:sSub>
                            <m:sSubPr>
                              <m:ctrlPr>
                                <w:rPr>
                                  <w:rFonts w:ascii="Cambria Math" w:hAnsi="Cambria Math" w:cs="Tahoma"/>
                                  <w:b/>
                                  <w:sz w:val="22"/>
                                  <w:szCs w:val="20"/>
                                  <w:lang w:eastAsia="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rPr>
                                <m:t>2</m:t>
                              </m:r>
                            </m:sub>
                          </m:sSub>
                          <m:r>
                            <m:rPr>
                              <m:sty m:val="b"/>
                            </m:rPr>
                            <w:rPr>
                              <w:rFonts w:ascii="Cambria Math" w:hAnsi="Cambria Math" w:cs="Tahoma"/>
                              <w:sz w:val="22"/>
                              <w:szCs w:val="20"/>
                            </w:rPr>
                            <m:t>-</m:t>
                          </m:r>
                          <m:sSub>
                            <m:sSubPr>
                              <m:ctrlPr>
                                <w:rPr>
                                  <w:rFonts w:ascii="Cambria Math" w:hAnsi="Cambria Math" w:cs="Tahoma"/>
                                  <w:b/>
                                  <w:sz w:val="22"/>
                                  <w:szCs w:val="20"/>
                                  <w:lang w:eastAsia="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rPr>
                                <m:t>30</m:t>
                              </m:r>
                            </m:sub>
                          </m:sSub>
                        </m:num>
                        <m:den>
                          <m:sSub>
                            <m:sSubPr>
                              <m:ctrlPr>
                                <w:rPr>
                                  <w:rFonts w:ascii="Cambria Math" w:hAnsi="Cambria Math" w:cs="Tahoma"/>
                                  <w:b/>
                                  <w:sz w:val="22"/>
                                  <w:szCs w:val="20"/>
                                  <w:lang w:eastAsia="en-US"/>
                                </w:rPr>
                              </m:ctrlPr>
                            </m:sSubPr>
                            <m:e>
                              <m:r>
                                <m:rPr>
                                  <m:sty m:val="b"/>
                                </m:rPr>
                                <w:rPr>
                                  <w:rFonts w:ascii="Cambria Math" w:hAnsi="Cambria Math" w:cs="Tahoma"/>
                                  <w:sz w:val="22"/>
                                  <w:szCs w:val="20"/>
                                </w:rPr>
                                <m:t>T</m:t>
                              </m:r>
                            </m:e>
                            <m:sub>
                              <m:r>
                                <m:rPr>
                                  <m:sty m:val="b"/>
                                </m:rPr>
                                <w:rPr>
                                  <w:rFonts w:ascii="Cambria Math" w:hAnsi="Cambria Math" w:cs="Tahoma"/>
                                  <w:sz w:val="22"/>
                                  <w:szCs w:val="20"/>
                                </w:rPr>
                                <m:t>2</m:t>
                              </m:r>
                            </m:sub>
                          </m:sSub>
                          <m:r>
                            <m:rPr>
                              <m:sty m:val="b"/>
                            </m:rPr>
                            <w:rPr>
                              <w:rFonts w:ascii="Cambria Math" w:hAnsi="Cambria Math" w:cs="Tahoma"/>
                              <w:sz w:val="22"/>
                              <w:szCs w:val="20"/>
                            </w:rPr>
                            <m:t>-</m:t>
                          </m:r>
                          <m:sSub>
                            <m:sSubPr>
                              <m:ctrlPr>
                                <w:rPr>
                                  <w:rFonts w:ascii="Cambria Math" w:hAnsi="Cambria Math" w:cs="Tahoma"/>
                                  <w:b/>
                                  <w:sz w:val="22"/>
                                  <w:szCs w:val="20"/>
                                  <w:lang w:eastAsia="en-US"/>
                                </w:rPr>
                              </m:ctrlPr>
                            </m:sSubPr>
                            <m:e>
                              <m:r>
                                <m:rPr>
                                  <m:sty m:val="b"/>
                                </m:rPr>
                                <w:rPr>
                                  <w:rFonts w:ascii="Cambria Math" w:hAnsi="Cambria Math" w:cs="Tahoma"/>
                                  <w:sz w:val="22"/>
                                  <w:szCs w:val="20"/>
                                </w:rPr>
                                <m:t>T</m:t>
                              </m:r>
                            </m:e>
                            <m:sub>
                              <m:r>
                                <m:rPr>
                                  <m:sty m:val="b"/>
                                </m:rPr>
                                <w:rPr>
                                  <w:rFonts w:ascii="Cambria Math" w:hAnsi="Cambria Math" w:cs="Tahoma"/>
                                  <w:sz w:val="22"/>
                                  <w:szCs w:val="20"/>
                                </w:rPr>
                                <m:t>1</m:t>
                              </m:r>
                            </m:sub>
                          </m:sSub>
                        </m:den>
                      </m:f>
                    </m:e>
                  </m:d>
                  <m:r>
                    <m:rPr>
                      <m:sty m:val="b"/>
                    </m:rPr>
                    <w:rPr>
                      <w:rFonts w:ascii="Cambria Math" w:hAnsi="Cambria Math" w:cs="Tahoma"/>
                      <w:sz w:val="22"/>
                      <w:szCs w:val="20"/>
                    </w:rPr>
                    <m:t>+</m:t>
                  </m:r>
                  <m:sSub>
                    <m:sSubPr>
                      <m:ctrlPr>
                        <w:rPr>
                          <w:rFonts w:ascii="Cambria Math" w:hAnsi="Cambria Math" w:cs="Tahoma"/>
                          <w:b/>
                          <w:sz w:val="22"/>
                          <w:szCs w:val="20"/>
                          <w:lang w:eastAsia="en-US"/>
                        </w:rPr>
                      </m:ctrlPr>
                    </m:sSubPr>
                    <m:e>
                      <m:r>
                        <m:rPr>
                          <m:sty m:val="b"/>
                        </m:rPr>
                        <w:rPr>
                          <w:rFonts w:ascii="Cambria Math" w:hAnsi="Cambria Math" w:cs="Tahoma"/>
                          <w:sz w:val="22"/>
                          <w:szCs w:val="20"/>
                        </w:rPr>
                        <m:t>T</m:t>
                      </m:r>
                    </m:e>
                    <m:sub>
                      <m:r>
                        <m:rPr>
                          <m:sty m:val="b"/>
                        </m:rPr>
                        <w:rPr>
                          <w:rFonts w:ascii="Cambria Math" w:hAnsi="Cambria Math" w:cs="Tahoma"/>
                          <w:sz w:val="22"/>
                          <w:szCs w:val="20"/>
                        </w:rPr>
                        <m:t>2</m:t>
                      </m:r>
                    </m:sub>
                  </m:sSub>
                  <m:r>
                    <m:rPr>
                      <m:sty m:val="b"/>
                    </m:rPr>
                    <w:rPr>
                      <w:rFonts w:ascii="Cambria Math" w:hAnsi="Cambria Math" w:cs="Tahoma"/>
                      <w:sz w:val="22"/>
                      <w:szCs w:val="20"/>
                    </w:rPr>
                    <m:t>*</m:t>
                  </m:r>
                  <m:sSup>
                    <m:sSupPr>
                      <m:ctrlPr>
                        <w:rPr>
                          <w:rFonts w:ascii="Cambria Math" w:hAnsi="Cambria Math" w:cs="Tahoma"/>
                          <w:b/>
                          <w:sz w:val="22"/>
                          <w:szCs w:val="20"/>
                          <w:lang w:eastAsia="en-US"/>
                        </w:rPr>
                      </m:ctrlPr>
                    </m:sSupPr>
                    <m:e>
                      <m:sSub>
                        <m:sSubPr>
                          <m:ctrlPr>
                            <w:rPr>
                              <w:rFonts w:ascii="Cambria Math" w:hAnsi="Cambria Math" w:cs="Tahoma"/>
                              <w:b/>
                              <w:sz w:val="22"/>
                              <w:szCs w:val="20"/>
                              <w:lang w:eastAsia="en-US"/>
                            </w:rPr>
                          </m:ctrlPr>
                        </m:sSubPr>
                        <m:e>
                          <m:r>
                            <m:rPr>
                              <m:sty m:val="b"/>
                            </m:rPr>
                            <w:rPr>
                              <w:rFonts w:ascii="Cambria Math" w:hAnsi="Cambria Math" w:cs="Tahoma"/>
                              <w:sz w:val="22"/>
                              <w:szCs w:val="20"/>
                            </w:rPr>
                            <m:t>σ</m:t>
                          </m:r>
                        </m:e>
                        <m:sub>
                          <m:r>
                            <m:rPr>
                              <m:sty m:val="b"/>
                            </m:rPr>
                            <w:rPr>
                              <w:rFonts w:ascii="Cambria Math" w:hAnsi="Cambria Math" w:cs="Tahoma"/>
                              <w:sz w:val="22"/>
                              <w:szCs w:val="20"/>
                            </w:rPr>
                            <m:t>2</m:t>
                          </m:r>
                        </m:sub>
                      </m:sSub>
                    </m:e>
                    <m:sup>
                      <m:r>
                        <m:rPr>
                          <m:sty m:val="b"/>
                        </m:rPr>
                        <w:rPr>
                          <w:rFonts w:ascii="Cambria Math" w:hAnsi="Cambria Math" w:cs="Tahoma"/>
                          <w:sz w:val="22"/>
                          <w:szCs w:val="20"/>
                        </w:rPr>
                        <m:t>2</m:t>
                      </m:r>
                    </m:sup>
                  </m:sSup>
                  <m:r>
                    <m:rPr>
                      <m:sty m:val="b"/>
                    </m:rPr>
                    <w:rPr>
                      <w:rFonts w:ascii="Cambria Math" w:hAnsi="Cambria Math" w:cs="Tahoma"/>
                      <w:sz w:val="22"/>
                      <w:szCs w:val="20"/>
                    </w:rPr>
                    <m:t>*</m:t>
                  </m:r>
                  <m:d>
                    <m:dPr>
                      <m:ctrlPr>
                        <w:rPr>
                          <w:rFonts w:ascii="Cambria Math" w:hAnsi="Cambria Math" w:cs="Tahoma"/>
                          <w:b/>
                          <w:sz w:val="22"/>
                          <w:szCs w:val="20"/>
                          <w:lang w:eastAsia="en-US"/>
                        </w:rPr>
                      </m:ctrlPr>
                    </m:dPr>
                    <m:e>
                      <m:f>
                        <m:fPr>
                          <m:ctrlPr>
                            <w:rPr>
                              <w:rFonts w:ascii="Cambria Math" w:hAnsi="Cambria Math" w:cs="Tahoma"/>
                              <w:b/>
                              <w:sz w:val="22"/>
                              <w:szCs w:val="20"/>
                              <w:lang w:eastAsia="en-US"/>
                            </w:rPr>
                          </m:ctrlPr>
                        </m:fPr>
                        <m:num>
                          <m:sSub>
                            <m:sSubPr>
                              <m:ctrlPr>
                                <w:rPr>
                                  <w:rFonts w:ascii="Cambria Math" w:hAnsi="Cambria Math" w:cs="Tahoma"/>
                                  <w:b/>
                                  <w:sz w:val="22"/>
                                  <w:szCs w:val="20"/>
                                  <w:lang w:eastAsia="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rPr>
                                <m:t>30</m:t>
                              </m:r>
                            </m:sub>
                          </m:sSub>
                          <m:r>
                            <m:rPr>
                              <m:sty m:val="b"/>
                            </m:rPr>
                            <w:rPr>
                              <w:rFonts w:ascii="Cambria Math" w:hAnsi="Cambria Math" w:cs="Tahoma"/>
                              <w:sz w:val="22"/>
                              <w:szCs w:val="20"/>
                            </w:rPr>
                            <m:t>-</m:t>
                          </m:r>
                          <m:sSub>
                            <m:sSubPr>
                              <m:ctrlPr>
                                <w:rPr>
                                  <w:rFonts w:ascii="Cambria Math" w:hAnsi="Cambria Math" w:cs="Tahoma"/>
                                  <w:b/>
                                  <w:sz w:val="22"/>
                                  <w:szCs w:val="20"/>
                                  <w:lang w:eastAsia="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rPr>
                                <m:t>1</m:t>
                              </m:r>
                            </m:sub>
                          </m:sSub>
                        </m:num>
                        <m:den>
                          <m:sSub>
                            <m:sSubPr>
                              <m:ctrlPr>
                                <w:rPr>
                                  <w:rFonts w:ascii="Cambria Math" w:hAnsi="Cambria Math" w:cs="Tahoma"/>
                                  <w:b/>
                                  <w:sz w:val="22"/>
                                  <w:szCs w:val="20"/>
                                  <w:lang w:eastAsia="en-US"/>
                                </w:rPr>
                              </m:ctrlPr>
                            </m:sSubPr>
                            <m:e>
                              <m:r>
                                <m:rPr>
                                  <m:sty m:val="b"/>
                                </m:rPr>
                                <w:rPr>
                                  <w:rFonts w:ascii="Cambria Math" w:hAnsi="Cambria Math" w:cs="Tahoma"/>
                                  <w:sz w:val="22"/>
                                  <w:szCs w:val="20"/>
                                </w:rPr>
                                <m:t>T</m:t>
                              </m:r>
                            </m:e>
                            <m:sub>
                              <m:r>
                                <m:rPr>
                                  <m:sty m:val="b"/>
                                </m:rPr>
                                <w:rPr>
                                  <w:rFonts w:ascii="Cambria Math" w:hAnsi="Cambria Math" w:cs="Tahoma"/>
                                  <w:sz w:val="22"/>
                                  <w:szCs w:val="20"/>
                                </w:rPr>
                                <m:t>2</m:t>
                              </m:r>
                            </m:sub>
                          </m:sSub>
                          <m:r>
                            <m:rPr>
                              <m:sty m:val="b"/>
                            </m:rPr>
                            <w:rPr>
                              <w:rFonts w:ascii="Cambria Math" w:hAnsi="Cambria Math" w:cs="Tahoma"/>
                              <w:sz w:val="22"/>
                              <w:szCs w:val="20"/>
                            </w:rPr>
                            <m:t>-</m:t>
                          </m:r>
                          <m:sSub>
                            <m:sSubPr>
                              <m:ctrlPr>
                                <w:rPr>
                                  <w:rFonts w:ascii="Cambria Math" w:hAnsi="Cambria Math" w:cs="Tahoma"/>
                                  <w:b/>
                                  <w:sz w:val="22"/>
                                  <w:szCs w:val="20"/>
                                  <w:lang w:eastAsia="en-US"/>
                                </w:rPr>
                              </m:ctrlPr>
                            </m:sSubPr>
                            <m:e>
                              <m:r>
                                <m:rPr>
                                  <m:sty m:val="b"/>
                                </m:rPr>
                                <w:rPr>
                                  <w:rFonts w:ascii="Cambria Math" w:hAnsi="Cambria Math" w:cs="Tahoma"/>
                                  <w:sz w:val="22"/>
                                  <w:szCs w:val="20"/>
                                </w:rPr>
                                <m:t>T</m:t>
                              </m:r>
                            </m:e>
                            <m:sub>
                              <m:r>
                                <m:rPr>
                                  <m:sty m:val="b"/>
                                </m:rPr>
                                <w:rPr>
                                  <w:rFonts w:ascii="Cambria Math" w:hAnsi="Cambria Math" w:cs="Tahoma"/>
                                  <w:sz w:val="22"/>
                                  <w:szCs w:val="20"/>
                                </w:rPr>
                                <m:t>1</m:t>
                              </m:r>
                            </m:sub>
                          </m:sSub>
                        </m:den>
                      </m:f>
                    </m:e>
                  </m:d>
                </m:e>
              </m:d>
            </m:e>
          </m:rad>
        </m:oMath>
      </m:oMathPara>
    </w:p>
    <w:p w14:paraId="5AAF5184" w14:textId="27970FC8" w:rsidR="00CA1280" w:rsidRPr="005F6CA7" w:rsidRDefault="00107A0E" w:rsidP="005F6CA7">
      <w:pPr>
        <w:spacing w:before="120" w:after="120"/>
        <w:ind w:left="1134"/>
        <w:rPr>
          <w:rFonts w:ascii="Tahoma" w:hAnsi="Tahoma" w:cs="Tahoma"/>
          <w:sz w:val="20"/>
        </w:rPr>
      </w:pPr>
      <w:r w:rsidRPr="005F6CA7">
        <w:rPr>
          <w:rFonts w:ascii="Tahoma" w:hAnsi="Tahoma" w:cs="Tahoma"/>
          <w:sz w:val="20"/>
        </w:rPr>
        <w:t>where:</w:t>
      </w:r>
    </w:p>
    <w:p w14:paraId="12D72580" w14:textId="1708D935" w:rsidR="006C78E7" w:rsidRPr="005F6CA7" w:rsidRDefault="00107A0E" w:rsidP="005F6CA7">
      <w:pPr>
        <w:tabs>
          <w:tab w:val="left" w:pos="1701"/>
        </w:tabs>
        <w:spacing w:before="120" w:after="120"/>
        <w:ind w:left="1985"/>
        <w:jc w:val="both"/>
        <w:rPr>
          <w:rFonts w:ascii="Tahoma" w:hAnsi="Tahoma" w:cs="Tahoma"/>
          <w:sz w:val="20"/>
        </w:rPr>
      </w:pPr>
      <w:r w:rsidRPr="005F6CA7">
        <w:rPr>
          <w:rFonts w:ascii="Tahoma" w:hAnsi="Tahoma" w:cs="Tahoma"/>
          <w:b/>
          <w:sz w:val="20"/>
        </w:rPr>
        <w:t>T</w:t>
      </w:r>
      <w:r w:rsidRPr="005F6CA7">
        <w:rPr>
          <w:rFonts w:ascii="Tahoma" w:hAnsi="Tahoma" w:cs="Tahoma"/>
          <w:b/>
          <w:sz w:val="20"/>
          <w:vertAlign w:val="subscript"/>
        </w:rPr>
        <w:t>365</w:t>
      </w:r>
      <w:r w:rsidRPr="005F6CA7">
        <w:rPr>
          <w:rFonts w:ascii="Tahoma" w:hAnsi="Tahoma" w:cs="Tahoma"/>
          <w:sz w:val="20"/>
        </w:rPr>
        <w:t xml:space="preserve"> </w:t>
      </w:r>
      <w:r w:rsidR="00B27819" w:rsidRPr="005F6CA7">
        <w:rPr>
          <w:rFonts w:ascii="Tahoma" w:hAnsi="Tahoma" w:cs="Tahoma"/>
          <w:sz w:val="20"/>
        </w:rPr>
        <w:t>–</w:t>
      </w:r>
      <w:r w:rsidRPr="005F6CA7">
        <w:rPr>
          <w:rFonts w:ascii="Tahoma" w:hAnsi="Tahoma" w:cs="Tahoma"/>
          <w:sz w:val="20"/>
        </w:rPr>
        <w:t xml:space="preserve"> 365 days as a fraction of a calendar year (one year = 365 days);</w:t>
      </w:r>
    </w:p>
    <w:p w14:paraId="62C64C3B" w14:textId="0B4F5CC2" w:rsidR="003F1254" w:rsidRPr="005F6CA7" w:rsidRDefault="00107A0E" w:rsidP="005F6CA7">
      <w:pPr>
        <w:tabs>
          <w:tab w:val="left" w:pos="1701"/>
        </w:tabs>
        <w:spacing w:before="120" w:after="120"/>
        <w:ind w:left="1985"/>
        <w:jc w:val="both"/>
        <w:rPr>
          <w:rFonts w:ascii="Tahoma" w:hAnsi="Tahoma" w:cs="Tahoma"/>
          <w:sz w:val="20"/>
        </w:rPr>
      </w:pPr>
      <w:r w:rsidRPr="005F6CA7">
        <w:rPr>
          <w:rFonts w:ascii="Tahoma" w:hAnsi="Tahoma" w:cs="Tahoma"/>
          <w:b/>
          <w:sz w:val="20"/>
        </w:rPr>
        <w:t>T</w:t>
      </w:r>
      <w:r w:rsidRPr="005F6CA7">
        <w:rPr>
          <w:rFonts w:ascii="Tahoma" w:hAnsi="Tahoma" w:cs="Tahoma"/>
          <w:b/>
          <w:sz w:val="20"/>
          <w:vertAlign w:val="subscript"/>
        </w:rPr>
        <w:t>30</w:t>
      </w:r>
      <w:r w:rsidRPr="005F6CA7">
        <w:rPr>
          <w:rFonts w:ascii="Tahoma" w:hAnsi="Tahoma" w:cs="Tahoma"/>
          <w:sz w:val="20"/>
        </w:rPr>
        <w:t xml:space="preserve"> </w:t>
      </w:r>
      <w:r w:rsidR="00B27819" w:rsidRPr="005F6CA7">
        <w:rPr>
          <w:rFonts w:ascii="Tahoma" w:hAnsi="Tahoma" w:cs="Tahoma"/>
          <w:sz w:val="20"/>
        </w:rPr>
        <w:t>–</w:t>
      </w:r>
      <w:r w:rsidRPr="005F6CA7">
        <w:rPr>
          <w:rFonts w:ascii="Tahoma" w:hAnsi="Tahoma" w:cs="Tahoma"/>
          <w:sz w:val="20"/>
        </w:rPr>
        <w:t xml:space="preserve"> 30 days as a fraction of a calendar year (one year = 365 days);</w:t>
      </w:r>
    </w:p>
    <w:p w14:paraId="6C675E21" w14:textId="4A3B9F47" w:rsidR="00146DF0" w:rsidRPr="005F6CA7" w:rsidRDefault="00107A0E" w:rsidP="005F6CA7">
      <w:pPr>
        <w:tabs>
          <w:tab w:val="left" w:pos="1701"/>
        </w:tabs>
        <w:spacing w:before="120" w:after="120"/>
        <w:ind w:left="1985" w:right="-127"/>
        <w:jc w:val="both"/>
        <w:rPr>
          <w:rFonts w:ascii="Tahoma" w:hAnsi="Tahoma" w:cs="Tahoma"/>
          <w:sz w:val="20"/>
        </w:rPr>
      </w:pPr>
      <w:r w:rsidRPr="005F6CA7">
        <w:rPr>
          <w:rFonts w:ascii="Tahoma" w:hAnsi="Tahoma" w:cs="Tahoma"/>
          <w:b/>
          <w:sz w:val="20"/>
        </w:rPr>
        <w:t>T</w:t>
      </w:r>
      <w:r w:rsidRPr="005F6CA7">
        <w:rPr>
          <w:rFonts w:ascii="Tahoma" w:hAnsi="Tahoma" w:cs="Tahoma"/>
          <w:b/>
          <w:sz w:val="20"/>
          <w:vertAlign w:val="subscript"/>
        </w:rPr>
        <w:t>1</w:t>
      </w:r>
      <w:r w:rsidRPr="005F6CA7">
        <w:rPr>
          <w:rFonts w:ascii="Tahoma" w:hAnsi="Tahoma" w:cs="Tahoma"/>
          <w:sz w:val="20"/>
        </w:rPr>
        <w:t xml:space="preserve"> </w:t>
      </w:r>
      <w:r w:rsidR="00B27819" w:rsidRPr="005F6CA7">
        <w:rPr>
          <w:rFonts w:ascii="Tahoma" w:hAnsi="Tahoma" w:cs="Tahoma"/>
          <w:sz w:val="20"/>
        </w:rPr>
        <w:t>–</w:t>
      </w:r>
      <w:r w:rsidRPr="005F6CA7">
        <w:rPr>
          <w:rFonts w:ascii="Tahoma" w:hAnsi="Tahoma" w:cs="Tahoma"/>
          <w:sz w:val="20"/>
        </w:rPr>
        <w:t xml:space="preserve"> time to the expiration date of the nearby option series inclusive, as a fraction of a calendar year (one year = 365 days);</w:t>
      </w:r>
    </w:p>
    <w:p w14:paraId="54930B01" w14:textId="5B8B6E40" w:rsidR="006C78E7" w:rsidRPr="005F6CA7" w:rsidRDefault="00107A0E" w:rsidP="005F6CA7">
      <w:pPr>
        <w:tabs>
          <w:tab w:val="left" w:pos="1701"/>
        </w:tabs>
        <w:spacing w:before="120" w:after="120"/>
        <w:ind w:left="1985"/>
        <w:jc w:val="both"/>
        <w:rPr>
          <w:rFonts w:ascii="Tahoma" w:hAnsi="Tahoma" w:cs="Tahoma"/>
          <w:sz w:val="20"/>
        </w:rPr>
      </w:pPr>
      <w:r w:rsidRPr="005F6CA7">
        <w:rPr>
          <w:rFonts w:ascii="Tahoma" w:hAnsi="Tahoma" w:cs="Tahoma"/>
          <w:b/>
          <w:sz w:val="20"/>
        </w:rPr>
        <w:t>T</w:t>
      </w:r>
      <w:r w:rsidRPr="005F6CA7">
        <w:rPr>
          <w:rFonts w:ascii="Tahoma" w:hAnsi="Tahoma" w:cs="Tahoma"/>
          <w:b/>
          <w:sz w:val="20"/>
          <w:vertAlign w:val="subscript"/>
        </w:rPr>
        <w:t>2</w:t>
      </w:r>
      <w:r w:rsidRPr="005F6CA7">
        <w:rPr>
          <w:rFonts w:ascii="Tahoma" w:hAnsi="Tahoma" w:cs="Tahoma"/>
          <w:sz w:val="20"/>
        </w:rPr>
        <w:t xml:space="preserve"> </w:t>
      </w:r>
      <w:r w:rsidR="00B27819" w:rsidRPr="005F6CA7">
        <w:rPr>
          <w:rFonts w:ascii="Tahoma" w:hAnsi="Tahoma" w:cs="Tahoma"/>
          <w:sz w:val="20"/>
        </w:rPr>
        <w:t>–</w:t>
      </w:r>
      <w:r w:rsidRPr="005F6CA7">
        <w:rPr>
          <w:rFonts w:ascii="Tahoma" w:hAnsi="Tahoma" w:cs="Tahoma"/>
          <w:sz w:val="20"/>
        </w:rPr>
        <w:t xml:space="preserve"> time to the expiration date of the next option series inclusive, expressed as a fraction of a calendar year (</w:t>
      </w:r>
      <w:r w:rsidR="005F6CA7">
        <w:rPr>
          <w:rFonts w:ascii="Tahoma" w:hAnsi="Tahoma" w:cs="Tahoma"/>
          <w:sz w:val="20"/>
        </w:rPr>
        <w:t xml:space="preserve">one </w:t>
      </w:r>
      <w:r w:rsidRPr="005F6CA7">
        <w:rPr>
          <w:rFonts w:ascii="Tahoma" w:hAnsi="Tahoma" w:cs="Tahoma"/>
          <w:sz w:val="20"/>
        </w:rPr>
        <w:t xml:space="preserve">year = 365 days); </w:t>
      </w:r>
    </w:p>
    <w:p w14:paraId="2819F850" w14:textId="29E62C71" w:rsidR="006C78E7" w:rsidRPr="005F6CA7" w:rsidRDefault="00107A0E" w:rsidP="005F6CA7">
      <w:pPr>
        <w:tabs>
          <w:tab w:val="left" w:pos="1701"/>
        </w:tabs>
        <w:spacing w:before="120" w:after="120"/>
        <w:ind w:left="1985"/>
        <w:jc w:val="both"/>
        <w:rPr>
          <w:rFonts w:ascii="Tahoma" w:hAnsi="Tahoma" w:cs="Tahoma"/>
          <w:iCs/>
          <w:sz w:val="20"/>
          <w:szCs w:val="20"/>
        </w:rPr>
      </w:pPr>
      <w:r w:rsidRPr="005F6CA7">
        <w:rPr>
          <w:rFonts w:ascii="Tahoma" w:hAnsi="Tahoma" w:cs="Tahoma"/>
          <w:b/>
          <w:sz w:val="20"/>
        </w:rPr>
        <w:t>σ</w:t>
      </w:r>
      <w:r w:rsidRPr="005F6CA7">
        <w:rPr>
          <w:rFonts w:ascii="Tahoma" w:hAnsi="Tahoma" w:cs="Tahoma"/>
          <w:b/>
          <w:sz w:val="20"/>
          <w:vertAlign w:val="subscript"/>
        </w:rPr>
        <w:t>1</w:t>
      </w:r>
      <w:r w:rsidRPr="005F6CA7">
        <w:rPr>
          <w:rFonts w:ascii="Tahoma" w:hAnsi="Tahoma" w:cs="Tahoma"/>
          <w:sz w:val="20"/>
        </w:rPr>
        <w:t xml:space="preserve"> </w:t>
      </w:r>
      <w:r w:rsidR="00B27819" w:rsidRPr="005F6CA7">
        <w:rPr>
          <w:rFonts w:ascii="Tahoma" w:hAnsi="Tahoma" w:cs="Tahoma"/>
          <w:sz w:val="20"/>
        </w:rPr>
        <w:t>–</w:t>
      </w:r>
      <w:r w:rsidRPr="005F6CA7">
        <w:rPr>
          <w:rFonts w:ascii="Tahoma" w:hAnsi="Tahoma" w:cs="Tahoma"/>
          <w:sz w:val="20"/>
        </w:rPr>
        <w:t xml:space="preserve"> the implied volatility of the nearby option series;</w:t>
      </w:r>
    </w:p>
    <w:p w14:paraId="0757CB77" w14:textId="07F97B1C" w:rsidR="00AD4260" w:rsidRPr="005F6CA7" w:rsidRDefault="00107A0E" w:rsidP="005F6CA7">
      <w:pPr>
        <w:tabs>
          <w:tab w:val="left" w:pos="1701"/>
        </w:tabs>
        <w:spacing w:before="120" w:after="120"/>
        <w:ind w:left="1985"/>
        <w:jc w:val="both"/>
        <w:rPr>
          <w:rFonts w:ascii="Tahoma" w:hAnsi="Tahoma" w:cs="Tahoma"/>
          <w:sz w:val="20"/>
          <w:szCs w:val="20"/>
        </w:rPr>
      </w:pPr>
      <w:r w:rsidRPr="005F6CA7">
        <w:rPr>
          <w:rFonts w:ascii="Tahoma" w:hAnsi="Tahoma" w:cs="Tahoma"/>
          <w:b/>
          <w:sz w:val="20"/>
        </w:rPr>
        <w:t>σ</w:t>
      </w:r>
      <w:r w:rsidRPr="005F6CA7">
        <w:rPr>
          <w:rFonts w:ascii="Tahoma" w:hAnsi="Tahoma" w:cs="Tahoma"/>
          <w:b/>
          <w:sz w:val="20"/>
          <w:vertAlign w:val="subscript"/>
        </w:rPr>
        <w:t>2</w:t>
      </w:r>
      <w:r w:rsidRPr="005F6CA7">
        <w:rPr>
          <w:rFonts w:ascii="Tahoma" w:hAnsi="Tahoma" w:cs="Tahoma"/>
          <w:sz w:val="20"/>
        </w:rPr>
        <w:t xml:space="preserve"> </w:t>
      </w:r>
      <w:r w:rsidR="00B27819" w:rsidRPr="005F6CA7">
        <w:rPr>
          <w:rFonts w:ascii="Tahoma" w:hAnsi="Tahoma" w:cs="Tahoma"/>
          <w:sz w:val="20"/>
        </w:rPr>
        <w:t>–</w:t>
      </w:r>
      <w:r w:rsidRPr="005F6CA7">
        <w:rPr>
          <w:rFonts w:ascii="Tahoma" w:hAnsi="Tahoma" w:cs="Tahoma"/>
          <w:sz w:val="20"/>
        </w:rPr>
        <w:t xml:space="preserve"> the implied volatility of the next option series.</w:t>
      </w:r>
    </w:p>
    <w:p w14:paraId="4E2542C3" w14:textId="51FDDD01" w:rsidR="00AD4260" w:rsidRPr="005F6CA7" w:rsidRDefault="00107A0E" w:rsidP="005F6CA7">
      <w:pPr>
        <w:numPr>
          <w:ilvl w:val="1"/>
          <w:numId w:val="3"/>
        </w:numPr>
        <w:spacing w:before="120" w:after="120"/>
        <w:ind w:left="1134" w:hanging="425"/>
        <w:jc w:val="both"/>
        <w:rPr>
          <w:rFonts w:ascii="Tahoma" w:hAnsi="Tahoma" w:cs="Tahoma"/>
          <w:sz w:val="20"/>
        </w:rPr>
      </w:pPr>
      <w:r w:rsidRPr="005F6CA7">
        <w:rPr>
          <w:rFonts w:ascii="Tahoma" w:hAnsi="Tahoma" w:cs="Tahoma"/>
          <w:sz w:val="20"/>
        </w:rPr>
        <w:t>The variance for the prices of the nearby and next option series is calculated using the formula:</w:t>
      </w:r>
    </w:p>
    <w:p w14:paraId="067F04F7" w14:textId="77777777" w:rsidR="00CF5C86" w:rsidRPr="005F6CA7" w:rsidRDefault="008A2250" w:rsidP="005F6CA7">
      <w:pPr>
        <w:spacing w:before="120" w:after="120"/>
        <w:ind w:left="1134"/>
        <w:rPr>
          <w:rFonts w:ascii="Tahoma" w:hAnsi="Tahoma" w:cs="Tahoma"/>
          <w:b/>
          <w:sz w:val="22"/>
          <w:szCs w:val="20"/>
        </w:rPr>
      </w:pPr>
      <m:oMathPara>
        <m:oMathParaPr>
          <m:jc m:val="left"/>
        </m:oMathParaPr>
        <m:oMath>
          <m:sSup>
            <m:sSupPr>
              <m:ctrlPr>
                <w:rPr>
                  <w:rFonts w:ascii="Cambria Math" w:hAnsi="Cambria Math" w:cs="Tahoma"/>
                  <w:b/>
                  <w:sz w:val="22"/>
                  <w:szCs w:val="20"/>
                  <w:lang w:eastAsia="en-US"/>
                </w:rPr>
              </m:ctrlPr>
            </m:sSupPr>
            <m:e>
              <m:sSub>
                <m:sSubPr>
                  <m:ctrlPr>
                    <w:rPr>
                      <w:rFonts w:ascii="Cambria Math" w:hAnsi="Cambria Math" w:cs="Tahoma"/>
                      <w:b/>
                      <w:sz w:val="22"/>
                      <w:szCs w:val="20"/>
                      <w:lang w:eastAsia="en-US"/>
                    </w:rPr>
                  </m:ctrlPr>
                </m:sSubPr>
                <m:e>
                  <m:r>
                    <m:rPr>
                      <m:sty m:val="b"/>
                    </m:rPr>
                    <w:rPr>
                      <w:rFonts w:ascii="Cambria Math" w:hAnsi="Cambria Math" w:cs="Tahoma"/>
                      <w:sz w:val="22"/>
                      <w:szCs w:val="20"/>
                    </w:rPr>
                    <m:t>σ</m:t>
                  </m:r>
                </m:e>
                <m:sub>
                  <m:r>
                    <m:rPr>
                      <m:sty m:val="b"/>
                    </m:rPr>
                    <w:rPr>
                      <w:rFonts w:ascii="Cambria Math" w:hAnsi="Cambria Math" w:cs="Tahoma"/>
                      <w:sz w:val="22"/>
                      <w:szCs w:val="20"/>
                    </w:rPr>
                    <m:t>1</m:t>
                  </m:r>
                </m:sub>
              </m:sSub>
            </m:e>
            <m:sup>
              <m:r>
                <m:rPr>
                  <m:sty m:val="b"/>
                </m:rPr>
                <w:rPr>
                  <w:rFonts w:ascii="Cambria Math" w:hAnsi="Cambria Math" w:cs="Tahoma"/>
                  <w:sz w:val="22"/>
                  <w:szCs w:val="20"/>
                </w:rPr>
                <m:t>2</m:t>
              </m:r>
            </m:sup>
          </m:sSup>
          <m:r>
            <m:rPr>
              <m:sty m:val="b"/>
            </m:rPr>
            <w:rPr>
              <w:rFonts w:ascii="Cambria Math" w:hAnsi="Cambria Math" w:cs="Tahoma"/>
              <w:sz w:val="22"/>
              <w:szCs w:val="20"/>
            </w:rPr>
            <m:t>=</m:t>
          </m:r>
          <m:f>
            <m:fPr>
              <m:ctrlPr>
                <w:rPr>
                  <w:rFonts w:ascii="Cambria Math" w:hAnsi="Cambria Math" w:cs="Tahoma"/>
                  <w:b/>
                  <w:sz w:val="22"/>
                  <w:szCs w:val="20"/>
                </w:rPr>
              </m:ctrlPr>
            </m:fPr>
            <m:num>
              <m:r>
                <m:rPr>
                  <m:sty m:val="b"/>
                </m:rPr>
                <w:rPr>
                  <w:rFonts w:ascii="Cambria Math" w:hAnsi="Cambria Math" w:cs="Tahoma"/>
                  <w:sz w:val="22"/>
                  <w:szCs w:val="20"/>
                </w:rPr>
                <m:t>2</m:t>
              </m:r>
            </m:num>
            <m:den>
              <m:sSub>
                <m:sSubPr>
                  <m:ctrlPr>
                    <w:rPr>
                      <w:rFonts w:ascii="Cambria Math" w:hAnsi="Cambria Math" w:cs="Tahoma"/>
                      <w:b/>
                      <w:sz w:val="22"/>
                      <w:szCs w:val="20"/>
                      <w:lang w:val="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lang w:val="en-US"/>
                    </w:rPr>
                    <m:t>1</m:t>
                  </m:r>
                </m:sub>
              </m:sSub>
            </m:den>
          </m:f>
          <m:nary>
            <m:naryPr>
              <m:chr m:val="∑"/>
              <m:limLoc m:val="undOvr"/>
              <m:ctrlPr>
                <w:rPr>
                  <w:rFonts w:ascii="Cambria Math" w:hAnsi="Cambria Math" w:cs="Tahoma"/>
                  <w:b/>
                  <w:sz w:val="22"/>
                  <w:szCs w:val="20"/>
                </w:rPr>
              </m:ctrlPr>
            </m:naryPr>
            <m:sub>
              <m:r>
                <m:rPr>
                  <m:sty m:val="b"/>
                </m:rPr>
                <w:rPr>
                  <w:rFonts w:ascii="Cambria Math" w:hAnsi="Cambria Math" w:cs="Tahoma"/>
                  <w:sz w:val="22"/>
                  <w:szCs w:val="20"/>
                  <w:lang w:val="en-US"/>
                </w:rPr>
                <m:t>i=-7</m:t>
              </m:r>
            </m:sub>
            <m:sup>
              <m:r>
                <m:rPr>
                  <m:sty m:val="b"/>
                </m:rPr>
                <w:rPr>
                  <w:rFonts w:ascii="Cambria Math" w:hAnsi="Cambria Math" w:cs="Tahoma"/>
                  <w:sz w:val="22"/>
                  <w:szCs w:val="20"/>
                </w:rPr>
                <m:t>7</m:t>
              </m:r>
            </m:sup>
            <m:e>
              <m:f>
                <m:fPr>
                  <m:ctrlPr>
                    <w:rPr>
                      <w:rFonts w:ascii="Cambria Math" w:hAnsi="Cambria Math" w:cs="Tahoma"/>
                      <w:b/>
                      <w:sz w:val="22"/>
                      <w:szCs w:val="20"/>
                    </w:rPr>
                  </m:ctrlPr>
                </m:fPr>
                <m:num>
                  <m:sSub>
                    <m:sSubPr>
                      <m:ctrlPr>
                        <w:rPr>
                          <w:rFonts w:ascii="Cambria Math" w:hAnsi="Cambria Math" w:cs="Tahoma"/>
                          <w:b/>
                          <w:sz w:val="22"/>
                          <w:szCs w:val="20"/>
                        </w:rPr>
                      </m:ctrlPr>
                    </m:sSubPr>
                    <m:e>
                      <m:r>
                        <m:rPr>
                          <m:sty m:val="b"/>
                        </m:rPr>
                        <w:rPr>
                          <w:rFonts w:ascii="Cambria Math" w:hAnsi="Cambria Math" w:cs="Tahoma"/>
                          <w:sz w:val="22"/>
                          <w:szCs w:val="20"/>
                        </w:rPr>
                        <m:t>∆K</m:t>
                      </m:r>
                    </m:e>
                    <m:sub>
                      <m:r>
                        <m:rPr>
                          <m:sty m:val="b"/>
                        </m:rPr>
                        <w:rPr>
                          <w:rFonts w:ascii="Cambria Math" w:hAnsi="Cambria Math" w:cs="Tahoma"/>
                          <w:sz w:val="22"/>
                          <w:szCs w:val="20"/>
                        </w:rPr>
                        <m:t>i</m:t>
                      </m:r>
                    </m:sub>
                  </m:sSub>
                </m:num>
                <m:den>
                  <m:sSubSup>
                    <m:sSubSupPr>
                      <m:ctrlPr>
                        <w:rPr>
                          <w:rFonts w:ascii="Cambria Math" w:hAnsi="Cambria Math" w:cs="Tahoma"/>
                          <w:b/>
                          <w:sz w:val="22"/>
                          <w:szCs w:val="20"/>
                        </w:rPr>
                      </m:ctrlPr>
                    </m:sSubSupPr>
                    <m:e>
                      <m:r>
                        <m:rPr>
                          <m:sty m:val="b"/>
                        </m:rPr>
                        <w:rPr>
                          <w:rFonts w:ascii="Cambria Math" w:hAnsi="Cambria Math" w:cs="Tahoma"/>
                          <w:sz w:val="22"/>
                          <w:szCs w:val="20"/>
                        </w:rPr>
                        <m:t>K</m:t>
                      </m:r>
                    </m:e>
                    <m:sub>
                      <m:r>
                        <m:rPr>
                          <m:sty m:val="b"/>
                        </m:rPr>
                        <w:rPr>
                          <w:rFonts w:ascii="Cambria Math" w:hAnsi="Cambria Math" w:cs="Tahoma"/>
                          <w:sz w:val="22"/>
                          <w:szCs w:val="20"/>
                        </w:rPr>
                        <m:t>i</m:t>
                      </m:r>
                    </m:sub>
                    <m:sup>
                      <m:r>
                        <m:rPr>
                          <m:sty m:val="b"/>
                        </m:rPr>
                        <w:rPr>
                          <w:rFonts w:ascii="Cambria Math" w:hAnsi="Cambria Math" w:cs="Tahoma"/>
                          <w:sz w:val="22"/>
                          <w:szCs w:val="20"/>
                        </w:rPr>
                        <m:t>2</m:t>
                      </m:r>
                    </m:sup>
                  </m:sSubSup>
                </m:den>
              </m:f>
              <m:r>
                <m:rPr>
                  <m:sty m:val="b"/>
                </m:rPr>
                <w:rPr>
                  <w:rFonts w:ascii="Cambria Math" w:hAnsi="Cambria Math" w:cs="Tahoma"/>
                  <w:sz w:val="22"/>
                  <w:szCs w:val="20"/>
                </w:rPr>
                <m:t>*Pr</m:t>
              </m:r>
              <m:d>
                <m:dPr>
                  <m:ctrlPr>
                    <w:rPr>
                      <w:rFonts w:ascii="Cambria Math" w:hAnsi="Cambria Math" w:cs="Tahoma"/>
                      <w:b/>
                      <w:sz w:val="22"/>
                      <w:szCs w:val="20"/>
                    </w:rPr>
                  </m:ctrlPr>
                </m:dPr>
                <m:e>
                  <m:sSub>
                    <m:sSubPr>
                      <m:ctrlPr>
                        <w:rPr>
                          <w:rFonts w:ascii="Cambria Math" w:hAnsi="Cambria Math" w:cs="Tahoma"/>
                          <w:b/>
                          <w:sz w:val="22"/>
                          <w:szCs w:val="20"/>
                        </w:rPr>
                      </m:ctrlPr>
                    </m:sSubPr>
                    <m:e>
                      <m:r>
                        <m:rPr>
                          <m:sty m:val="b"/>
                        </m:rPr>
                        <w:rPr>
                          <w:rFonts w:ascii="Cambria Math" w:hAnsi="Cambria Math" w:cs="Tahoma"/>
                          <w:sz w:val="22"/>
                          <w:szCs w:val="20"/>
                        </w:rPr>
                        <m:t>K</m:t>
                      </m:r>
                    </m:e>
                    <m:sub>
                      <m:r>
                        <m:rPr>
                          <m:sty m:val="b"/>
                        </m:rPr>
                        <w:rPr>
                          <w:rFonts w:ascii="Cambria Math" w:hAnsi="Cambria Math" w:cs="Tahoma"/>
                          <w:sz w:val="22"/>
                          <w:szCs w:val="20"/>
                        </w:rPr>
                        <m:t>i</m:t>
                      </m:r>
                    </m:sub>
                  </m:sSub>
                </m:e>
              </m:d>
              <m:r>
                <m:rPr>
                  <m:sty m:val="b"/>
                </m:rPr>
                <w:rPr>
                  <w:rFonts w:ascii="Cambria Math" w:hAnsi="Cambria Math" w:cs="Tahoma"/>
                  <w:sz w:val="22"/>
                  <w:szCs w:val="20"/>
                </w:rPr>
                <m:t>-</m:t>
              </m:r>
              <m:sSup>
                <m:sSupPr>
                  <m:ctrlPr>
                    <w:rPr>
                      <w:rFonts w:ascii="Cambria Math" w:hAnsi="Cambria Math" w:cs="Tahoma"/>
                      <w:b/>
                      <w:sz w:val="22"/>
                      <w:szCs w:val="20"/>
                    </w:rPr>
                  </m:ctrlPr>
                </m:sSupPr>
                <m:e>
                  <m:f>
                    <m:fPr>
                      <m:ctrlPr>
                        <w:rPr>
                          <w:rFonts w:ascii="Cambria Math" w:hAnsi="Cambria Math" w:cs="Tahoma"/>
                          <w:b/>
                          <w:sz w:val="22"/>
                          <w:szCs w:val="20"/>
                        </w:rPr>
                      </m:ctrlPr>
                    </m:fPr>
                    <m:num>
                      <m:r>
                        <m:rPr>
                          <m:sty m:val="b"/>
                        </m:rPr>
                        <w:rPr>
                          <w:rFonts w:ascii="Cambria Math" w:hAnsi="Cambria Math" w:cs="Tahoma"/>
                          <w:sz w:val="22"/>
                          <w:szCs w:val="20"/>
                        </w:rPr>
                        <m:t>1</m:t>
                      </m:r>
                    </m:num>
                    <m:den>
                      <m:sSub>
                        <m:sSubPr>
                          <m:ctrlPr>
                            <w:rPr>
                              <w:rFonts w:ascii="Cambria Math" w:hAnsi="Cambria Math" w:cs="Tahoma"/>
                              <w:b/>
                              <w:sz w:val="22"/>
                              <w:szCs w:val="20"/>
                            </w:rPr>
                          </m:ctrlPr>
                        </m:sSubPr>
                        <m:e>
                          <m:r>
                            <m:rPr>
                              <m:sty m:val="b"/>
                            </m:rPr>
                            <w:rPr>
                              <w:rFonts w:ascii="Cambria Math" w:hAnsi="Cambria Math" w:cs="Tahoma"/>
                              <w:sz w:val="22"/>
                              <w:szCs w:val="20"/>
                            </w:rPr>
                            <m:t>T</m:t>
                          </m:r>
                        </m:e>
                        <m:sub>
                          <m:r>
                            <m:rPr>
                              <m:sty m:val="b"/>
                            </m:rPr>
                            <w:rPr>
                              <w:rFonts w:ascii="Cambria Math" w:hAnsi="Cambria Math" w:cs="Tahoma"/>
                              <w:sz w:val="22"/>
                              <w:szCs w:val="20"/>
                            </w:rPr>
                            <m:t>1</m:t>
                          </m:r>
                        </m:sub>
                      </m:sSub>
                    </m:den>
                  </m:f>
                  <m:r>
                    <m:rPr>
                      <m:sty m:val="b"/>
                    </m:rPr>
                    <w:rPr>
                      <w:rFonts w:ascii="Cambria Math" w:hAnsi="Cambria Math" w:cs="Tahoma"/>
                      <w:sz w:val="22"/>
                      <w:szCs w:val="20"/>
                    </w:rPr>
                    <m:t>*</m:t>
                  </m:r>
                  <m:d>
                    <m:dPr>
                      <m:ctrlPr>
                        <w:rPr>
                          <w:rFonts w:ascii="Cambria Math" w:hAnsi="Cambria Math" w:cs="Tahoma"/>
                          <w:b/>
                          <w:sz w:val="22"/>
                          <w:szCs w:val="20"/>
                          <w:lang w:eastAsia="en-US"/>
                        </w:rPr>
                      </m:ctrlPr>
                    </m:dPr>
                    <m:e>
                      <m:f>
                        <m:fPr>
                          <m:ctrlPr>
                            <w:rPr>
                              <w:rFonts w:ascii="Cambria Math" w:hAnsi="Cambria Math" w:cs="Tahoma"/>
                              <w:b/>
                              <w:sz w:val="22"/>
                              <w:szCs w:val="20"/>
                            </w:rPr>
                          </m:ctrlPr>
                        </m:fPr>
                        <m:num>
                          <m:sSub>
                            <m:sSubPr>
                              <m:ctrlPr>
                                <w:rPr>
                                  <w:rFonts w:ascii="Cambria Math" w:hAnsi="Cambria Math" w:cs="Tahoma"/>
                                  <w:b/>
                                  <w:sz w:val="22"/>
                                  <w:szCs w:val="20"/>
                                </w:rPr>
                              </m:ctrlPr>
                            </m:sSubPr>
                            <m:e>
                              <m:r>
                                <m:rPr>
                                  <m:sty m:val="b"/>
                                </m:rPr>
                                <w:rPr>
                                  <w:rFonts w:ascii="Cambria Math" w:hAnsi="Cambria Math" w:cs="Tahoma"/>
                                  <w:sz w:val="22"/>
                                  <w:szCs w:val="20"/>
                                  <w:lang w:val="en-US"/>
                                </w:rPr>
                                <m:t>F</m:t>
                              </m:r>
                            </m:e>
                            <m:sub>
                              <m:r>
                                <m:rPr>
                                  <m:sty m:val="b"/>
                                </m:rPr>
                                <w:rPr>
                                  <w:rFonts w:ascii="Cambria Math" w:hAnsi="Cambria Math" w:cs="Tahoma"/>
                                  <w:sz w:val="22"/>
                                  <w:szCs w:val="20"/>
                                </w:rPr>
                                <m:t>1</m:t>
                              </m:r>
                            </m:sub>
                          </m:sSub>
                        </m:num>
                        <m:den>
                          <m:sSub>
                            <m:sSubPr>
                              <m:ctrlPr>
                                <w:rPr>
                                  <w:rFonts w:ascii="Cambria Math" w:hAnsi="Cambria Math" w:cs="Tahoma"/>
                                  <w:b/>
                                  <w:sz w:val="22"/>
                                  <w:szCs w:val="20"/>
                                </w:rPr>
                              </m:ctrlPr>
                            </m:sSubPr>
                            <m:e>
                              <m:r>
                                <m:rPr>
                                  <m:sty m:val="b"/>
                                </m:rPr>
                                <w:rPr>
                                  <w:rFonts w:ascii="Cambria Math" w:hAnsi="Cambria Math" w:cs="Tahoma"/>
                                  <w:sz w:val="22"/>
                                  <w:szCs w:val="20"/>
                                </w:rPr>
                                <m:t>K</m:t>
                              </m:r>
                            </m:e>
                            <m:sub>
                              <m:r>
                                <m:rPr>
                                  <m:sty m:val="b"/>
                                </m:rPr>
                                <w:rPr>
                                  <w:rFonts w:ascii="Cambria Math" w:hAnsi="Cambria Math" w:cs="Tahoma"/>
                                  <w:sz w:val="22"/>
                                  <w:szCs w:val="20"/>
                                </w:rPr>
                                <m:t>0</m:t>
                              </m:r>
                            </m:sub>
                          </m:sSub>
                        </m:den>
                      </m:f>
                      <m:r>
                        <m:rPr>
                          <m:sty m:val="b"/>
                        </m:rPr>
                        <w:rPr>
                          <w:rFonts w:ascii="Cambria Math" w:hAnsi="Cambria Math" w:cs="Tahoma"/>
                          <w:sz w:val="22"/>
                          <w:szCs w:val="20"/>
                        </w:rPr>
                        <m:t>-1</m:t>
                      </m:r>
                    </m:e>
                  </m:d>
                </m:e>
                <m:sup>
                  <m:r>
                    <m:rPr>
                      <m:sty m:val="b"/>
                    </m:rPr>
                    <w:rPr>
                      <w:rFonts w:ascii="Cambria Math" w:hAnsi="Cambria Math" w:cs="Tahoma"/>
                      <w:sz w:val="22"/>
                      <w:szCs w:val="20"/>
                    </w:rPr>
                    <m:t>2</m:t>
                  </m:r>
                </m:sup>
              </m:sSup>
            </m:e>
          </m:nary>
        </m:oMath>
      </m:oMathPara>
    </w:p>
    <w:p w14:paraId="51EE2E34" w14:textId="77777777" w:rsidR="006C78E7" w:rsidRPr="005F6CA7" w:rsidRDefault="006C78E7" w:rsidP="005F6CA7">
      <w:pPr>
        <w:spacing w:before="120" w:after="120"/>
        <w:ind w:left="705"/>
        <w:rPr>
          <w:rFonts w:ascii="Tahoma" w:hAnsi="Tahoma" w:cs="Tahoma"/>
          <w:sz w:val="20"/>
          <w:szCs w:val="20"/>
          <w:lang w:val="en-US"/>
        </w:rPr>
      </w:pPr>
    </w:p>
    <w:p w14:paraId="396F5CC1" w14:textId="77777777" w:rsidR="00CF5C86" w:rsidRPr="005F6CA7" w:rsidRDefault="008A2250" w:rsidP="005F6CA7">
      <w:pPr>
        <w:spacing w:before="120" w:after="120"/>
        <w:ind w:left="1134"/>
        <w:rPr>
          <w:rFonts w:ascii="Tahoma" w:hAnsi="Tahoma" w:cs="Tahoma"/>
          <w:b/>
          <w:sz w:val="22"/>
          <w:szCs w:val="20"/>
        </w:rPr>
      </w:pPr>
      <m:oMathPara>
        <m:oMathParaPr>
          <m:jc m:val="left"/>
        </m:oMathParaPr>
        <m:oMath>
          <m:sSup>
            <m:sSupPr>
              <m:ctrlPr>
                <w:rPr>
                  <w:rFonts w:ascii="Cambria Math" w:hAnsi="Cambria Math" w:cs="Tahoma"/>
                  <w:b/>
                  <w:sz w:val="22"/>
                  <w:szCs w:val="20"/>
                  <w:lang w:eastAsia="en-US"/>
                </w:rPr>
              </m:ctrlPr>
            </m:sSupPr>
            <m:e>
              <m:sSub>
                <m:sSubPr>
                  <m:ctrlPr>
                    <w:rPr>
                      <w:rFonts w:ascii="Cambria Math" w:hAnsi="Cambria Math" w:cs="Tahoma"/>
                      <w:b/>
                      <w:sz w:val="22"/>
                      <w:szCs w:val="20"/>
                      <w:lang w:eastAsia="en-US"/>
                    </w:rPr>
                  </m:ctrlPr>
                </m:sSubPr>
                <m:e>
                  <m:r>
                    <m:rPr>
                      <m:sty m:val="b"/>
                    </m:rPr>
                    <w:rPr>
                      <w:rFonts w:ascii="Cambria Math" w:hAnsi="Cambria Math" w:cs="Tahoma"/>
                      <w:sz w:val="22"/>
                      <w:szCs w:val="20"/>
                    </w:rPr>
                    <m:t>σ</m:t>
                  </m:r>
                </m:e>
                <m:sub>
                  <m:r>
                    <m:rPr>
                      <m:sty m:val="b"/>
                    </m:rPr>
                    <w:rPr>
                      <w:rFonts w:ascii="Cambria Math" w:hAnsi="Cambria Math" w:cs="Tahoma"/>
                      <w:sz w:val="22"/>
                      <w:szCs w:val="20"/>
                    </w:rPr>
                    <m:t>2</m:t>
                  </m:r>
                </m:sub>
              </m:sSub>
            </m:e>
            <m:sup>
              <m:r>
                <m:rPr>
                  <m:sty m:val="b"/>
                </m:rPr>
                <w:rPr>
                  <w:rFonts w:ascii="Cambria Math" w:hAnsi="Cambria Math" w:cs="Tahoma"/>
                  <w:sz w:val="22"/>
                  <w:szCs w:val="20"/>
                </w:rPr>
                <m:t>2</m:t>
              </m:r>
            </m:sup>
          </m:sSup>
          <m:r>
            <m:rPr>
              <m:sty m:val="b"/>
            </m:rPr>
            <w:rPr>
              <w:rFonts w:ascii="Cambria Math" w:hAnsi="Cambria Math" w:cs="Tahoma"/>
              <w:sz w:val="22"/>
              <w:szCs w:val="20"/>
            </w:rPr>
            <m:t>=</m:t>
          </m:r>
          <m:f>
            <m:fPr>
              <m:ctrlPr>
                <w:rPr>
                  <w:rFonts w:ascii="Cambria Math" w:hAnsi="Cambria Math" w:cs="Tahoma"/>
                  <w:b/>
                  <w:sz w:val="22"/>
                  <w:szCs w:val="20"/>
                </w:rPr>
              </m:ctrlPr>
            </m:fPr>
            <m:num>
              <m:r>
                <m:rPr>
                  <m:sty m:val="b"/>
                </m:rPr>
                <w:rPr>
                  <w:rFonts w:ascii="Cambria Math" w:hAnsi="Cambria Math" w:cs="Tahoma"/>
                  <w:sz w:val="22"/>
                  <w:szCs w:val="20"/>
                </w:rPr>
                <m:t>2</m:t>
              </m:r>
            </m:num>
            <m:den>
              <m:sSub>
                <m:sSubPr>
                  <m:ctrlPr>
                    <w:rPr>
                      <w:rFonts w:ascii="Cambria Math" w:hAnsi="Cambria Math" w:cs="Tahoma"/>
                      <w:b/>
                      <w:sz w:val="22"/>
                      <w:szCs w:val="20"/>
                      <w:lang w:val="en-US"/>
                    </w:rPr>
                  </m:ctrlPr>
                </m:sSubPr>
                <m:e>
                  <m:r>
                    <m:rPr>
                      <m:sty m:val="b"/>
                    </m:rPr>
                    <w:rPr>
                      <w:rFonts w:ascii="Cambria Math" w:hAnsi="Cambria Math" w:cs="Tahoma"/>
                      <w:sz w:val="22"/>
                      <w:szCs w:val="20"/>
                      <w:lang w:val="en-US"/>
                    </w:rPr>
                    <m:t>T</m:t>
                  </m:r>
                </m:e>
                <m:sub>
                  <m:r>
                    <m:rPr>
                      <m:sty m:val="b"/>
                    </m:rPr>
                    <w:rPr>
                      <w:rFonts w:ascii="Cambria Math" w:hAnsi="Cambria Math" w:cs="Tahoma"/>
                      <w:sz w:val="22"/>
                      <w:szCs w:val="20"/>
                      <w:lang w:val="en-US"/>
                    </w:rPr>
                    <m:t>2</m:t>
                  </m:r>
                </m:sub>
              </m:sSub>
            </m:den>
          </m:f>
          <m:nary>
            <m:naryPr>
              <m:chr m:val="∑"/>
              <m:limLoc m:val="undOvr"/>
              <m:ctrlPr>
                <w:rPr>
                  <w:rFonts w:ascii="Cambria Math" w:hAnsi="Cambria Math" w:cs="Tahoma"/>
                  <w:b/>
                  <w:sz w:val="22"/>
                  <w:szCs w:val="20"/>
                </w:rPr>
              </m:ctrlPr>
            </m:naryPr>
            <m:sub>
              <m:r>
                <m:rPr>
                  <m:sty m:val="b"/>
                </m:rPr>
                <w:rPr>
                  <w:rFonts w:ascii="Cambria Math" w:hAnsi="Cambria Math" w:cs="Tahoma"/>
                  <w:sz w:val="22"/>
                  <w:szCs w:val="20"/>
                </w:rPr>
                <m:t>i=-7</m:t>
              </m:r>
            </m:sub>
            <m:sup>
              <m:r>
                <m:rPr>
                  <m:sty m:val="b"/>
                </m:rPr>
                <w:rPr>
                  <w:rFonts w:ascii="Cambria Math" w:hAnsi="Cambria Math" w:cs="Tahoma"/>
                  <w:sz w:val="22"/>
                  <w:szCs w:val="20"/>
                </w:rPr>
                <m:t>7</m:t>
              </m:r>
            </m:sup>
            <m:e>
              <m:f>
                <m:fPr>
                  <m:ctrlPr>
                    <w:rPr>
                      <w:rFonts w:ascii="Cambria Math" w:hAnsi="Cambria Math" w:cs="Tahoma"/>
                      <w:b/>
                      <w:sz w:val="22"/>
                      <w:szCs w:val="20"/>
                    </w:rPr>
                  </m:ctrlPr>
                </m:fPr>
                <m:num>
                  <m:sSub>
                    <m:sSubPr>
                      <m:ctrlPr>
                        <w:rPr>
                          <w:rFonts w:ascii="Cambria Math" w:hAnsi="Cambria Math" w:cs="Tahoma"/>
                          <w:b/>
                          <w:sz w:val="22"/>
                          <w:szCs w:val="20"/>
                        </w:rPr>
                      </m:ctrlPr>
                    </m:sSubPr>
                    <m:e>
                      <m:r>
                        <m:rPr>
                          <m:sty m:val="b"/>
                        </m:rPr>
                        <w:rPr>
                          <w:rFonts w:ascii="Cambria Math" w:hAnsi="Cambria Math" w:cs="Tahoma"/>
                          <w:sz w:val="22"/>
                          <w:szCs w:val="20"/>
                        </w:rPr>
                        <m:t>∆K</m:t>
                      </m:r>
                    </m:e>
                    <m:sub>
                      <m:r>
                        <m:rPr>
                          <m:sty m:val="b"/>
                        </m:rPr>
                        <w:rPr>
                          <w:rFonts w:ascii="Cambria Math" w:hAnsi="Cambria Math" w:cs="Tahoma"/>
                          <w:sz w:val="22"/>
                          <w:szCs w:val="20"/>
                        </w:rPr>
                        <m:t>i</m:t>
                      </m:r>
                    </m:sub>
                  </m:sSub>
                </m:num>
                <m:den>
                  <m:sSubSup>
                    <m:sSubSupPr>
                      <m:ctrlPr>
                        <w:rPr>
                          <w:rFonts w:ascii="Cambria Math" w:hAnsi="Cambria Math" w:cs="Tahoma"/>
                          <w:b/>
                          <w:sz w:val="22"/>
                          <w:szCs w:val="20"/>
                        </w:rPr>
                      </m:ctrlPr>
                    </m:sSubSupPr>
                    <m:e>
                      <m:r>
                        <m:rPr>
                          <m:sty m:val="b"/>
                        </m:rPr>
                        <w:rPr>
                          <w:rFonts w:ascii="Cambria Math" w:hAnsi="Cambria Math" w:cs="Tahoma"/>
                          <w:sz w:val="22"/>
                          <w:szCs w:val="20"/>
                        </w:rPr>
                        <m:t>K</m:t>
                      </m:r>
                    </m:e>
                    <m:sub>
                      <m:r>
                        <m:rPr>
                          <m:sty m:val="b"/>
                        </m:rPr>
                        <w:rPr>
                          <w:rFonts w:ascii="Cambria Math" w:hAnsi="Cambria Math" w:cs="Tahoma"/>
                          <w:sz w:val="22"/>
                          <w:szCs w:val="20"/>
                        </w:rPr>
                        <m:t>i</m:t>
                      </m:r>
                    </m:sub>
                    <m:sup>
                      <m:r>
                        <m:rPr>
                          <m:sty m:val="b"/>
                        </m:rPr>
                        <w:rPr>
                          <w:rFonts w:ascii="Cambria Math" w:hAnsi="Cambria Math" w:cs="Tahoma"/>
                          <w:sz w:val="22"/>
                          <w:szCs w:val="20"/>
                        </w:rPr>
                        <m:t>2</m:t>
                      </m:r>
                    </m:sup>
                  </m:sSubSup>
                </m:den>
              </m:f>
              <m:r>
                <m:rPr>
                  <m:sty m:val="b"/>
                </m:rPr>
                <w:rPr>
                  <w:rFonts w:ascii="Cambria Math" w:hAnsi="Cambria Math" w:cs="Tahoma"/>
                  <w:sz w:val="22"/>
                  <w:szCs w:val="20"/>
                </w:rPr>
                <m:t>*Pr</m:t>
              </m:r>
              <m:d>
                <m:dPr>
                  <m:ctrlPr>
                    <w:rPr>
                      <w:rFonts w:ascii="Cambria Math" w:hAnsi="Cambria Math" w:cs="Tahoma"/>
                      <w:b/>
                      <w:sz w:val="22"/>
                      <w:szCs w:val="20"/>
                    </w:rPr>
                  </m:ctrlPr>
                </m:dPr>
                <m:e>
                  <m:sSub>
                    <m:sSubPr>
                      <m:ctrlPr>
                        <w:rPr>
                          <w:rFonts w:ascii="Cambria Math" w:hAnsi="Cambria Math" w:cs="Tahoma"/>
                          <w:b/>
                          <w:sz w:val="22"/>
                          <w:szCs w:val="20"/>
                        </w:rPr>
                      </m:ctrlPr>
                    </m:sSubPr>
                    <m:e>
                      <m:r>
                        <m:rPr>
                          <m:sty m:val="b"/>
                        </m:rPr>
                        <w:rPr>
                          <w:rFonts w:ascii="Cambria Math" w:hAnsi="Cambria Math" w:cs="Tahoma"/>
                          <w:sz w:val="22"/>
                          <w:szCs w:val="20"/>
                        </w:rPr>
                        <m:t>K</m:t>
                      </m:r>
                    </m:e>
                    <m:sub>
                      <m:r>
                        <m:rPr>
                          <m:sty m:val="b"/>
                        </m:rPr>
                        <w:rPr>
                          <w:rFonts w:ascii="Cambria Math" w:hAnsi="Cambria Math" w:cs="Tahoma"/>
                          <w:sz w:val="22"/>
                          <w:szCs w:val="20"/>
                        </w:rPr>
                        <m:t>i</m:t>
                      </m:r>
                    </m:sub>
                  </m:sSub>
                </m:e>
              </m:d>
              <m:r>
                <m:rPr>
                  <m:sty m:val="b"/>
                </m:rPr>
                <w:rPr>
                  <w:rFonts w:ascii="Cambria Math" w:hAnsi="Cambria Math" w:cs="Tahoma"/>
                  <w:sz w:val="22"/>
                  <w:szCs w:val="20"/>
                </w:rPr>
                <m:t>-</m:t>
              </m:r>
              <m:sSup>
                <m:sSupPr>
                  <m:ctrlPr>
                    <w:rPr>
                      <w:rFonts w:ascii="Cambria Math" w:hAnsi="Cambria Math" w:cs="Tahoma"/>
                      <w:b/>
                      <w:sz w:val="22"/>
                      <w:szCs w:val="20"/>
                    </w:rPr>
                  </m:ctrlPr>
                </m:sSupPr>
                <m:e>
                  <m:f>
                    <m:fPr>
                      <m:ctrlPr>
                        <w:rPr>
                          <w:rFonts w:ascii="Cambria Math" w:hAnsi="Cambria Math" w:cs="Tahoma"/>
                          <w:b/>
                          <w:sz w:val="22"/>
                          <w:szCs w:val="20"/>
                        </w:rPr>
                      </m:ctrlPr>
                    </m:fPr>
                    <m:num>
                      <m:r>
                        <m:rPr>
                          <m:sty m:val="b"/>
                        </m:rPr>
                        <w:rPr>
                          <w:rFonts w:ascii="Cambria Math" w:hAnsi="Cambria Math" w:cs="Tahoma"/>
                          <w:sz w:val="22"/>
                          <w:szCs w:val="20"/>
                        </w:rPr>
                        <m:t>1</m:t>
                      </m:r>
                    </m:num>
                    <m:den>
                      <m:sSub>
                        <m:sSubPr>
                          <m:ctrlPr>
                            <w:rPr>
                              <w:rFonts w:ascii="Cambria Math" w:hAnsi="Cambria Math" w:cs="Tahoma"/>
                              <w:b/>
                              <w:sz w:val="22"/>
                              <w:szCs w:val="20"/>
                            </w:rPr>
                          </m:ctrlPr>
                        </m:sSubPr>
                        <m:e>
                          <m:r>
                            <m:rPr>
                              <m:sty m:val="b"/>
                            </m:rPr>
                            <w:rPr>
                              <w:rFonts w:ascii="Cambria Math" w:hAnsi="Cambria Math" w:cs="Tahoma"/>
                              <w:sz w:val="22"/>
                              <w:szCs w:val="20"/>
                            </w:rPr>
                            <m:t>T</m:t>
                          </m:r>
                        </m:e>
                        <m:sub>
                          <m:r>
                            <m:rPr>
                              <m:sty m:val="b"/>
                            </m:rPr>
                            <w:rPr>
                              <w:rFonts w:ascii="Cambria Math" w:hAnsi="Cambria Math" w:cs="Tahoma"/>
                              <w:sz w:val="22"/>
                              <w:szCs w:val="20"/>
                            </w:rPr>
                            <m:t>2</m:t>
                          </m:r>
                        </m:sub>
                      </m:sSub>
                    </m:den>
                  </m:f>
                  <m:r>
                    <m:rPr>
                      <m:sty m:val="b"/>
                    </m:rPr>
                    <w:rPr>
                      <w:rFonts w:ascii="Cambria Math" w:hAnsi="Cambria Math" w:cs="Tahoma"/>
                      <w:sz w:val="22"/>
                      <w:szCs w:val="20"/>
                    </w:rPr>
                    <m:t>*</m:t>
                  </m:r>
                  <m:d>
                    <m:dPr>
                      <m:ctrlPr>
                        <w:rPr>
                          <w:rFonts w:ascii="Cambria Math" w:hAnsi="Cambria Math" w:cs="Tahoma"/>
                          <w:b/>
                          <w:sz w:val="22"/>
                          <w:szCs w:val="20"/>
                          <w:lang w:eastAsia="en-US"/>
                        </w:rPr>
                      </m:ctrlPr>
                    </m:dPr>
                    <m:e>
                      <m:f>
                        <m:fPr>
                          <m:ctrlPr>
                            <w:rPr>
                              <w:rFonts w:ascii="Cambria Math" w:hAnsi="Cambria Math" w:cs="Tahoma"/>
                              <w:b/>
                              <w:sz w:val="22"/>
                              <w:szCs w:val="20"/>
                            </w:rPr>
                          </m:ctrlPr>
                        </m:fPr>
                        <m:num>
                          <m:sSub>
                            <m:sSubPr>
                              <m:ctrlPr>
                                <w:rPr>
                                  <w:rFonts w:ascii="Cambria Math" w:hAnsi="Cambria Math" w:cs="Tahoma"/>
                                  <w:b/>
                                  <w:sz w:val="22"/>
                                  <w:szCs w:val="20"/>
                                </w:rPr>
                              </m:ctrlPr>
                            </m:sSubPr>
                            <m:e>
                              <m:r>
                                <m:rPr>
                                  <m:sty m:val="b"/>
                                </m:rPr>
                                <w:rPr>
                                  <w:rFonts w:ascii="Cambria Math" w:hAnsi="Cambria Math" w:cs="Tahoma"/>
                                  <w:sz w:val="22"/>
                                  <w:szCs w:val="20"/>
                                  <w:lang w:val="en-US"/>
                                </w:rPr>
                                <m:t>F</m:t>
                              </m:r>
                            </m:e>
                            <m:sub>
                              <m:r>
                                <m:rPr>
                                  <m:sty m:val="b"/>
                                </m:rPr>
                                <w:rPr>
                                  <w:rFonts w:ascii="Cambria Math" w:hAnsi="Cambria Math" w:cs="Tahoma"/>
                                  <w:sz w:val="22"/>
                                  <w:szCs w:val="20"/>
                                </w:rPr>
                                <m:t>2</m:t>
                              </m:r>
                            </m:sub>
                          </m:sSub>
                        </m:num>
                        <m:den>
                          <m:sSub>
                            <m:sSubPr>
                              <m:ctrlPr>
                                <w:rPr>
                                  <w:rFonts w:ascii="Cambria Math" w:hAnsi="Cambria Math" w:cs="Tahoma"/>
                                  <w:b/>
                                  <w:sz w:val="22"/>
                                  <w:szCs w:val="20"/>
                                </w:rPr>
                              </m:ctrlPr>
                            </m:sSubPr>
                            <m:e>
                              <m:r>
                                <m:rPr>
                                  <m:sty m:val="b"/>
                                </m:rPr>
                                <w:rPr>
                                  <w:rFonts w:ascii="Cambria Math" w:hAnsi="Cambria Math" w:cs="Tahoma"/>
                                  <w:sz w:val="22"/>
                                  <w:szCs w:val="20"/>
                                </w:rPr>
                                <m:t>K</m:t>
                              </m:r>
                            </m:e>
                            <m:sub>
                              <m:r>
                                <m:rPr>
                                  <m:sty m:val="b"/>
                                </m:rPr>
                                <w:rPr>
                                  <w:rFonts w:ascii="Cambria Math" w:hAnsi="Cambria Math" w:cs="Tahoma"/>
                                  <w:sz w:val="22"/>
                                  <w:szCs w:val="20"/>
                                </w:rPr>
                                <m:t>0</m:t>
                              </m:r>
                            </m:sub>
                          </m:sSub>
                        </m:den>
                      </m:f>
                      <m:r>
                        <m:rPr>
                          <m:sty m:val="b"/>
                        </m:rPr>
                        <w:rPr>
                          <w:rFonts w:ascii="Cambria Math" w:hAnsi="Cambria Math" w:cs="Tahoma"/>
                          <w:sz w:val="22"/>
                          <w:szCs w:val="20"/>
                        </w:rPr>
                        <m:t>-1</m:t>
                      </m:r>
                    </m:e>
                  </m:d>
                </m:e>
                <m:sup>
                  <m:r>
                    <m:rPr>
                      <m:sty m:val="b"/>
                    </m:rPr>
                    <w:rPr>
                      <w:rFonts w:ascii="Cambria Math" w:hAnsi="Cambria Math" w:cs="Tahoma"/>
                      <w:sz w:val="22"/>
                      <w:szCs w:val="20"/>
                    </w:rPr>
                    <m:t>2</m:t>
                  </m:r>
                </m:sup>
              </m:sSup>
            </m:e>
          </m:nary>
        </m:oMath>
      </m:oMathPara>
    </w:p>
    <w:p w14:paraId="0046261E" w14:textId="037020D5" w:rsidR="00CF5C86" w:rsidRPr="005F6CA7" w:rsidRDefault="00107A0E" w:rsidP="005F6CA7">
      <w:pPr>
        <w:spacing w:before="120" w:after="120"/>
        <w:ind w:left="1134"/>
        <w:rPr>
          <w:rFonts w:ascii="Tahoma" w:hAnsi="Tahoma" w:cs="Tahoma"/>
          <w:sz w:val="20"/>
        </w:rPr>
      </w:pPr>
      <w:r w:rsidRPr="005F6CA7">
        <w:rPr>
          <w:rFonts w:ascii="Tahoma" w:hAnsi="Tahoma" w:cs="Tahoma"/>
          <w:sz w:val="20"/>
        </w:rPr>
        <w:t>where:</w:t>
      </w:r>
    </w:p>
    <w:p w14:paraId="1E3103C0" w14:textId="4569EC00" w:rsidR="00CF5C86" w:rsidRPr="005F6CA7" w:rsidRDefault="008A2250" w:rsidP="005F6CA7">
      <w:pPr>
        <w:tabs>
          <w:tab w:val="left" w:pos="1701"/>
        </w:tabs>
        <w:spacing w:before="120" w:after="120"/>
        <w:ind w:left="1985"/>
        <w:jc w:val="both"/>
        <w:rPr>
          <w:rFonts w:ascii="Tahoma" w:hAnsi="Tahoma" w:cs="Tahoma"/>
          <w:sz w:val="20"/>
        </w:rPr>
      </w:pPr>
      <m:oMath>
        <m:sSub>
          <m:sSubPr>
            <m:ctrlPr>
              <w:rPr>
                <w:rFonts w:ascii="Cambria Math" w:hAnsi="Cambria Math" w:cs="Tahoma"/>
                <w:b/>
                <w:sz w:val="20"/>
                <w:szCs w:val="20"/>
              </w:rPr>
            </m:ctrlPr>
          </m:sSubPr>
          <m:e>
            <m:r>
              <m:rPr>
                <m:sty m:val="b"/>
              </m:rPr>
              <w:rPr>
                <w:rFonts w:ascii="Cambria Math" w:hAnsi="Cambria Math" w:cs="Tahoma"/>
                <w:sz w:val="20"/>
                <w:szCs w:val="20"/>
              </w:rPr>
              <m:t>∆K</m:t>
            </m:r>
          </m:e>
          <m:sub>
            <m:r>
              <m:rPr>
                <m:sty m:val="b"/>
              </m:rPr>
              <w:rPr>
                <w:rFonts w:ascii="Cambria Math" w:hAnsi="Cambria Math" w:cs="Tahoma"/>
                <w:sz w:val="20"/>
                <w:szCs w:val="20"/>
              </w:rPr>
              <m:t>i</m:t>
            </m:r>
          </m:sub>
        </m:sSub>
      </m:oMath>
      <w:r w:rsidR="00B27819">
        <w:rPr>
          <w:rFonts w:ascii="Tahoma" w:hAnsi="Tahoma" w:cs="Tahoma"/>
          <w:b/>
          <w:sz w:val="20"/>
          <w:szCs w:val="20"/>
        </w:rPr>
        <w:t xml:space="preserve"> </w:t>
      </w:r>
      <w:r w:rsidR="00851393" w:rsidRPr="005F6CA7">
        <w:rPr>
          <w:rFonts w:ascii="Tahoma" w:hAnsi="Tahoma" w:cs="Tahoma"/>
          <w:sz w:val="20"/>
        </w:rPr>
        <w:t>–</w:t>
      </w:r>
      <w:r w:rsidR="00B27819">
        <w:rPr>
          <w:rFonts w:ascii="Tahoma" w:hAnsi="Tahoma" w:cs="Tahoma"/>
          <w:sz w:val="20"/>
        </w:rPr>
        <w:t xml:space="preserve"> </w:t>
      </w:r>
      <w:r w:rsidR="00851393" w:rsidRPr="005F6CA7">
        <w:rPr>
          <w:rFonts w:ascii="Tahoma" w:hAnsi="Tahoma" w:cs="Tahoma"/>
          <w:sz w:val="20"/>
        </w:rPr>
        <w:t xml:space="preserve">Strike level (the main strikes are used for the calculation of the </w:t>
      </w:r>
      <w:r w:rsidR="005F6CA7" w:rsidRPr="005F6CA7">
        <w:rPr>
          <w:rFonts w:ascii="Tahoma" w:hAnsi="Tahoma" w:cs="Tahoma"/>
          <w:sz w:val="20"/>
        </w:rPr>
        <w:t>Index;</w:t>
      </w:r>
      <w:r w:rsidR="00851393" w:rsidRPr="005F6CA7">
        <w:rPr>
          <w:rFonts w:ascii="Tahoma" w:hAnsi="Tahoma" w:cs="Tahoma"/>
          <w:sz w:val="20"/>
        </w:rPr>
        <w:t xml:space="preserve"> interim strikes are not used);</w:t>
      </w:r>
    </w:p>
    <w:p w14:paraId="59698EBA" w14:textId="1476D4AC" w:rsidR="00CF5C86" w:rsidRPr="005F6CA7" w:rsidRDefault="00107A0E" w:rsidP="005F6CA7">
      <w:pPr>
        <w:tabs>
          <w:tab w:val="left" w:pos="1701"/>
        </w:tabs>
        <w:spacing w:before="120" w:after="120"/>
        <w:ind w:left="1985"/>
        <w:jc w:val="both"/>
        <w:rPr>
          <w:rFonts w:ascii="Tahoma" w:hAnsi="Tahoma" w:cs="Tahoma"/>
          <w:sz w:val="20"/>
          <w:szCs w:val="20"/>
        </w:rPr>
      </w:pPr>
      <w:r w:rsidRPr="005F6CA7">
        <w:rPr>
          <w:rFonts w:ascii="Tahoma" w:hAnsi="Tahoma" w:cs="Tahoma"/>
          <w:b/>
          <w:sz w:val="20"/>
        </w:rPr>
        <w:t>T</w:t>
      </w:r>
      <w:r w:rsidRPr="005F6CA7">
        <w:rPr>
          <w:rFonts w:ascii="Tahoma" w:hAnsi="Tahoma" w:cs="Tahoma"/>
          <w:b/>
          <w:sz w:val="20"/>
          <w:vertAlign w:val="subscript"/>
        </w:rPr>
        <w:t>1</w:t>
      </w:r>
      <w:r w:rsidRPr="005F6CA7">
        <w:rPr>
          <w:rFonts w:ascii="Tahoma" w:hAnsi="Tahoma" w:cs="Tahoma"/>
          <w:sz w:val="20"/>
        </w:rPr>
        <w:t xml:space="preserve"> </w:t>
      </w:r>
      <w:r w:rsidR="00B27819" w:rsidRPr="005F6CA7">
        <w:rPr>
          <w:rFonts w:ascii="Tahoma" w:hAnsi="Tahoma" w:cs="Tahoma"/>
          <w:sz w:val="20"/>
        </w:rPr>
        <w:t>–</w:t>
      </w:r>
      <w:r w:rsidRPr="005F6CA7">
        <w:rPr>
          <w:rFonts w:ascii="Tahoma" w:hAnsi="Tahoma" w:cs="Tahoma"/>
          <w:sz w:val="20"/>
        </w:rPr>
        <w:t xml:space="preserve"> time to the expiration date of the nearby Options series inclusive, as a fraction of a calendar year (one year = 365 days). It changes every 15 seconds;</w:t>
      </w:r>
    </w:p>
    <w:p w14:paraId="419563B7" w14:textId="299B2DE1" w:rsidR="00CF5C86" w:rsidRPr="005F6CA7" w:rsidRDefault="00107A0E" w:rsidP="005F6CA7">
      <w:pPr>
        <w:tabs>
          <w:tab w:val="left" w:pos="1701"/>
        </w:tabs>
        <w:spacing w:before="120" w:after="120"/>
        <w:ind w:left="1985"/>
        <w:jc w:val="both"/>
        <w:rPr>
          <w:rFonts w:ascii="Tahoma" w:hAnsi="Tahoma" w:cs="Tahoma"/>
          <w:sz w:val="20"/>
          <w:szCs w:val="20"/>
        </w:rPr>
      </w:pPr>
      <w:r w:rsidRPr="005F6CA7">
        <w:rPr>
          <w:rFonts w:ascii="Tahoma" w:hAnsi="Tahoma" w:cs="Tahoma"/>
          <w:b/>
          <w:sz w:val="20"/>
        </w:rPr>
        <w:t>T</w:t>
      </w:r>
      <w:r w:rsidRPr="005F6CA7">
        <w:rPr>
          <w:rFonts w:ascii="Tahoma" w:hAnsi="Tahoma" w:cs="Tahoma"/>
          <w:b/>
          <w:sz w:val="20"/>
          <w:vertAlign w:val="subscript"/>
        </w:rPr>
        <w:t>2</w:t>
      </w:r>
      <w:r w:rsidRPr="005F6CA7">
        <w:rPr>
          <w:rFonts w:ascii="Tahoma" w:hAnsi="Tahoma" w:cs="Tahoma"/>
          <w:sz w:val="20"/>
        </w:rPr>
        <w:t xml:space="preserve"> </w:t>
      </w:r>
      <w:r w:rsidR="00B27819" w:rsidRPr="005F6CA7">
        <w:rPr>
          <w:rFonts w:ascii="Tahoma" w:hAnsi="Tahoma" w:cs="Tahoma"/>
          <w:sz w:val="20"/>
        </w:rPr>
        <w:t>–</w:t>
      </w:r>
      <w:r w:rsidRPr="005F6CA7">
        <w:rPr>
          <w:rFonts w:ascii="Tahoma" w:hAnsi="Tahoma" w:cs="Tahoma"/>
          <w:sz w:val="20"/>
        </w:rPr>
        <w:t xml:space="preserve"> time to the expiration date of the next Options series inclusive, expressed as a fraction of a calendar year (year = 365 days). It changes every 15 seconds;</w:t>
      </w:r>
    </w:p>
    <w:p w14:paraId="1B1F3DC6" w14:textId="7ED36D3E" w:rsidR="00684F9E" w:rsidRPr="005F6CA7" w:rsidRDefault="008A2250" w:rsidP="005F6CA7">
      <w:pPr>
        <w:tabs>
          <w:tab w:val="left" w:pos="1701"/>
          <w:tab w:val="left" w:pos="2835"/>
          <w:tab w:val="center" w:pos="5250"/>
        </w:tabs>
        <w:spacing w:before="120" w:after="120"/>
        <w:ind w:left="1985"/>
        <w:jc w:val="both"/>
        <w:rPr>
          <w:rFonts w:ascii="Tahoma" w:hAnsi="Tahoma" w:cs="Tahoma"/>
          <w:sz w:val="20"/>
        </w:rPr>
      </w:pPr>
      <m:oMath>
        <m:sSub>
          <m:sSubPr>
            <m:ctrlPr>
              <w:rPr>
                <w:rFonts w:ascii="Cambria Math" w:hAnsi="Cambria Math" w:cs="Tahoma"/>
                <w:b/>
                <w:sz w:val="20"/>
                <w:szCs w:val="20"/>
              </w:rPr>
            </m:ctrlPr>
          </m:sSubPr>
          <m:e>
            <m:r>
              <m:rPr>
                <m:sty m:val="b"/>
              </m:rPr>
              <w:rPr>
                <w:rFonts w:ascii="Cambria Math" w:hAnsi="Cambria Math" w:cs="Tahoma"/>
                <w:sz w:val="20"/>
                <w:szCs w:val="20"/>
              </w:rPr>
              <m:t>K</m:t>
            </m:r>
          </m:e>
          <m:sub>
            <m:r>
              <m:rPr>
                <m:sty m:val="b"/>
              </m:rPr>
              <w:rPr>
                <w:rFonts w:ascii="Cambria Math" w:hAnsi="Cambria Math" w:cs="Tahoma"/>
                <w:sz w:val="20"/>
                <w:szCs w:val="20"/>
              </w:rPr>
              <m:t>i</m:t>
            </m:r>
          </m:sub>
        </m:sSub>
      </m:oMath>
      <w:r w:rsidR="00851393" w:rsidRPr="005F6CA7">
        <w:rPr>
          <w:rFonts w:ascii="Tahoma" w:hAnsi="Tahoma" w:cs="Tahoma"/>
          <w:sz w:val="20"/>
        </w:rPr>
        <w:t xml:space="preserve"> –</w:t>
      </w:r>
      <w:r w:rsidR="00B27819">
        <w:rPr>
          <w:rFonts w:ascii="Tahoma" w:hAnsi="Tahoma" w:cs="Tahoma"/>
          <w:sz w:val="20"/>
        </w:rPr>
        <w:t xml:space="preserve"> </w:t>
      </w:r>
      <w:r w:rsidR="00851393" w:rsidRPr="005F6CA7">
        <w:rPr>
          <w:rFonts w:ascii="Tahoma" w:hAnsi="Tahoma" w:cs="Tahoma"/>
          <w:sz w:val="20"/>
        </w:rPr>
        <w:t xml:space="preserve">the </w:t>
      </w:r>
      <w:proofErr w:type="spellStart"/>
      <w:r w:rsidR="00851393" w:rsidRPr="005F6CA7">
        <w:rPr>
          <w:rFonts w:ascii="Tahoma" w:hAnsi="Tahoma" w:cs="Tahoma"/>
          <w:sz w:val="20"/>
        </w:rPr>
        <w:t>i</w:t>
      </w:r>
      <w:r w:rsidR="00851393" w:rsidRPr="005F6CA7">
        <w:rPr>
          <w:rFonts w:ascii="Tahoma" w:hAnsi="Tahoma" w:cs="Tahoma"/>
          <w:sz w:val="20"/>
          <w:vertAlign w:val="superscript"/>
        </w:rPr>
        <w:t>th</w:t>
      </w:r>
      <w:proofErr w:type="spellEnd"/>
      <w:r w:rsidR="00851393" w:rsidRPr="005F6CA7">
        <w:rPr>
          <w:rFonts w:ascii="Tahoma" w:hAnsi="Tahoma" w:cs="Tahoma"/>
          <w:sz w:val="20"/>
        </w:rPr>
        <w:t xml:space="preserve"> strike. In this case </w:t>
      </w:r>
      <m:oMath>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m:t>
            </m:r>
          </m:sub>
        </m:sSub>
        <m:r>
          <m:rPr>
            <m:sty m:val="p"/>
          </m:rPr>
          <w:rPr>
            <w:rFonts w:ascii="Cambria Math" w:hAnsi="Cambria Math" w:cs="Tahoma"/>
            <w:sz w:val="20"/>
            <w:szCs w:val="20"/>
          </w:rPr>
          <m:t>&lt;</m:t>
        </m:r>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i+1</m:t>
            </m:r>
          </m:sub>
        </m:sSub>
        <m:r>
          <m:rPr>
            <m:sty m:val="p"/>
          </m:rPr>
          <w:rPr>
            <w:rFonts w:ascii="Cambria Math" w:hAnsi="Cambria Math" w:cs="Tahoma"/>
            <w:sz w:val="20"/>
            <w:szCs w:val="20"/>
          </w:rPr>
          <m:t xml:space="preserve"> </m:t>
        </m:r>
      </m:oMath>
      <w:r w:rsidR="00851393" w:rsidRPr="005F6CA7">
        <w:rPr>
          <w:rFonts w:ascii="Tahoma" w:hAnsi="Tahoma" w:cs="Tahoma"/>
          <w:sz w:val="20"/>
        </w:rPr>
        <w:t xml:space="preserve"> (the main strikes are used to calculate the </w:t>
      </w:r>
      <w:r w:rsidR="005F6CA7" w:rsidRPr="005F6CA7">
        <w:rPr>
          <w:rFonts w:ascii="Tahoma" w:hAnsi="Tahoma" w:cs="Tahoma"/>
          <w:sz w:val="20"/>
        </w:rPr>
        <w:t>Index;</w:t>
      </w:r>
      <w:r w:rsidR="00851393" w:rsidRPr="005F6CA7">
        <w:rPr>
          <w:rFonts w:ascii="Tahoma" w:hAnsi="Tahoma" w:cs="Tahoma"/>
          <w:sz w:val="20"/>
        </w:rPr>
        <w:t xml:space="preserve"> the interim strikes are not used);</w:t>
      </w:r>
    </w:p>
    <w:p w14:paraId="2175B79A" w14:textId="404CA198" w:rsidR="00684F9E" w:rsidRPr="005F6CA7" w:rsidRDefault="00107A0E" w:rsidP="005F6CA7">
      <w:pPr>
        <w:tabs>
          <w:tab w:val="left" w:pos="1985"/>
          <w:tab w:val="left" w:pos="2835"/>
          <w:tab w:val="center" w:pos="5250"/>
        </w:tabs>
        <w:spacing w:before="120" w:after="120"/>
        <w:ind w:left="1985"/>
        <w:jc w:val="both"/>
        <w:rPr>
          <w:rFonts w:ascii="Tahoma" w:hAnsi="Tahoma" w:cs="Tahoma"/>
          <w:sz w:val="20"/>
        </w:rPr>
      </w:pPr>
      <w:r w:rsidRPr="005F6CA7">
        <w:rPr>
          <w:rFonts w:ascii="Tahoma" w:hAnsi="Tahoma" w:cs="Tahoma"/>
          <w:b/>
          <w:sz w:val="20"/>
        </w:rPr>
        <w:t>F</w:t>
      </w:r>
      <w:r w:rsidRPr="005F6CA7">
        <w:rPr>
          <w:rFonts w:ascii="Tahoma" w:hAnsi="Tahoma" w:cs="Tahoma"/>
          <w:b/>
          <w:sz w:val="20"/>
          <w:vertAlign w:val="subscript"/>
        </w:rPr>
        <w:t>1</w:t>
      </w:r>
      <w:r w:rsidRPr="005F6CA7">
        <w:rPr>
          <w:rFonts w:ascii="Tahoma" w:hAnsi="Tahoma" w:cs="Tahoma"/>
          <w:b/>
          <w:sz w:val="20"/>
        </w:rPr>
        <w:t>, F</w:t>
      </w:r>
      <w:r w:rsidRPr="005F6CA7">
        <w:rPr>
          <w:rFonts w:ascii="Tahoma" w:hAnsi="Tahoma" w:cs="Tahoma"/>
          <w:b/>
          <w:sz w:val="20"/>
          <w:vertAlign w:val="subscript"/>
        </w:rPr>
        <w:t>2</w:t>
      </w:r>
      <w:r w:rsidRPr="005F6CA7">
        <w:rPr>
          <w:rFonts w:ascii="Tahoma" w:hAnsi="Tahoma" w:cs="Tahoma"/>
          <w:sz w:val="20"/>
        </w:rPr>
        <w:t xml:space="preserve"> </w:t>
      </w:r>
      <w:r w:rsidR="00B27819" w:rsidRPr="005F6CA7">
        <w:rPr>
          <w:rFonts w:ascii="Tahoma" w:hAnsi="Tahoma" w:cs="Tahoma"/>
          <w:sz w:val="20"/>
        </w:rPr>
        <w:t>–</w:t>
      </w:r>
      <w:r w:rsidRPr="005F6CA7">
        <w:rPr>
          <w:rFonts w:ascii="Tahoma" w:hAnsi="Tahoma" w:cs="Tahoma"/>
          <w:sz w:val="20"/>
        </w:rPr>
        <w:t xml:space="preserve"> the current market price of the futures contracts underlying the nearby and next option series, respectively (only quarterly and monthly option series are considered).</w:t>
      </w:r>
    </w:p>
    <w:p w14:paraId="3C115F6B" w14:textId="631A1B78" w:rsidR="00EE60C7" w:rsidRPr="005F6CA7" w:rsidRDefault="00C55A4C" w:rsidP="005F6CA7">
      <w:pPr>
        <w:pStyle w:val="30"/>
        <w:spacing w:before="120"/>
        <w:ind w:left="1134"/>
        <w:jc w:val="both"/>
        <w:rPr>
          <w:rFonts w:ascii="Tahoma" w:hAnsi="Tahoma" w:cs="Tahoma"/>
          <w:sz w:val="20"/>
        </w:rPr>
      </w:pPr>
      <m:oMath>
        <m:r>
          <m:rPr>
            <m:sty m:val="b"/>
          </m:rPr>
          <w:rPr>
            <w:rFonts w:ascii="Cambria Math" w:hAnsi="Cambria Math" w:cs="Tahoma"/>
            <w:sz w:val="20"/>
            <w:szCs w:val="20"/>
          </w:rPr>
          <m:t>Pr</m:t>
        </m:r>
        <m:d>
          <m:dPr>
            <m:ctrlPr>
              <w:rPr>
                <w:rFonts w:ascii="Cambria Math" w:hAnsi="Cambria Math" w:cs="Tahoma"/>
                <w:b/>
                <w:sz w:val="20"/>
                <w:szCs w:val="20"/>
              </w:rPr>
            </m:ctrlPr>
          </m:dPr>
          <m:e>
            <m:sSub>
              <m:sSubPr>
                <m:ctrlPr>
                  <w:rPr>
                    <w:rFonts w:ascii="Cambria Math" w:hAnsi="Cambria Math" w:cs="Tahoma"/>
                    <w:b/>
                    <w:sz w:val="20"/>
                    <w:szCs w:val="20"/>
                  </w:rPr>
                </m:ctrlPr>
              </m:sSubPr>
              <m:e>
                <m:r>
                  <m:rPr>
                    <m:sty m:val="b"/>
                  </m:rPr>
                  <w:rPr>
                    <w:rFonts w:ascii="Cambria Math" w:hAnsi="Cambria Math" w:cs="Tahoma"/>
                    <w:sz w:val="20"/>
                    <w:szCs w:val="20"/>
                  </w:rPr>
                  <m:t>K</m:t>
                </m:r>
              </m:e>
              <m:sub>
                <m:r>
                  <m:rPr>
                    <m:sty m:val="b"/>
                  </m:rPr>
                  <w:rPr>
                    <w:rFonts w:ascii="Cambria Math" w:hAnsi="Cambria Math" w:cs="Tahoma"/>
                    <w:sz w:val="20"/>
                    <w:szCs w:val="20"/>
                  </w:rPr>
                  <m:t>i</m:t>
                </m:r>
              </m:sub>
            </m:sSub>
          </m:e>
        </m:d>
      </m:oMath>
      <w:r w:rsidRPr="005F6CA7">
        <w:rPr>
          <w:rFonts w:ascii="Tahoma" w:hAnsi="Tahoma" w:cs="Tahoma"/>
          <w:sz w:val="20"/>
        </w:rPr>
        <w:t xml:space="preserve"> – value for the i</w:t>
      </w:r>
      <w:proofErr w:type="spellStart"/>
      <w:r w:rsidRPr="005F6CA7">
        <w:rPr>
          <w:rFonts w:ascii="Tahoma" w:hAnsi="Tahoma" w:cs="Tahoma"/>
          <w:sz w:val="20"/>
          <w:vertAlign w:val="superscript"/>
        </w:rPr>
        <w:t>th</w:t>
      </w:r>
      <w:proofErr w:type="spellEnd"/>
      <w:r w:rsidRPr="005F6CA7">
        <w:rPr>
          <w:rFonts w:ascii="Tahoma" w:hAnsi="Tahoma" w:cs="Tahoma"/>
          <w:sz w:val="20"/>
        </w:rPr>
        <w:t xml:space="preserve"> strike determined according to the follow</w:t>
      </w:r>
      <w:proofErr w:type="spellStart"/>
      <w:r w:rsidRPr="005F6CA7">
        <w:rPr>
          <w:rFonts w:ascii="Tahoma" w:hAnsi="Tahoma" w:cs="Tahoma"/>
          <w:sz w:val="20"/>
        </w:rPr>
        <w:t>ing</w:t>
      </w:r>
      <w:proofErr w:type="spellEnd"/>
      <w:r w:rsidRPr="005F6CA7">
        <w:rPr>
          <w:rFonts w:ascii="Tahoma" w:hAnsi="Tahoma" w:cs="Tahoma"/>
          <w:sz w:val="20"/>
        </w:rPr>
        <w:t xml:space="preserve"> algorithm:</w:t>
      </w:r>
    </w:p>
    <w:p w14:paraId="018668DC" w14:textId="74C55737" w:rsidR="00602297" w:rsidRPr="005F6CA7" w:rsidRDefault="00107A0E" w:rsidP="005F6CA7">
      <w:pPr>
        <w:pStyle w:val="30"/>
        <w:numPr>
          <w:ilvl w:val="2"/>
          <w:numId w:val="3"/>
        </w:numPr>
        <w:spacing w:before="120"/>
        <w:ind w:left="1843" w:hanging="567"/>
        <w:jc w:val="both"/>
        <w:rPr>
          <w:rFonts w:ascii="Tahoma" w:hAnsi="Tahoma" w:cs="Tahoma"/>
          <w:sz w:val="20"/>
        </w:rPr>
      </w:pPr>
      <w:r w:rsidRPr="005F6CA7">
        <w:rPr>
          <w:rFonts w:ascii="Tahoma" w:hAnsi="Tahoma" w:cs="Tahoma"/>
          <w:sz w:val="20"/>
        </w:rPr>
        <w:t xml:space="preserve">If trades in the option with the </w:t>
      </w:r>
      <w:proofErr w:type="spellStart"/>
      <w:r w:rsidRPr="005F6CA7">
        <w:rPr>
          <w:rFonts w:ascii="Tahoma" w:hAnsi="Tahoma" w:cs="Tahoma"/>
          <w:sz w:val="20"/>
        </w:rPr>
        <w:t>i</w:t>
      </w:r>
      <w:r w:rsidRPr="005F6CA7">
        <w:rPr>
          <w:rFonts w:ascii="Tahoma" w:hAnsi="Tahoma" w:cs="Tahoma"/>
          <w:sz w:val="20"/>
          <w:vertAlign w:val="superscript"/>
        </w:rPr>
        <w:t>th</w:t>
      </w:r>
      <w:proofErr w:type="spellEnd"/>
      <w:r w:rsidRPr="005F6CA7">
        <w:rPr>
          <w:rFonts w:ascii="Tahoma" w:hAnsi="Tahoma" w:cs="Tahoma"/>
          <w:sz w:val="20"/>
        </w:rPr>
        <w:t xml:space="preserve"> strike were registered during the current main or additional trading session (the current session):</w:t>
      </w:r>
    </w:p>
    <w:p w14:paraId="1C71835C" w14:textId="3D3A3595" w:rsidR="00D3445A" w:rsidRPr="005F6CA7" w:rsidRDefault="00C55A4C" w:rsidP="00B27819">
      <w:pPr>
        <w:spacing w:before="120" w:after="120"/>
        <w:ind w:left="142"/>
        <w:rPr>
          <w:rFonts w:ascii="Tahoma" w:hAnsi="Tahoma" w:cs="Tahoma"/>
          <w:b/>
          <w:sz w:val="20"/>
        </w:rPr>
      </w:pPr>
      <m:oMathPara>
        <m:oMath>
          <m:r>
            <m:rPr>
              <m:sty m:val="b"/>
            </m:rPr>
            <w:rPr>
              <w:rFonts w:ascii="Cambria Math" w:hAnsi="Cambria Math" w:cs="Tahoma"/>
              <w:sz w:val="20"/>
              <w:szCs w:val="20"/>
            </w:rPr>
            <w:lastRenderedPageBreak/>
            <m:t>Pr</m:t>
          </m:r>
          <m:d>
            <m:dPr>
              <m:ctrlPr>
                <w:rPr>
                  <w:rFonts w:ascii="Cambria Math" w:hAnsi="Cambria Math" w:cs="Tahoma"/>
                  <w:b/>
                  <w:sz w:val="20"/>
                  <w:szCs w:val="20"/>
                </w:rPr>
              </m:ctrlPr>
            </m:dPr>
            <m:e>
              <m:sSub>
                <m:sSubPr>
                  <m:ctrlPr>
                    <w:rPr>
                      <w:rFonts w:ascii="Cambria Math" w:hAnsi="Cambria Math" w:cs="Tahoma"/>
                      <w:b/>
                      <w:sz w:val="20"/>
                      <w:szCs w:val="20"/>
                    </w:rPr>
                  </m:ctrlPr>
                </m:sSubPr>
                <m:e>
                  <m:r>
                    <m:rPr>
                      <m:sty m:val="b"/>
                    </m:rPr>
                    <w:rPr>
                      <w:rFonts w:ascii="Cambria Math" w:hAnsi="Cambria Math" w:cs="Tahoma"/>
                      <w:sz w:val="20"/>
                      <w:szCs w:val="20"/>
                    </w:rPr>
                    <m:t>K</m:t>
                  </m:r>
                </m:e>
                <m:sub>
                  <m:r>
                    <m:rPr>
                      <m:sty m:val="b"/>
                    </m:rPr>
                    <w:rPr>
                      <w:rFonts w:ascii="Cambria Math" w:hAnsi="Cambria Math" w:cs="Tahoma"/>
                      <w:sz w:val="20"/>
                      <w:szCs w:val="20"/>
                    </w:rPr>
                    <m:t>i</m:t>
                  </m:r>
                </m:sub>
              </m:sSub>
            </m:e>
          </m:d>
          <m:r>
            <m:rPr>
              <m:sty m:val="b"/>
            </m:rPr>
            <w:rPr>
              <w:rFonts w:ascii="Cambria Math" w:hAnsi="Cambria Math" w:cs="Tahoma"/>
              <w:sz w:val="20"/>
              <w:szCs w:val="20"/>
            </w:rPr>
            <m:t>=</m:t>
          </m:r>
          <m:d>
            <m:dPr>
              <m:begChr m:val="{"/>
              <m:endChr m:val=""/>
              <m:ctrlPr>
                <w:rPr>
                  <w:rFonts w:ascii="Cambria Math" w:hAnsi="Cambria Math" w:cs="Tahoma"/>
                  <w:b/>
                  <w:sz w:val="20"/>
                  <w:szCs w:val="20"/>
                </w:rPr>
              </m:ctrlPr>
            </m:dPr>
            <m:e>
              <m:eqArr>
                <m:eqArrPr>
                  <m:ctrlPr>
                    <w:rPr>
                      <w:rFonts w:ascii="Cambria Math" w:hAnsi="Cambria Math" w:cs="Tahoma"/>
                      <w:b/>
                      <w:sz w:val="20"/>
                      <w:szCs w:val="20"/>
                    </w:rPr>
                  </m:ctrlPr>
                </m:eqArrPr>
                <m:e>
                  <m:r>
                    <m:rPr>
                      <m:sty m:val="b"/>
                    </m:rPr>
                    <w:rPr>
                      <w:rFonts w:ascii="Cambria Math" w:hAnsi="Cambria Math" w:cs="Tahoma"/>
                      <w:sz w:val="20"/>
                      <w:szCs w:val="20"/>
                      <w:lang w:val="en-US"/>
                    </w:rPr>
                    <m:t>Deal</m:t>
                  </m:r>
                  <m:d>
                    <m:dPr>
                      <m:ctrlPr>
                        <w:rPr>
                          <w:rFonts w:ascii="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lang w:val="en-US"/>
                    </w:rPr>
                    <m:t xml:space="preserve"> →</m:t>
                  </m:r>
                  <m:r>
                    <m:rPr>
                      <m:sty m:val="p"/>
                    </m:rPr>
                    <w:rPr>
                      <w:rFonts w:ascii="Cambria Math" w:hAnsi="Cambria Math" w:cs="Tahoma"/>
                      <w:sz w:val="20"/>
                      <w:szCs w:val="20"/>
                      <w:lang w:val="en-US"/>
                    </w:rPr>
                    <m:t>if</m:t>
                  </m:r>
                  <m:r>
                    <m:rPr>
                      <m:sty m:val="b"/>
                    </m:rPr>
                    <w:rPr>
                      <w:rFonts w:ascii="Cambria Math" w:hAnsi="Cambria Math" w:cs="Tahoma"/>
                      <w:sz w:val="20"/>
                      <w:szCs w:val="20"/>
                      <w:lang w:val="en-US"/>
                    </w:rPr>
                    <m:t xml:space="preserve"> </m:t>
                  </m:r>
                  <m:r>
                    <m:rPr>
                      <m:sty m:val="b"/>
                    </m:rPr>
                    <w:rPr>
                      <w:rFonts w:ascii="Cambria Math" w:hAnsi="Cambria Math" w:cs="Tahoma"/>
                      <w:sz w:val="20"/>
                      <w:szCs w:val="20"/>
                    </w:rPr>
                    <m:t>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m:t>
                  </m:r>
                  <m:r>
                    <m:rPr>
                      <m:sty m:val="b"/>
                    </m:rPr>
                    <w:rPr>
                      <w:rFonts w:ascii="Cambria Math" w:hAnsi="Cambria Math" w:cs="Tahoma"/>
                      <w:sz w:val="20"/>
                      <w:szCs w:val="20"/>
                      <w:lang w:val="en-US"/>
                    </w:rPr>
                    <m:t>Deal</m:t>
                  </m:r>
                  <m:d>
                    <m:dPr>
                      <m:ctrlPr>
                        <w:rPr>
                          <w:rFonts w:ascii="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 xml:space="preserve"> </m:t>
                  </m:r>
                  <m:r>
                    <m:rPr>
                      <m:sty m:val="p"/>
                    </m:rPr>
                    <w:rPr>
                      <w:rFonts w:ascii="Cambria Math" w:hAnsi="Cambria Math" w:cs="Tahoma"/>
                      <w:sz w:val="20"/>
                      <w:szCs w:val="20"/>
                    </w:rPr>
                    <m:t>and</m:t>
                  </m:r>
                  <m:r>
                    <m:rPr>
                      <m:sty m:val="b"/>
                    </m:rPr>
                    <w:rPr>
                      <w:rFonts w:ascii="Cambria Math" w:hAnsi="Cambria Math" w:cs="Tahoma"/>
                      <w:sz w:val="20"/>
                      <w:szCs w:val="20"/>
                    </w:rPr>
                    <m:t xml:space="preserve"> bid</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m:t>
                  </m:r>
                  <m:r>
                    <m:rPr>
                      <m:sty m:val="b"/>
                    </m:rPr>
                    <w:rPr>
                      <w:rFonts w:ascii="Cambria Math" w:hAnsi="Cambria Math" w:cs="Tahoma"/>
                      <w:sz w:val="20"/>
                      <w:szCs w:val="20"/>
                      <w:lang w:val="en-US"/>
                    </w:rPr>
                    <m:t>Deal</m:t>
                  </m:r>
                  <m:d>
                    <m:dPr>
                      <m:ctrlPr>
                        <w:rPr>
                          <w:rFonts w:ascii="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 xml:space="preserve">, </m:t>
                  </m:r>
                </m:e>
                <m:e>
                  <m:r>
                    <m:rPr>
                      <m:sty m:val="p"/>
                    </m:rPr>
                    <w:rPr>
                      <w:rFonts w:ascii="Cambria Math" w:hAnsi="Cambria Math" w:cs="Tahoma"/>
                      <w:sz w:val="20"/>
                      <w:szCs w:val="20"/>
                    </w:rPr>
                    <m:t>otherwise</m:t>
                  </m:r>
                  <m:r>
                    <m:rPr>
                      <m:sty m:val="b"/>
                    </m:rPr>
                    <w:rPr>
                      <w:rFonts w:ascii="Cambria Math" w:hAnsi="Cambria Math" w:cs="Tahoma"/>
                      <w:sz w:val="20"/>
                      <w:szCs w:val="20"/>
                    </w:rPr>
                    <m:t xml:space="preserve"> </m:t>
                  </m:r>
                  <m:r>
                    <m:rPr>
                      <m:sty m:val="p"/>
                    </m:rPr>
                    <w:rPr>
                      <w:rFonts w:ascii="Cambria Math" w:hAnsi="Cambria Math" w:cs="Tahoma"/>
                      <w:sz w:val="20"/>
                      <w:szCs w:val="20"/>
                    </w:rPr>
                    <m:t>no</m:t>
                  </m:r>
                  <m:r>
                    <m:rPr>
                      <m:sty m:val="b"/>
                    </m:rPr>
                    <w:rPr>
                      <w:rFonts w:ascii="Cambria Math" w:hAnsi="Cambria Math" w:cs="Tahoma"/>
                      <w:sz w:val="20"/>
                      <w:szCs w:val="20"/>
                    </w:rPr>
                    <m:t xml:space="preserve"> (bid/ask);</m:t>
                  </m:r>
                  <m:ctrlPr>
                    <w:rPr>
                      <w:rFonts w:ascii="Cambria Math" w:eastAsia="Cambria Math" w:hAnsi="Cambria Math" w:cs="Tahoma"/>
                      <w:b/>
                      <w:sz w:val="20"/>
                      <w:szCs w:val="20"/>
                    </w:rPr>
                  </m:ctrlPr>
                </m:e>
                <m:e>
                  <m:r>
                    <m:rPr>
                      <m:sty m:val="b"/>
                    </m:rPr>
                    <w:rPr>
                      <w:rFonts w:ascii="Cambria Math" w:hAnsi="Cambria Math" w:cs="Tahoma"/>
                      <w:sz w:val="20"/>
                      <w:szCs w:val="20"/>
                    </w:rPr>
                    <m:t>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m:t>
                  </m:r>
                  <m:r>
                    <m:rPr>
                      <m:sty m:val="p"/>
                    </m:rPr>
                    <w:rPr>
                      <w:rFonts w:ascii="Cambria Math" w:hAnsi="Cambria Math" w:cs="Tahoma"/>
                      <w:sz w:val="20"/>
                      <w:szCs w:val="20"/>
                    </w:rPr>
                    <m:t>if</m:t>
                  </m:r>
                  <m:r>
                    <m:rPr>
                      <m:sty m:val="b"/>
                    </m:rPr>
                    <w:rPr>
                      <w:rFonts w:ascii="Cambria Math" w:hAnsi="Cambria Math" w:cs="Tahoma"/>
                      <w:sz w:val="20"/>
                      <w:szCs w:val="20"/>
                    </w:rPr>
                    <m:t xml:space="preserve"> 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 xml:space="preserve">≠0 </m:t>
                  </m:r>
                  <m:r>
                    <m:rPr>
                      <m:sty m:val="p"/>
                    </m:rPr>
                    <w:rPr>
                      <w:rFonts w:ascii="Cambria Math" w:hAnsi="Cambria Math" w:cs="Tahoma"/>
                      <w:sz w:val="20"/>
                      <w:szCs w:val="20"/>
                    </w:rPr>
                    <m:t>and</m:t>
                  </m:r>
                  <m:r>
                    <m:rPr>
                      <m:sty m:val="b"/>
                    </m:rPr>
                    <w:rPr>
                      <w:rFonts w:ascii="Cambria Math" w:hAnsi="Cambria Math" w:cs="Tahoma"/>
                      <w:sz w:val="20"/>
                      <w:szCs w:val="20"/>
                    </w:rPr>
                    <m:t xml:space="preserve"> 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&lt;</m:t>
                  </m:r>
                  <m:r>
                    <m:rPr>
                      <m:sty m:val="b"/>
                    </m:rPr>
                    <w:rPr>
                      <w:rFonts w:ascii="Cambria Math" w:hAnsi="Cambria Math" w:cs="Tahoma"/>
                      <w:sz w:val="20"/>
                      <w:szCs w:val="20"/>
                      <w:lang w:val="en-US"/>
                    </w:rPr>
                    <m:t>Deal</m:t>
                  </m:r>
                  <m:d>
                    <m:dPr>
                      <m:ctrlPr>
                        <w:rPr>
                          <w:rFonts w:ascii="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lang w:val="en-US"/>
                    </w:rPr>
                    <m:t>;</m:t>
                  </m:r>
                </m:e>
                <m:e>
                  <m:r>
                    <m:rPr>
                      <m:sty m:val="b"/>
                    </m:rPr>
                    <w:rPr>
                      <w:rFonts w:ascii="Cambria Math" w:eastAsia="Cambria Math" w:hAnsi="Cambria Math" w:cs="Tahoma"/>
                      <w:sz w:val="20"/>
                      <w:szCs w:val="20"/>
                    </w:rPr>
                    <m:t>bid</m:t>
                  </m:r>
                  <m:d>
                    <m:dPr>
                      <m:ctrlPr>
                        <w:rPr>
                          <w:rFonts w:ascii="Cambria Math" w:eastAsia="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 xml:space="preserve">→ </m:t>
                  </m:r>
                  <m:r>
                    <m:rPr>
                      <m:sty m:val="p"/>
                    </m:rPr>
                    <w:rPr>
                      <w:rFonts w:ascii="Cambria Math" w:eastAsia="Cambria Math" w:hAnsi="Cambria Math" w:cs="Tahoma"/>
                      <w:sz w:val="20"/>
                      <w:szCs w:val="20"/>
                    </w:rPr>
                    <m:t>if</m:t>
                  </m:r>
                  <m:r>
                    <m:rPr>
                      <m:sty m:val="b"/>
                    </m:rPr>
                    <w:rPr>
                      <w:rFonts w:ascii="Cambria Math" w:eastAsia="Cambria Math" w:hAnsi="Cambria Math" w:cs="Tahoma"/>
                      <w:sz w:val="20"/>
                      <w:szCs w:val="20"/>
                    </w:rPr>
                    <m:t xml:space="preserve"> </m:t>
                  </m:r>
                  <m:r>
                    <m:rPr>
                      <m:sty m:val="b"/>
                    </m:rPr>
                    <w:rPr>
                      <w:rFonts w:ascii="Cambria Math" w:eastAsia="Cambria Math" w:hAnsi="Cambria Math" w:cs="Tahoma"/>
                      <w:sz w:val="20"/>
                      <w:szCs w:val="20"/>
                      <w:lang w:val="en-US"/>
                    </w:rPr>
                    <m:t>bid</m:t>
                  </m:r>
                  <m:d>
                    <m:dPr>
                      <m:ctrlPr>
                        <w:rPr>
                          <w:rFonts w:ascii="Cambria Math" w:eastAsia="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&gt;</m:t>
                  </m:r>
                  <m:r>
                    <m:rPr>
                      <m:sty m:val="b"/>
                    </m:rPr>
                    <w:rPr>
                      <w:rFonts w:ascii="Cambria Math" w:hAnsi="Cambria Math" w:cs="Tahoma"/>
                      <w:sz w:val="20"/>
                      <w:szCs w:val="20"/>
                      <w:lang w:val="en-US"/>
                    </w:rPr>
                    <m:t>Deal</m:t>
                  </m:r>
                  <m:d>
                    <m:dPr>
                      <m:ctrlPr>
                        <w:rPr>
                          <w:rFonts w:ascii="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lang w:val="en-US"/>
                    </w:rPr>
                    <m:t>.</m:t>
                  </m:r>
                </m:e>
              </m:eqArr>
            </m:e>
          </m:d>
        </m:oMath>
      </m:oMathPara>
    </w:p>
    <w:p w14:paraId="49C9262E" w14:textId="6F6A5D9F" w:rsidR="00602297" w:rsidRPr="005F6CA7" w:rsidRDefault="00107A0E" w:rsidP="005F6CA7">
      <w:pPr>
        <w:pStyle w:val="30"/>
        <w:numPr>
          <w:ilvl w:val="2"/>
          <w:numId w:val="3"/>
        </w:numPr>
        <w:spacing w:before="120"/>
        <w:ind w:left="1843" w:hanging="567"/>
        <w:jc w:val="both"/>
        <w:rPr>
          <w:rFonts w:ascii="Tahoma" w:hAnsi="Tahoma" w:cs="Tahoma"/>
          <w:sz w:val="20"/>
        </w:rPr>
      </w:pPr>
      <w:r w:rsidRPr="005F6CA7">
        <w:rPr>
          <w:rFonts w:ascii="Tahoma" w:hAnsi="Tahoma" w:cs="Tahoma"/>
          <w:sz w:val="20"/>
        </w:rPr>
        <w:t xml:space="preserve">If there have been no trades in the option with the </w:t>
      </w:r>
      <w:proofErr w:type="spellStart"/>
      <w:r w:rsidRPr="005F6CA7">
        <w:rPr>
          <w:rFonts w:ascii="Tahoma" w:hAnsi="Tahoma" w:cs="Tahoma"/>
          <w:sz w:val="20"/>
        </w:rPr>
        <w:t>i</w:t>
      </w:r>
      <w:r w:rsidRPr="005F6CA7">
        <w:rPr>
          <w:rFonts w:ascii="Tahoma" w:hAnsi="Tahoma" w:cs="Tahoma"/>
          <w:sz w:val="20"/>
          <w:vertAlign w:val="superscript"/>
        </w:rPr>
        <w:t>th</w:t>
      </w:r>
      <w:proofErr w:type="spellEnd"/>
      <w:r w:rsidRPr="005F6CA7">
        <w:rPr>
          <w:rFonts w:ascii="Tahoma" w:hAnsi="Tahoma" w:cs="Tahoma"/>
          <w:sz w:val="20"/>
        </w:rPr>
        <w:t xml:space="preserve"> strike during the current session:</w:t>
      </w:r>
    </w:p>
    <w:p w14:paraId="44CA9C2C" w14:textId="65519C1C" w:rsidR="00EE60C7" w:rsidRPr="005F6CA7" w:rsidRDefault="00107A0E" w:rsidP="005F6CA7">
      <w:pPr>
        <w:spacing w:before="120" w:after="120"/>
        <w:ind w:left="1843"/>
        <w:rPr>
          <w:rFonts w:ascii="Tahoma" w:hAnsi="Tahoma" w:cs="Tahoma"/>
          <w:b/>
          <w:sz w:val="20"/>
        </w:rPr>
      </w:pPr>
      <m:oMathPara>
        <m:oMathParaPr>
          <m:jc m:val="left"/>
        </m:oMathParaPr>
        <m:oMath>
          <m:r>
            <m:rPr>
              <m:sty m:val="b"/>
            </m:rPr>
            <w:rPr>
              <w:rFonts w:ascii="Cambria Math" w:hAnsi="Cambria Math" w:cs="Tahoma"/>
              <w:sz w:val="20"/>
              <w:szCs w:val="20"/>
            </w:rPr>
            <m:t>Pr</m:t>
          </m:r>
          <m:d>
            <m:dPr>
              <m:ctrlPr>
                <w:rPr>
                  <w:rFonts w:ascii="Cambria Math" w:hAnsi="Cambria Math" w:cs="Tahoma"/>
                  <w:b/>
                  <w:sz w:val="20"/>
                  <w:szCs w:val="20"/>
                </w:rPr>
              </m:ctrlPr>
            </m:dPr>
            <m:e>
              <m:sSub>
                <m:sSubPr>
                  <m:ctrlPr>
                    <w:rPr>
                      <w:rFonts w:ascii="Cambria Math" w:hAnsi="Cambria Math" w:cs="Tahoma"/>
                      <w:b/>
                      <w:sz w:val="20"/>
                      <w:szCs w:val="20"/>
                    </w:rPr>
                  </m:ctrlPr>
                </m:sSubPr>
                <m:e>
                  <m:r>
                    <m:rPr>
                      <m:sty m:val="b"/>
                    </m:rPr>
                    <w:rPr>
                      <w:rFonts w:ascii="Cambria Math" w:hAnsi="Cambria Math" w:cs="Tahoma"/>
                      <w:sz w:val="20"/>
                      <w:szCs w:val="20"/>
                    </w:rPr>
                    <m:t>K</m:t>
                  </m:r>
                </m:e>
                <m:sub>
                  <m:r>
                    <m:rPr>
                      <m:sty m:val="b"/>
                    </m:rPr>
                    <w:rPr>
                      <w:rFonts w:ascii="Cambria Math" w:hAnsi="Cambria Math" w:cs="Tahoma"/>
                      <w:sz w:val="20"/>
                      <w:szCs w:val="20"/>
                    </w:rPr>
                    <m:t>i</m:t>
                  </m:r>
                </m:sub>
              </m:sSub>
            </m:e>
          </m:d>
          <m:r>
            <m:rPr>
              <m:sty m:val="b"/>
            </m:rPr>
            <w:rPr>
              <w:rFonts w:ascii="Cambria Math" w:hAnsi="Cambria Math" w:cs="Tahoma"/>
              <w:sz w:val="20"/>
              <w:szCs w:val="20"/>
            </w:rPr>
            <m:t>=</m:t>
          </m:r>
          <m:d>
            <m:dPr>
              <m:begChr m:val="{"/>
              <m:endChr m:val=""/>
              <m:ctrlPr>
                <w:rPr>
                  <w:rFonts w:ascii="Cambria Math" w:hAnsi="Cambria Math" w:cs="Tahoma"/>
                  <w:b/>
                  <w:sz w:val="20"/>
                  <w:szCs w:val="20"/>
                </w:rPr>
              </m:ctrlPr>
            </m:dPr>
            <m:e>
              <m:eqArr>
                <m:eqArrPr>
                  <m:ctrlPr>
                    <w:rPr>
                      <w:rFonts w:ascii="Cambria Math" w:hAnsi="Cambria Math" w:cs="Tahoma"/>
                      <w:b/>
                      <w:sz w:val="20"/>
                      <w:szCs w:val="20"/>
                    </w:rPr>
                  </m:ctrlPr>
                </m:eqArrPr>
                <m:e>
                  <m:r>
                    <m:rPr>
                      <m:sty m:val="b"/>
                    </m:rPr>
                    <w:rPr>
                      <w:rFonts w:ascii="Cambria Math" w:eastAsia="Cambria Math" w:hAnsi="Cambria Math" w:cs="Tahoma"/>
                      <w:sz w:val="20"/>
                      <w:szCs w:val="20"/>
                    </w:rPr>
                    <m:t>TheorPrice</m:t>
                  </m:r>
                  <m:d>
                    <m:dPr>
                      <m:ctrlPr>
                        <w:rPr>
                          <w:rFonts w:ascii="Cambria Math" w:eastAsia="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m:t>
                  </m:r>
                  <m:r>
                    <m:rPr>
                      <m:sty m:val="p"/>
                    </m:rPr>
                    <w:rPr>
                      <w:rFonts w:ascii="Cambria Math" w:eastAsia="Cambria Math" w:hAnsi="Cambria Math" w:cs="Tahoma"/>
                      <w:sz w:val="20"/>
                      <w:szCs w:val="20"/>
                    </w:rPr>
                    <m:t>if</m:t>
                  </m:r>
                  <m:r>
                    <m:rPr>
                      <m:sty m:val="b"/>
                    </m:rPr>
                    <w:rPr>
                      <w:rFonts w:ascii="Cambria Math" w:eastAsia="Cambria Math" w:hAnsi="Cambria Math" w:cs="Tahoma"/>
                      <w:sz w:val="20"/>
                      <w:szCs w:val="20"/>
                    </w:rPr>
                    <m:t xml:space="preserve"> </m:t>
                  </m:r>
                  <m:r>
                    <m:rPr>
                      <m:sty m:val="b"/>
                    </m:rPr>
                    <w:rPr>
                      <w:rFonts w:ascii="Cambria Math" w:hAnsi="Cambria Math" w:cs="Tahoma"/>
                      <w:sz w:val="20"/>
                      <w:szCs w:val="20"/>
                    </w:rPr>
                    <m:t>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m:t>
                  </m:r>
                  <m:r>
                    <m:rPr>
                      <m:sty m:val="b"/>
                    </m:rPr>
                    <w:rPr>
                      <w:rFonts w:ascii="Cambria Math" w:eastAsia="Cambria Math" w:hAnsi="Cambria Math" w:cs="Tahoma"/>
                      <w:sz w:val="20"/>
                      <w:szCs w:val="20"/>
                    </w:rPr>
                    <m:t>TheorPrice</m:t>
                  </m:r>
                  <m:d>
                    <m:dPr>
                      <m:ctrlPr>
                        <w:rPr>
                          <w:rFonts w:ascii="Cambria Math" w:eastAsia="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 xml:space="preserve"> </m:t>
                  </m:r>
                  <m:r>
                    <m:rPr>
                      <m:sty m:val="p"/>
                    </m:rPr>
                    <w:rPr>
                      <w:rFonts w:ascii="Cambria Math" w:hAnsi="Cambria Math" w:cs="Tahoma"/>
                      <w:sz w:val="20"/>
                      <w:szCs w:val="20"/>
                    </w:rPr>
                    <m:t>and</m:t>
                  </m:r>
                  <m:r>
                    <m:rPr>
                      <m:sty m:val="b"/>
                    </m:rPr>
                    <w:rPr>
                      <w:rFonts w:ascii="Cambria Math" w:hAnsi="Cambria Math" w:cs="Tahoma"/>
                      <w:sz w:val="20"/>
                      <w:szCs w:val="20"/>
                    </w:rPr>
                    <m:t xml:space="preserve"> </m:t>
                  </m:r>
                </m:e>
                <m:e>
                  <m:r>
                    <m:rPr>
                      <m:sty m:val="b"/>
                    </m:rPr>
                    <w:rPr>
                      <w:rFonts w:ascii="Cambria Math" w:hAnsi="Cambria Math" w:cs="Tahoma"/>
                      <w:sz w:val="20"/>
                      <w:szCs w:val="20"/>
                    </w:rPr>
                    <m:t>bid</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m:t>
                  </m:r>
                  <m:r>
                    <m:rPr>
                      <m:sty m:val="b"/>
                    </m:rPr>
                    <w:rPr>
                      <w:rFonts w:ascii="Cambria Math" w:eastAsia="Cambria Math" w:hAnsi="Cambria Math" w:cs="Tahoma"/>
                      <w:sz w:val="20"/>
                      <w:szCs w:val="20"/>
                    </w:rPr>
                    <m:t>TheorPrice</m:t>
                  </m:r>
                  <m:d>
                    <m:dPr>
                      <m:ctrlPr>
                        <w:rPr>
                          <w:rFonts w:ascii="Cambria Math" w:eastAsia="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 xml:space="preserve">, </m:t>
                  </m:r>
                  <m:r>
                    <m:rPr>
                      <m:sty m:val="p"/>
                    </m:rPr>
                    <w:rPr>
                      <w:rFonts w:ascii="Cambria Math" w:eastAsia="Cambria Math" w:hAnsi="Cambria Math" w:cs="Tahoma"/>
                      <w:sz w:val="20"/>
                      <w:szCs w:val="20"/>
                    </w:rPr>
                    <m:t xml:space="preserve">otherwise </m:t>
                  </m:r>
                  <m:r>
                    <m:rPr>
                      <m:sty m:val="p"/>
                    </m:rPr>
                    <w:rPr>
                      <w:rFonts w:ascii="Cambria Math" w:hAnsi="Cambria Math" w:cs="Tahoma"/>
                      <w:sz w:val="20"/>
                      <w:szCs w:val="20"/>
                      <w:lang w:val="en-US"/>
                    </w:rPr>
                    <m:t>no</m:t>
                  </m:r>
                  <m:r>
                    <m:rPr>
                      <m:sty m:val="b"/>
                    </m:rPr>
                    <w:rPr>
                      <w:rFonts w:ascii="Cambria Math" w:hAnsi="Cambria Math" w:cs="Tahoma"/>
                      <w:sz w:val="20"/>
                      <w:szCs w:val="20"/>
                    </w:rPr>
                    <m:t xml:space="preserve"> (bid/ask;</m:t>
                  </m:r>
                  <m:r>
                    <m:rPr>
                      <m:sty m:val="b"/>
                    </m:rPr>
                    <w:rPr>
                      <w:rFonts w:ascii="Cambria Math" w:eastAsia="Cambria Math" w:hAnsi="Cambria Math" w:cs="Tahoma"/>
                      <w:sz w:val="20"/>
                      <w:szCs w:val="20"/>
                    </w:rPr>
                    <m:t xml:space="preserve"> </m:t>
                  </m:r>
                  <m:ctrlPr>
                    <w:rPr>
                      <w:rFonts w:ascii="Cambria Math" w:eastAsia="Cambria Math" w:hAnsi="Cambria Math" w:cs="Tahoma"/>
                      <w:b/>
                      <w:sz w:val="20"/>
                      <w:szCs w:val="20"/>
                    </w:rPr>
                  </m:ctrlPr>
                </m:e>
                <m:e>
                  <m:r>
                    <m:rPr>
                      <m:sty m:val="b"/>
                    </m:rPr>
                    <w:rPr>
                      <w:rFonts w:ascii="Cambria Math" w:hAnsi="Cambria Math" w:cs="Tahoma"/>
                      <w:sz w:val="20"/>
                      <w:szCs w:val="20"/>
                    </w:rPr>
                    <m:t>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m:t>
                  </m:r>
                  <m:r>
                    <m:rPr>
                      <m:sty m:val="p"/>
                    </m:rPr>
                    <w:rPr>
                      <w:rFonts w:ascii="Cambria Math" w:hAnsi="Cambria Math" w:cs="Tahoma"/>
                      <w:sz w:val="20"/>
                      <w:szCs w:val="20"/>
                    </w:rPr>
                    <m:t>if</m:t>
                  </m:r>
                  <m:r>
                    <m:rPr>
                      <m:sty m:val="b"/>
                    </m:rPr>
                    <w:rPr>
                      <w:rFonts w:ascii="Cambria Math" w:hAnsi="Cambria Math" w:cs="Tahoma"/>
                      <w:sz w:val="20"/>
                      <w:szCs w:val="20"/>
                    </w:rPr>
                    <m:t xml:space="preserve"> 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 xml:space="preserve">≠0 </m:t>
                  </m:r>
                  <m:r>
                    <m:rPr>
                      <m:sty m:val="p"/>
                    </m:rPr>
                    <w:rPr>
                      <w:rFonts w:ascii="Cambria Math" w:hAnsi="Cambria Math" w:cs="Tahoma"/>
                      <w:sz w:val="20"/>
                      <w:szCs w:val="20"/>
                    </w:rPr>
                    <m:t>and</m:t>
                  </m:r>
                  <m:r>
                    <m:rPr>
                      <m:sty m:val="b"/>
                    </m:rPr>
                    <w:rPr>
                      <w:rFonts w:ascii="Cambria Math" w:hAnsi="Cambria Math" w:cs="Tahoma"/>
                      <w:sz w:val="20"/>
                      <w:szCs w:val="20"/>
                    </w:rPr>
                    <m:t xml:space="preserve"> ask</m:t>
                  </m:r>
                  <m:d>
                    <m:dPr>
                      <m:ctrlPr>
                        <w:rPr>
                          <w:rFonts w:ascii="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hAnsi="Cambria Math" w:cs="Tahoma"/>
                      <w:sz w:val="20"/>
                      <w:szCs w:val="20"/>
                    </w:rPr>
                    <m:t>&lt;</m:t>
                  </m:r>
                  <m:r>
                    <m:rPr>
                      <m:sty m:val="b"/>
                    </m:rPr>
                    <w:rPr>
                      <w:rFonts w:ascii="Cambria Math" w:eastAsia="Cambria Math" w:hAnsi="Cambria Math" w:cs="Tahoma"/>
                      <w:sz w:val="20"/>
                      <w:szCs w:val="20"/>
                    </w:rPr>
                    <m:t>TheorPrice</m:t>
                  </m:r>
                  <m:d>
                    <m:dPr>
                      <m:ctrlPr>
                        <w:rPr>
                          <w:rFonts w:ascii="Cambria Math" w:eastAsia="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m:t>
                  </m:r>
                </m:e>
                <m:e>
                  <m:r>
                    <m:rPr>
                      <m:sty m:val="b"/>
                    </m:rPr>
                    <w:rPr>
                      <w:rFonts w:ascii="Cambria Math" w:eastAsia="Cambria Math" w:hAnsi="Cambria Math" w:cs="Tahoma"/>
                      <w:sz w:val="20"/>
                      <w:szCs w:val="20"/>
                    </w:rPr>
                    <m:t>bid</m:t>
                  </m:r>
                  <m:d>
                    <m:dPr>
                      <m:ctrlPr>
                        <w:rPr>
                          <w:rFonts w:ascii="Cambria Math" w:eastAsia="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m:t>
                  </m:r>
                  <m:r>
                    <m:rPr>
                      <m:sty m:val="p"/>
                    </m:rPr>
                    <w:rPr>
                      <w:rFonts w:ascii="Cambria Math" w:eastAsia="Cambria Math" w:hAnsi="Cambria Math" w:cs="Tahoma"/>
                      <w:sz w:val="20"/>
                      <w:szCs w:val="20"/>
                    </w:rPr>
                    <m:t>if</m:t>
                  </m:r>
                  <m:r>
                    <m:rPr>
                      <m:sty m:val="b"/>
                    </m:rPr>
                    <w:rPr>
                      <w:rFonts w:ascii="Cambria Math" w:eastAsia="Cambria Math" w:hAnsi="Cambria Math" w:cs="Tahoma"/>
                      <w:sz w:val="20"/>
                      <w:szCs w:val="20"/>
                    </w:rPr>
                    <m:t xml:space="preserve"> </m:t>
                  </m:r>
                  <m:r>
                    <m:rPr>
                      <m:sty m:val="b"/>
                    </m:rPr>
                    <w:rPr>
                      <w:rFonts w:ascii="Cambria Math" w:eastAsia="Cambria Math" w:hAnsi="Cambria Math" w:cs="Tahoma"/>
                      <w:sz w:val="20"/>
                      <w:szCs w:val="20"/>
                      <w:lang w:val="en-US"/>
                    </w:rPr>
                    <m:t>bid</m:t>
                  </m:r>
                  <m:d>
                    <m:dPr>
                      <m:ctrlPr>
                        <w:rPr>
                          <w:rFonts w:ascii="Cambria Math" w:eastAsia="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&gt;TheorPrice</m:t>
                  </m:r>
                  <m:d>
                    <m:dPr>
                      <m:ctrlPr>
                        <w:rPr>
                          <w:rFonts w:ascii="Cambria Math" w:eastAsia="Cambria Math" w:hAnsi="Cambria Math" w:cs="Tahoma"/>
                          <w:b/>
                          <w:sz w:val="20"/>
                          <w:szCs w:val="20"/>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K</m:t>
                          </m:r>
                        </m:e>
                        <m:sub>
                          <m:r>
                            <m:rPr>
                              <m:sty m:val="b"/>
                            </m:rPr>
                            <w:rPr>
                              <w:rFonts w:ascii="Cambria Math" w:hAnsi="Cambria Math" w:cs="Tahoma"/>
                              <w:sz w:val="20"/>
                              <w:szCs w:val="20"/>
                              <w:lang w:val="en-US"/>
                            </w:rPr>
                            <m:t>i</m:t>
                          </m:r>
                        </m:sub>
                      </m:sSub>
                    </m:e>
                  </m:d>
                  <m:r>
                    <m:rPr>
                      <m:sty m:val="b"/>
                    </m:rPr>
                    <w:rPr>
                      <w:rFonts w:ascii="Cambria Math" w:eastAsia="Cambria Math" w:hAnsi="Cambria Math" w:cs="Tahoma"/>
                      <w:sz w:val="20"/>
                      <w:szCs w:val="20"/>
                    </w:rPr>
                    <m:t>.</m:t>
                  </m:r>
                </m:e>
              </m:eqArr>
            </m:e>
          </m:d>
        </m:oMath>
      </m:oMathPara>
    </w:p>
    <w:p w14:paraId="2BD623E5" w14:textId="4504B436" w:rsidR="00EE54A2" w:rsidRPr="005F6CA7" w:rsidRDefault="00107A0E" w:rsidP="005F6CA7">
      <w:pPr>
        <w:tabs>
          <w:tab w:val="left" w:pos="993"/>
        </w:tabs>
        <w:spacing w:before="120" w:after="120"/>
        <w:ind w:left="1843"/>
        <w:rPr>
          <w:rFonts w:ascii="Tahoma" w:eastAsia="Calibri" w:hAnsi="Tahoma" w:cs="Tahoma"/>
          <w:sz w:val="20"/>
        </w:rPr>
      </w:pPr>
      <w:r w:rsidRPr="005F6CA7">
        <w:rPr>
          <w:rFonts w:ascii="Tahoma" w:hAnsi="Tahoma" w:cs="Tahoma"/>
          <w:sz w:val="20"/>
        </w:rPr>
        <w:t>where:</w:t>
      </w:r>
    </w:p>
    <w:p w14:paraId="512BCED9" w14:textId="3A2E150B" w:rsidR="00EE54A2" w:rsidRPr="005F6CA7" w:rsidRDefault="00C55A4C" w:rsidP="005F6CA7">
      <w:pPr>
        <w:spacing w:before="120" w:after="120"/>
        <w:ind w:left="1843" w:right="15"/>
        <w:jc w:val="both"/>
        <w:rPr>
          <w:rFonts w:ascii="Tahoma" w:hAnsi="Tahoma" w:cs="Tahoma"/>
          <w:sz w:val="20"/>
          <w:szCs w:val="20"/>
        </w:rPr>
      </w:pPr>
      <m:oMath>
        <m:r>
          <m:rPr>
            <m:sty m:val="b"/>
          </m:rPr>
          <w:rPr>
            <w:rFonts w:ascii="Cambria Math" w:eastAsia="Calibri" w:hAnsi="Cambria Math" w:cs="Tahoma"/>
            <w:color w:val="000000"/>
            <w:sz w:val="20"/>
            <w:szCs w:val="20"/>
            <w:lang w:val="en-US" w:eastAsia="en-US"/>
          </w:rPr>
          <m:t>Deal</m:t>
        </m:r>
        <m:d>
          <m:dPr>
            <m:ctrlPr>
              <w:rPr>
                <w:rFonts w:ascii="Cambria Math" w:eastAsia="Calibri" w:hAnsi="Cambria Math" w:cs="Tahoma"/>
                <w:b/>
                <w:color w:val="000000"/>
                <w:sz w:val="20"/>
                <w:szCs w:val="20"/>
                <w:lang w:val="en-US" w:eastAsia="en-US"/>
              </w:rPr>
            </m:ctrlPr>
          </m:dPr>
          <m:e>
            <m:sSub>
              <m:sSubPr>
                <m:ctrlPr>
                  <w:rPr>
                    <w:rFonts w:ascii="Cambria Math" w:eastAsia="Calibri" w:hAnsi="Cambria Math" w:cs="Tahoma"/>
                    <w:b/>
                    <w:color w:val="000000"/>
                    <w:sz w:val="20"/>
                    <w:szCs w:val="20"/>
                    <w:lang w:val="en-US" w:eastAsia="en-US"/>
                  </w:rPr>
                </m:ctrlPr>
              </m:sSubPr>
              <m:e>
                <m:r>
                  <m:rPr>
                    <m:sty m:val="b"/>
                  </m:rPr>
                  <w:rPr>
                    <w:rFonts w:ascii="Cambria Math" w:eastAsia="Calibri" w:hAnsi="Cambria Math" w:cs="Tahoma"/>
                    <w:color w:val="000000"/>
                    <w:sz w:val="20"/>
                    <w:szCs w:val="20"/>
                    <w:lang w:val="en-US" w:eastAsia="en-US"/>
                  </w:rPr>
                  <m:t>K</m:t>
                </m:r>
              </m:e>
              <m:sub>
                <m:r>
                  <m:rPr>
                    <m:sty m:val="b"/>
                  </m:rPr>
                  <w:rPr>
                    <w:rFonts w:ascii="Cambria Math" w:eastAsia="Calibri" w:hAnsi="Cambria Math" w:cs="Tahoma"/>
                    <w:color w:val="000000"/>
                    <w:sz w:val="20"/>
                    <w:szCs w:val="20"/>
                    <w:lang w:val="en-US" w:eastAsia="en-US"/>
                  </w:rPr>
                  <m:t>i</m:t>
                </m:r>
              </m:sub>
            </m:sSub>
          </m:e>
        </m:d>
      </m:oMath>
      <w:r w:rsidR="005F6CA7">
        <w:rPr>
          <w:rFonts w:ascii="Tahoma" w:hAnsi="Tahoma" w:cs="Tahoma"/>
          <w:color w:val="000000"/>
          <w:sz w:val="20"/>
          <w:szCs w:val="20"/>
        </w:rPr>
        <w:t xml:space="preserve"> </w:t>
      </w:r>
      <w:r w:rsidRPr="005F6CA7">
        <w:rPr>
          <w:rFonts w:ascii="Tahoma" w:hAnsi="Tahoma" w:cs="Tahoma"/>
          <w:color w:val="000000"/>
          <w:sz w:val="20"/>
          <w:szCs w:val="20"/>
        </w:rPr>
        <w:t>–</w:t>
      </w:r>
      <w:r w:rsidR="005F6CA7">
        <w:rPr>
          <w:rFonts w:ascii="Tahoma" w:hAnsi="Tahoma" w:cs="Tahoma"/>
          <w:color w:val="000000"/>
          <w:sz w:val="20"/>
          <w:szCs w:val="20"/>
        </w:rPr>
        <w:t xml:space="preserve"> </w:t>
      </w:r>
      <w:r w:rsidRPr="005F6CA7">
        <w:rPr>
          <w:rFonts w:ascii="Tahoma" w:hAnsi="Tahoma" w:cs="Tahoma"/>
          <w:sz w:val="20"/>
          <w:szCs w:val="20"/>
        </w:rPr>
        <w:t xml:space="preserve">the price of the last trade in the option with strike </w:t>
      </w:r>
      <m:oMath>
        <m:sSub>
          <m:sSubPr>
            <m:ctrlPr>
              <w:rPr>
                <w:rFonts w:ascii="Cambria Math" w:eastAsia="Calibri" w:hAnsi="Cambria Math" w:cs="Tahoma"/>
                <w:color w:val="000000"/>
                <w:sz w:val="20"/>
                <w:szCs w:val="20"/>
                <w:lang w:eastAsia="en-US"/>
              </w:rPr>
            </m:ctrlPr>
          </m:sSubPr>
          <m:e>
            <m:r>
              <m:rPr>
                <m:sty m:val="p"/>
              </m:rPr>
              <w:rPr>
                <w:rFonts w:ascii="Cambria Math" w:eastAsia="Calibri" w:hAnsi="Cambria Math" w:cs="Tahoma"/>
                <w:color w:val="000000"/>
                <w:sz w:val="20"/>
                <w:szCs w:val="20"/>
                <w:lang w:eastAsia="en-US"/>
              </w:rPr>
              <m:t>K</m:t>
            </m:r>
          </m:e>
          <m:sub>
            <m:r>
              <m:rPr>
                <m:sty m:val="p"/>
              </m:rPr>
              <w:rPr>
                <w:rFonts w:ascii="Cambria Math" w:eastAsia="Calibri" w:hAnsi="Cambria Math" w:cs="Tahoma"/>
                <w:color w:val="000000"/>
                <w:sz w:val="20"/>
                <w:szCs w:val="20"/>
                <w:lang w:eastAsia="en-US"/>
              </w:rPr>
              <m:t>i</m:t>
            </m:r>
          </m:sub>
        </m:sSub>
      </m:oMath>
      <w:r w:rsidRPr="005F6CA7">
        <w:rPr>
          <w:rFonts w:ascii="Tahoma" w:hAnsi="Tahoma" w:cs="Tahoma"/>
          <w:color w:val="000000"/>
          <w:sz w:val="20"/>
          <w:szCs w:val="20"/>
        </w:rPr>
        <w:t xml:space="preserve"> in the current session;</w:t>
      </w:r>
    </w:p>
    <w:p w14:paraId="18AB3FB0" w14:textId="28E63D3B" w:rsidR="00EE54A2" w:rsidRPr="005F6CA7" w:rsidRDefault="00C55A4C" w:rsidP="005F6CA7">
      <w:pPr>
        <w:spacing w:before="120" w:after="120"/>
        <w:ind w:left="1843" w:right="15"/>
        <w:rPr>
          <w:rFonts w:ascii="Tahoma" w:hAnsi="Tahoma" w:cs="Tahoma"/>
          <w:sz w:val="20"/>
          <w:szCs w:val="20"/>
        </w:rPr>
      </w:pPr>
      <m:oMath>
        <m:r>
          <m:rPr>
            <m:sty m:val="b"/>
          </m:rPr>
          <w:rPr>
            <w:rFonts w:ascii="Cambria Math" w:eastAsia="Cambria Math" w:hAnsi="Cambria Math" w:cs="Tahoma"/>
            <w:color w:val="000000"/>
            <w:sz w:val="20"/>
            <w:szCs w:val="20"/>
            <w:lang w:eastAsia="en-US"/>
          </w:rPr>
          <m:t>bid</m:t>
        </m:r>
        <m:d>
          <m:dPr>
            <m:ctrlPr>
              <w:rPr>
                <w:rFonts w:ascii="Cambria Math" w:eastAsia="Cambria Math" w:hAnsi="Cambria Math" w:cs="Tahoma"/>
                <w:b/>
                <w:color w:val="000000"/>
                <w:sz w:val="20"/>
                <w:szCs w:val="20"/>
                <w:lang w:eastAsia="en-US"/>
              </w:rPr>
            </m:ctrlPr>
          </m:dPr>
          <m:e>
            <m:sSub>
              <m:sSubPr>
                <m:ctrlPr>
                  <w:rPr>
                    <w:rFonts w:ascii="Cambria Math" w:eastAsia="Calibri" w:hAnsi="Cambria Math" w:cs="Tahoma"/>
                    <w:b/>
                    <w:color w:val="000000"/>
                    <w:sz w:val="20"/>
                    <w:szCs w:val="20"/>
                    <w:lang w:val="en-US" w:eastAsia="en-US"/>
                  </w:rPr>
                </m:ctrlPr>
              </m:sSubPr>
              <m:e>
                <m:r>
                  <m:rPr>
                    <m:sty m:val="b"/>
                  </m:rPr>
                  <w:rPr>
                    <w:rFonts w:ascii="Cambria Math" w:eastAsia="Calibri" w:hAnsi="Cambria Math" w:cs="Tahoma"/>
                    <w:color w:val="000000"/>
                    <w:sz w:val="20"/>
                    <w:szCs w:val="20"/>
                    <w:lang w:val="en-US" w:eastAsia="en-US"/>
                  </w:rPr>
                  <m:t>K</m:t>
                </m:r>
              </m:e>
              <m:sub>
                <m:r>
                  <m:rPr>
                    <m:sty m:val="b"/>
                  </m:rPr>
                  <w:rPr>
                    <w:rFonts w:ascii="Cambria Math" w:eastAsia="Calibri" w:hAnsi="Cambria Math" w:cs="Tahoma"/>
                    <w:color w:val="000000"/>
                    <w:sz w:val="20"/>
                    <w:szCs w:val="20"/>
                    <w:lang w:val="en-US" w:eastAsia="en-US"/>
                  </w:rPr>
                  <m:t>i</m:t>
                </m:r>
              </m:sub>
            </m:sSub>
          </m:e>
        </m:d>
      </m:oMath>
      <w:r w:rsidRPr="005F6CA7">
        <w:rPr>
          <w:rFonts w:ascii="Tahoma" w:hAnsi="Tahoma" w:cs="Tahoma"/>
          <w:sz w:val="20"/>
          <w:szCs w:val="20"/>
        </w:rPr>
        <w:t xml:space="preserve"> –</w:t>
      </w:r>
      <w:r w:rsidRPr="005F6CA7">
        <w:rPr>
          <w:rFonts w:ascii="Tahoma" w:hAnsi="Tahoma" w:cs="Tahoma"/>
          <w:sz w:val="20"/>
          <w:szCs w:val="20"/>
        </w:rPr>
        <w:tab/>
        <w:t xml:space="preserve">best bid for the option with strike </w:t>
      </w:r>
      <m:oMath>
        <m:sSub>
          <m:sSubPr>
            <m:ctrlPr>
              <w:rPr>
                <w:rFonts w:ascii="Cambria Math" w:eastAsia="Calibri" w:hAnsi="Cambria Math" w:cs="Tahoma"/>
                <w:color w:val="000000"/>
                <w:sz w:val="20"/>
                <w:szCs w:val="20"/>
                <w:lang w:eastAsia="en-US"/>
              </w:rPr>
            </m:ctrlPr>
          </m:sSubPr>
          <m:e>
            <m:r>
              <m:rPr>
                <m:sty m:val="p"/>
              </m:rPr>
              <w:rPr>
                <w:rFonts w:ascii="Cambria Math" w:eastAsia="Calibri" w:hAnsi="Cambria Math" w:cs="Tahoma"/>
                <w:color w:val="000000"/>
                <w:sz w:val="20"/>
                <w:szCs w:val="20"/>
                <w:lang w:eastAsia="en-US"/>
              </w:rPr>
              <m:t>K</m:t>
            </m:r>
          </m:e>
          <m:sub>
            <m:r>
              <m:rPr>
                <m:sty m:val="p"/>
              </m:rPr>
              <w:rPr>
                <w:rFonts w:ascii="Cambria Math" w:eastAsia="Calibri" w:hAnsi="Cambria Math" w:cs="Tahoma"/>
                <w:color w:val="000000"/>
                <w:sz w:val="20"/>
                <w:szCs w:val="20"/>
                <w:lang w:eastAsia="en-US"/>
              </w:rPr>
              <m:t>i</m:t>
            </m:r>
          </m:sub>
        </m:sSub>
      </m:oMath>
      <w:r w:rsidRPr="005F6CA7">
        <w:rPr>
          <w:rFonts w:ascii="Tahoma" w:hAnsi="Tahoma" w:cs="Tahoma"/>
          <w:color w:val="000000"/>
          <w:sz w:val="20"/>
          <w:szCs w:val="20"/>
        </w:rPr>
        <w:t xml:space="preserve"> at the end of the current session;</w:t>
      </w:r>
    </w:p>
    <w:p w14:paraId="7CB70924" w14:textId="3E91B11A" w:rsidR="00EE54A2" w:rsidRPr="005F6CA7" w:rsidRDefault="00C55A4C" w:rsidP="005F6CA7">
      <w:pPr>
        <w:spacing w:before="120" w:after="120"/>
        <w:ind w:left="1843" w:right="15"/>
        <w:rPr>
          <w:rFonts w:ascii="Tahoma" w:hAnsi="Tahoma" w:cs="Tahoma"/>
          <w:sz w:val="20"/>
          <w:szCs w:val="20"/>
        </w:rPr>
      </w:pPr>
      <m:oMath>
        <m:r>
          <m:rPr>
            <m:sty m:val="b"/>
          </m:rPr>
          <w:rPr>
            <w:rFonts w:ascii="Cambria Math" w:eastAsia="Calibri" w:hAnsi="Cambria Math" w:cs="Tahoma"/>
            <w:color w:val="000000"/>
            <w:sz w:val="20"/>
            <w:szCs w:val="20"/>
            <w:lang w:eastAsia="en-US"/>
          </w:rPr>
          <m:t>ask</m:t>
        </m:r>
        <m:d>
          <m:dPr>
            <m:ctrlPr>
              <w:rPr>
                <w:rFonts w:ascii="Cambria Math" w:eastAsia="Calibri" w:hAnsi="Cambria Math" w:cs="Tahoma"/>
                <w:b/>
                <w:color w:val="000000"/>
                <w:sz w:val="20"/>
                <w:szCs w:val="20"/>
                <w:lang w:eastAsia="en-US"/>
              </w:rPr>
            </m:ctrlPr>
          </m:dPr>
          <m:e>
            <m:sSub>
              <m:sSubPr>
                <m:ctrlPr>
                  <w:rPr>
                    <w:rFonts w:ascii="Cambria Math" w:eastAsia="Calibri" w:hAnsi="Cambria Math" w:cs="Tahoma"/>
                    <w:b/>
                    <w:color w:val="000000"/>
                    <w:sz w:val="20"/>
                    <w:szCs w:val="20"/>
                    <w:lang w:val="en-US" w:eastAsia="en-US"/>
                  </w:rPr>
                </m:ctrlPr>
              </m:sSubPr>
              <m:e>
                <m:r>
                  <m:rPr>
                    <m:sty m:val="b"/>
                  </m:rPr>
                  <w:rPr>
                    <w:rFonts w:ascii="Cambria Math" w:eastAsia="Calibri" w:hAnsi="Cambria Math" w:cs="Tahoma"/>
                    <w:color w:val="000000"/>
                    <w:sz w:val="20"/>
                    <w:szCs w:val="20"/>
                    <w:lang w:val="en-US" w:eastAsia="en-US"/>
                  </w:rPr>
                  <m:t>K</m:t>
                </m:r>
              </m:e>
              <m:sub>
                <m:r>
                  <m:rPr>
                    <m:sty m:val="b"/>
                  </m:rPr>
                  <w:rPr>
                    <w:rFonts w:ascii="Cambria Math" w:eastAsia="Calibri" w:hAnsi="Cambria Math" w:cs="Tahoma"/>
                    <w:color w:val="000000"/>
                    <w:sz w:val="20"/>
                    <w:szCs w:val="20"/>
                    <w:lang w:val="en-US" w:eastAsia="en-US"/>
                  </w:rPr>
                  <m:t>i</m:t>
                </m:r>
              </m:sub>
            </m:sSub>
          </m:e>
        </m:d>
      </m:oMath>
      <w:r w:rsidRPr="005F6CA7">
        <w:rPr>
          <w:rFonts w:ascii="Tahoma" w:hAnsi="Tahoma" w:cs="Tahoma"/>
          <w:sz w:val="20"/>
          <w:szCs w:val="20"/>
        </w:rPr>
        <w:t xml:space="preserve"> –</w:t>
      </w:r>
      <w:r w:rsidRPr="005F6CA7">
        <w:rPr>
          <w:rFonts w:ascii="Tahoma" w:hAnsi="Tahoma" w:cs="Tahoma"/>
          <w:sz w:val="20"/>
          <w:szCs w:val="20"/>
        </w:rPr>
        <w:tab/>
        <w:t xml:space="preserve">best ask for the option with strike </w:t>
      </w:r>
      <m:oMath>
        <m:sSub>
          <m:sSubPr>
            <m:ctrlPr>
              <w:rPr>
                <w:rFonts w:ascii="Cambria Math" w:eastAsia="Calibri" w:hAnsi="Cambria Math" w:cs="Tahoma"/>
                <w:color w:val="000000"/>
                <w:sz w:val="20"/>
                <w:szCs w:val="20"/>
                <w:lang w:eastAsia="en-US"/>
              </w:rPr>
            </m:ctrlPr>
          </m:sSubPr>
          <m:e>
            <m:r>
              <m:rPr>
                <m:sty m:val="p"/>
              </m:rPr>
              <w:rPr>
                <w:rFonts w:ascii="Cambria Math" w:eastAsia="Calibri" w:hAnsi="Cambria Math" w:cs="Tahoma"/>
                <w:color w:val="000000"/>
                <w:sz w:val="20"/>
                <w:szCs w:val="20"/>
                <w:lang w:eastAsia="en-US"/>
              </w:rPr>
              <m:t>K</m:t>
            </m:r>
          </m:e>
          <m:sub>
            <m:r>
              <m:rPr>
                <m:sty m:val="p"/>
              </m:rPr>
              <w:rPr>
                <w:rFonts w:ascii="Cambria Math" w:eastAsia="Calibri" w:hAnsi="Cambria Math" w:cs="Tahoma"/>
                <w:color w:val="000000"/>
                <w:sz w:val="20"/>
                <w:szCs w:val="20"/>
                <w:lang w:eastAsia="en-US"/>
              </w:rPr>
              <m:t>i</m:t>
            </m:r>
          </m:sub>
        </m:sSub>
      </m:oMath>
      <w:r w:rsidRPr="005F6CA7">
        <w:rPr>
          <w:rFonts w:ascii="Tahoma" w:hAnsi="Tahoma" w:cs="Tahoma"/>
          <w:color w:val="000000"/>
          <w:sz w:val="20"/>
          <w:szCs w:val="20"/>
        </w:rPr>
        <w:t xml:space="preserve"> at the end of the current session;</w:t>
      </w:r>
    </w:p>
    <w:p w14:paraId="14E6B1DA" w14:textId="713E11B1" w:rsidR="00EE54A2" w:rsidRPr="005F6CA7" w:rsidRDefault="00C55A4C" w:rsidP="005F6CA7">
      <w:pPr>
        <w:spacing w:before="120" w:after="120"/>
        <w:ind w:left="1843" w:right="15"/>
        <w:rPr>
          <w:rFonts w:ascii="Tahoma" w:hAnsi="Tahoma" w:cs="Tahoma"/>
          <w:sz w:val="20"/>
          <w:szCs w:val="20"/>
        </w:rPr>
      </w:pPr>
      <m:oMath>
        <m:r>
          <m:rPr>
            <m:sty m:val="b"/>
          </m:rPr>
          <w:rPr>
            <w:rFonts w:ascii="Cambria Math" w:eastAsia="Cambria Math" w:hAnsi="Cambria Math" w:cs="Tahoma"/>
            <w:color w:val="000000"/>
            <w:sz w:val="20"/>
            <w:szCs w:val="20"/>
            <w:lang w:eastAsia="en-US"/>
          </w:rPr>
          <m:t>TheorPrice</m:t>
        </m:r>
        <m:d>
          <m:dPr>
            <m:ctrlPr>
              <w:rPr>
                <w:rFonts w:ascii="Cambria Math" w:eastAsia="Cambria Math" w:hAnsi="Cambria Math" w:cs="Tahoma"/>
                <w:b/>
                <w:color w:val="000000"/>
                <w:sz w:val="20"/>
                <w:szCs w:val="20"/>
                <w:lang w:eastAsia="en-US"/>
              </w:rPr>
            </m:ctrlPr>
          </m:dPr>
          <m:e>
            <m:sSub>
              <m:sSubPr>
                <m:ctrlPr>
                  <w:rPr>
                    <w:rFonts w:ascii="Cambria Math" w:eastAsia="Calibri" w:hAnsi="Cambria Math" w:cs="Tahoma"/>
                    <w:b/>
                    <w:color w:val="000000"/>
                    <w:sz w:val="20"/>
                    <w:szCs w:val="20"/>
                    <w:lang w:val="en-US" w:eastAsia="en-US"/>
                  </w:rPr>
                </m:ctrlPr>
              </m:sSubPr>
              <m:e>
                <m:r>
                  <m:rPr>
                    <m:sty m:val="b"/>
                  </m:rPr>
                  <w:rPr>
                    <w:rFonts w:ascii="Cambria Math" w:eastAsia="Calibri" w:hAnsi="Cambria Math" w:cs="Tahoma"/>
                    <w:color w:val="000000"/>
                    <w:sz w:val="20"/>
                    <w:szCs w:val="20"/>
                    <w:lang w:val="en-US" w:eastAsia="en-US"/>
                  </w:rPr>
                  <m:t>K</m:t>
                </m:r>
              </m:e>
              <m:sub>
                <m:r>
                  <m:rPr>
                    <m:sty m:val="b"/>
                  </m:rPr>
                  <w:rPr>
                    <w:rFonts w:ascii="Cambria Math" w:eastAsia="Calibri" w:hAnsi="Cambria Math" w:cs="Tahoma"/>
                    <w:color w:val="000000"/>
                    <w:sz w:val="20"/>
                    <w:szCs w:val="20"/>
                    <w:lang w:val="en-US" w:eastAsia="en-US"/>
                  </w:rPr>
                  <m:t>i</m:t>
                </m:r>
              </m:sub>
            </m:sSub>
          </m:e>
        </m:d>
      </m:oMath>
      <w:r w:rsidRPr="005F6CA7">
        <w:rPr>
          <w:rFonts w:ascii="Tahoma" w:hAnsi="Tahoma" w:cs="Tahoma"/>
          <w:sz w:val="20"/>
          <w:szCs w:val="20"/>
        </w:rPr>
        <w:t xml:space="preserve"> –</w:t>
      </w:r>
      <w:r w:rsidRPr="005F6CA7">
        <w:rPr>
          <w:rFonts w:ascii="Tahoma" w:hAnsi="Tahoma" w:cs="Tahoma"/>
          <w:sz w:val="20"/>
          <w:szCs w:val="20"/>
        </w:rPr>
        <w:tab/>
        <w:t xml:space="preserve">the theoretical price of the option with strike </w:t>
      </w:r>
      <m:oMath>
        <m:sSub>
          <m:sSubPr>
            <m:ctrlPr>
              <w:rPr>
                <w:rFonts w:ascii="Cambria Math" w:eastAsia="Calibri" w:hAnsi="Cambria Math" w:cs="Tahoma"/>
                <w:sz w:val="20"/>
                <w:szCs w:val="20"/>
                <w:lang w:eastAsia="en-US"/>
              </w:rPr>
            </m:ctrlPr>
          </m:sSubPr>
          <m:e>
            <m:r>
              <m:rPr>
                <m:sty m:val="p"/>
              </m:rPr>
              <w:rPr>
                <w:rFonts w:ascii="Cambria Math" w:eastAsia="Calibri" w:hAnsi="Cambria Math" w:cs="Tahoma"/>
                <w:sz w:val="20"/>
                <w:szCs w:val="20"/>
                <w:lang w:eastAsia="en-US"/>
              </w:rPr>
              <m:t>K</m:t>
            </m:r>
          </m:e>
          <m:sub>
            <m:r>
              <m:rPr>
                <m:sty m:val="p"/>
              </m:rPr>
              <w:rPr>
                <w:rFonts w:ascii="Cambria Math" w:eastAsia="Calibri" w:hAnsi="Cambria Math" w:cs="Tahoma"/>
                <w:sz w:val="20"/>
                <w:szCs w:val="20"/>
                <w:lang w:eastAsia="en-US"/>
              </w:rPr>
              <m:t>i</m:t>
            </m:r>
          </m:sub>
        </m:sSub>
      </m:oMath>
      <w:r w:rsidRPr="005F6CA7">
        <w:rPr>
          <w:rFonts w:ascii="Tahoma" w:hAnsi="Tahoma" w:cs="Tahoma"/>
          <w:sz w:val="20"/>
          <w:szCs w:val="20"/>
        </w:rPr>
        <w:t>, determined based on the quote of the underlying futures contract</w:t>
      </w:r>
      <w:r w:rsidRPr="005F6CA7">
        <w:rPr>
          <w:rFonts w:ascii="Tahoma" w:hAnsi="Tahoma" w:cs="Tahoma"/>
          <w:color w:val="000000"/>
          <w:sz w:val="20"/>
          <w:szCs w:val="20"/>
        </w:rPr>
        <w:t>, и and the volatility curve at the time of calculation.</w:t>
      </w:r>
    </w:p>
    <w:p w14:paraId="7141B0C3" w14:textId="40CFDAC5" w:rsidR="00C45B4B" w:rsidRPr="005F6CA7" w:rsidRDefault="00107A0E" w:rsidP="005F6CA7">
      <w:pPr>
        <w:spacing w:before="120" w:after="120"/>
        <w:ind w:left="1134"/>
        <w:jc w:val="both"/>
        <w:rPr>
          <w:rFonts w:ascii="Tahoma" w:hAnsi="Tahoma" w:cs="Tahoma"/>
          <w:sz w:val="20"/>
        </w:rPr>
      </w:pPr>
      <w:r w:rsidRPr="005F6CA7">
        <w:rPr>
          <w:rFonts w:ascii="Tahoma" w:hAnsi="Tahoma" w:cs="Tahoma"/>
          <w:sz w:val="20"/>
        </w:rPr>
        <w:t xml:space="preserve">To determine </w:t>
      </w:r>
      <m:oMath>
        <m:r>
          <m:rPr>
            <m:sty m:val="p"/>
          </m:rPr>
          <w:rPr>
            <w:rFonts w:ascii="Cambria Math" w:hAnsi="Cambria Math" w:cs="Tahoma"/>
            <w:sz w:val="20"/>
            <w:szCs w:val="20"/>
          </w:rPr>
          <m:t>Pr</m:t>
        </m:r>
        <m:d>
          <m:dPr>
            <m:ctrlPr>
              <w:rPr>
                <w:rFonts w:ascii="Cambria Math" w:hAnsi="Cambria Math" w:cs="Tahoma"/>
                <w:sz w:val="20"/>
                <w:szCs w:val="20"/>
              </w:rPr>
            </m:ctrlPr>
          </m:dPr>
          <m:e>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m:t>
                </m:r>
              </m:sub>
            </m:sSub>
          </m:e>
        </m:d>
      </m:oMath>
      <w:r w:rsidRPr="005F6CA7">
        <w:rPr>
          <w:rFonts w:ascii="Tahoma" w:hAnsi="Tahoma" w:cs="Tahoma"/>
          <w:sz w:val="20"/>
        </w:rPr>
        <w:t xml:space="preserve"> at seven (7) strikes, the value of which is greater than the central strike, </w:t>
      </w:r>
      <m:oMath>
        <m:r>
          <m:rPr>
            <m:sty m:val="p"/>
          </m:rPr>
          <w:rPr>
            <w:rFonts w:ascii="Cambria Math" w:hAnsi="Cambria Math" w:cs="Tahoma"/>
            <w:sz w:val="20"/>
            <w:szCs w:val="20"/>
          </w:rPr>
          <m:t>Pr</m:t>
        </m:r>
        <m:d>
          <m:dPr>
            <m:ctrlPr>
              <w:rPr>
                <w:rFonts w:ascii="Cambria Math" w:hAnsi="Cambria Math" w:cs="Tahoma"/>
                <w:sz w:val="20"/>
                <w:szCs w:val="20"/>
              </w:rPr>
            </m:ctrlPr>
          </m:dPr>
          <m:e>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m:t>
                </m:r>
              </m:sub>
            </m:sSub>
          </m:e>
        </m:d>
      </m:oMath>
      <w:r w:rsidRPr="005F6CA7">
        <w:rPr>
          <w:rFonts w:ascii="Tahoma" w:hAnsi="Tahoma" w:cs="Tahoma"/>
          <w:sz w:val="20"/>
        </w:rPr>
        <w:t xml:space="preserve"> of call options is used.</w:t>
      </w:r>
    </w:p>
    <w:p w14:paraId="00272E5E" w14:textId="41155093" w:rsidR="00C45B4B" w:rsidRPr="005F6CA7" w:rsidRDefault="00107A0E" w:rsidP="005F6CA7">
      <w:pPr>
        <w:spacing w:before="120" w:after="120"/>
        <w:ind w:left="1134"/>
        <w:jc w:val="both"/>
        <w:rPr>
          <w:rFonts w:ascii="Tahoma" w:hAnsi="Tahoma" w:cs="Tahoma"/>
          <w:sz w:val="20"/>
        </w:rPr>
      </w:pPr>
      <w:r w:rsidRPr="005F6CA7">
        <w:rPr>
          <w:rFonts w:ascii="Tahoma" w:hAnsi="Tahoma" w:cs="Tahoma"/>
          <w:sz w:val="20"/>
        </w:rPr>
        <w:t xml:space="preserve">To determine </w:t>
      </w:r>
      <m:oMath>
        <m:r>
          <m:rPr>
            <m:sty m:val="p"/>
          </m:rPr>
          <w:rPr>
            <w:rFonts w:ascii="Cambria Math" w:hAnsi="Cambria Math" w:cs="Tahoma"/>
            <w:sz w:val="20"/>
            <w:szCs w:val="20"/>
          </w:rPr>
          <m:t>Pr</m:t>
        </m:r>
        <m:d>
          <m:dPr>
            <m:ctrlPr>
              <w:rPr>
                <w:rFonts w:ascii="Cambria Math" w:hAnsi="Cambria Math" w:cs="Tahoma"/>
                <w:sz w:val="20"/>
                <w:szCs w:val="20"/>
              </w:rPr>
            </m:ctrlPr>
          </m:dPr>
          <m:e>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m:t>
                </m:r>
              </m:sub>
            </m:sSub>
          </m:e>
        </m:d>
      </m:oMath>
      <w:r w:rsidRPr="005F6CA7">
        <w:rPr>
          <w:rFonts w:ascii="Tahoma" w:hAnsi="Tahoma" w:cs="Tahoma"/>
          <w:sz w:val="20"/>
        </w:rPr>
        <w:t xml:space="preserve"> at seven (7) strikes, the value of which is less than the central strike, bids/asks for put options are used.</w:t>
      </w:r>
    </w:p>
    <w:p w14:paraId="7A2A73A2" w14:textId="3DD412C0" w:rsidR="00C45B4B" w:rsidRPr="005F6CA7" w:rsidRDefault="00107A0E" w:rsidP="005F6CA7">
      <w:pPr>
        <w:spacing w:before="120" w:after="120"/>
        <w:ind w:left="1134"/>
        <w:jc w:val="both"/>
        <w:rPr>
          <w:rFonts w:ascii="Tahoma" w:hAnsi="Tahoma" w:cs="Tahoma"/>
          <w:sz w:val="20"/>
        </w:rPr>
      </w:pPr>
      <w:r w:rsidRPr="005F6CA7">
        <w:rPr>
          <w:rFonts w:ascii="Tahoma" w:hAnsi="Tahoma" w:cs="Tahoma"/>
          <w:sz w:val="20"/>
        </w:rPr>
        <w:t xml:space="preserve">To determine </w:t>
      </w:r>
      <m:oMath>
        <m:r>
          <m:rPr>
            <m:sty m:val="p"/>
          </m:rPr>
          <w:rPr>
            <w:rFonts w:ascii="Cambria Math" w:hAnsi="Cambria Math" w:cs="Tahoma"/>
            <w:sz w:val="20"/>
            <w:szCs w:val="20"/>
          </w:rPr>
          <m:t>Pr</m:t>
        </m:r>
        <m:d>
          <m:dPr>
            <m:ctrlPr>
              <w:rPr>
                <w:rFonts w:ascii="Cambria Math" w:hAnsi="Cambria Math" w:cs="Tahoma"/>
                <w:sz w:val="20"/>
                <w:szCs w:val="20"/>
              </w:rPr>
            </m:ctrlPr>
          </m:dPr>
          <m:e>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m:t>
                </m:r>
              </m:sub>
            </m:sSub>
          </m:e>
        </m:d>
      </m:oMath>
      <w:r w:rsidRPr="005F6CA7">
        <w:rPr>
          <w:rFonts w:ascii="Tahoma" w:hAnsi="Tahoma" w:cs="Tahoma"/>
          <w:sz w:val="20"/>
        </w:rPr>
        <w:t xml:space="preserve"> for an option with a central strike, the quote of the futures contract is considered.  If the quote of the futures contract is greater than the central strike of the option, </w:t>
      </w:r>
      <m:oMath>
        <m:r>
          <m:rPr>
            <m:sty m:val="p"/>
          </m:rPr>
          <w:rPr>
            <w:rFonts w:ascii="Cambria Math" w:hAnsi="Cambria Math" w:cs="Tahoma"/>
            <w:sz w:val="20"/>
            <w:szCs w:val="20"/>
          </w:rPr>
          <m:t>Pr</m:t>
        </m:r>
        <m:d>
          <m:dPr>
            <m:ctrlPr>
              <w:rPr>
                <w:rFonts w:ascii="Cambria Math" w:hAnsi="Cambria Math" w:cs="Tahoma"/>
                <w:sz w:val="20"/>
                <w:szCs w:val="20"/>
              </w:rPr>
            </m:ctrlPr>
          </m:dPr>
          <m:e>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m:t>
                </m:r>
              </m:sub>
            </m:sSub>
          </m:e>
        </m:d>
      </m:oMath>
      <w:r w:rsidRPr="005F6CA7">
        <w:rPr>
          <w:rFonts w:ascii="Tahoma" w:hAnsi="Tahoma" w:cs="Tahoma"/>
          <w:sz w:val="20"/>
        </w:rPr>
        <w:t xml:space="preserve"> of put options is used.  Otherwise, </w:t>
      </w:r>
      <m:oMath>
        <m:r>
          <m:rPr>
            <m:sty m:val="p"/>
          </m:rPr>
          <w:rPr>
            <w:rFonts w:ascii="Cambria Math" w:hAnsi="Cambria Math" w:cs="Tahoma"/>
            <w:sz w:val="20"/>
            <w:szCs w:val="20"/>
          </w:rPr>
          <m:t>Pr</m:t>
        </m:r>
        <m:d>
          <m:dPr>
            <m:ctrlPr>
              <w:rPr>
                <w:rFonts w:ascii="Cambria Math" w:hAnsi="Cambria Math" w:cs="Tahoma"/>
                <w:sz w:val="20"/>
                <w:szCs w:val="20"/>
              </w:rPr>
            </m:ctrlPr>
          </m:dPr>
          <m:e>
            <m:sSub>
              <m:sSubPr>
                <m:ctrlPr>
                  <w:rPr>
                    <w:rFonts w:ascii="Cambria Math" w:hAnsi="Cambria Math" w:cs="Tahoma"/>
                    <w:sz w:val="20"/>
                    <w:szCs w:val="20"/>
                  </w:rPr>
                </m:ctrlPr>
              </m:sSubPr>
              <m:e>
                <m:r>
                  <m:rPr>
                    <m:sty m:val="p"/>
                  </m:rPr>
                  <w:rPr>
                    <w:rFonts w:ascii="Cambria Math" w:hAnsi="Cambria Math" w:cs="Tahoma"/>
                    <w:sz w:val="20"/>
                    <w:szCs w:val="20"/>
                  </w:rPr>
                  <m:t>K</m:t>
                </m:r>
              </m:e>
              <m:sub>
                <m:r>
                  <m:rPr>
                    <m:sty m:val="p"/>
                  </m:rPr>
                  <w:rPr>
                    <w:rFonts w:ascii="Cambria Math" w:hAnsi="Cambria Math" w:cs="Tahoma"/>
                    <w:sz w:val="20"/>
                    <w:szCs w:val="20"/>
                  </w:rPr>
                  <m:t>i</m:t>
                </m:r>
              </m:sub>
            </m:sSub>
          </m:e>
        </m:d>
      </m:oMath>
      <w:r w:rsidRPr="005F6CA7">
        <w:rPr>
          <w:rFonts w:ascii="Tahoma" w:hAnsi="Tahoma" w:cs="Tahoma"/>
          <w:sz w:val="20"/>
        </w:rPr>
        <w:t xml:space="preserve"> of call options is used.</w:t>
      </w:r>
    </w:p>
    <w:p w14:paraId="44A4445D" w14:textId="327A2E16" w:rsidR="00316769" w:rsidRPr="005F6CA7" w:rsidRDefault="00107A0E" w:rsidP="005F6CA7">
      <w:pPr>
        <w:numPr>
          <w:ilvl w:val="0"/>
          <w:numId w:val="3"/>
        </w:numPr>
        <w:spacing w:before="120" w:after="120"/>
        <w:ind w:left="284" w:firstLine="0"/>
        <w:rPr>
          <w:rFonts w:ascii="Tahoma" w:hAnsi="Tahoma" w:cs="Tahoma"/>
          <w:b/>
          <w:sz w:val="20"/>
          <w:szCs w:val="20"/>
        </w:rPr>
      </w:pPr>
      <w:r w:rsidRPr="005F6CA7">
        <w:rPr>
          <w:rFonts w:ascii="Tahoma" w:hAnsi="Tahoma" w:cs="Tahoma"/>
          <w:b/>
          <w:sz w:val="20"/>
        </w:rPr>
        <w:t>Control Over Calculation of the Index</w:t>
      </w:r>
    </w:p>
    <w:p w14:paraId="0E1A7CF6" w14:textId="721B8B3D" w:rsidR="00316769" w:rsidRPr="005F6CA7" w:rsidRDefault="00107A0E" w:rsidP="005F6CA7">
      <w:pPr>
        <w:numPr>
          <w:ilvl w:val="1"/>
          <w:numId w:val="3"/>
        </w:numPr>
        <w:spacing w:before="120" w:after="120"/>
        <w:ind w:left="1134" w:hanging="425"/>
        <w:jc w:val="both"/>
        <w:rPr>
          <w:rFonts w:ascii="Tahoma" w:hAnsi="Tahoma" w:cs="Tahoma"/>
          <w:sz w:val="20"/>
          <w:szCs w:val="20"/>
        </w:rPr>
      </w:pPr>
      <w:r w:rsidRPr="005F6CA7">
        <w:rPr>
          <w:rFonts w:ascii="Tahoma" w:hAnsi="Tahoma" w:cs="Tahoma"/>
          <w:sz w:val="20"/>
        </w:rPr>
        <w:t>In the event of a technical failure during the calculation of the Index or a technical failure during the receipt of price data required for its calculation, recalculation of the previously calculated values is permitted. This recalculation shall be carried out within the shortest possible time from the moment of detection of the technical failure.</w:t>
      </w:r>
    </w:p>
    <w:p w14:paraId="6970FA36" w14:textId="1369DFEB" w:rsidR="00C96232" w:rsidRPr="005F6CA7" w:rsidRDefault="00107A0E" w:rsidP="005F6CA7">
      <w:pPr>
        <w:numPr>
          <w:ilvl w:val="0"/>
          <w:numId w:val="3"/>
        </w:numPr>
        <w:spacing w:before="120" w:after="120"/>
        <w:ind w:left="284" w:firstLine="0"/>
        <w:rPr>
          <w:rFonts w:ascii="Tahoma" w:hAnsi="Tahoma" w:cs="Tahoma"/>
          <w:b/>
          <w:sz w:val="20"/>
          <w:szCs w:val="20"/>
        </w:rPr>
      </w:pPr>
      <w:r w:rsidRPr="005F6CA7">
        <w:rPr>
          <w:rFonts w:ascii="Tahoma" w:hAnsi="Tahoma" w:cs="Tahoma"/>
          <w:b/>
          <w:sz w:val="20"/>
        </w:rPr>
        <w:t>Publication</w:t>
      </w:r>
    </w:p>
    <w:p w14:paraId="49A3037D" w14:textId="41A17A1C" w:rsidR="00410764" w:rsidRPr="005F6CA7" w:rsidRDefault="00107A0E" w:rsidP="005F6CA7">
      <w:pPr>
        <w:numPr>
          <w:ilvl w:val="1"/>
          <w:numId w:val="3"/>
        </w:numPr>
        <w:spacing w:before="120" w:after="120"/>
        <w:ind w:left="1134" w:hanging="425"/>
        <w:jc w:val="both"/>
        <w:rPr>
          <w:rFonts w:ascii="Tahoma" w:hAnsi="Tahoma" w:cs="Tahoma"/>
          <w:sz w:val="20"/>
        </w:rPr>
      </w:pPr>
      <w:r w:rsidRPr="005F6CA7">
        <w:rPr>
          <w:rFonts w:ascii="Tahoma" w:hAnsi="Tahoma" w:cs="Tahoma"/>
          <w:sz w:val="20"/>
        </w:rPr>
        <w:t>Index values are published on the website of the Exchange at www.moex.com (the Exchange Website) within 2 (two) minutes from the moment of their calculation.</w:t>
      </w:r>
    </w:p>
    <w:p w14:paraId="268D8FD3" w14:textId="0598ED73" w:rsidR="00C96232" w:rsidRPr="005F6CA7" w:rsidRDefault="00107A0E" w:rsidP="005F6CA7">
      <w:pPr>
        <w:numPr>
          <w:ilvl w:val="1"/>
          <w:numId w:val="3"/>
        </w:numPr>
        <w:spacing w:before="120" w:after="120"/>
        <w:ind w:left="1134" w:hanging="425"/>
        <w:jc w:val="both"/>
        <w:rPr>
          <w:rFonts w:ascii="Tahoma" w:hAnsi="Tahoma" w:cs="Tahoma"/>
          <w:sz w:val="20"/>
        </w:rPr>
      </w:pPr>
      <w:r w:rsidRPr="005F6CA7">
        <w:rPr>
          <w:rFonts w:ascii="Tahoma" w:hAnsi="Tahoma" w:cs="Tahoma"/>
          <w:sz w:val="20"/>
        </w:rPr>
        <w:t>Information subject to disclosure in accordance with this Methodology may be additionally disseminated by other means, including through information agencies disseminating MOEX market data.</w:t>
      </w:r>
    </w:p>
    <w:sectPr w:rsidR="00C96232" w:rsidRPr="005F6CA7" w:rsidSect="00851393">
      <w:headerReference w:type="even" r:id="rId8"/>
      <w:headerReference w:type="default" r:id="rId9"/>
      <w:footerReference w:type="default" r:id="rId10"/>
      <w:headerReference w:type="first" r:id="rId11"/>
      <w:footerReference w:type="first" r:id="rId12"/>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9E570" w14:textId="77777777" w:rsidR="00C55A4C" w:rsidRDefault="00C55A4C" w:rsidP="00C55A4C">
      <w:r>
        <w:separator/>
      </w:r>
    </w:p>
  </w:endnote>
  <w:endnote w:type="continuationSeparator" w:id="0">
    <w:p w14:paraId="734E546A" w14:textId="77777777" w:rsidR="00C55A4C" w:rsidRDefault="00C55A4C" w:rsidP="00C55A4C">
      <w:r>
        <w:continuationSeparator/>
      </w:r>
    </w:p>
  </w:endnote>
  <w:endnote w:type="continuationNotice" w:id="1">
    <w:p w14:paraId="09792B2E" w14:textId="77777777" w:rsidR="00C55A4C" w:rsidRDefault="00C55A4C" w:rsidP="00C55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2A79B" w14:textId="77777777" w:rsidR="009F1AB8" w:rsidRPr="00821877" w:rsidRDefault="00107A0E">
    <w:pPr>
      <w:pStyle w:val="ac"/>
      <w:jc w:val="right"/>
      <w:rPr>
        <w:rFonts w:ascii="Tahoma" w:hAnsi="Tahoma" w:cs="Tahoma"/>
        <w:sz w:val="20"/>
      </w:rPr>
    </w:pPr>
    <w:r w:rsidRPr="00821877">
      <w:rPr>
        <w:rFonts w:ascii="Tahoma" w:hAnsi="Tahoma" w:cs="Tahoma"/>
        <w:sz w:val="20"/>
      </w:rPr>
      <w:fldChar w:fldCharType="begin"/>
    </w:r>
    <w:r w:rsidRPr="00821877">
      <w:rPr>
        <w:rFonts w:ascii="Tahoma" w:hAnsi="Tahoma" w:cs="Tahoma"/>
        <w:sz w:val="20"/>
      </w:rPr>
      <w:instrText xml:space="preserve"> PAGE   \* MERGEFORMAT </w:instrText>
    </w:r>
    <w:r w:rsidRPr="00821877">
      <w:rPr>
        <w:rFonts w:ascii="Tahoma" w:hAnsi="Tahoma" w:cs="Tahoma"/>
        <w:sz w:val="20"/>
      </w:rPr>
      <w:fldChar w:fldCharType="separate"/>
    </w:r>
    <w:r w:rsidR="00B97552">
      <w:rPr>
        <w:rFonts w:ascii="Tahoma" w:hAnsi="Tahoma" w:cs="Tahoma"/>
        <w:sz w:val="20"/>
      </w:rPr>
      <w:t>3</w:t>
    </w:r>
    <w:r w:rsidRPr="00821877">
      <w:rPr>
        <w:rFonts w:ascii="Tahoma" w:hAnsi="Tahoma" w:cs="Tahoma"/>
        <w:sz w:val="20"/>
      </w:rPr>
      <w:fldChar w:fldCharType="end"/>
    </w:r>
  </w:p>
  <w:p w14:paraId="2C24BD5A" w14:textId="77777777" w:rsidR="009F1AB8" w:rsidRDefault="009F1AB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624CF" w14:textId="77777777" w:rsidR="004308A6" w:rsidRPr="00821877" w:rsidRDefault="00107A0E" w:rsidP="004308A6">
    <w:pPr>
      <w:pStyle w:val="ac"/>
      <w:jc w:val="right"/>
      <w:rPr>
        <w:rFonts w:ascii="Tahoma" w:hAnsi="Tahoma" w:cs="Tahoma"/>
        <w:sz w:val="20"/>
      </w:rPr>
    </w:pPr>
    <w:r w:rsidRPr="00821877">
      <w:rPr>
        <w:rFonts w:ascii="Tahoma" w:hAnsi="Tahoma" w:cs="Tahoma"/>
        <w:sz w:val="20"/>
      </w:rPr>
      <w:fldChar w:fldCharType="begin"/>
    </w:r>
    <w:r w:rsidRPr="00821877">
      <w:rPr>
        <w:rFonts w:ascii="Tahoma" w:hAnsi="Tahoma" w:cs="Tahoma"/>
        <w:sz w:val="20"/>
      </w:rPr>
      <w:instrText xml:space="preserve"> PAGE   \* MERGEFORMAT </w:instrText>
    </w:r>
    <w:r w:rsidRPr="00821877">
      <w:rPr>
        <w:rFonts w:ascii="Tahoma" w:hAnsi="Tahoma" w:cs="Tahoma"/>
        <w:sz w:val="20"/>
      </w:rPr>
      <w:fldChar w:fldCharType="separate"/>
    </w:r>
    <w:r>
      <w:rPr>
        <w:rFonts w:ascii="Tahoma" w:hAnsi="Tahoma" w:cs="Tahoma"/>
        <w:sz w:val="20"/>
      </w:rPr>
      <w:t>2</w:t>
    </w:r>
    <w:r w:rsidRPr="00821877">
      <w:rPr>
        <w:rFonts w:ascii="Tahoma" w:hAnsi="Tahoma" w:cs="Tahoma"/>
        <w:sz w:val="20"/>
      </w:rPr>
      <w:fldChar w:fldCharType="end"/>
    </w:r>
  </w:p>
  <w:p w14:paraId="002E86AC" w14:textId="77777777" w:rsidR="004308A6" w:rsidRPr="004308A6" w:rsidRDefault="004308A6" w:rsidP="004308A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B8D52" w14:textId="77777777" w:rsidR="00C55A4C" w:rsidRDefault="00C55A4C" w:rsidP="00851393">
      <w:r>
        <w:separator/>
      </w:r>
    </w:p>
  </w:footnote>
  <w:footnote w:type="continuationSeparator" w:id="0">
    <w:p w14:paraId="3AD269BB" w14:textId="77777777" w:rsidR="00C55A4C" w:rsidRDefault="00C55A4C" w:rsidP="00851393">
      <w:r>
        <w:continuationSeparator/>
      </w:r>
    </w:p>
  </w:footnote>
  <w:footnote w:type="continuationNotice" w:id="1">
    <w:p w14:paraId="654A6EF5" w14:textId="77777777" w:rsidR="00C55A4C" w:rsidRDefault="00C55A4C" w:rsidP="00C55A4C"/>
  </w:footnote>
  <w:footnote w:id="2">
    <w:p w14:paraId="6E812591" w14:textId="77777777" w:rsidR="00026F7B" w:rsidRPr="002C19B5" w:rsidRDefault="00026F7B" w:rsidP="00026F7B">
      <w:pPr>
        <w:pStyle w:val="a7"/>
        <w:jc w:val="both"/>
        <w:rPr>
          <w:rFonts w:ascii="Tahoma" w:hAnsi="Tahoma" w:cs="Tahoma"/>
          <w:sz w:val="16"/>
        </w:rPr>
      </w:pPr>
      <w:r>
        <w:rPr>
          <w:rStyle w:val="a9"/>
        </w:rPr>
        <w:footnoteRef/>
      </w:r>
      <w:r>
        <w:rPr>
          <w:rFonts w:ascii="Tahoma" w:hAnsi="Tahoma"/>
          <w:sz w:val="16"/>
        </w:rPr>
        <w:t>The Expiration Date of an option is the last trading day for the given option series.</w:t>
      </w:r>
    </w:p>
    <w:p w14:paraId="6B8B22F6" w14:textId="77777777" w:rsidR="00026F7B" w:rsidRDefault="00026F7B" w:rsidP="00026F7B">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076B" w14:textId="06E5A6FE" w:rsidR="00C55A4C" w:rsidRDefault="00C55A4C" w:rsidP="0085139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C4FB" w14:textId="5804A66B" w:rsidR="00C55A4C" w:rsidRDefault="00C55A4C" w:rsidP="0085139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24D5" w14:textId="22C84365" w:rsidR="00C55A4C" w:rsidRDefault="00C55A4C" w:rsidP="0085139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9F5"/>
    <w:multiLevelType w:val="multilevel"/>
    <w:tmpl w:val="7E841D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F2352DC"/>
    <w:multiLevelType w:val="hybridMultilevel"/>
    <w:tmpl w:val="26E8E3EC"/>
    <w:lvl w:ilvl="0" w:tplc="8DCEB446">
      <w:start w:val="1"/>
      <w:numFmt w:val="bullet"/>
      <w:lvlText w:val=""/>
      <w:lvlJc w:val="left"/>
      <w:pPr>
        <w:ind w:left="1440" w:hanging="360"/>
      </w:pPr>
      <w:rPr>
        <w:rFonts w:ascii="Symbol" w:hAnsi="Symbol" w:hint="default"/>
      </w:rPr>
    </w:lvl>
    <w:lvl w:ilvl="1" w:tplc="72105D42" w:tentative="1">
      <w:start w:val="1"/>
      <w:numFmt w:val="bullet"/>
      <w:lvlText w:val="o"/>
      <w:lvlJc w:val="left"/>
      <w:pPr>
        <w:ind w:left="2160" w:hanging="360"/>
      </w:pPr>
      <w:rPr>
        <w:rFonts w:ascii="Courier New" w:hAnsi="Courier New" w:cs="Courier New" w:hint="default"/>
      </w:rPr>
    </w:lvl>
    <w:lvl w:ilvl="2" w:tplc="47E6B942">
      <w:start w:val="1"/>
      <w:numFmt w:val="bullet"/>
      <w:lvlText w:val=""/>
      <w:lvlJc w:val="left"/>
      <w:pPr>
        <w:ind w:left="2880" w:hanging="360"/>
      </w:pPr>
      <w:rPr>
        <w:rFonts w:ascii="Wingdings" w:hAnsi="Wingdings" w:hint="default"/>
      </w:rPr>
    </w:lvl>
    <w:lvl w:ilvl="3" w:tplc="BD8C134E" w:tentative="1">
      <w:start w:val="1"/>
      <w:numFmt w:val="bullet"/>
      <w:lvlText w:val=""/>
      <w:lvlJc w:val="left"/>
      <w:pPr>
        <w:ind w:left="3600" w:hanging="360"/>
      </w:pPr>
      <w:rPr>
        <w:rFonts w:ascii="Symbol" w:hAnsi="Symbol" w:hint="default"/>
      </w:rPr>
    </w:lvl>
    <w:lvl w:ilvl="4" w:tplc="06E83314" w:tentative="1">
      <w:start w:val="1"/>
      <w:numFmt w:val="bullet"/>
      <w:lvlText w:val="o"/>
      <w:lvlJc w:val="left"/>
      <w:pPr>
        <w:ind w:left="4320" w:hanging="360"/>
      </w:pPr>
      <w:rPr>
        <w:rFonts w:ascii="Courier New" w:hAnsi="Courier New" w:cs="Courier New" w:hint="default"/>
      </w:rPr>
    </w:lvl>
    <w:lvl w:ilvl="5" w:tplc="F21CE35A" w:tentative="1">
      <w:start w:val="1"/>
      <w:numFmt w:val="bullet"/>
      <w:lvlText w:val=""/>
      <w:lvlJc w:val="left"/>
      <w:pPr>
        <w:ind w:left="5040" w:hanging="360"/>
      </w:pPr>
      <w:rPr>
        <w:rFonts w:ascii="Wingdings" w:hAnsi="Wingdings" w:hint="default"/>
      </w:rPr>
    </w:lvl>
    <w:lvl w:ilvl="6" w:tplc="AE50B7BE" w:tentative="1">
      <w:start w:val="1"/>
      <w:numFmt w:val="bullet"/>
      <w:lvlText w:val=""/>
      <w:lvlJc w:val="left"/>
      <w:pPr>
        <w:ind w:left="5760" w:hanging="360"/>
      </w:pPr>
      <w:rPr>
        <w:rFonts w:ascii="Symbol" w:hAnsi="Symbol" w:hint="default"/>
      </w:rPr>
    </w:lvl>
    <w:lvl w:ilvl="7" w:tplc="9E2EEF5E" w:tentative="1">
      <w:start w:val="1"/>
      <w:numFmt w:val="bullet"/>
      <w:lvlText w:val="o"/>
      <w:lvlJc w:val="left"/>
      <w:pPr>
        <w:ind w:left="6480" w:hanging="360"/>
      </w:pPr>
      <w:rPr>
        <w:rFonts w:ascii="Courier New" w:hAnsi="Courier New" w:cs="Courier New" w:hint="default"/>
      </w:rPr>
    </w:lvl>
    <w:lvl w:ilvl="8" w:tplc="9940D9EA" w:tentative="1">
      <w:start w:val="1"/>
      <w:numFmt w:val="bullet"/>
      <w:lvlText w:val=""/>
      <w:lvlJc w:val="left"/>
      <w:pPr>
        <w:ind w:left="7200" w:hanging="360"/>
      </w:pPr>
      <w:rPr>
        <w:rFonts w:ascii="Wingdings" w:hAnsi="Wingdings" w:hint="default"/>
      </w:rPr>
    </w:lvl>
  </w:abstractNum>
  <w:abstractNum w:abstractNumId="2" w15:restartNumberingAfterBreak="0">
    <w:nsid w:val="117C65F0"/>
    <w:multiLevelType w:val="multilevel"/>
    <w:tmpl w:val="F454CDC4"/>
    <w:lvl w:ilvl="0">
      <w:start w:val="2"/>
      <w:numFmt w:val="decimal"/>
      <w:lvlText w:val="%1"/>
      <w:lvlJc w:val="left"/>
      <w:pPr>
        <w:ind w:left="435" w:hanging="435"/>
      </w:pPr>
      <w:rPr>
        <w:rFonts w:hint="default"/>
      </w:rPr>
    </w:lvl>
    <w:lvl w:ilvl="1">
      <w:start w:val="7"/>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4105678"/>
    <w:multiLevelType w:val="hybridMultilevel"/>
    <w:tmpl w:val="DF821542"/>
    <w:lvl w:ilvl="0" w:tplc="6C7C3CA0">
      <w:start w:val="1"/>
      <w:numFmt w:val="decimal"/>
      <w:lvlText w:val="%1."/>
      <w:lvlJc w:val="left"/>
      <w:pPr>
        <w:tabs>
          <w:tab w:val="num" w:pos="1068"/>
        </w:tabs>
        <w:ind w:left="1068" w:hanging="360"/>
      </w:pPr>
    </w:lvl>
    <w:lvl w:ilvl="1" w:tplc="4C78EA0E">
      <w:start w:val="1"/>
      <w:numFmt w:val="bullet"/>
      <w:lvlText w:val=""/>
      <w:lvlJc w:val="left"/>
      <w:pPr>
        <w:tabs>
          <w:tab w:val="num" w:pos="1788"/>
        </w:tabs>
        <w:ind w:left="1788" w:hanging="360"/>
      </w:pPr>
      <w:rPr>
        <w:rFonts w:ascii="Wingdings" w:hAnsi="Wingdings" w:hint="default"/>
      </w:rPr>
    </w:lvl>
    <w:lvl w:ilvl="2" w:tplc="E3167CDE" w:tentative="1">
      <w:start w:val="1"/>
      <w:numFmt w:val="lowerRoman"/>
      <w:lvlText w:val="%3."/>
      <w:lvlJc w:val="right"/>
      <w:pPr>
        <w:tabs>
          <w:tab w:val="num" w:pos="2508"/>
        </w:tabs>
        <w:ind w:left="2508" w:hanging="180"/>
      </w:pPr>
    </w:lvl>
    <w:lvl w:ilvl="3" w:tplc="D82459B2" w:tentative="1">
      <w:start w:val="1"/>
      <w:numFmt w:val="decimal"/>
      <w:lvlText w:val="%4."/>
      <w:lvlJc w:val="left"/>
      <w:pPr>
        <w:tabs>
          <w:tab w:val="num" w:pos="3228"/>
        </w:tabs>
        <w:ind w:left="3228" w:hanging="360"/>
      </w:pPr>
    </w:lvl>
    <w:lvl w:ilvl="4" w:tplc="665A28E0" w:tentative="1">
      <w:start w:val="1"/>
      <w:numFmt w:val="lowerLetter"/>
      <w:lvlText w:val="%5."/>
      <w:lvlJc w:val="left"/>
      <w:pPr>
        <w:tabs>
          <w:tab w:val="num" w:pos="3948"/>
        </w:tabs>
        <w:ind w:left="3948" w:hanging="360"/>
      </w:pPr>
    </w:lvl>
    <w:lvl w:ilvl="5" w:tplc="82381878" w:tentative="1">
      <w:start w:val="1"/>
      <w:numFmt w:val="lowerRoman"/>
      <w:lvlText w:val="%6."/>
      <w:lvlJc w:val="right"/>
      <w:pPr>
        <w:tabs>
          <w:tab w:val="num" w:pos="4668"/>
        </w:tabs>
        <w:ind w:left="4668" w:hanging="180"/>
      </w:pPr>
    </w:lvl>
    <w:lvl w:ilvl="6" w:tplc="35E0315C" w:tentative="1">
      <w:start w:val="1"/>
      <w:numFmt w:val="decimal"/>
      <w:lvlText w:val="%7."/>
      <w:lvlJc w:val="left"/>
      <w:pPr>
        <w:tabs>
          <w:tab w:val="num" w:pos="5388"/>
        </w:tabs>
        <w:ind w:left="5388" w:hanging="360"/>
      </w:pPr>
    </w:lvl>
    <w:lvl w:ilvl="7" w:tplc="F3DCD292" w:tentative="1">
      <w:start w:val="1"/>
      <w:numFmt w:val="lowerLetter"/>
      <w:lvlText w:val="%8."/>
      <w:lvlJc w:val="left"/>
      <w:pPr>
        <w:tabs>
          <w:tab w:val="num" w:pos="6108"/>
        </w:tabs>
        <w:ind w:left="6108" w:hanging="360"/>
      </w:pPr>
    </w:lvl>
    <w:lvl w:ilvl="8" w:tplc="A4086992" w:tentative="1">
      <w:start w:val="1"/>
      <w:numFmt w:val="lowerRoman"/>
      <w:lvlText w:val="%9."/>
      <w:lvlJc w:val="right"/>
      <w:pPr>
        <w:tabs>
          <w:tab w:val="num" w:pos="6828"/>
        </w:tabs>
        <w:ind w:left="6828" w:hanging="180"/>
      </w:pPr>
    </w:lvl>
  </w:abstractNum>
  <w:abstractNum w:abstractNumId="4" w15:restartNumberingAfterBreak="0">
    <w:nsid w:val="2A5943A2"/>
    <w:multiLevelType w:val="hybridMultilevel"/>
    <w:tmpl w:val="D85CE4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EAC0460"/>
    <w:multiLevelType w:val="hybridMultilevel"/>
    <w:tmpl w:val="1B4EFE46"/>
    <w:lvl w:ilvl="0" w:tplc="130ABFE0">
      <w:start w:val="1"/>
      <w:numFmt w:val="decimal"/>
      <w:lvlText w:val="%1)"/>
      <w:lvlJc w:val="left"/>
      <w:pPr>
        <w:ind w:left="720" w:hanging="360"/>
      </w:pPr>
      <w:rPr>
        <w:rFonts w:hint="default"/>
      </w:rPr>
    </w:lvl>
    <w:lvl w:ilvl="1" w:tplc="7A44FF12" w:tentative="1">
      <w:start w:val="1"/>
      <w:numFmt w:val="lowerLetter"/>
      <w:lvlText w:val="%2."/>
      <w:lvlJc w:val="left"/>
      <w:pPr>
        <w:ind w:left="1440" w:hanging="360"/>
      </w:pPr>
    </w:lvl>
    <w:lvl w:ilvl="2" w:tplc="E7148652" w:tentative="1">
      <w:start w:val="1"/>
      <w:numFmt w:val="lowerRoman"/>
      <w:lvlText w:val="%3."/>
      <w:lvlJc w:val="right"/>
      <w:pPr>
        <w:ind w:left="2160" w:hanging="180"/>
      </w:pPr>
    </w:lvl>
    <w:lvl w:ilvl="3" w:tplc="68FE5E84" w:tentative="1">
      <w:start w:val="1"/>
      <w:numFmt w:val="decimal"/>
      <w:lvlText w:val="%4."/>
      <w:lvlJc w:val="left"/>
      <w:pPr>
        <w:ind w:left="2880" w:hanging="360"/>
      </w:pPr>
    </w:lvl>
    <w:lvl w:ilvl="4" w:tplc="7CB013E2" w:tentative="1">
      <w:start w:val="1"/>
      <w:numFmt w:val="lowerLetter"/>
      <w:lvlText w:val="%5."/>
      <w:lvlJc w:val="left"/>
      <w:pPr>
        <w:ind w:left="3600" w:hanging="360"/>
      </w:pPr>
    </w:lvl>
    <w:lvl w:ilvl="5" w:tplc="3F18EBE0" w:tentative="1">
      <w:start w:val="1"/>
      <w:numFmt w:val="lowerRoman"/>
      <w:lvlText w:val="%6."/>
      <w:lvlJc w:val="right"/>
      <w:pPr>
        <w:ind w:left="4320" w:hanging="180"/>
      </w:pPr>
    </w:lvl>
    <w:lvl w:ilvl="6" w:tplc="9274EA2A" w:tentative="1">
      <w:start w:val="1"/>
      <w:numFmt w:val="decimal"/>
      <w:lvlText w:val="%7."/>
      <w:lvlJc w:val="left"/>
      <w:pPr>
        <w:ind w:left="5040" w:hanging="360"/>
      </w:pPr>
    </w:lvl>
    <w:lvl w:ilvl="7" w:tplc="0AAE02C6" w:tentative="1">
      <w:start w:val="1"/>
      <w:numFmt w:val="lowerLetter"/>
      <w:lvlText w:val="%8."/>
      <w:lvlJc w:val="left"/>
      <w:pPr>
        <w:ind w:left="5760" w:hanging="360"/>
      </w:pPr>
    </w:lvl>
    <w:lvl w:ilvl="8" w:tplc="E85E1918" w:tentative="1">
      <w:start w:val="1"/>
      <w:numFmt w:val="lowerRoman"/>
      <w:lvlText w:val="%9."/>
      <w:lvlJc w:val="right"/>
      <w:pPr>
        <w:ind w:left="6480" w:hanging="180"/>
      </w:pPr>
    </w:lvl>
  </w:abstractNum>
  <w:abstractNum w:abstractNumId="6" w15:restartNumberingAfterBreak="0">
    <w:nsid w:val="459F2779"/>
    <w:multiLevelType w:val="hybridMultilevel"/>
    <w:tmpl w:val="B35A0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1C2067"/>
    <w:multiLevelType w:val="hybridMultilevel"/>
    <w:tmpl w:val="7598B98E"/>
    <w:lvl w:ilvl="0" w:tplc="E54AE0BE">
      <w:start w:val="1"/>
      <w:numFmt w:val="lowerRoman"/>
      <w:lvlText w:val="%1."/>
      <w:lvlJc w:val="left"/>
      <w:pPr>
        <w:ind w:left="1428" w:hanging="720"/>
      </w:pPr>
      <w:rPr>
        <w:rFonts w:hint="default"/>
      </w:rPr>
    </w:lvl>
    <w:lvl w:ilvl="1" w:tplc="725A3F3C" w:tentative="1">
      <w:start w:val="1"/>
      <w:numFmt w:val="lowerLetter"/>
      <w:lvlText w:val="%2."/>
      <w:lvlJc w:val="left"/>
      <w:pPr>
        <w:ind w:left="1788" w:hanging="360"/>
      </w:pPr>
    </w:lvl>
    <w:lvl w:ilvl="2" w:tplc="3B1AB96C" w:tentative="1">
      <w:start w:val="1"/>
      <w:numFmt w:val="lowerRoman"/>
      <w:lvlText w:val="%3."/>
      <w:lvlJc w:val="right"/>
      <w:pPr>
        <w:ind w:left="2508" w:hanging="180"/>
      </w:pPr>
    </w:lvl>
    <w:lvl w:ilvl="3" w:tplc="E0FCE3DA" w:tentative="1">
      <w:start w:val="1"/>
      <w:numFmt w:val="decimal"/>
      <w:lvlText w:val="%4."/>
      <w:lvlJc w:val="left"/>
      <w:pPr>
        <w:ind w:left="3228" w:hanging="360"/>
      </w:pPr>
    </w:lvl>
    <w:lvl w:ilvl="4" w:tplc="DAF45DC2" w:tentative="1">
      <w:start w:val="1"/>
      <w:numFmt w:val="lowerLetter"/>
      <w:lvlText w:val="%5."/>
      <w:lvlJc w:val="left"/>
      <w:pPr>
        <w:ind w:left="3948" w:hanging="360"/>
      </w:pPr>
    </w:lvl>
    <w:lvl w:ilvl="5" w:tplc="4E929CD4" w:tentative="1">
      <w:start w:val="1"/>
      <w:numFmt w:val="lowerRoman"/>
      <w:lvlText w:val="%6."/>
      <w:lvlJc w:val="right"/>
      <w:pPr>
        <w:ind w:left="4668" w:hanging="180"/>
      </w:pPr>
    </w:lvl>
    <w:lvl w:ilvl="6" w:tplc="DC66E31E" w:tentative="1">
      <w:start w:val="1"/>
      <w:numFmt w:val="decimal"/>
      <w:lvlText w:val="%7."/>
      <w:lvlJc w:val="left"/>
      <w:pPr>
        <w:ind w:left="5388" w:hanging="360"/>
      </w:pPr>
    </w:lvl>
    <w:lvl w:ilvl="7" w:tplc="95928164" w:tentative="1">
      <w:start w:val="1"/>
      <w:numFmt w:val="lowerLetter"/>
      <w:lvlText w:val="%8."/>
      <w:lvlJc w:val="left"/>
      <w:pPr>
        <w:ind w:left="6108" w:hanging="360"/>
      </w:pPr>
    </w:lvl>
    <w:lvl w:ilvl="8" w:tplc="63180318" w:tentative="1">
      <w:start w:val="1"/>
      <w:numFmt w:val="lowerRoman"/>
      <w:lvlText w:val="%9."/>
      <w:lvlJc w:val="right"/>
      <w:pPr>
        <w:ind w:left="6828" w:hanging="180"/>
      </w:pPr>
    </w:lvl>
  </w:abstractNum>
  <w:abstractNum w:abstractNumId="8" w15:restartNumberingAfterBreak="0">
    <w:nsid w:val="60CB08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5D5C58"/>
    <w:multiLevelType w:val="hybridMultilevel"/>
    <w:tmpl w:val="BAEC90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D5E65C9"/>
    <w:multiLevelType w:val="hybridMultilevel"/>
    <w:tmpl w:val="5E2E6A82"/>
    <w:lvl w:ilvl="0" w:tplc="536EF61C">
      <w:start w:val="1"/>
      <w:numFmt w:val="decimal"/>
      <w:lvlText w:val="%1."/>
      <w:lvlJc w:val="left"/>
      <w:pPr>
        <w:ind w:left="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1A405A0E">
      <w:start w:val="1"/>
      <w:numFmt w:val="lowerLetter"/>
      <w:lvlText w:val="%2"/>
      <w:lvlJc w:val="left"/>
      <w:pPr>
        <w:ind w:left="110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640EC4B0">
      <w:start w:val="1"/>
      <w:numFmt w:val="lowerRoman"/>
      <w:lvlText w:val="%3"/>
      <w:lvlJc w:val="left"/>
      <w:pPr>
        <w:ind w:left="182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3E247BF0">
      <w:start w:val="1"/>
      <w:numFmt w:val="decimal"/>
      <w:lvlText w:val="%4"/>
      <w:lvlJc w:val="left"/>
      <w:pPr>
        <w:ind w:left="254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49F845B2">
      <w:start w:val="1"/>
      <w:numFmt w:val="lowerLetter"/>
      <w:lvlText w:val="%5"/>
      <w:lvlJc w:val="left"/>
      <w:pPr>
        <w:ind w:left="326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3294B0D2">
      <w:start w:val="1"/>
      <w:numFmt w:val="lowerRoman"/>
      <w:lvlText w:val="%6"/>
      <w:lvlJc w:val="left"/>
      <w:pPr>
        <w:ind w:left="398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FA60FFD6">
      <w:start w:val="1"/>
      <w:numFmt w:val="decimal"/>
      <w:lvlText w:val="%7"/>
      <w:lvlJc w:val="left"/>
      <w:pPr>
        <w:ind w:left="470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5F780AFC">
      <w:start w:val="1"/>
      <w:numFmt w:val="lowerLetter"/>
      <w:lvlText w:val="%8"/>
      <w:lvlJc w:val="left"/>
      <w:pPr>
        <w:ind w:left="542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D640D268">
      <w:start w:val="1"/>
      <w:numFmt w:val="lowerRoman"/>
      <w:lvlText w:val="%9"/>
      <w:lvlJc w:val="left"/>
      <w:pPr>
        <w:ind w:left="614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8"/>
  </w:num>
  <w:num w:numId="4">
    <w:abstractNumId w:val="5"/>
  </w:num>
  <w:num w:numId="5">
    <w:abstractNumId w:val="2"/>
  </w:num>
  <w:num w:numId="6">
    <w:abstractNumId w:val="1"/>
  </w:num>
  <w:num w:numId="7">
    <w:abstractNumId w:val="7"/>
  </w:num>
  <w:num w:numId="8">
    <w:abstractNumId w:val="6"/>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21"/>
    <w:rsid w:val="0000307E"/>
    <w:rsid w:val="0000779E"/>
    <w:rsid w:val="00012B94"/>
    <w:rsid w:val="00017D96"/>
    <w:rsid w:val="00022744"/>
    <w:rsid w:val="00026F7B"/>
    <w:rsid w:val="00037898"/>
    <w:rsid w:val="00046A4B"/>
    <w:rsid w:val="00061812"/>
    <w:rsid w:val="0007024A"/>
    <w:rsid w:val="000A0B5F"/>
    <w:rsid w:val="000A7993"/>
    <w:rsid w:val="000B2371"/>
    <w:rsid w:val="000B432D"/>
    <w:rsid w:val="000B63A9"/>
    <w:rsid w:val="000B65CA"/>
    <w:rsid w:val="000C036B"/>
    <w:rsid w:val="000C583F"/>
    <w:rsid w:val="000C63F8"/>
    <w:rsid w:val="000D28EF"/>
    <w:rsid w:val="000E0E09"/>
    <w:rsid w:val="000E1CEA"/>
    <w:rsid w:val="000F6A80"/>
    <w:rsid w:val="000F7D21"/>
    <w:rsid w:val="00103799"/>
    <w:rsid w:val="00107A0E"/>
    <w:rsid w:val="00117BFE"/>
    <w:rsid w:val="0012026B"/>
    <w:rsid w:val="0012271E"/>
    <w:rsid w:val="0012274F"/>
    <w:rsid w:val="00133BF8"/>
    <w:rsid w:val="00141868"/>
    <w:rsid w:val="00146DF0"/>
    <w:rsid w:val="00152A13"/>
    <w:rsid w:val="00160061"/>
    <w:rsid w:val="00182860"/>
    <w:rsid w:val="00183E29"/>
    <w:rsid w:val="001857D1"/>
    <w:rsid w:val="0018692F"/>
    <w:rsid w:val="00190BF2"/>
    <w:rsid w:val="00193454"/>
    <w:rsid w:val="00195086"/>
    <w:rsid w:val="001B133E"/>
    <w:rsid w:val="001C6B7D"/>
    <w:rsid w:val="001E1030"/>
    <w:rsid w:val="00201037"/>
    <w:rsid w:val="00201838"/>
    <w:rsid w:val="0020484E"/>
    <w:rsid w:val="00207315"/>
    <w:rsid w:val="00216AB6"/>
    <w:rsid w:val="00217A4F"/>
    <w:rsid w:val="00224866"/>
    <w:rsid w:val="0024038D"/>
    <w:rsid w:val="00250D54"/>
    <w:rsid w:val="00251B0B"/>
    <w:rsid w:val="0027511A"/>
    <w:rsid w:val="00275584"/>
    <w:rsid w:val="00281B0E"/>
    <w:rsid w:val="002828F0"/>
    <w:rsid w:val="00285B40"/>
    <w:rsid w:val="0029238F"/>
    <w:rsid w:val="002A1D21"/>
    <w:rsid w:val="002A2043"/>
    <w:rsid w:val="002A6CF8"/>
    <w:rsid w:val="002B5931"/>
    <w:rsid w:val="002B6BFD"/>
    <w:rsid w:val="002C19B5"/>
    <w:rsid w:val="002C45B6"/>
    <w:rsid w:val="002C790D"/>
    <w:rsid w:val="002D3AC0"/>
    <w:rsid w:val="002D4B64"/>
    <w:rsid w:val="002E1016"/>
    <w:rsid w:val="002F7A69"/>
    <w:rsid w:val="0030160C"/>
    <w:rsid w:val="003058A8"/>
    <w:rsid w:val="00306F05"/>
    <w:rsid w:val="003122B0"/>
    <w:rsid w:val="00316769"/>
    <w:rsid w:val="00324F18"/>
    <w:rsid w:val="0032534E"/>
    <w:rsid w:val="003260DF"/>
    <w:rsid w:val="00341951"/>
    <w:rsid w:val="003525D2"/>
    <w:rsid w:val="00362B11"/>
    <w:rsid w:val="00365016"/>
    <w:rsid w:val="0037091E"/>
    <w:rsid w:val="003762CC"/>
    <w:rsid w:val="003817D3"/>
    <w:rsid w:val="00381E88"/>
    <w:rsid w:val="00394215"/>
    <w:rsid w:val="003A5F60"/>
    <w:rsid w:val="003A6B9A"/>
    <w:rsid w:val="003B12E4"/>
    <w:rsid w:val="003C0989"/>
    <w:rsid w:val="003D3601"/>
    <w:rsid w:val="003D49AA"/>
    <w:rsid w:val="003D557A"/>
    <w:rsid w:val="003D70E4"/>
    <w:rsid w:val="003E6981"/>
    <w:rsid w:val="003F1254"/>
    <w:rsid w:val="003F614C"/>
    <w:rsid w:val="00405740"/>
    <w:rsid w:val="00410764"/>
    <w:rsid w:val="00424EF1"/>
    <w:rsid w:val="004308A6"/>
    <w:rsid w:val="00432BFF"/>
    <w:rsid w:val="004357ED"/>
    <w:rsid w:val="0044405C"/>
    <w:rsid w:val="00446667"/>
    <w:rsid w:val="004523A0"/>
    <w:rsid w:val="0045777B"/>
    <w:rsid w:val="00460B79"/>
    <w:rsid w:val="00466D2D"/>
    <w:rsid w:val="00474AB7"/>
    <w:rsid w:val="00490C04"/>
    <w:rsid w:val="00491537"/>
    <w:rsid w:val="004A2823"/>
    <w:rsid w:val="004A4976"/>
    <w:rsid w:val="004A4C31"/>
    <w:rsid w:val="004C53C6"/>
    <w:rsid w:val="004C5A07"/>
    <w:rsid w:val="004C64AC"/>
    <w:rsid w:val="004C78D1"/>
    <w:rsid w:val="004D0655"/>
    <w:rsid w:val="004D13C7"/>
    <w:rsid w:val="004E4927"/>
    <w:rsid w:val="005024F4"/>
    <w:rsid w:val="00507EED"/>
    <w:rsid w:val="00515951"/>
    <w:rsid w:val="00530A39"/>
    <w:rsid w:val="00530EBF"/>
    <w:rsid w:val="00545DB6"/>
    <w:rsid w:val="0055204B"/>
    <w:rsid w:val="00554E6E"/>
    <w:rsid w:val="00556972"/>
    <w:rsid w:val="005576C6"/>
    <w:rsid w:val="005800BE"/>
    <w:rsid w:val="00585EF8"/>
    <w:rsid w:val="00592DD2"/>
    <w:rsid w:val="00595C13"/>
    <w:rsid w:val="00597911"/>
    <w:rsid w:val="005A36E9"/>
    <w:rsid w:val="005A3B8A"/>
    <w:rsid w:val="005A5603"/>
    <w:rsid w:val="005C2439"/>
    <w:rsid w:val="005E04AB"/>
    <w:rsid w:val="005F2785"/>
    <w:rsid w:val="005F28C8"/>
    <w:rsid w:val="005F5EB1"/>
    <w:rsid w:val="005F6CA7"/>
    <w:rsid w:val="00600F9D"/>
    <w:rsid w:val="00602297"/>
    <w:rsid w:val="006039D6"/>
    <w:rsid w:val="006053F2"/>
    <w:rsid w:val="00606E5C"/>
    <w:rsid w:val="00612144"/>
    <w:rsid w:val="00621184"/>
    <w:rsid w:val="00625C8D"/>
    <w:rsid w:val="006312E6"/>
    <w:rsid w:val="00633B41"/>
    <w:rsid w:val="0064672F"/>
    <w:rsid w:val="00660C51"/>
    <w:rsid w:val="00662715"/>
    <w:rsid w:val="00667177"/>
    <w:rsid w:val="00684F9E"/>
    <w:rsid w:val="00687496"/>
    <w:rsid w:val="00691E86"/>
    <w:rsid w:val="00691F01"/>
    <w:rsid w:val="00695907"/>
    <w:rsid w:val="00695B01"/>
    <w:rsid w:val="006A1B6A"/>
    <w:rsid w:val="006C39DE"/>
    <w:rsid w:val="006C592B"/>
    <w:rsid w:val="006C78E7"/>
    <w:rsid w:val="006D1023"/>
    <w:rsid w:val="006D5518"/>
    <w:rsid w:val="006E35A5"/>
    <w:rsid w:val="006F6E63"/>
    <w:rsid w:val="0070019E"/>
    <w:rsid w:val="00704E36"/>
    <w:rsid w:val="00707B30"/>
    <w:rsid w:val="0072005F"/>
    <w:rsid w:val="00732CAD"/>
    <w:rsid w:val="00736527"/>
    <w:rsid w:val="0073788F"/>
    <w:rsid w:val="00740346"/>
    <w:rsid w:val="00745B20"/>
    <w:rsid w:val="00756404"/>
    <w:rsid w:val="0076401C"/>
    <w:rsid w:val="00766574"/>
    <w:rsid w:val="00770621"/>
    <w:rsid w:val="00774B7B"/>
    <w:rsid w:val="00776FC8"/>
    <w:rsid w:val="0078174C"/>
    <w:rsid w:val="00784C29"/>
    <w:rsid w:val="00790224"/>
    <w:rsid w:val="007A5697"/>
    <w:rsid w:val="007A6811"/>
    <w:rsid w:val="007D12D6"/>
    <w:rsid w:val="007D1F8C"/>
    <w:rsid w:val="007D57AB"/>
    <w:rsid w:val="007E378C"/>
    <w:rsid w:val="007F0FD5"/>
    <w:rsid w:val="00800AFB"/>
    <w:rsid w:val="008215D8"/>
    <w:rsid w:val="00821877"/>
    <w:rsid w:val="00823EFE"/>
    <w:rsid w:val="008250D1"/>
    <w:rsid w:val="00827CF5"/>
    <w:rsid w:val="00843A63"/>
    <w:rsid w:val="0084739C"/>
    <w:rsid w:val="00847A9A"/>
    <w:rsid w:val="00850137"/>
    <w:rsid w:val="00851393"/>
    <w:rsid w:val="00862583"/>
    <w:rsid w:val="00884F6F"/>
    <w:rsid w:val="00887CF3"/>
    <w:rsid w:val="00895575"/>
    <w:rsid w:val="0089777D"/>
    <w:rsid w:val="008A01E4"/>
    <w:rsid w:val="008A21A8"/>
    <w:rsid w:val="008A2250"/>
    <w:rsid w:val="008A275E"/>
    <w:rsid w:val="008A3BA5"/>
    <w:rsid w:val="008A4350"/>
    <w:rsid w:val="008A5F19"/>
    <w:rsid w:val="008B06CA"/>
    <w:rsid w:val="008B49A2"/>
    <w:rsid w:val="008C1A81"/>
    <w:rsid w:val="008C20B7"/>
    <w:rsid w:val="008D0AA5"/>
    <w:rsid w:val="008D1ED4"/>
    <w:rsid w:val="008D2DD4"/>
    <w:rsid w:val="008E6977"/>
    <w:rsid w:val="009011A6"/>
    <w:rsid w:val="00901887"/>
    <w:rsid w:val="00906D8A"/>
    <w:rsid w:val="00907890"/>
    <w:rsid w:val="00913405"/>
    <w:rsid w:val="009136E1"/>
    <w:rsid w:val="00924A80"/>
    <w:rsid w:val="00930BC9"/>
    <w:rsid w:val="0094073F"/>
    <w:rsid w:val="00950772"/>
    <w:rsid w:val="00965755"/>
    <w:rsid w:val="00976A9C"/>
    <w:rsid w:val="00983059"/>
    <w:rsid w:val="00983BE8"/>
    <w:rsid w:val="00986FCE"/>
    <w:rsid w:val="009A10BB"/>
    <w:rsid w:val="009A78D9"/>
    <w:rsid w:val="009B2752"/>
    <w:rsid w:val="009B68AC"/>
    <w:rsid w:val="009E7A81"/>
    <w:rsid w:val="009F1AB8"/>
    <w:rsid w:val="009F32CA"/>
    <w:rsid w:val="009F33A4"/>
    <w:rsid w:val="00A1125E"/>
    <w:rsid w:val="00A15DC5"/>
    <w:rsid w:val="00A165C2"/>
    <w:rsid w:val="00A24F18"/>
    <w:rsid w:val="00A35619"/>
    <w:rsid w:val="00A361E2"/>
    <w:rsid w:val="00A524EB"/>
    <w:rsid w:val="00A740D1"/>
    <w:rsid w:val="00A761CC"/>
    <w:rsid w:val="00A76E39"/>
    <w:rsid w:val="00A801DB"/>
    <w:rsid w:val="00A85B67"/>
    <w:rsid w:val="00AA32B9"/>
    <w:rsid w:val="00AA7BF4"/>
    <w:rsid w:val="00AC18B0"/>
    <w:rsid w:val="00AC5468"/>
    <w:rsid w:val="00AC5597"/>
    <w:rsid w:val="00AD4260"/>
    <w:rsid w:val="00AD48E6"/>
    <w:rsid w:val="00AD7254"/>
    <w:rsid w:val="00AD750D"/>
    <w:rsid w:val="00AE5C81"/>
    <w:rsid w:val="00AF6976"/>
    <w:rsid w:val="00B01082"/>
    <w:rsid w:val="00B26EE2"/>
    <w:rsid w:val="00B27819"/>
    <w:rsid w:val="00B439A3"/>
    <w:rsid w:val="00B553A0"/>
    <w:rsid w:val="00B6179C"/>
    <w:rsid w:val="00B67894"/>
    <w:rsid w:val="00B75902"/>
    <w:rsid w:val="00B8299A"/>
    <w:rsid w:val="00B875DD"/>
    <w:rsid w:val="00B92B4B"/>
    <w:rsid w:val="00B935B2"/>
    <w:rsid w:val="00B9646C"/>
    <w:rsid w:val="00B97552"/>
    <w:rsid w:val="00BA2624"/>
    <w:rsid w:val="00BA5447"/>
    <w:rsid w:val="00BC40BE"/>
    <w:rsid w:val="00BD136D"/>
    <w:rsid w:val="00BD287C"/>
    <w:rsid w:val="00BF15C7"/>
    <w:rsid w:val="00BF4848"/>
    <w:rsid w:val="00C07AFD"/>
    <w:rsid w:val="00C15D34"/>
    <w:rsid w:val="00C220C5"/>
    <w:rsid w:val="00C319EE"/>
    <w:rsid w:val="00C45B4B"/>
    <w:rsid w:val="00C55A4C"/>
    <w:rsid w:val="00C56573"/>
    <w:rsid w:val="00C57173"/>
    <w:rsid w:val="00C629C0"/>
    <w:rsid w:val="00C704AE"/>
    <w:rsid w:val="00C77E46"/>
    <w:rsid w:val="00C8159C"/>
    <w:rsid w:val="00C81E18"/>
    <w:rsid w:val="00C96232"/>
    <w:rsid w:val="00CA1280"/>
    <w:rsid w:val="00CA7A4C"/>
    <w:rsid w:val="00CB3635"/>
    <w:rsid w:val="00CF1097"/>
    <w:rsid w:val="00CF5C86"/>
    <w:rsid w:val="00D023DE"/>
    <w:rsid w:val="00D029FE"/>
    <w:rsid w:val="00D05027"/>
    <w:rsid w:val="00D11BC9"/>
    <w:rsid w:val="00D12241"/>
    <w:rsid w:val="00D155F2"/>
    <w:rsid w:val="00D21E81"/>
    <w:rsid w:val="00D26BE6"/>
    <w:rsid w:val="00D3445A"/>
    <w:rsid w:val="00D413BD"/>
    <w:rsid w:val="00D4225C"/>
    <w:rsid w:val="00D44094"/>
    <w:rsid w:val="00D45E79"/>
    <w:rsid w:val="00D621DB"/>
    <w:rsid w:val="00D63543"/>
    <w:rsid w:val="00D7278E"/>
    <w:rsid w:val="00D72ED2"/>
    <w:rsid w:val="00D813E8"/>
    <w:rsid w:val="00D85C2A"/>
    <w:rsid w:val="00D87D87"/>
    <w:rsid w:val="00D93EDE"/>
    <w:rsid w:val="00D9549A"/>
    <w:rsid w:val="00DA5249"/>
    <w:rsid w:val="00DB5816"/>
    <w:rsid w:val="00DC07AE"/>
    <w:rsid w:val="00DC5133"/>
    <w:rsid w:val="00DD3A11"/>
    <w:rsid w:val="00DD453C"/>
    <w:rsid w:val="00DE4972"/>
    <w:rsid w:val="00DE7540"/>
    <w:rsid w:val="00DF3C7A"/>
    <w:rsid w:val="00E16BB0"/>
    <w:rsid w:val="00E20D74"/>
    <w:rsid w:val="00E22F57"/>
    <w:rsid w:val="00E34E11"/>
    <w:rsid w:val="00E40707"/>
    <w:rsid w:val="00E47722"/>
    <w:rsid w:val="00E50BD3"/>
    <w:rsid w:val="00E5416A"/>
    <w:rsid w:val="00E6275E"/>
    <w:rsid w:val="00E646D3"/>
    <w:rsid w:val="00E703E2"/>
    <w:rsid w:val="00E71F30"/>
    <w:rsid w:val="00E9277B"/>
    <w:rsid w:val="00EA1378"/>
    <w:rsid w:val="00EA1BBD"/>
    <w:rsid w:val="00EB5A43"/>
    <w:rsid w:val="00EC4BF0"/>
    <w:rsid w:val="00EC582F"/>
    <w:rsid w:val="00ED7C22"/>
    <w:rsid w:val="00EE0603"/>
    <w:rsid w:val="00EE156C"/>
    <w:rsid w:val="00EE54A2"/>
    <w:rsid w:val="00EE60C7"/>
    <w:rsid w:val="00F017A9"/>
    <w:rsid w:val="00F07E5D"/>
    <w:rsid w:val="00F10951"/>
    <w:rsid w:val="00F1166A"/>
    <w:rsid w:val="00F413DE"/>
    <w:rsid w:val="00F44A64"/>
    <w:rsid w:val="00F53784"/>
    <w:rsid w:val="00F70FDC"/>
    <w:rsid w:val="00F714F4"/>
    <w:rsid w:val="00F75CF2"/>
    <w:rsid w:val="00F779EA"/>
    <w:rsid w:val="00F80E72"/>
    <w:rsid w:val="00F8428F"/>
    <w:rsid w:val="00F93250"/>
    <w:rsid w:val="00FA6B5D"/>
    <w:rsid w:val="00FB55AC"/>
    <w:rsid w:val="00FC7F98"/>
    <w:rsid w:val="00FD526D"/>
    <w:rsid w:val="00FE2B87"/>
    <w:rsid w:val="00FE3252"/>
    <w:rsid w:val="00FF15EC"/>
    <w:rsid w:val="00FF1ED0"/>
    <w:rsid w:val="00FF6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1C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A4C"/>
    <w:rPr>
      <w:sz w:val="24"/>
      <w:szCs w:val="24"/>
    </w:rPr>
  </w:style>
  <w:style w:type="paragraph" w:styleId="1">
    <w:name w:val="heading 1"/>
    <w:basedOn w:val="a"/>
    <w:next w:val="a"/>
    <w:link w:val="10"/>
    <w:uiPriority w:val="9"/>
    <w:qFormat/>
    <w:rsid w:val="00C55A4C"/>
    <w:pPr>
      <w:keepNext/>
      <w:jc w:val="both"/>
      <w:outlineLvl w:val="0"/>
    </w:pPr>
    <w:rPr>
      <w:rFonts w:ascii="Arial" w:hAnsi="Arial" w:cs="Arial"/>
      <w:b/>
      <w:bCs/>
      <w:szCs w:val="20"/>
    </w:rPr>
  </w:style>
  <w:style w:type="paragraph" w:styleId="2">
    <w:name w:val="heading 2"/>
    <w:basedOn w:val="a"/>
    <w:next w:val="a"/>
    <w:qFormat/>
    <w:pPr>
      <w:keepNext/>
      <w:outlineLvl w:val="1"/>
    </w:pPr>
    <w:rPr>
      <w:rFonts w:ascii="Arial" w:hAnsi="Arial" w:cs="Arial"/>
      <w:b/>
      <w:bCs/>
      <w:sz w:val="22"/>
    </w:rPr>
  </w:style>
  <w:style w:type="paragraph" w:styleId="3">
    <w:name w:val="heading 3"/>
    <w:basedOn w:val="a"/>
    <w:next w:val="a"/>
    <w:qFormat/>
    <w:pPr>
      <w:keepNext/>
      <w:outlineLvl w:val="2"/>
    </w:pPr>
    <w:rPr>
      <w:rFonts w:eastAsia="Arial Unicode MS"/>
      <w:b/>
      <w:bCs/>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rFonts w:ascii="Arial" w:hAnsi="Arial" w:cs="Arial"/>
      <w:b/>
      <w:bCs/>
      <w:szCs w:val="20"/>
    </w:rPr>
  </w:style>
  <w:style w:type="paragraph" w:styleId="a4">
    <w:name w:val="Body Text"/>
    <w:basedOn w:val="a"/>
    <w:pPr>
      <w:spacing w:line="360" w:lineRule="auto"/>
      <w:jc w:val="both"/>
    </w:pPr>
    <w:rPr>
      <w:rFonts w:ascii="Arial" w:hAnsi="Arial" w:cs="Arial"/>
    </w:rPr>
  </w:style>
  <w:style w:type="paragraph" w:styleId="a5">
    <w:name w:val="Balloon Text"/>
    <w:basedOn w:val="a"/>
    <w:semiHidden/>
    <w:rsid w:val="00691F01"/>
    <w:rPr>
      <w:rFonts w:ascii="Tahoma" w:hAnsi="Tahoma" w:cs="Tahoma"/>
      <w:sz w:val="16"/>
      <w:szCs w:val="16"/>
    </w:rPr>
  </w:style>
  <w:style w:type="character" w:styleId="a6">
    <w:name w:val="Hyperlink"/>
    <w:rsid w:val="00A1125E"/>
    <w:rPr>
      <w:color w:val="0000FF"/>
      <w:u w:val="single"/>
    </w:rPr>
  </w:style>
  <w:style w:type="paragraph" w:styleId="30">
    <w:name w:val="Body Text 3"/>
    <w:basedOn w:val="a"/>
    <w:link w:val="31"/>
    <w:rsid w:val="00862583"/>
    <w:pPr>
      <w:spacing w:after="120"/>
    </w:pPr>
    <w:rPr>
      <w:sz w:val="16"/>
      <w:szCs w:val="16"/>
      <w:lang w:eastAsia="x-none"/>
    </w:rPr>
  </w:style>
  <w:style w:type="character" w:customStyle="1" w:styleId="31">
    <w:name w:val="Основной текст 3 Знак"/>
    <w:link w:val="30"/>
    <w:rsid w:val="00862583"/>
    <w:rPr>
      <w:sz w:val="16"/>
      <w:szCs w:val="16"/>
    </w:rPr>
  </w:style>
  <w:style w:type="paragraph" w:styleId="a7">
    <w:name w:val="footnote text"/>
    <w:basedOn w:val="a"/>
    <w:link w:val="a8"/>
    <w:unhideWhenUsed/>
    <w:rsid w:val="00862583"/>
    <w:rPr>
      <w:sz w:val="20"/>
      <w:szCs w:val="20"/>
    </w:rPr>
  </w:style>
  <w:style w:type="character" w:customStyle="1" w:styleId="a8">
    <w:name w:val="Текст сноски Знак"/>
    <w:basedOn w:val="a0"/>
    <w:link w:val="a7"/>
    <w:rsid w:val="00862583"/>
  </w:style>
  <w:style w:type="character" w:styleId="a9">
    <w:name w:val="footnote reference"/>
    <w:unhideWhenUsed/>
    <w:rsid w:val="00862583"/>
    <w:rPr>
      <w:vertAlign w:val="superscript"/>
    </w:rPr>
  </w:style>
  <w:style w:type="paragraph" w:styleId="aa">
    <w:name w:val="header"/>
    <w:basedOn w:val="a"/>
    <w:link w:val="ab"/>
    <w:rsid w:val="00133BF8"/>
    <w:pPr>
      <w:tabs>
        <w:tab w:val="center" w:pos="4677"/>
        <w:tab w:val="right" w:pos="9355"/>
      </w:tabs>
    </w:pPr>
  </w:style>
  <w:style w:type="character" w:customStyle="1" w:styleId="ab">
    <w:name w:val="Верхний колонтитул Знак"/>
    <w:link w:val="aa"/>
    <w:rsid w:val="00133BF8"/>
    <w:rPr>
      <w:sz w:val="24"/>
      <w:szCs w:val="24"/>
    </w:rPr>
  </w:style>
  <w:style w:type="paragraph" w:styleId="ac">
    <w:name w:val="footer"/>
    <w:basedOn w:val="a"/>
    <w:link w:val="ad"/>
    <w:uiPriority w:val="99"/>
    <w:rsid w:val="00133BF8"/>
    <w:pPr>
      <w:tabs>
        <w:tab w:val="center" w:pos="4677"/>
        <w:tab w:val="right" w:pos="9355"/>
      </w:tabs>
    </w:pPr>
  </w:style>
  <w:style w:type="character" w:customStyle="1" w:styleId="ad">
    <w:name w:val="Нижний колонтитул Знак"/>
    <w:link w:val="ac"/>
    <w:uiPriority w:val="99"/>
    <w:rsid w:val="00133BF8"/>
    <w:rPr>
      <w:sz w:val="24"/>
      <w:szCs w:val="24"/>
    </w:rPr>
  </w:style>
  <w:style w:type="paragraph" w:styleId="ae">
    <w:name w:val="List Paragraph"/>
    <w:basedOn w:val="a"/>
    <w:uiPriority w:val="34"/>
    <w:qFormat/>
    <w:rsid w:val="00EE54A2"/>
    <w:pPr>
      <w:spacing w:after="200" w:line="276" w:lineRule="auto"/>
      <w:ind w:left="720"/>
      <w:contextualSpacing/>
    </w:pPr>
    <w:rPr>
      <w:rFonts w:ascii="Calibri" w:eastAsia="Calibri" w:hAnsi="Calibri"/>
      <w:sz w:val="22"/>
      <w:szCs w:val="22"/>
      <w:lang w:eastAsia="en-US"/>
    </w:rPr>
  </w:style>
  <w:style w:type="paragraph" w:styleId="af">
    <w:name w:val="endnote text"/>
    <w:basedOn w:val="a"/>
    <w:link w:val="af0"/>
    <w:rsid w:val="003122B0"/>
    <w:rPr>
      <w:sz w:val="20"/>
      <w:szCs w:val="20"/>
    </w:rPr>
  </w:style>
  <w:style w:type="character" w:customStyle="1" w:styleId="af0">
    <w:name w:val="Текст концевой сноски Знак"/>
    <w:basedOn w:val="a0"/>
    <w:link w:val="af"/>
    <w:rsid w:val="003122B0"/>
  </w:style>
  <w:style w:type="character" w:styleId="af1">
    <w:name w:val="endnote reference"/>
    <w:rsid w:val="003122B0"/>
    <w:rPr>
      <w:vertAlign w:val="superscript"/>
    </w:rPr>
  </w:style>
  <w:style w:type="character" w:styleId="af2">
    <w:name w:val="annotation reference"/>
    <w:rsid w:val="00152A13"/>
    <w:rPr>
      <w:sz w:val="16"/>
      <w:szCs w:val="16"/>
    </w:rPr>
  </w:style>
  <w:style w:type="paragraph" w:styleId="af3">
    <w:name w:val="annotation text"/>
    <w:basedOn w:val="a"/>
    <w:link w:val="af4"/>
    <w:rsid w:val="00152A13"/>
    <w:rPr>
      <w:sz w:val="20"/>
      <w:szCs w:val="20"/>
    </w:rPr>
  </w:style>
  <w:style w:type="character" w:customStyle="1" w:styleId="af4">
    <w:name w:val="Текст примечания Знак"/>
    <w:basedOn w:val="a0"/>
    <w:link w:val="af3"/>
    <w:rsid w:val="00152A13"/>
  </w:style>
  <w:style w:type="paragraph" w:styleId="af5">
    <w:name w:val="annotation subject"/>
    <w:basedOn w:val="af3"/>
    <w:next w:val="af3"/>
    <w:link w:val="af6"/>
    <w:rsid w:val="00152A13"/>
    <w:rPr>
      <w:b/>
      <w:bCs/>
    </w:rPr>
  </w:style>
  <w:style w:type="character" w:customStyle="1" w:styleId="af6">
    <w:name w:val="Тема примечания Знак"/>
    <w:link w:val="af5"/>
    <w:rsid w:val="00152A13"/>
    <w:rPr>
      <w:b/>
      <w:bCs/>
    </w:rPr>
  </w:style>
  <w:style w:type="character" w:styleId="af7">
    <w:name w:val="Placeholder Text"/>
    <w:basedOn w:val="a0"/>
    <w:uiPriority w:val="99"/>
    <w:semiHidden/>
    <w:rsid w:val="00A35619"/>
    <w:rPr>
      <w:color w:val="808080"/>
    </w:rPr>
  </w:style>
  <w:style w:type="character" w:styleId="af8">
    <w:name w:val="Emphasis"/>
    <w:aliases w:val="Глава 3"/>
    <w:qFormat/>
    <w:rsid w:val="00662715"/>
    <w:rPr>
      <w:rFonts w:ascii="Arial" w:hAnsi="Arial" w:cs="Arial"/>
      <w:sz w:val="20"/>
      <w:szCs w:val="20"/>
    </w:rPr>
  </w:style>
  <w:style w:type="paragraph" w:styleId="af9">
    <w:name w:val="Revision"/>
    <w:hidden/>
    <w:uiPriority w:val="99"/>
    <w:semiHidden/>
    <w:rsid w:val="00F93250"/>
    <w:rPr>
      <w:sz w:val="24"/>
      <w:szCs w:val="24"/>
    </w:rPr>
  </w:style>
  <w:style w:type="character" w:customStyle="1" w:styleId="10">
    <w:name w:val="Заголовок 1 Знак"/>
    <w:link w:val="1"/>
    <w:uiPriority w:val="9"/>
    <w:rsid w:val="00C55A4C"/>
    <w:rPr>
      <w:rFonts w:ascii="Arial" w:hAnsi="Arial" w:cs="Arial"/>
      <w:b/>
      <w:bCs/>
      <w:sz w:val="24"/>
    </w:rPr>
  </w:style>
  <w:style w:type="paragraph" w:customStyle="1" w:styleId="footnotedescription">
    <w:name w:val="footnote description"/>
    <w:next w:val="a"/>
    <w:link w:val="footnotedescriptionChar"/>
    <w:hidden/>
    <w:rsid w:val="00C55A4C"/>
    <w:pPr>
      <w:spacing w:after="14" w:line="259" w:lineRule="auto"/>
      <w:ind w:left="72"/>
    </w:pPr>
    <w:rPr>
      <w:rFonts w:ascii="Tahoma" w:eastAsia="Tahoma" w:hAnsi="Tahoma" w:cs="Tahoma"/>
      <w:color w:val="000000"/>
      <w:sz w:val="16"/>
      <w:szCs w:val="22"/>
    </w:rPr>
  </w:style>
  <w:style w:type="character" w:customStyle="1" w:styleId="footnotedescriptionChar">
    <w:name w:val="footnote description Char"/>
    <w:link w:val="footnotedescription"/>
    <w:rsid w:val="00C55A4C"/>
    <w:rPr>
      <w:rFonts w:ascii="Tahoma" w:eastAsia="Tahoma" w:hAnsi="Tahoma" w:cs="Tahoma"/>
      <w:color w:val="000000"/>
      <w:sz w:val="16"/>
      <w:szCs w:val="22"/>
    </w:rPr>
  </w:style>
  <w:style w:type="character" w:customStyle="1" w:styleId="footnotemark">
    <w:name w:val="footnote mark"/>
    <w:hidden/>
    <w:rsid w:val="00C55A4C"/>
    <w:rPr>
      <w:rFonts w:ascii="Times New Roman" w:eastAsia="Times New Roman" w:hAnsi="Times New Roman" w:cs="Times New Roman"/>
      <w:color w:val="000000"/>
      <w:sz w:val="20"/>
      <w:vertAlign w:val="superscript"/>
    </w:rPr>
  </w:style>
  <w:style w:type="table" w:customStyle="1" w:styleId="TableGrid">
    <w:name w:val="TableGrid"/>
    <w:rsid w:val="00C55A4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A90C0-B5AD-405F-BDB3-A07285E2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6440</Characters>
  <Application>Microsoft Office Word</Application>
  <DocSecurity>0</DocSecurity>
  <Lines>143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2025-02-27T15:58:00Z</dcterms:created>
  <dcterms:modified xsi:type="dcterms:W3CDTF">2025-02-28T13:06:00Z</dcterms:modified>
</cp:coreProperties>
</file>