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75" w:rsidRPr="001B5C84" w:rsidRDefault="00002175" w:rsidP="00002175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1B5C8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="007C57AD" w:rsidRPr="001B5C84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1B5C84">
        <w:rPr>
          <w:rFonts w:ascii="Times New Roman" w:hAnsi="Times New Roman"/>
          <w:sz w:val="22"/>
          <w:szCs w:val="22"/>
        </w:rPr>
        <w:t>Фондовая биржа ММВБ</w:t>
      </w:r>
      <w:r w:rsidR="007C57AD" w:rsidRPr="001B5C84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1B5C84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7C57AD" w:rsidRPr="001B5C84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1B5C84">
        <w:rPr>
          <w:rFonts w:ascii="Times New Roman" w:hAnsi="Times New Roman"/>
          <w:sz w:val="22"/>
          <w:szCs w:val="22"/>
        </w:rPr>
        <w:t>ФБ ММВБ</w:t>
      </w:r>
      <w:r w:rsidR="007C57AD" w:rsidRPr="001B5C84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1B5C84">
        <w:rPr>
          <w:rFonts w:ascii="Times New Roman" w:hAnsi="Times New Roman"/>
          <w:sz w:val="22"/>
          <w:szCs w:val="22"/>
        </w:rPr>
        <w:t xml:space="preserve"> </w:t>
      </w:r>
      <w:r w:rsidR="00503F68" w:rsidRPr="001B5C84">
        <w:rPr>
          <w:rFonts w:ascii="Times New Roman" w:hAnsi="Times New Roman"/>
          <w:sz w:val="22"/>
          <w:szCs w:val="22"/>
        </w:rPr>
        <w:br/>
      </w:r>
      <w:r w:rsidRPr="001B5C84">
        <w:rPr>
          <w:rFonts w:ascii="Times New Roman" w:hAnsi="Times New Roman"/>
          <w:sz w:val="22"/>
          <w:szCs w:val="22"/>
        </w:rPr>
        <w:t xml:space="preserve">27 сентября 2013 г. (Протокол № 8) и Правилами проведения торгов по ценным бумагам в Закрытом акционерном обществе </w:t>
      </w:r>
      <w:r w:rsidR="007C57AD" w:rsidRPr="001B5C84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1B5C84">
        <w:rPr>
          <w:rFonts w:ascii="Times New Roman" w:hAnsi="Times New Roman"/>
          <w:sz w:val="22"/>
          <w:szCs w:val="22"/>
        </w:rPr>
        <w:t>Фондовая биржа ММВБ</w:t>
      </w:r>
      <w:r w:rsidR="007C57AD" w:rsidRPr="001B5C84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1B5C84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="007C57AD" w:rsidRPr="001B5C84">
        <w:rPr>
          <w:rFonts w:ascii="Times New Roman" w:hAnsi="Times New Roman"/>
          <w:sz w:val="22"/>
          <w:szCs w:val="22"/>
        </w:rPr>
        <w:t xml:space="preserve"> «</w:t>
      </w:r>
      <w:r w:rsidRPr="001B5C84">
        <w:rPr>
          <w:rFonts w:ascii="Times New Roman" w:hAnsi="Times New Roman"/>
          <w:sz w:val="22"/>
          <w:szCs w:val="22"/>
        </w:rPr>
        <w:t>ФБ</w:t>
      </w:r>
      <w:r w:rsidR="007C57AD" w:rsidRPr="001B5C84">
        <w:rPr>
          <w:rFonts w:ascii="Times New Roman" w:hAnsi="Times New Roman"/>
          <w:sz w:val="22"/>
          <w:szCs w:val="22"/>
        </w:rPr>
        <w:t xml:space="preserve"> </w:t>
      </w:r>
      <w:r w:rsidRPr="001B5C84">
        <w:rPr>
          <w:rFonts w:ascii="Times New Roman" w:hAnsi="Times New Roman"/>
          <w:sz w:val="22"/>
          <w:szCs w:val="22"/>
        </w:rPr>
        <w:t>ММВБ</w:t>
      </w:r>
      <w:r w:rsidR="007C57AD" w:rsidRPr="001B5C84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1B5C84">
        <w:rPr>
          <w:rFonts w:ascii="Times New Roman" w:hAnsi="Times New Roman"/>
          <w:sz w:val="22"/>
          <w:szCs w:val="22"/>
        </w:rPr>
        <w:t xml:space="preserve"> 18 октября 2013 года (Протокол № 10) (далее – Правила торгов), Распоряжени</w:t>
      </w:r>
      <w:r w:rsidR="003706C7" w:rsidRPr="001B5C84">
        <w:rPr>
          <w:rFonts w:ascii="Times New Roman" w:hAnsi="Times New Roman"/>
          <w:sz w:val="22"/>
          <w:szCs w:val="22"/>
        </w:rPr>
        <w:t>ями</w:t>
      </w:r>
      <w:r w:rsidR="00E160A2" w:rsidRPr="001B5C84">
        <w:rPr>
          <w:rFonts w:ascii="Times New Roman" w:hAnsi="Times New Roman"/>
          <w:sz w:val="22"/>
          <w:szCs w:val="22"/>
        </w:rPr>
        <w:t xml:space="preserve"> ЗАО </w:t>
      </w:r>
      <w:r w:rsidR="007C57AD" w:rsidRPr="001B5C84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1B5C84">
        <w:rPr>
          <w:rFonts w:ascii="Times New Roman" w:hAnsi="Times New Roman"/>
          <w:sz w:val="22"/>
          <w:szCs w:val="22"/>
        </w:rPr>
        <w:t>ФБ ММВБ</w:t>
      </w:r>
      <w:r w:rsidR="007C57AD" w:rsidRPr="001B5C84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1B5C84">
        <w:rPr>
          <w:rFonts w:ascii="Times New Roman" w:hAnsi="Times New Roman"/>
          <w:sz w:val="22"/>
          <w:szCs w:val="22"/>
        </w:rPr>
        <w:t xml:space="preserve"> №</w:t>
      </w:r>
      <w:r w:rsidR="00477AE4" w:rsidRPr="001B5C84">
        <w:rPr>
          <w:rFonts w:ascii="Times New Roman" w:hAnsi="Times New Roman"/>
          <w:sz w:val="22"/>
          <w:szCs w:val="22"/>
        </w:rPr>
        <w:t>1</w:t>
      </w:r>
      <w:r w:rsidR="00084047" w:rsidRPr="001B5C84">
        <w:rPr>
          <w:rFonts w:ascii="Times New Roman" w:hAnsi="Times New Roman"/>
          <w:sz w:val="22"/>
          <w:szCs w:val="22"/>
        </w:rPr>
        <w:t>95</w:t>
      </w:r>
      <w:r w:rsidR="00477AE4" w:rsidRPr="001B5C84">
        <w:rPr>
          <w:rFonts w:ascii="Times New Roman" w:hAnsi="Times New Roman"/>
          <w:sz w:val="22"/>
          <w:szCs w:val="22"/>
        </w:rPr>
        <w:t>-р</w:t>
      </w:r>
      <w:proofErr w:type="gramEnd"/>
      <w:r w:rsidR="003706C7" w:rsidRPr="001B5C84">
        <w:rPr>
          <w:rFonts w:ascii="Times New Roman" w:hAnsi="Times New Roman"/>
          <w:sz w:val="22"/>
          <w:szCs w:val="22"/>
        </w:rPr>
        <w:t xml:space="preserve"> и № 197-р</w:t>
      </w:r>
      <w:r w:rsidRPr="001B5C84">
        <w:rPr>
          <w:rFonts w:ascii="Times New Roman" w:hAnsi="Times New Roman"/>
          <w:sz w:val="22"/>
          <w:szCs w:val="22"/>
        </w:rPr>
        <w:t xml:space="preserve"> от </w:t>
      </w:r>
      <w:r w:rsidR="00426C40" w:rsidRPr="001B5C84">
        <w:rPr>
          <w:rFonts w:ascii="Times New Roman" w:hAnsi="Times New Roman"/>
          <w:sz w:val="22"/>
          <w:szCs w:val="22"/>
        </w:rPr>
        <w:t>24</w:t>
      </w:r>
      <w:r w:rsidRPr="001B5C84">
        <w:rPr>
          <w:rFonts w:ascii="Times New Roman" w:hAnsi="Times New Roman"/>
          <w:sz w:val="22"/>
          <w:szCs w:val="22"/>
        </w:rPr>
        <w:t xml:space="preserve"> </w:t>
      </w:r>
      <w:r w:rsidR="00E160A2" w:rsidRPr="001B5C84">
        <w:rPr>
          <w:rFonts w:ascii="Times New Roman" w:hAnsi="Times New Roman"/>
          <w:sz w:val="22"/>
          <w:szCs w:val="22"/>
        </w:rPr>
        <w:t>февраля</w:t>
      </w:r>
      <w:r w:rsidRPr="001B5C84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E160A2" w:rsidRPr="001B5C84" w:rsidRDefault="00E160A2" w:rsidP="00E160A2">
      <w:pPr>
        <w:tabs>
          <w:tab w:val="left" w:pos="360"/>
        </w:tabs>
        <w:jc w:val="both"/>
        <w:rPr>
          <w:sz w:val="22"/>
          <w:szCs w:val="22"/>
        </w:rPr>
      </w:pPr>
    </w:p>
    <w:p w:rsidR="00332BB0" w:rsidRPr="001B5C84" w:rsidRDefault="00332BB0" w:rsidP="00332BB0">
      <w:pPr>
        <w:pStyle w:val="2"/>
        <w:numPr>
          <w:ilvl w:val="0"/>
          <w:numId w:val="29"/>
        </w:numPr>
        <w:tabs>
          <w:tab w:val="num" w:pos="252"/>
        </w:tabs>
        <w:ind w:left="0" w:firstLine="0"/>
        <w:rPr>
          <w:b/>
          <w:sz w:val="22"/>
          <w:szCs w:val="22"/>
        </w:rPr>
      </w:pPr>
      <w:r w:rsidRPr="001B5C84">
        <w:rPr>
          <w:b/>
          <w:sz w:val="22"/>
          <w:szCs w:val="22"/>
        </w:rPr>
        <w:t xml:space="preserve">Прекратить с «25» февраля 2014 года торги в ЗАО «ФБ ММВБ» следующими ценными бумагами, включенными </w:t>
      </w:r>
      <w:proofErr w:type="gramStart"/>
      <w:r w:rsidRPr="001B5C84">
        <w:rPr>
          <w:b/>
          <w:sz w:val="22"/>
          <w:szCs w:val="22"/>
        </w:rPr>
        <w:t>в</w:t>
      </w:r>
      <w:proofErr w:type="gramEnd"/>
      <w:r w:rsidRPr="001B5C84">
        <w:rPr>
          <w:b/>
          <w:sz w:val="22"/>
          <w:szCs w:val="22"/>
        </w:rPr>
        <w:t>:</w:t>
      </w:r>
    </w:p>
    <w:p w:rsidR="00332BB0" w:rsidRPr="001B5C84" w:rsidRDefault="00332BB0" w:rsidP="00332BB0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332BB0" w:rsidRPr="001B5C84" w:rsidRDefault="00332BB0" w:rsidP="00332BB0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 w:rsidRPr="001B5C84">
        <w:rPr>
          <w:b/>
          <w:iCs/>
          <w:snapToGrid w:val="0"/>
          <w:sz w:val="22"/>
          <w:szCs w:val="22"/>
        </w:rPr>
        <w:t>«</w:t>
      </w:r>
      <w:r w:rsidRPr="001B5C84">
        <w:rPr>
          <w:b/>
          <w:sz w:val="22"/>
          <w:szCs w:val="22"/>
        </w:rPr>
        <w:t xml:space="preserve">Перечень </w:t>
      </w:r>
      <w:proofErr w:type="spellStart"/>
      <w:r w:rsidRPr="001B5C84">
        <w:rPr>
          <w:b/>
          <w:sz w:val="22"/>
          <w:szCs w:val="22"/>
        </w:rPr>
        <w:t>внесписочных</w:t>
      </w:r>
      <w:proofErr w:type="spellEnd"/>
      <w:r w:rsidRPr="001B5C84">
        <w:rPr>
          <w:b/>
          <w:sz w:val="22"/>
          <w:szCs w:val="22"/>
        </w:rPr>
        <w:t xml:space="preserve"> ценных бумаг</w:t>
      </w:r>
      <w:r w:rsidRPr="001B5C84">
        <w:rPr>
          <w:b/>
          <w:iCs/>
          <w:snapToGrid w:val="0"/>
          <w:sz w:val="22"/>
          <w:szCs w:val="22"/>
        </w:rPr>
        <w:t>»</w:t>
      </w:r>
      <w:r w:rsidRPr="001B5C84">
        <w:rPr>
          <w:b/>
          <w:sz w:val="22"/>
          <w:szCs w:val="22"/>
        </w:rPr>
        <w:t xml:space="preserve"> Списка ценных бумаг, допущенных к торгам в </w:t>
      </w:r>
      <w:r w:rsidRPr="001B5C84">
        <w:rPr>
          <w:b/>
          <w:sz w:val="22"/>
          <w:szCs w:val="22"/>
        </w:rPr>
        <w:br/>
        <w:t xml:space="preserve">ЗАО </w:t>
      </w:r>
      <w:r w:rsidRPr="001B5C84">
        <w:rPr>
          <w:b/>
          <w:iCs/>
          <w:snapToGrid w:val="0"/>
          <w:sz w:val="22"/>
          <w:szCs w:val="22"/>
        </w:rPr>
        <w:t>«</w:t>
      </w:r>
      <w:r w:rsidRPr="001B5C84">
        <w:rPr>
          <w:b/>
          <w:sz w:val="22"/>
          <w:szCs w:val="22"/>
        </w:rPr>
        <w:t>ФБ ММВБ</w:t>
      </w:r>
      <w:r w:rsidRPr="001B5C84">
        <w:rPr>
          <w:b/>
          <w:iCs/>
          <w:snapToGrid w:val="0"/>
          <w:sz w:val="22"/>
          <w:szCs w:val="22"/>
        </w:rPr>
        <w:t>»</w:t>
      </w:r>
      <w:r w:rsidRPr="001B5C84">
        <w:rPr>
          <w:b/>
          <w:sz w:val="22"/>
          <w:szCs w:val="22"/>
        </w:rPr>
        <w:t xml:space="preserve">, </w:t>
      </w:r>
    </w:p>
    <w:p w:rsidR="00332BB0" w:rsidRPr="001B5C84" w:rsidRDefault="00332BB0" w:rsidP="00332BB0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332BB0" w:rsidRPr="001B5C84" w:rsidRDefault="00332BB0" w:rsidP="00332BB0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proofErr w:type="gramStart"/>
      <w:r w:rsidRPr="001B5C84">
        <w:rPr>
          <w:b/>
          <w:sz w:val="22"/>
          <w:szCs w:val="22"/>
        </w:rPr>
        <w:t>в связи с получением от Управляющей компании Заявления об исключении ценных бумаг из Списка</w:t>
      </w:r>
      <w:proofErr w:type="gramEnd"/>
      <w:r w:rsidRPr="001B5C84">
        <w:rPr>
          <w:b/>
          <w:sz w:val="22"/>
          <w:szCs w:val="22"/>
        </w:rPr>
        <w:t>:</w:t>
      </w:r>
    </w:p>
    <w:p w:rsidR="00332BB0" w:rsidRPr="001B5C84" w:rsidRDefault="00332BB0" w:rsidP="00332BB0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a3"/>
        <w:numPr>
          <w:ilvl w:val="1"/>
          <w:numId w:val="2"/>
        </w:numPr>
        <w:tabs>
          <w:tab w:val="clear" w:pos="420"/>
          <w:tab w:val="num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1B5C84">
        <w:rPr>
          <w:b w:val="0"/>
          <w:iCs/>
          <w:snapToGrid w:val="0"/>
          <w:color w:val="auto"/>
          <w:szCs w:val="22"/>
        </w:rPr>
        <w:t>Инвестиционными паями Закрытого паевого инвестиционного фонда недвижимости «Гагарин» под управлением Закрытого акционерного общества «Успешная управляющая компания Республики Татарстан» со следующими параметрами: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1B5C84">
        <w:rPr>
          <w:iCs/>
          <w:snapToGrid w:val="0"/>
          <w:sz w:val="22"/>
          <w:szCs w:val="22"/>
        </w:rPr>
        <w:t>закрытого</w:t>
      </w:r>
      <w:proofErr w:type="gramEnd"/>
      <w:r w:rsidRPr="001B5C84">
        <w:rPr>
          <w:iCs/>
          <w:snapToGrid w:val="0"/>
          <w:sz w:val="22"/>
          <w:szCs w:val="22"/>
        </w:rPr>
        <w:t xml:space="preserve"> </w:t>
      </w:r>
      <w:proofErr w:type="spellStart"/>
      <w:r w:rsidRPr="001B5C84">
        <w:rPr>
          <w:iCs/>
          <w:snapToGrid w:val="0"/>
          <w:sz w:val="22"/>
          <w:szCs w:val="22"/>
        </w:rPr>
        <w:t>ПИФа</w:t>
      </w:r>
      <w:proofErr w:type="spellEnd"/>
      <w:r w:rsidRPr="001B5C84">
        <w:rPr>
          <w:iCs/>
          <w:snapToGrid w:val="0"/>
          <w:sz w:val="22"/>
          <w:szCs w:val="22"/>
        </w:rPr>
        <w:t>;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1B5C84">
        <w:rPr>
          <w:iCs/>
          <w:snapToGrid w:val="0"/>
          <w:sz w:val="22"/>
          <w:szCs w:val="22"/>
        </w:rPr>
        <w:br/>
        <w:t>2103-94195211 от 21.04.2011;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торговый код – RU000A0JTSQ3;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ISIN код – RU000A0JTSQ3.</w:t>
      </w: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ind w:right="567"/>
        <w:jc w:val="both"/>
        <w:rPr>
          <w:sz w:val="22"/>
          <w:szCs w:val="22"/>
        </w:rPr>
      </w:pPr>
      <w:r w:rsidRPr="001B5C84">
        <w:rPr>
          <w:sz w:val="22"/>
          <w:szCs w:val="22"/>
        </w:rPr>
        <w:t xml:space="preserve">В </w:t>
      </w:r>
      <w:proofErr w:type="gramStart"/>
      <w:r w:rsidRPr="001B5C84">
        <w:rPr>
          <w:sz w:val="22"/>
          <w:szCs w:val="22"/>
        </w:rPr>
        <w:t>соответствии</w:t>
      </w:r>
      <w:proofErr w:type="gramEnd"/>
      <w:r w:rsidRPr="001B5C84">
        <w:rPr>
          <w:sz w:val="22"/>
          <w:szCs w:val="22"/>
        </w:rPr>
        <w:t xml:space="preserve"> с п. 1.2.7. Правил торгов, с 25 февраля 2014 года исключить:</w:t>
      </w:r>
    </w:p>
    <w:p w:rsidR="00332BB0" w:rsidRPr="001B5C84" w:rsidRDefault="00332BB0" w:rsidP="00332BB0">
      <w:pPr>
        <w:ind w:right="567"/>
        <w:jc w:val="both"/>
        <w:rPr>
          <w:sz w:val="22"/>
          <w:szCs w:val="22"/>
        </w:rPr>
      </w:pPr>
    </w:p>
    <w:p w:rsidR="00332BB0" w:rsidRPr="001B5C84" w:rsidRDefault="00332BB0" w:rsidP="00332BB0">
      <w:pPr>
        <w:numPr>
          <w:ilvl w:val="0"/>
          <w:numId w:val="27"/>
        </w:numPr>
        <w:ind w:right="567"/>
        <w:jc w:val="both"/>
        <w:rPr>
          <w:sz w:val="22"/>
          <w:szCs w:val="22"/>
        </w:rPr>
      </w:pPr>
      <w:r w:rsidRPr="001B5C84">
        <w:rPr>
          <w:sz w:val="22"/>
          <w:szCs w:val="22"/>
        </w:rPr>
        <w:t xml:space="preserve">из Таблицы 1 «Перечень инвестиционных паев, допущенных к обращению (торгам) в Секторе рынка Основной рынок в ЗАО «ФБ ММВБ» Приложения к Распоряжению </w:t>
      </w:r>
      <w:r w:rsidRPr="001B5C84">
        <w:rPr>
          <w:sz w:val="22"/>
          <w:szCs w:val="22"/>
        </w:rPr>
        <w:br/>
        <w:t>ЗАО «ФБ ММВБ» от 20.01.2014 № 37-р строку следующего содержания:</w:t>
      </w:r>
    </w:p>
    <w:p w:rsidR="00332BB0" w:rsidRPr="001B5C84" w:rsidRDefault="00332BB0" w:rsidP="00332BB0">
      <w:pPr>
        <w:ind w:left="720" w:right="567"/>
        <w:jc w:val="both"/>
        <w:rPr>
          <w:sz w:val="22"/>
          <w:szCs w:val="22"/>
        </w:rPr>
      </w:pPr>
    </w:p>
    <w:tbl>
      <w:tblPr>
        <w:tblW w:w="9838" w:type="dxa"/>
        <w:jc w:val="center"/>
        <w:tblInd w:w="-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603"/>
        <w:gridCol w:w="3544"/>
        <w:gridCol w:w="2835"/>
        <w:gridCol w:w="1374"/>
      </w:tblGrid>
      <w:tr w:rsidR="00332BB0" w:rsidRPr="001B5C84" w:rsidTr="007454B5">
        <w:trPr>
          <w:trHeight w:val="1193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B0" w:rsidRPr="001B5C84" w:rsidRDefault="00332BB0" w:rsidP="007454B5">
            <w:pPr>
              <w:rPr>
                <w:sz w:val="18"/>
                <w:szCs w:val="18"/>
              </w:rPr>
            </w:pPr>
            <w:r w:rsidRPr="001B5C84">
              <w:rPr>
                <w:sz w:val="18"/>
                <w:szCs w:val="18"/>
              </w:rPr>
              <w:t>№</w:t>
            </w:r>
          </w:p>
          <w:p w:rsidR="00332BB0" w:rsidRPr="001B5C84" w:rsidRDefault="00332BB0" w:rsidP="007454B5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B0" w:rsidRPr="001B5C84" w:rsidRDefault="00332BB0" w:rsidP="007454B5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332BB0" w:rsidRPr="001B5C84" w:rsidRDefault="00332BB0" w:rsidP="007454B5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1B5C84">
              <w:rPr>
                <w:sz w:val="18"/>
                <w:szCs w:val="18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B0" w:rsidRPr="001B5C84" w:rsidRDefault="00332BB0" w:rsidP="007454B5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332BB0" w:rsidRPr="001B5C84" w:rsidRDefault="00332BB0" w:rsidP="007454B5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332BB0" w:rsidRPr="001B5C84" w:rsidRDefault="00332BB0" w:rsidP="007454B5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1B5C84">
              <w:rPr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B0" w:rsidRPr="001B5C84" w:rsidRDefault="00332BB0" w:rsidP="007454B5">
            <w:pPr>
              <w:jc w:val="center"/>
              <w:rPr>
                <w:sz w:val="18"/>
                <w:szCs w:val="18"/>
              </w:rPr>
            </w:pPr>
            <w:r w:rsidRPr="001B5C84">
              <w:rPr>
                <w:sz w:val="18"/>
                <w:szCs w:val="18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B0" w:rsidRPr="001B5C84" w:rsidRDefault="00332BB0" w:rsidP="007454B5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  <w:p w:rsidR="00332BB0" w:rsidRPr="001B5C84" w:rsidRDefault="00332BB0" w:rsidP="007454B5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  <w:r w:rsidRPr="001B5C84">
              <w:rPr>
                <w:sz w:val="18"/>
                <w:szCs w:val="18"/>
              </w:rPr>
              <w:t>Допустимые коды расчётов</w:t>
            </w:r>
          </w:p>
          <w:p w:rsidR="00332BB0" w:rsidRPr="001B5C84" w:rsidRDefault="00332BB0" w:rsidP="007454B5">
            <w:pPr>
              <w:pStyle w:val="Iniiaiieoaeno"/>
              <w:ind w:right="-16"/>
              <w:jc w:val="center"/>
              <w:rPr>
                <w:sz w:val="18"/>
                <w:szCs w:val="18"/>
              </w:rPr>
            </w:pPr>
          </w:p>
        </w:tc>
      </w:tr>
      <w:tr w:rsidR="00332BB0" w:rsidRPr="001B5C84" w:rsidTr="007454B5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B0" w:rsidRPr="001B5C84" w:rsidRDefault="00332BB0" w:rsidP="007454B5">
            <w:pPr>
              <w:pStyle w:val="af4"/>
              <w:ind w:left="0"/>
              <w:contextualSpacing/>
              <w:jc w:val="center"/>
              <w:rPr>
                <w:sz w:val="16"/>
                <w:szCs w:val="16"/>
              </w:rPr>
            </w:pPr>
            <w:r w:rsidRPr="001B5C84">
              <w:rPr>
                <w:sz w:val="16"/>
                <w:szCs w:val="16"/>
              </w:rPr>
              <w:t>360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B0" w:rsidRPr="001B5C84" w:rsidRDefault="00332BB0" w:rsidP="007454B5">
            <w:pPr>
              <w:jc w:val="center"/>
              <w:rPr>
                <w:sz w:val="16"/>
                <w:szCs w:val="16"/>
              </w:rPr>
            </w:pPr>
            <w:r w:rsidRPr="001B5C84">
              <w:rPr>
                <w:sz w:val="16"/>
                <w:szCs w:val="16"/>
              </w:rPr>
              <w:t>RU000A0JTSQ3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B0" w:rsidRPr="001B5C84" w:rsidRDefault="00332BB0" w:rsidP="007454B5">
            <w:pPr>
              <w:jc w:val="center"/>
              <w:rPr>
                <w:sz w:val="16"/>
                <w:szCs w:val="16"/>
              </w:rPr>
            </w:pPr>
            <w:r w:rsidRPr="001B5C84">
              <w:rPr>
                <w:iCs/>
                <w:sz w:val="16"/>
                <w:szCs w:val="16"/>
              </w:rPr>
              <w:t>Инвестиционные паи Закрытого паевого инвестиционного фонда недвижимости «Гагарин» под управлением Закрытого акционерного общества «Успешная управляющая компания Республики Татарстан»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BB0" w:rsidRPr="001B5C84" w:rsidRDefault="00332BB0" w:rsidP="007454B5">
            <w:pPr>
              <w:jc w:val="center"/>
              <w:rPr>
                <w:sz w:val="16"/>
                <w:szCs w:val="16"/>
              </w:rPr>
            </w:pPr>
            <w:r w:rsidRPr="001B5C84">
              <w:rPr>
                <w:sz w:val="16"/>
                <w:szCs w:val="16"/>
              </w:rPr>
              <w:t>2103-94195211 от 21.04.2011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B0" w:rsidRPr="001B5C84" w:rsidRDefault="00332BB0" w:rsidP="007454B5">
            <w:pPr>
              <w:jc w:val="center"/>
              <w:rPr>
                <w:sz w:val="16"/>
                <w:szCs w:val="16"/>
              </w:rPr>
            </w:pPr>
            <w:r w:rsidRPr="001B5C84">
              <w:rPr>
                <w:sz w:val="16"/>
                <w:szCs w:val="16"/>
                <w:lang w:val="en-US"/>
              </w:rPr>
              <w:t>Т0, В0-В30, Z0</w:t>
            </w:r>
            <w:r w:rsidRPr="001B5C84">
              <w:rPr>
                <w:sz w:val="16"/>
                <w:szCs w:val="16"/>
              </w:rPr>
              <w:t>, Y0,Y1,Y2</w:t>
            </w:r>
          </w:p>
        </w:tc>
      </w:tr>
    </w:tbl>
    <w:p w:rsidR="00332BB0" w:rsidRPr="001B5C84" w:rsidRDefault="00332BB0" w:rsidP="00332BB0">
      <w:pPr>
        <w:numPr>
          <w:ilvl w:val="0"/>
          <w:numId w:val="27"/>
        </w:numPr>
        <w:ind w:right="567"/>
        <w:jc w:val="both"/>
        <w:rPr>
          <w:b/>
          <w:szCs w:val="22"/>
        </w:rPr>
      </w:pPr>
      <w:r w:rsidRPr="001B5C84">
        <w:rPr>
          <w:sz w:val="22"/>
          <w:szCs w:val="22"/>
        </w:rPr>
        <w:t>из Таблицы 8 «Режимы торгов, доступные для ценных бумаг, допущенных к обращению в Секторе рынка Основной рынок» Приложения к Распоряжению ЗАО «ФБ ММВБ» от 20.01.2014 № 37-р строку следующего содержания:</w:t>
      </w: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332BB0" w:rsidRPr="001B5C84" w:rsidTr="007454B5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 xml:space="preserve">№    </w:t>
            </w:r>
            <w:proofErr w:type="gramStart"/>
            <w:r w:rsidRPr="001B5C84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1B5C84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332BB0" w:rsidRPr="001B5C84" w:rsidTr="007454B5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2BB0" w:rsidRPr="001B5C84" w:rsidRDefault="00332BB0" w:rsidP="007454B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7454B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7454B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7454B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«Режим основных торгов</w:t>
            </w:r>
            <w:proofErr w:type="gramStart"/>
            <w:r w:rsidRPr="001B5C84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1B5C84">
              <w:rPr>
                <w:b/>
                <w:bCs/>
                <w:color w:val="000000"/>
                <w:sz w:val="14"/>
                <w:szCs w:val="14"/>
              </w:rPr>
              <w:t xml:space="preserve">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7454B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акций/«РЕПО с облигациями» - для облигаций</w:t>
            </w:r>
          </w:p>
        </w:tc>
      </w:tr>
      <w:tr w:rsidR="00332BB0" w:rsidRPr="001B5C84" w:rsidTr="007454B5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4"/>
                <w:szCs w:val="14"/>
              </w:rPr>
              <w:t>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RU000A0JTSQ3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6"/>
                <w:szCs w:val="16"/>
              </w:rPr>
            </w:pPr>
            <w:r w:rsidRPr="001B5C84">
              <w:rPr>
                <w:color w:val="000000"/>
                <w:sz w:val="16"/>
                <w:szCs w:val="16"/>
              </w:rPr>
              <w:t>Инвестиционные паи Закрытого паевого инвестиционного фонда недвижимости «Гагарин» под управлением Закрытого акционерного общества «Успешная управляющая компания Республики Татарстан»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2103-94195211 от 21.04.2011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332BB0" w:rsidRPr="001B5C84" w:rsidRDefault="00332BB0" w:rsidP="00332BB0">
      <w:pPr>
        <w:pStyle w:val="2"/>
        <w:numPr>
          <w:ilvl w:val="0"/>
          <w:numId w:val="29"/>
        </w:numPr>
        <w:tabs>
          <w:tab w:val="num" w:pos="252"/>
        </w:tabs>
        <w:ind w:left="0" w:firstLine="0"/>
        <w:rPr>
          <w:szCs w:val="22"/>
        </w:rPr>
      </w:pPr>
      <w:proofErr w:type="gramStart"/>
      <w:r w:rsidRPr="001B5C84">
        <w:rPr>
          <w:b/>
          <w:sz w:val="22"/>
          <w:szCs w:val="22"/>
        </w:rPr>
        <w:lastRenderedPageBreak/>
        <w:t xml:space="preserve">В соответствии с пунктом 1.7.3 Подраздела 1.7 «Шаг цены и шаг Ставки РЕПО» и подпунктом 1.9.1.3 пункта 1.9.1 Подраздела 1.9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Правил торгов, внести с 25 февраля 2014 года следующие изменения в Распоряжения </w:t>
      </w:r>
      <w:r w:rsidRPr="001B5C84">
        <w:rPr>
          <w:b/>
          <w:sz w:val="22"/>
          <w:szCs w:val="22"/>
        </w:rPr>
        <w:br/>
        <w:t>ЗАО «ФБ ММВБ» № 3-Р от 09 января</w:t>
      </w:r>
      <w:proofErr w:type="gramEnd"/>
      <w:r w:rsidRPr="001B5C84">
        <w:rPr>
          <w:b/>
          <w:sz w:val="22"/>
          <w:szCs w:val="22"/>
        </w:rPr>
        <w:t xml:space="preserve"> 2014 г. и № 124-Р от 07 февраля 2014 г.:</w:t>
      </w:r>
    </w:p>
    <w:p w:rsidR="00332BB0" w:rsidRPr="001B5C84" w:rsidRDefault="00332BB0" w:rsidP="00332BB0">
      <w:pPr>
        <w:pStyle w:val="2"/>
        <w:ind w:firstLine="0"/>
        <w:rPr>
          <w:szCs w:val="22"/>
        </w:rPr>
      </w:pPr>
    </w:p>
    <w:p w:rsidR="00332BB0" w:rsidRPr="001B5C84" w:rsidRDefault="00332BB0" w:rsidP="00332BB0">
      <w:pPr>
        <w:pStyle w:val="a3"/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szCs w:val="22"/>
        </w:rPr>
      </w:pPr>
      <w:r w:rsidRPr="001B5C84">
        <w:rPr>
          <w:b w:val="0"/>
          <w:iCs/>
          <w:snapToGrid w:val="0"/>
          <w:color w:val="auto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3-Р от 09 января 2014 года строку № 573 следующего содержания:</w:t>
      </w:r>
    </w:p>
    <w:p w:rsidR="00332BB0" w:rsidRPr="001B5C84" w:rsidRDefault="00332BB0" w:rsidP="00332BB0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right="41"/>
        <w:textAlignment w:val="baseline"/>
        <w:rPr>
          <w:szCs w:val="22"/>
        </w:rPr>
      </w:pPr>
    </w:p>
    <w:tbl>
      <w:tblPr>
        <w:tblW w:w="1049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1985"/>
        <w:gridCol w:w="1843"/>
        <w:gridCol w:w="992"/>
      </w:tblGrid>
      <w:tr w:rsidR="00332BB0" w:rsidRPr="001B5C84" w:rsidTr="00332BB0">
        <w:trPr>
          <w:trHeight w:val="255"/>
        </w:trPr>
        <w:tc>
          <w:tcPr>
            <w:tcW w:w="567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№</w:t>
            </w:r>
          </w:p>
        </w:tc>
        <w:tc>
          <w:tcPr>
            <w:tcW w:w="4253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proofErr w:type="gramStart"/>
            <w:r w:rsidRPr="001B5C84">
              <w:rPr>
                <w:color w:val="000000"/>
                <w:sz w:val="20"/>
              </w:rPr>
              <w:t>Эмитент</w:t>
            </w:r>
            <w:proofErr w:type="gramEnd"/>
            <w:r w:rsidRPr="001B5C84">
              <w:rPr>
                <w:color w:val="000000"/>
                <w:sz w:val="20"/>
              </w:rPr>
              <w:t>/Управляющая компания</w:t>
            </w:r>
          </w:p>
        </w:tc>
        <w:tc>
          <w:tcPr>
            <w:tcW w:w="850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Государственный</w:t>
            </w:r>
          </w:p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регистрационный</w:t>
            </w:r>
          </w:p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номер</w:t>
            </w:r>
          </w:p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843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Код ценной бумаги</w:t>
            </w:r>
          </w:p>
        </w:tc>
        <w:tc>
          <w:tcPr>
            <w:tcW w:w="992" w:type="dxa"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Величина шага цены, рублей</w:t>
            </w:r>
          </w:p>
        </w:tc>
      </w:tr>
      <w:tr w:rsidR="00332BB0" w:rsidRPr="001B5C84" w:rsidTr="00332BB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573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ЗАО «</w:t>
            </w:r>
            <w:proofErr w:type="gramStart"/>
            <w:r w:rsidRPr="001B5C84">
              <w:rPr>
                <w:sz w:val="20"/>
              </w:rPr>
              <w:t>Успешная</w:t>
            </w:r>
            <w:proofErr w:type="gramEnd"/>
            <w:r w:rsidRPr="001B5C84">
              <w:rPr>
                <w:sz w:val="20"/>
              </w:rPr>
              <w:t xml:space="preserve"> УК Республики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ИП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2103-94195211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RU000A0JTSQ3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right"/>
              <w:rPr>
                <w:sz w:val="20"/>
              </w:rPr>
            </w:pPr>
            <w:r w:rsidRPr="001B5C84">
              <w:rPr>
                <w:sz w:val="20"/>
              </w:rPr>
              <w:t>0.1</w:t>
            </w:r>
          </w:p>
        </w:tc>
      </w:tr>
    </w:tbl>
    <w:p w:rsidR="00332BB0" w:rsidRPr="001B5C84" w:rsidRDefault="00332BB0" w:rsidP="00332BB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a3"/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szCs w:val="22"/>
        </w:rPr>
      </w:pPr>
      <w:r w:rsidRPr="001B5C84">
        <w:rPr>
          <w:b w:val="0"/>
          <w:iCs/>
          <w:snapToGrid w:val="0"/>
          <w:color w:val="auto"/>
          <w:szCs w:val="22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1B5C84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1B5C84">
        <w:rPr>
          <w:b w:val="0"/>
          <w:iCs/>
          <w:snapToGrid w:val="0"/>
          <w:color w:val="auto"/>
          <w:szCs w:val="22"/>
        </w:rPr>
        <w:t xml:space="preserve">» Приложения к Распоряжению </w:t>
      </w:r>
      <w:r w:rsidRPr="001B5C84">
        <w:rPr>
          <w:b w:val="0"/>
          <w:iCs/>
          <w:snapToGrid w:val="0"/>
          <w:color w:val="auto"/>
          <w:szCs w:val="22"/>
        </w:rPr>
        <w:br/>
        <w:t>ЗАО «ФБ ММВБ» № 124-Р от 07 февраля 2014 строку № 33 следующего содержания:</w:t>
      </w:r>
    </w:p>
    <w:p w:rsidR="00332BB0" w:rsidRPr="001B5C84" w:rsidRDefault="00332BB0" w:rsidP="00332BB0">
      <w:pPr>
        <w:pStyle w:val="Iniiaiieoaeno"/>
        <w:ind w:left="792" w:right="-16"/>
        <w:rPr>
          <w:szCs w:val="24"/>
        </w:rPr>
      </w:pPr>
    </w:p>
    <w:p w:rsidR="00332BB0" w:rsidRPr="001B5C84" w:rsidRDefault="00332BB0" w:rsidP="00332BB0">
      <w:pPr>
        <w:pStyle w:val="Iniiaiieoaeno"/>
        <w:ind w:left="792" w:right="-16"/>
        <w:rPr>
          <w:szCs w:val="24"/>
        </w:rPr>
      </w:pP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62"/>
        <w:gridCol w:w="709"/>
        <w:gridCol w:w="2126"/>
        <w:gridCol w:w="1984"/>
        <w:gridCol w:w="1208"/>
      </w:tblGrid>
      <w:tr w:rsidR="00332BB0" w:rsidRPr="001B5C84" w:rsidTr="00332BB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№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proofErr w:type="gramStart"/>
            <w:r w:rsidRPr="001B5C84">
              <w:rPr>
                <w:color w:val="000000"/>
                <w:sz w:val="20"/>
              </w:rPr>
              <w:t>Эмитент</w:t>
            </w:r>
            <w:proofErr w:type="gramEnd"/>
            <w:r w:rsidRPr="001B5C84">
              <w:rPr>
                <w:color w:val="000000"/>
                <w:sz w:val="20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Тип,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Государственный</w:t>
            </w:r>
          </w:p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регистрационный</w:t>
            </w:r>
          </w:p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номер (Номер правил доверительного управления)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Код ценной бумаги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Расчетная цена, руб.</w:t>
            </w:r>
          </w:p>
        </w:tc>
      </w:tr>
      <w:tr w:rsidR="00332BB0" w:rsidRPr="001B5C84" w:rsidTr="0033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33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ЗАО «</w:t>
            </w:r>
            <w:proofErr w:type="gramStart"/>
            <w:r w:rsidRPr="001B5C84">
              <w:rPr>
                <w:sz w:val="20"/>
              </w:rPr>
              <w:t>Успешная</w:t>
            </w:r>
            <w:proofErr w:type="gramEnd"/>
            <w:r w:rsidRPr="001B5C84">
              <w:rPr>
                <w:sz w:val="20"/>
              </w:rPr>
              <w:t xml:space="preserve"> УК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ИП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2103-94195211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rPr>
                <w:sz w:val="20"/>
              </w:rPr>
            </w:pPr>
            <w:r w:rsidRPr="001B5C84">
              <w:rPr>
                <w:sz w:val="20"/>
              </w:rPr>
              <w:t>RU000A0JTSQ3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right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996.9</w:t>
            </w:r>
          </w:p>
        </w:tc>
      </w:tr>
    </w:tbl>
    <w:p w:rsidR="00332BB0" w:rsidRPr="001B5C84" w:rsidRDefault="00332BB0" w:rsidP="00332BB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2"/>
        <w:numPr>
          <w:ilvl w:val="0"/>
          <w:numId w:val="29"/>
        </w:numPr>
        <w:tabs>
          <w:tab w:val="num" w:pos="252"/>
        </w:tabs>
        <w:ind w:left="0" w:firstLine="0"/>
        <w:rPr>
          <w:iCs/>
          <w:snapToGrid w:val="0"/>
          <w:sz w:val="22"/>
          <w:szCs w:val="22"/>
        </w:rPr>
      </w:pPr>
      <w:r w:rsidRPr="001B5C84">
        <w:rPr>
          <w:b/>
          <w:sz w:val="22"/>
          <w:szCs w:val="22"/>
        </w:rPr>
        <w:t xml:space="preserve">Прекратить с «12» марта 2014 года торги в ЗАО «ФБ ММВБ» следующими ценными бумагами (последний торговый день «11» марта 2014 года), включенными </w:t>
      </w:r>
      <w:proofErr w:type="gramStart"/>
      <w:r w:rsidRPr="001B5C84">
        <w:rPr>
          <w:b/>
          <w:sz w:val="22"/>
          <w:szCs w:val="22"/>
        </w:rPr>
        <w:t>в</w:t>
      </w:r>
      <w:proofErr w:type="gramEnd"/>
      <w:r w:rsidRPr="001B5C84">
        <w:rPr>
          <w:b/>
          <w:sz w:val="22"/>
          <w:szCs w:val="22"/>
        </w:rPr>
        <w:t>:</w:t>
      </w: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 w:rsidRPr="001B5C84">
        <w:rPr>
          <w:b/>
          <w:iCs/>
          <w:snapToGrid w:val="0"/>
          <w:sz w:val="22"/>
          <w:szCs w:val="22"/>
        </w:rPr>
        <w:t>«</w:t>
      </w:r>
      <w:r w:rsidRPr="001B5C84">
        <w:rPr>
          <w:b/>
          <w:sz w:val="22"/>
          <w:szCs w:val="22"/>
        </w:rPr>
        <w:t xml:space="preserve">Перечень </w:t>
      </w:r>
      <w:proofErr w:type="spellStart"/>
      <w:r w:rsidRPr="001B5C84">
        <w:rPr>
          <w:b/>
          <w:sz w:val="22"/>
          <w:szCs w:val="22"/>
        </w:rPr>
        <w:t>внесписочных</w:t>
      </w:r>
      <w:proofErr w:type="spellEnd"/>
      <w:r w:rsidRPr="001B5C84">
        <w:rPr>
          <w:b/>
          <w:sz w:val="22"/>
          <w:szCs w:val="22"/>
        </w:rPr>
        <w:t xml:space="preserve"> ценных бумаг</w:t>
      </w:r>
      <w:r w:rsidRPr="001B5C84">
        <w:rPr>
          <w:b/>
          <w:iCs/>
          <w:snapToGrid w:val="0"/>
          <w:sz w:val="22"/>
          <w:szCs w:val="22"/>
        </w:rPr>
        <w:t>»</w:t>
      </w:r>
      <w:r w:rsidRPr="001B5C84">
        <w:rPr>
          <w:b/>
          <w:sz w:val="22"/>
          <w:szCs w:val="22"/>
        </w:rPr>
        <w:t xml:space="preserve"> Списка ценных бумаг, допущенных к торгам в </w:t>
      </w:r>
      <w:r w:rsidRPr="001B5C84">
        <w:rPr>
          <w:b/>
          <w:sz w:val="22"/>
          <w:szCs w:val="22"/>
        </w:rPr>
        <w:br/>
        <w:t xml:space="preserve">ЗАО </w:t>
      </w:r>
      <w:r w:rsidRPr="001B5C84">
        <w:rPr>
          <w:b/>
          <w:iCs/>
          <w:snapToGrid w:val="0"/>
          <w:sz w:val="22"/>
          <w:szCs w:val="22"/>
        </w:rPr>
        <w:t>«</w:t>
      </w:r>
      <w:r w:rsidRPr="001B5C84">
        <w:rPr>
          <w:b/>
          <w:sz w:val="22"/>
          <w:szCs w:val="22"/>
        </w:rPr>
        <w:t>ФБ ММВБ</w:t>
      </w:r>
      <w:r w:rsidRPr="001B5C84">
        <w:rPr>
          <w:b/>
          <w:iCs/>
          <w:snapToGrid w:val="0"/>
          <w:sz w:val="22"/>
          <w:szCs w:val="22"/>
        </w:rPr>
        <w:t>»</w:t>
      </w:r>
      <w:r w:rsidRPr="001B5C84">
        <w:rPr>
          <w:b/>
          <w:sz w:val="22"/>
          <w:szCs w:val="22"/>
        </w:rPr>
        <w:t>,</w:t>
      </w: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  <w:proofErr w:type="gramStart"/>
      <w:r w:rsidRPr="001B5C84">
        <w:rPr>
          <w:rFonts w:ascii="Times New Roman" w:hAnsi="Times New Roman"/>
          <w:b/>
          <w:i w:val="0"/>
          <w:sz w:val="22"/>
          <w:szCs w:val="22"/>
        </w:rPr>
        <w:t>в связи с получением от эмитента Заявления об исключении его ценных бумаг из Списка</w:t>
      </w:r>
      <w:proofErr w:type="gramEnd"/>
      <w:r w:rsidRPr="001B5C84">
        <w:rPr>
          <w:rFonts w:ascii="Times New Roman" w:hAnsi="Times New Roman"/>
          <w:b/>
          <w:i w:val="0"/>
          <w:sz w:val="22"/>
          <w:szCs w:val="22"/>
        </w:rPr>
        <w:t>:</w:t>
      </w: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a3"/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1B5C84">
        <w:rPr>
          <w:b w:val="0"/>
          <w:iCs/>
          <w:snapToGrid w:val="0"/>
          <w:color w:val="auto"/>
          <w:szCs w:val="22"/>
        </w:rPr>
        <w:t>Акциями обыкновенными Открытого акционерного общества «Волтайр-Пром» со следующими параметрами выпуска: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тип ценных бумаг – Акции обыкновенные;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государственный регистрационный номер выпуска – 1-01-45783-</w:t>
      </w:r>
      <w:r w:rsidRPr="001B5C84">
        <w:rPr>
          <w:iCs/>
          <w:snapToGrid w:val="0"/>
          <w:sz w:val="22"/>
          <w:szCs w:val="22"/>
          <w:lang w:val="en-US"/>
        </w:rPr>
        <w:t>E</w:t>
      </w:r>
      <w:r w:rsidRPr="001B5C84">
        <w:rPr>
          <w:iCs/>
          <w:snapToGrid w:val="0"/>
          <w:sz w:val="22"/>
          <w:szCs w:val="22"/>
        </w:rPr>
        <w:t xml:space="preserve"> от 03.02.2000;</w:t>
      </w:r>
    </w:p>
    <w:p w:rsidR="00332BB0" w:rsidRPr="001B5C84" w:rsidRDefault="00332BB0" w:rsidP="00332BB0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торговый код – VTPR;</w:t>
      </w:r>
    </w:p>
    <w:p w:rsidR="00332BB0" w:rsidRPr="001B5C84" w:rsidRDefault="00332BB0" w:rsidP="00332BB0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ISIN код – RU0007984894.</w:t>
      </w: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a3"/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iCs/>
          <w:snapToGrid w:val="0"/>
          <w:color w:val="auto"/>
          <w:szCs w:val="22"/>
        </w:rPr>
      </w:pPr>
      <w:r w:rsidRPr="001B5C84">
        <w:rPr>
          <w:b w:val="0"/>
          <w:iCs/>
          <w:snapToGrid w:val="0"/>
          <w:color w:val="auto"/>
          <w:szCs w:val="22"/>
        </w:rPr>
        <w:t>Акциями обыкновенными Открытого акционерного общества «Торговый дом ЦУМ» со следующими параметрами выпуска: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тип ценных бумаг – Акции обыкновенные;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государственный регистрационный номер выпуска – 1-02-00181-</w:t>
      </w:r>
      <w:r w:rsidRPr="001B5C84">
        <w:rPr>
          <w:iCs/>
          <w:snapToGrid w:val="0"/>
          <w:sz w:val="22"/>
          <w:szCs w:val="22"/>
          <w:lang w:val="en-US"/>
        </w:rPr>
        <w:t>A</w:t>
      </w:r>
      <w:r w:rsidRPr="001B5C84">
        <w:rPr>
          <w:iCs/>
          <w:snapToGrid w:val="0"/>
          <w:sz w:val="22"/>
          <w:szCs w:val="22"/>
        </w:rPr>
        <w:t xml:space="preserve"> от 13.04.2004;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торговый код – TZUM;</w:t>
      </w:r>
    </w:p>
    <w:p w:rsidR="00332BB0" w:rsidRPr="001B5C84" w:rsidRDefault="00332BB0" w:rsidP="00332BB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1B5C84">
        <w:rPr>
          <w:iCs/>
          <w:snapToGrid w:val="0"/>
          <w:sz w:val="22"/>
          <w:szCs w:val="22"/>
        </w:rPr>
        <w:t>ISIN код – RU0008913819.</w:t>
      </w: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ind w:right="567"/>
        <w:jc w:val="both"/>
        <w:rPr>
          <w:sz w:val="22"/>
          <w:szCs w:val="22"/>
        </w:rPr>
      </w:pPr>
      <w:r w:rsidRPr="001B5C84">
        <w:rPr>
          <w:sz w:val="22"/>
          <w:szCs w:val="22"/>
        </w:rPr>
        <w:t xml:space="preserve">В </w:t>
      </w:r>
      <w:proofErr w:type="gramStart"/>
      <w:r w:rsidRPr="001B5C84">
        <w:rPr>
          <w:sz w:val="22"/>
          <w:szCs w:val="22"/>
        </w:rPr>
        <w:t>соответствии</w:t>
      </w:r>
      <w:proofErr w:type="gramEnd"/>
      <w:r w:rsidRPr="001B5C84">
        <w:rPr>
          <w:sz w:val="22"/>
          <w:szCs w:val="22"/>
        </w:rPr>
        <w:t xml:space="preserve"> с п. 1.2.7. Правил торгов с 12 марта 2014 года исключить:</w:t>
      </w:r>
    </w:p>
    <w:p w:rsidR="00332BB0" w:rsidRPr="001B5C84" w:rsidRDefault="00332BB0" w:rsidP="00332BB0">
      <w:pPr>
        <w:ind w:right="567"/>
        <w:jc w:val="both"/>
        <w:rPr>
          <w:sz w:val="22"/>
          <w:szCs w:val="22"/>
        </w:rPr>
      </w:pPr>
    </w:p>
    <w:p w:rsidR="00332BB0" w:rsidRPr="001B5C84" w:rsidRDefault="00332BB0" w:rsidP="00332BB0">
      <w:pPr>
        <w:pStyle w:val="320"/>
        <w:numPr>
          <w:ilvl w:val="0"/>
          <w:numId w:val="32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1B5C84">
        <w:rPr>
          <w:rFonts w:ascii="Times New Roman" w:hAnsi="Times New Roman"/>
          <w:i w:val="0"/>
          <w:sz w:val="22"/>
          <w:szCs w:val="22"/>
        </w:rPr>
        <w:t xml:space="preserve">из Таблицы 3 «Перечень ценных бумаг, сделки с которыми могут заключаться в Секторах рынка Основной рынок, </w:t>
      </w:r>
      <w:proofErr w:type="spellStart"/>
      <w:r w:rsidRPr="001B5C84">
        <w:rPr>
          <w:rFonts w:ascii="Times New Roman" w:hAnsi="Times New Roman"/>
          <w:i w:val="0"/>
          <w:sz w:val="22"/>
          <w:szCs w:val="22"/>
        </w:rPr>
        <w:t>Classica</w:t>
      </w:r>
      <w:proofErr w:type="spellEnd"/>
      <w:r w:rsidRPr="001B5C84">
        <w:rPr>
          <w:rFonts w:ascii="Times New Roman" w:hAnsi="Times New Roman"/>
          <w:i w:val="0"/>
          <w:sz w:val="22"/>
          <w:szCs w:val="22"/>
        </w:rPr>
        <w:t xml:space="preserve"> и </w:t>
      </w:r>
      <w:proofErr w:type="spellStart"/>
      <w:r w:rsidRPr="001B5C84">
        <w:rPr>
          <w:rFonts w:ascii="Times New Roman" w:hAnsi="Times New Roman"/>
          <w:i w:val="0"/>
          <w:sz w:val="22"/>
          <w:szCs w:val="22"/>
        </w:rPr>
        <w:t>Standard</w:t>
      </w:r>
      <w:proofErr w:type="spellEnd"/>
      <w:r w:rsidRPr="001B5C84">
        <w:rPr>
          <w:rFonts w:ascii="Times New Roman" w:hAnsi="Times New Roman"/>
          <w:i w:val="0"/>
          <w:sz w:val="22"/>
          <w:szCs w:val="22"/>
        </w:rPr>
        <w:t>» Приложения к Распоряжению ЗАО «ФБ ММВБ» от 20.</w:t>
      </w:r>
      <w:r w:rsidRPr="001B5C84">
        <w:rPr>
          <w:rFonts w:ascii="Times New Roman" w:hAnsi="Times New Roman"/>
          <w:i w:val="0"/>
          <w:sz w:val="22"/>
          <w:szCs w:val="22"/>
          <w:lang w:val="en-US"/>
        </w:rPr>
        <w:t>0</w:t>
      </w:r>
      <w:r w:rsidRPr="001B5C84">
        <w:rPr>
          <w:rFonts w:ascii="Times New Roman" w:hAnsi="Times New Roman"/>
          <w:i w:val="0"/>
          <w:sz w:val="22"/>
          <w:szCs w:val="22"/>
        </w:rPr>
        <w:t>1.2014 № 37-р строки следующего содержания:</w:t>
      </w:r>
    </w:p>
    <w:tbl>
      <w:tblPr>
        <w:tblpPr w:leftFromText="180" w:rightFromText="180" w:vertAnchor="text" w:horzAnchor="margin" w:tblpXSpec="center" w:tblpY="15"/>
        <w:tblW w:w="1034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7"/>
        <w:gridCol w:w="992"/>
        <w:gridCol w:w="1984"/>
        <w:gridCol w:w="1134"/>
        <w:gridCol w:w="1134"/>
        <w:gridCol w:w="1134"/>
      </w:tblGrid>
      <w:tr w:rsidR="00332BB0" w:rsidRPr="001B5C84" w:rsidTr="00332BB0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5C84">
              <w:rPr>
                <w:b/>
                <w:bCs/>
                <w:color w:val="000000"/>
                <w:sz w:val="20"/>
              </w:rPr>
              <w:t xml:space="preserve">№ </w:t>
            </w:r>
            <w:proofErr w:type="gramStart"/>
            <w:r w:rsidRPr="001B5C84">
              <w:rPr>
                <w:b/>
                <w:bCs/>
                <w:color w:val="000000"/>
                <w:sz w:val="20"/>
              </w:rPr>
              <w:t>п</w:t>
            </w:r>
            <w:proofErr w:type="gramEnd"/>
            <w:r w:rsidRPr="001B5C84">
              <w:rPr>
                <w:b/>
                <w:bCs/>
                <w:color w:val="000000"/>
                <w:sz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5C84">
              <w:rPr>
                <w:b/>
                <w:bCs/>
                <w:color w:val="000000"/>
                <w:sz w:val="20"/>
              </w:rPr>
              <w:t>Торговый код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5C84">
              <w:rPr>
                <w:b/>
                <w:bCs/>
                <w:color w:val="000000"/>
                <w:sz w:val="20"/>
              </w:rPr>
              <w:t>Краткое наименование Эмитента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5C84">
              <w:rPr>
                <w:b/>
                <w:bCs/>
                <w:color w:val="000000"/>
                <w:sz w:val="20"/>
              </w:rPr>
              <w:t>Тип, вид ценной бумаги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5C84">
              <w:rPr>
                <w:b/>
                <w:bCs/>
                <w:color w:val="000000"/>
                <w:sz w:val="20"/>
              </w:rPr>
              <w:t>Государственный регистрационный номер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5C84">
              <w:rPr>
                <w:b/>
                <w:bCs/>
                <w:color w:val="000000"/>
                <w:sz w:val="20"/>
              </w:rPr>
              <w:t>Проведение торгов</w:t>
            </w:r>
          </w:p>
        </w:tc>
      </w:tr>
      <w:tr w:rsidR="00332BB0" w:rsidRPr="001B5C84" w:rsidTr="00332BB0">
        <w:trPr>
          <w:trHeight w:val="5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332BB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332BB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332BB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332BB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332BB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 xml:space="preserve">В </w:t>
            </w:r>
            <w:proofErr w:type="gramStart"/>
            <w:r w:rsidRPr="001B5C84">
              <w:rPr>
                <w:b/>
                <w:color w:val="000000"/>
                <w:sz w:val="20"/>
              </w:rPr>
              <w:t>Секторе</w:t>
            </w:r>
            <w:proofErr w:type="gramEnd"/>
            <w:r w:rsidRPr="001B5C84">
              <w:rPr>
                <w:b/>
                <w:color w:val="000000"/>
                <w:sz w:val="20"/>
              </w:rPr>
              <w:t xml:space="preserve"> рынка</w:t>
            </w:r>
            <w:r w:rsidRPr="001B5C84">
              <w:rPr>
                <w:b/>
                <w:bCs/>
                <w:color w:val="000000"/>
                <w:sz w:val="20"/>
              </w:rPr>
              <w:t xml:space="preserve"> Основной рынок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 xml:space="preserve">В </w:t>
            </w:r>
            <w:proofErr w:type="gramStart"/>
            <w:r w:rsidRPr="001B5C84">
              <w:rPr>
                <w:b/>
                <w:color w:val="000000"/>
                <w:sz w:val="20"/>
              </w:rPr>
              <w:t>Секторе</w:t>
            </w:r>
            <w:proofErr w:type="gramEnd"/>
            <w:r w:rsidRPr="001B5C84">
              <w:rPr>
                <w:b/>
                <w:color w:val="000000"/>
                <w:sz w:val="20"/>
              </w:rPr>
              <w:t xml:space="preserve"> рынка</w:t>
            </w:r>
            <w:r w:rsidRPr="001B5C8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B5C84">
              <w:rPr>
                <w:b/>
                <w:bCs/>
                <w:color w:val="000000"/>
                <w:sz w:val="20"/>
              </w:rPr>
              <w:t>Classica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 xml:space="preserve">В </w:t>
            </w:r>
            <w:proofErr w:type="gramStart"/>
            <w:r w:rsidRPr="001B5C84">
              <w:rPr>
                <w:b/>
                <w:color w:val="000000"/>
                <w:sz w:val="20"/>
              </w:rPr>
              <w:t>Секторе</w:t>
            </w:r>
            <w:proofErr w:type="gramEnd"/>
            <w:r w:rsidRPr="001B5C84">
              <w:rPr>
                <w:b/>
                <w:color w:val="000000"/>
                <w:sz w:val="20"/>
              </w:rPr>
              <w:t xml:space="preserve"> рынка</w:t>
            </w:r>
            <w:r w:rsidRPr="001B5C84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1B5C84">
              <w:rPr>
                <w:b/>
                <w:bCs/>
                <w:color w:val="000000"/>
                <w:sz w:val="20"/>
              </w:rPr>
              <w:t>Standard</w:t>
            </w:r>
            <w:proofErr w:type="spellEnd"/>
          </w:p>
        </w:tc>
      </w:tr>
      <w:tr w:rsidR="00332BB0" w:rsidRPr="001B5C84" w:rsidTr="00332BB0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330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VTPR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ОАО «Волтайр-Пром»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1-01-45783-E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 </w:t>
            </w:r>
          </w:p>
        </w:tc>
      </w:tr>
      <w:tr w:rsidR="00332BB0" w:rsidRPr="001B5C84" w:rsidTr="00332BB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TZUM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ОАО «ТД ЦУМ»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1-02-00181-A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20"/>
              </w:rPr>
              <w:t> </w:t>
            </w:r>
          </w:p>
        </w:tc>
      </w:tr>
    </w:tbl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1063" w:tblpY="975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1417"/>
        <w:gridCol w:w="851"/>
        <w:gridCol w:w="708"/>
        <w:gridCol w:w="851"/>
        <w:gridCol w:w="850"/>
        <w:gridCol w:w="709"/>
        <w:gridCol w:w="709"/>
        <w:gridCol w:w="992"/>
      </w:tblGrid>
      <w:tr w:rsidR="00332BB0" w:rsidRPr="001B5C84" w:rsidTr="00332BB0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 xml:space="preserve">№    </w:t>
            </w:r>
            <w:proofErr w:type="gramStart"/>
            <w:r w:rsidRPr="001B5C84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1B5C84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332BB0" w:rsidRPr="001B5C84" w:rsidTr="00332BB0">
        <w:trPr>
          <w:trHeight w:val="119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2BB0" w:rsidRPr="001B5C84" w:rsidRDefault="00332BB0" w:rsidP="00332BB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332BB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332BB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2BB0" w:rsidRPr="001B5C84" w:rsidRDefault="00332BB0" w:rsidP="00332BB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«Режим основных торгов</w:t>
            </w:r>
            <w:proofErr w:type="gramStart"/>
            <w:r w:rsidRPr="001B5C84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1B5C84">
              <w:rPr>
                <w:b/>
                <w:bCs/>
                <w:color w:val="000000"/>
                <w:sz w:val="14"/>
                <w:szCs w:val="14"/>
              </w:rPr>
              <w:t xml:space="preserve">+»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B5C84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акций/»РЕПО с облигациями» - для облигаций</w:t>
            </w:r>
          </w:p>
        </w:tc>
      </w:tr>
      <w:tr w:rsidR="00332BB0" w:rsidRPr="001B5C84" w:rsidTr="00332BB0">
        <w:trPr>
          <w:trHeight w:val="240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4"/>
                <w:szCs w:val="1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VTPR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ОАО «Волтайр-Пром»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1-01-45783-E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332BB0" w:rsidRPr="001B5C84" w:rsidTr="00332BB0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16"/>
                <w:szCs w:val="16"/>
              </w:rPr>
              <w:t>TZUM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16"/>
                <w:szCs w:val="16"/>
              </w:rPr>
              <w:t>ОАО «ТД ЦУМ»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20"/>
              </w:rPr>
            </w:pPr>
            <w:r w:rsidRPr="001B5C84">
              <w:rPr>
                <w:color w:val="000000"/>
                <w:sz w:val="16"/>
                <w:szCs w:val="16"/>
              </w:rPr>
              <w:t>1-02-00181-A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sz w:val="16"/>
                <w:szCs w:val="16"/>
              </w:rPr>
            </w:pPr>
            <w:r w:rsidRPr="001B5C84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6"/>
                <w:szCs w:val="16"/>
              </w:rPr>
            </w:pPr>
            <w:r w:rsidRPr="001B5C8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4"/>
                <w:szCs w:val="14"/>
              </w:rPr>
            </w:pPr>
            <w:r w:rsidRPr="001B5C8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6"/>
                <w:szCs w:val="16"/>
              </w:rPr>
            </w:pPr>
            <w:r w:rsidRPr="001B5C84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332BB0">
            <w:pPr>
              <w:jc w:val="center"/>
              <w:rPr>
                <w:color w:val="000000"/>
                <w:sz w:val="16"/>
                <w:szCs w:val="16"/>
              </w:rPr>
            </w:pPr>
            <w:r w:rsidRPr="001B5C84">
              <w:rPr>
                <w:color w:val="000000"/>
                <w:sz w:val="16"/>
                <w:szCs w:val="16"/>
              </w:rPr>
              <w:t>да</w:t>
            </w:r>
          </w:p>
        </w:tc>
      </w:tr>
    </w:tbl>
    <w:p w:rsidR="00332BB0" w:rsidRPr="001B5C84" w:rsidRDefault="00332BB0" w:rsidP="00332BB0">
      <w:pPr>
        <w:pStyle w:val="320"/>
        <w:numPr>
          <w:ilvl w:val="0"/>
          <w:numId w:val="32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iCs/>
          <w:snapToGrid w:val="0"/>
          <w:sz w:val="22"/>
          <w:szCs w:val="22"/>
        </w:rPr>
      </w:pPr>
      <w:bookmarkStart w:id="0" w:name="_GoBack"/>
      <w:r w:rsidRPr="001B5C84">
        <w:rPr>
          <w:rFonts w:ascii="Times New Roman" w:hAnsi="Times New Roman"/>
          <w:i w:val="0"/>
          <w:sz w:val="22"/>
          <w:szCs w:val="22"/>
        </w:rPr>
        <w:t>из Таблицы 8 «Режимы торгов, доступные для ценных бумаг, допущенных к обращению в Секторе рынка Основной рынок» Приложения к Распоряжению ЗАО «ФБ ММВБ» от 20.01.2014 № 37-р строки следующего содержания:</w:t>
      </w:r>
    </w:p>
    <w:bookmarkEnd w:id="0"/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2"/>
        <w:numPr>
          <w:ilvl w:val="0"/>
          <w:numId w:val="29"/>
        </w:numPr>
        <w:tabs>
          <w:tab w:val="num" w:pos="252"/>
        </w:tabs>
        <w:ind w:left="0" w:firstLine="0"/>
        <w:rPr>
          <w:iCs/>
          <w:snapToGrid w:val="0"/>
          <w:szCs w:val="22"/>
        </w:rPr>
      </w:pPr>
      <w:r w:rsidRPr="001B5C84">
        <w:rPr>
          <w:b/>
          <w:sz w:val="22"/>
          <w:szCs w:val="22"/>
        </w:rPr>
        <w:t xml:space="preserve">В </w:t>
      </w:r>
      <w:proofErr w:type="gramStart"/>
      <w:r w:rsidRPr="001B5C84">
        <w:rPr>
          <w:b/>
          <w:sz w:val="22"/>
          <w:szCs w:val="22"/>
        </w:rPr>
        <w:t>соответствии</w:t>
      </w:r>
      <w:proofErr w:type="gramEnd"/>
      <w:r w:rsidRPr="001B5C84">
        <w:rPr>
          <w:b/>
          <w:sz w:val="22"/>
          <w:szCs w:val="22"/>
        </w:rPr>
        <w:t xml:space="preserve"> с пунктом 1.7.3 Подраздела 1.7 «Шаг цены и шаг Ставки РЕПО», пунктами 2.9.2, 2.9.3 Подраздела 2.9 «Порядок заключения сделок РЕПО», пунктом 1.8.3 Подраздела 1.8 «Стандартный лот», пунктом 4.3.7 Подраздела 4.3. «Объявление и удаление Заявок в Секторе рынка </w:t>
      </w:r>
      <w:proofErr w:type="spellStart"/>
      <w:r w:rsidRPr="001B5C84">
        <w:rPr>
          <w:b/>
          <w:sz w:val="22"/>
          <w:szCs w:val="22"/>
        </w:rPr>
        <w:t>Classica</w:t>
      </w:r>
      <w:proofErr w:type="spellEnd"/>
      <w:r w:rsidRPr="001B5C84">
        <w:rPr>
          <w:b/>
          <w:sz w:val="22"/>
          <w:szCs w:val="22"/>
        </w:rPr>
        <w:t>» Правил торгов, внести с 12 марта 2014 года следующие изменения в Распоряжение ЗАО «ФБ ММВБ» № 3-Р от 09 января 2014 г.:</w:t>
      </w:r>
    </w:p>
    <w:p w:rsidR="00332BB0" w:rsidRPr="001B5C84" w:rsidRDefault="00332BB0" w:rsidP="00332BB0">
      <w:pPr>
        <w:pStyle w:val="a3"/>
        <w:ind w:right="41"/>
        <w:textAlignment w:val="baseline"/>
        <w:rPr>
          <w:b w:val="0"/>
          <w:iCs/>
          <w:snapToGrid w:val="0"/>
          <w:szCs w:val="22"/>
        </w:rPr>
      </w:pPr>
    </w:p>
    <w:p w:rsidR="00332BB0" w:rsidRPr="001B5C84" w:rsidRDefault="00332BB0" w:rsidP="00332BB0">
      <w:pPr>
        <w:pStyle w:val="a3"/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szCs w:val="22"/>
        </w:rPr>
      </w:pPr>
      <w:r w:rsidRPr="001B5C84">
        <w:rPr>
          <w:b w:val="0"/>
          <w:iCs/>
          <w:snapToGrid w:val="0"/>
          <w:color w:val="auto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3-Р от 09 января 2014 года строки №№ 341, 596 следующего содержания:</w:t>
      </w:r>
    </w:p>
    <w:p w:rsidR="00332BB0" w:rsidRPr="001B5C84" w:rsidRDefault="00332BB0" w:rsidP="00332BB0">
      <w:pPr>
        <w:jc w:val="both"/>
        <w:rPr>
          <w:sz w:val="22"/>
          <w:szCs w:val="22"/>
        </w:rPr>
      </w:pPr>
    </w:p>
    <w:tbl>
      <w:tblPr>
        <w:tblW w:w="10456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850"/>
        <w:gridCol w:w="1985"/>
        <w:gridCol w:w="1276"/>
        <w:gridCol w:w="1099"/>
      </w:tblGrid>
      <w:tr w:rsidR="00332BB0" w:rsidRPr="001B5C84" w:rsidTr="00332BB0">
        <w:trPr>
          <w:trHeight w:val="255"/>
        </w:trPr>
        <w:tc>
          <w:tcPr>
            <w:tcW w:w="567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679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1B5C84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1B5C84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850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5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Государственный</w:t>
            </w:r>
          </w:p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регистрационный</w:t>
            </w:r>
          </w:p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номер</w:t>
            </w:r>
          </w:p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276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099" w:type="dxa"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Величина шага цены, рублей</w:t>
            </w:r>
          </w:p>
        </w:tc>
      </w:tr>
      <w:tr w:rsidR="00332BB0" w:rsidRPr="001B5C84" w:rsidTr="00332BB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341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ОАО «ТД ЦУМ»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1-02-00181-A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TZUM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0.001</w:t>
            </w:r>
          </w:p>
        </w:tc>
      </w:tr>
      <w:tr w:rsidR="00332BB0" w:rsidRPr="001B5C84" w:rsidTr="00332BB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596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ОАО «Волтайр-Пром»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1-01-45783-E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VTPR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0.001</w:t>
            </w:r>
          </w:p>
        </w:tc>
      </w:tr>
    </w:tbl>
    <w:p w:rsidR="00332BB0" w:rsidRPr="001B5C84" w:rsidRDefault="00332BB0" w:rsidP="00332BB0">
      <w:pPr>
        <w:jc w:val="both"/>
        <w:rPr>
          <w:sz w:val="22"/>
          <w:szCs w:val="22"/>
        </w:rPr>
      </w:pPr>
    </w:p>
    <w:p w:rsidR="00332BB0" w:rsidRPr="001B5C84" w:rsidRDefault="00332BB0" w:rsidP="00332BB0">
      <w:pPr>
        <w:pStyle w:val="a3"/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szCs w:val="22"/>
        </w:rPr>
      </w:pPr>
      <w:proofErr w:type="gramStart"/>
      <w:r w:rsidRPr="001B5C84">
        <w:rPr>
          <w:b w:val="0"/>
          <w:iCs/>
          <w:snapToGrid w:val="0"/>
          <w:color w:val="auto"/>
          <w:szCs w:val="22"/>
        </w:rPr>
        <w:t>Удалить из Таблицы А-2 «Список ценных бумаг, по которым при подаче заявок на совершение сделок в Режимах торгов РЕПО установлено значение величины шага цены, выраженной в российских рублях или долларах США, а также установлено количество знаков после запятой, с точностью до которого определяется расчет цен первой и второй частей сделок РЕПО, значение начального дисконта, максимального предельного значения, минимального предельного значения</w:t>
      </w:r>
      <w:proofErr w:type="gramEnd"/>
      <w:r w:rsidRPr="001B5C84">
        <w:rPr>
          <w:b w:val="0"/>
          <w:iCs/>
          <w:snapToGrid w:val="0"/>
          <w:color w:val="auto"/>
          <w:szCs w:val="22"/>
        </w:rPr>
        <w:t xml:space="preserve"> дисконта и ставка РЕПО в Секторе рынка Основной рынок» Приложения к Распоряжению ЗАО «ФБ ММВБ» № 3-Р от 09 января 2014 года строки №№ 100, 146 следующего содержания:</w:t>
      </w:r>
      <w:r w:rsidRPr="001B5C84">
        <w:rPr>
          <w:szCs w:val="22"/>
        </w:rPr>
        <w:t xml:space="preserve"> </w:t>
      </w:r>
    </w:p>
    <w:p w:rsidR="00332BB0" w:rsidRPr="001B5C84" w:rsidRDefault="00332BB0" w:rsidP="00332BB0">
      <w:pPr>
        <w:jc w:val="both"/>
        <w:rPr>
          <w:sz w:val="22"/>
          <w:szCs w:val="22"/>
        </w:rPr>
      </w:pPr>
    </w:p>
    <w:tbl>
      <w:tblPr>
        <w:tblW w:w="10456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1275"/>
        <w:gridCol w:w="2410"/>
        <w:gridCol w:w="1276"/>
        <w:gridCol w:w="1417"/>
        <w:gridCol w:w="958"/>
      </w:tblGrid>
      <w:tr w:rsidR="00332BB0" w:rsidRPr="001B5C84" w:rsidTr="00332BB0">
        <w:trPr>
          <w:trHeight w:val="255"/>
        </w:trPr>
        <w:tc>
          <w:tcPr>
            <w:tcW w:w="567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2553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Эмитент</w:t>
            </w:r>
          </w:p>
        </w:tc>
        <w:tc>
          <w:tcPr>
            <w:tcW w:w="1275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2410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Государственный</w:t>
            </w:r>
            <w:r w:rsidRPr="001B5C84">
              <w:rPr>
                <w:b/>
                <w:color w:val="000000"/>
                <w:sz w:val="20"/>
              </w:rPr>
              <w:br/>
              <w:t>регистрационный</w:t>
            </w:r>
            <w:r w:rsidRPr="001B5C84">
              <w:rPr>
                <w:b/>
                <w:color w:val="000000"/>
                <w:sz w:val="20"/>
              </w:rPr>
              <w:br/>
              <w:t>номер</w:t>
            </w:r>
          </w:p>
        </w:tc>
        <w:tc>
          <w:tcPr>
            <w:tcW w:w="1276" w:type="dxa"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Величина шага цены, руб. или долл. США</w:t>
            </w:r>
          </w:p>
        </w:tc>
        <w:tc>
          <w:tcPr>
            <w:tcW w:w="958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Количество знаков после запятой</w:t>
            </w:r>
          </w:p>
        </w:tc>
      </w:tr>
      <w:tr w:rsidR="00332BB0" w:rsidRPr="001B5C84" w:rsidTr="00332BB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ОАО «ТД ЦУМ»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АО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1-02-00181-A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TZUM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0.000001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6</w:t>
            </w:r>
          </w:p>
        </w:tc>
      </w:tr>
      <w:tr w:rsidR="00332BB0" w:rsidRPr="001B5C84" w:rsidTr="00332BB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146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ОАО «Волтайр-Пром»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АО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1-01-45783-E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VTPR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0.000001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332BB0" w:rsidRPr="001B5C84" w:rsidRDefault="00332BB0" w:rsidP="00332BB0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right="41"/>
        <w:textAlignment w:val="baseline"/>
        <w:rPr>
          <w:szCs w:val="22"/>
        </w:rPr>
      </w:pPr>
    </w:p>
    <w:p w:rsidR="00332BB0" w:rsidRPr="001B5C84" w:rsidRDefault="00332BB0" w:rsidP="00332BB0">
      <w:pPr>
        <w:pStyle w:val="a3"/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szCs w:val="22"/>
        </w:rPr>
      </w:pPr>
      <w:r w:rsidRPr="001B5C84">
        <w:rPr>
          <w:b w:val="0"/>
          <w:iCs/>
          <w:snapToGrid w:val="0"/>
          <w:color w:val="auto"/>
          <w:szCs w:val="22"/>
        </w:rPr>
        <w:t>Удалить из Таблицы А-3 «Список ценных бумаг с установленным значением величины стандартного лота в Секторе рынка Основной рынок» Приложения к Распоряжению  ЗАО «ФБ ММВБ» № 3-Р от 09 января 2014 года строки №№ 200, 327 следующего содержания:</w:t>
      </w:r>
    </w:p>
    <w:p w:rsidR="00332BB0" w:rsidRPr="001B5C84" w:rsidRDefault="00332BB0" w:rsidP="00332BB0">
      <w:pPr>
        <w:jc w:val="both"/>
        <w:rPr>
          <w:iCs/>
          <w:sz w:val="22"/>
          <w:szCs w:val="22"/>
        </w:rPr>
      </w:pPr>
    </w:p>
    <w:tbl>
      <w:tblPr>
        <w:tblW w:w="1045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1134"/>
        <w:gridCol w:w="2126"/>
        <w:gridCol w:w="1276"/>
        <w:gridCol w:w="1383"/>
      </w:tblGrid>
      <w:tr w:rsidR="00332BB0" w:rsidRPr="001B5C84" w:rsidTr="00332BB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ind w:left="-70" w:firstLine="70"/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1B5C84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1B5C84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 xml:space="preserve">Тип, </w:t>
            </w:r>
            <w:r w:rsidRPr="001B5C84">
              <w:rPr>
                <w:b/>
                <w:color w:val="000000"/>
                <w:sz w:val="20"/>
              </w:rPr>
              <w:br/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Государственный</w:t>
            </w:r>
          </w:p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регистрационный</w:t>
            </w:r>
          </w:p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 xml:space="preserve">номер </w:t>
            </w:r>
          </w:p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Величина стандартного лота, ценных бумаг</w:t>
            </w:r>
          </w:p>
        </w:tc>
      </w:tr>
      <w:tr w:rsidR="00332BB0" w:rsidRPr="001B5C84" w:rsidTr="00332BB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200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ОАО «ТД ЦУМ»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1-02-00181-A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TZUM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100</w:t>
            </w:r>
          </w:p>
        </w:tc>
      </w:tr>
      <w:tr w:rsidR="00332BB0" w:rsidRPr="001B5C84" w:rsidTr="00332BB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327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ОАО «Волтайр-Пром»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АО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1-01-45783-E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VTPR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100</w:t>
            </w:r>
          </w:p>
        </w:tc>
      </w:tr>
    </w:tbl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a3"/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iCs/>
          <w:szCs w:val="22"/>
        </w:rPr>
      </w:pPr>
      <w:r w:rsidRPr="001B5C84">
        <w:rPr>
          <w:b w:val="0"/>
          <w:iCs/>
          <w:snapToGrid w:val="0"/>
          <w:color w:val="auto"/>
          <w:szCs w:val="22"/>
        </w:rPr>
        <w:t xml:space="preserve">Удалить из Таблицы А-5 «Список ценных бумаг с установленным значением величины шага цены, выраженной в долларах США в Секторе рынка </w:t>
      </w:r>
      <w:proofErr w:type="spellStart"/>
      <w:r w:rsidRPr="001B5C84">
        <w:rPr>
          <w:b w:val="0"/>
          <w:iCs/>
          <w:snapToGrid w:val="0"/>
          <w:color w:val="auto"/>
          <w:szCs w:val="22"/>
        </w:rPr>
        <w:t>Classica</w:t>
      </w:r>
      <w:proofErr w:type="spellEnd"/>
      <w:r w:rsidRPr="001B5C84">
        <w:rPr>
          <w:b w:val="0"/>
          <w:iCs/>
          <w:snapToGrid w:val="0"/>
          <w:color w:val="auto"/>
          <w:szCs w:val="22"/>
        </w:rPr>
        <w:t>» Приложения к Распоряжению ЗАО «ФБ ММВБ» № 3-Р от 09 января 2014 года строки № 170, 233 следующего содержания:</w:t>
      </w:r>
    </w:p>
    <w:p w:rsidR="00332BB0" w:rsidRPr="001B5C84" w:rsidRDefault="00332BB0" w:rsidP="00332BB0">
      <w:pPr>
        <w:pStyle w:val="af4"/>
        <w:ind w:left="720" w:right="-2"/>
        <w:jc w:val="both"/>
        <w:rPr>
          <w:bCs/>
          <w:sz w:val="22"/>
          <w:szCs w:val="22"/>
        </w:rPr>
      </w:pP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20"/>
        <w:gridCol w:w="1559"/>
        <w:gridCol w:w="2551"/>
        <w:gridCol w:w="1418"/>
        <w:gridCol w:w="1241"/>
      </w:tblGrid>
      <w:tr w:rsidR="00332BB0" w:rsidRPr="001B5C84" w:rsidTr="00332BB0">
        <w:trPr>
          <w:trHeight w:val="255"/>
        </w:trPr>
        <w:tc>
          <w:tcPr>
            <w:tcW w:w="567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120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 xml:space="preserve">Эмитент </w:t>
            </w:r>
          </w:p>
        </w:tc>
        <w:tc>
          <w:tcPr>
            <w:tcW w:w="1559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2551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Государственный</w:t>
            </w:r>
          </w:p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регистрационный</w:t>
            </w:r>
          </w:p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номер</w:t>
            </w:r>
          </w:p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  <w:noWrap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241" w:type="dxa"/>
            <w:vAlign w:val="center"/>
          </w:tcPr>
          <w:p w:rsidR="00332BB0" w:rsidRPr="001B5C84" w:rsidRDefault="00332BB0" w:rsidP="007454B5">
            <w:pPr>
              <w:jc w:val="center"/>
              <w:rPr>
                <w:b/>
                <w:color w:val="000000"/>
                <w:sz w:val="20"/>
              </w:rPr>
            </w:pPr>
            <w:r w:rsidRPr="001B5C84">
              <w:rPr>
                <w:b/>
                <w:color w:val="000000"/>
                <w:sz w:val="20"/>
              </w:rPr>
              <w:t>Величина шага цены, долларов США</w:t>
            </w:r>
          </w:p>
        </w:tc>
      </w:tr>
      <w:tr w:rsidR="00332BB0" w:rsidRPr="001B5C84" w:rsidTr="00332BB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jc w:val="right"/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ОАО «ТД ЦУМ»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АО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1-02-00181-A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TZUM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BB0" w:rsidRPr="001B5C84" w:rsidRDefault="00332BB0" w:rsidP="007454B5">
            <w:pPr>
              <w:jc w:val="right"/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0.001</w:t>
            </w:r>
          </w:p>
        </w:tc>
      </w:tr>
      <w:tr w:rsidR="00332BB0" w:rsidRPr="001B5C84" w:rsidTr="00332BB0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B0" w:rsidRPr="001B5C84" w:rsidRDefault="00332BB0" w:rsidP="007454B5">
            <w:pPr>
              <w:jc w:val="right"/>
              <w:rPr>
                <w:color w:val="000000"/>
                <w:sz w:val="22"/>
                <w:szCs w:val="22"/>
              </w:rPr>
            </w:pPr>
            <w:r w:rsidRPr="001B5C84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ОАО «Волтайр-Пром»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АО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1-01-45783-E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BB0" w:rsidRPr="001B5C84" w:rsidRDefault="00332BB0" w:rsidP="007454B5">
            <w:pPr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VTPR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BB0" w:rsidRPr="001B5C84" w:rsidRDefault="00332BB0" w:rsidP="007454B5">
            <w:pPr>
              <w:jc w:val="right"/>
              <w:rPr>
                <w:sz w:val="22"/>
                <w:szCs w:val="22"/>
              </w:rPr>
            </w:pPr>
            <w:r w:rsidRPr="001B5C84">
              <w:rPr>
                <w:sz w:val="22"/>
                <w:szCs w:val="22"/>
              </w:rPr>
              <w:t>0.001</w:t>
            </w:r>
          </w:p>
        </w:tc>
      </w:tr>
    </w:tbl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32BB0" w:rsidRPr="001B5C84" w:rsidRDefault="00332BB0" w:rsidP="00332BB0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3706C7" w:rsidRPr="001B5C84" w:rsidRDefault="003706C7" w:rsidP="00332BB0">
      <w:pPr>
        <w:pStyle w:val="2"/>
        <w:ind w:firstLine="0"/>
        <w:rPr>
          <w:iCs/>
          <w:snapToGrid w:val="0"/>
          <w:sz w:val="22"/>
          <w:szCs w:val="22"/>
        </w:rPr>
      </w:pPr>
    </w:p>
    <w:sectPr w:rsidR="003706C7" w:rsidRPr="001B5C84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3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C044A5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9A4027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160B95"/>
    <w:multiLevelType w:val="multilevel"/>
    <w:tmpl w:val="5894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45F2D96"/>
    <w:multiLevelType w:val="multilevel"/>
    <w:tmpl w:val="0E3C5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7">
    <w:nsid w:val="749964F0"/>
    <w:multiLevelType w:val="multilevel"/>
    <w:tmpl w:val="D5EEB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8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14"/>
  </w:num>
  <w:num w:numId="5">
    <w:abstractNumId w:val="17"/>
  </w:num>
  <w:num w:numId="6">
    <w:abstractNumId w:val="3"/>
  </w:num>
  <w:num w:numId="7">
    <w:abstractNumId w:val="24"/>
  </w:num>
  <w:num w:numId="8">
    <w:abstractNumId w:val="8"/>
  </w:num>
  <w:num w:numId="9">
    <w:abstractNumId w:val="23"/>
  </w:num>
  <w:num w:numId="10">
    <w:abstractNumId w:val="19"/>
  </w:num>
  <w:num w:numId="11">
    <w:abstractNumId w:val="25"/>
  </w:num>
  <w:num w:numId="12">
    <w:abstractNumId w:val="28"/>
  </w:num>
  <w:num w:numId="13">
    <w:abstractNumId w:val="29"/>
  </w:num>
  <w:num w:numId="14">
    <w:abstractNumId w:val="22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1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 w:numId="29">
    <w:abstractNumId w:val="27"/>
  </w:num>
  <w:num w:numId="30">
    <w:abstractNumId w:val="18"/>
  </w:num>
  <w:num w:numId="31">
    <w:abstractNumId w:val="26"/>
  </w:num>
  <w:num w:numId="3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4047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961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5C84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2BB0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06C7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6C40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1293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143</cp:revision>
  <cp:lastPrinted>2012-05-10T13:57:00Z</cp:lastPrinted>
  <dcterms:created xsi:type="dcterms:W3CDTF">2012-05-28T07:52:00Z</dcterms:created>
  <dcterms:modified xsi:type="dcterms:W3CDTF">2014-02-24T09:44:00Z</dcterms:modified>
</cp:coreProperties>
</file>