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A97" w14:textId="13169816" w:rsidR="00CE6D49" w:rsidRPr="00BF5763" w:rsidRDefault="006341B4" w:rsidP="00CE6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Calibri" w:hAnsi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i/>
          <w:lang w:eastAsia="ru-RU"/>
        </w:rPr>
      </w:pPr>
      <w:r w:rsidRPr="009C49CF">
        <w:rPr>
          <w:rFonts w:ascii="Times New Roman" w:eastAsia="Times New Roman" w:hAnsi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18D14026" w:rsidR="00E81060" w:rsidRPr="009C49CF" w:rsidRDefault="00301FFA" w:rsidP="00C24A70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70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 количестве</w:t>
            </w:r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C24A70" w:rsidRPr="00F21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C24A70" w:rsidRPr="00F213B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78627A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auto"/>
          </w:tcPr>
          <w:p w14:paraId="4A94F81E" w14:textId="0DDBF8C5" w:rsidR="00E81060" w:rsidRPr="009C49CF" w:rsidRDefault="00301FFA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auto"/>
          </w:tcPr>
          <w:p w14:paraId="4FFF6473" w14:textId="1A7D581A" w:rsidR="00E81060" w:rsidRPr="009C49CF" w:rsidRDefault="00301FFA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78627A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2121B60A" w14:textId="41D21082" w:rsidR="00E81060" w:rsidRPr="009C49CF" w:rsidRDefault="00301FFA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516B7C" w14:textId="5ADB469D" w:rsidR="00E81060" w:rsidRPr="009C49CF" w:rsidRDefault="00301FFA" w:rsidP="00E966C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577DCB0C" w:rsidR="00E81060" w:rsidRPr="009C49CF" w:rsidRDefault="00301FFA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004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3E331048" w:rsidR="00E81060" w:rsidRPr="009C49CF" w:rsidRDefault="00301FFA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16" w:lineRule="auto"/>
        <w:ind w:left="284" w:hanging="295"/>
        <w:contextualSpacing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imes New Roman" w:eastAsia="Times New Roman" w:hAnsi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/>
          <w:b/>
          <w:lang w:eastAsia="ru-RU"/>
        </w:rPr>
        <w:t>___</w:t>
      </w:r>
      <w:r w:rsidRPr="009C49CF">
        <w:rPr>
          <w:rFonts w:ascii="Times New Roman" w:eastAsia="Times New Roman" w:hAnsi="Times New Roman"/>
          <w:b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line="192" w:lineRule="auto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/>
          <w:b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237"/>
        <w:gridCol w:w="567"/>
        <w:gridCol w:w="1060"/>
        <w:gridCol w:w="1059"/>
        <w:gridCol w:w="217"/>
        <w:gridCol w:w="1417"/>
        <w:gridCol w:w="2160"/>
      </w:tblGrid>
      <w:tr w:rsidR="00D81940" w:rsidRPr="009C49CF" w14:paraId="1D83A34C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80" w:type="dxa"/>
            <w:gridSpan w:val="6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53598B">
        <w:trPr>
          <w:trHeight w:val="593"/>
          <w:jc w:val="center"/>
        </w:trPr>
        <w:tc>
          <w:tcPr>
            <w:tcW w:w="376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53598B">
        <w:trPr>
          <w:trHeight w:val="545"/>
          <w:jc w:val="center"/>
        </w:trPr>
        <w:tc>
          <w:tcPr>
            <w:tcW w:w="376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686" w:type="dxa"/>
            <w:gridSpan w:val="3"/>
            <w:shd w:val="clear" w:color="auto" w:fill="auto"/>
          </w:tcPr>
          <w:p w14:paraId="063C6331" w14:textId="4C132B67" w:rsidR="00E81060" w:rsidRPr="009C49CF" w:rsidRDefault="00301FFA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4117FFC3" w14:textId="77777777" w:rsidR="00E81060" w:rsidRPr="009C49CF" w:rsidRDefault="00301FFA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BB7F2D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686" w:type="dxa"/>
            <w:gridSpan w:val="3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634" w:type="dxa"/>
            <w:gridSpan w:val="2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BB7F2D">
        <w:trPr>
          <w:trHeight w:val="494"/>
          <w:jc w:val="center"/>
        </w:trPr>
        <w:tc>
          <w:tcPr>
            <w:tcW w:w="376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18A9E17" w14:textId="77777777" w:rsidR="00E81060" w:rsidRPr="009C49CF" w:rsidRDefault="00301FF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3DDF88D6" w14:textId="77777777" w:rsidR="00E81060" w:rsidRPr="009C49CF" w:rsidRDefault="00301FF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91413A" w14:textId="77777777" w:rsidR="00E81060" w:rsidRPr="009C49CF" w:rsidRDefault="00301FF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BB7F2D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8684FF7" w14:textId="77777777" w:rsidR="00E81060" w:rsidRPr="009C49CF" w:rsidRDefault="00301FF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74D07152" w14:textId="77777777" w:rsidR="00E81060" w:rsidRPr="009C49CF" w:rsidRDefault="00301FF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B9858A3" w14:textId="77777777" w:rsidR="00E81060" w:rsidRPr="009C49CF" w:rsidRDefault="00301FF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480" w:type="dxa"/>
            <w:gridSpan w:val="6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CE1CF57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0F9DFAC8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183FCF48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6170F91F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416178B3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5941AC6A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6F2988A2" w14:textId="77777777" w:rsidR="00E81060" w:rsidRPr="009C49CF" w:rsidRDefault="00301FFA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33468F">
        <w:trPr>
          <w:trHeight w:val="1238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301FF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53598B">
        <w:trPr>
          <w:trHeight w:val="716"/>
          <w:jc w:val="center"/>
        </w:trPr>
        <w:tc>
          <w:tcPr>
            <w:tcW w:w="376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53314" w:rsidRPr="0053598B" w14:paraId="3694B9A3" w14:textId="77777777" w:rsidTr="00BB7F2D">
        <w:trPr>
          <w:trHeight w:val="603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76E01FE3" w14:textId="77777777" w:rsidR="00953314" w:rsidRPr="009C49CF" w:rsidRDefault="00953314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0F3441FA" w14:textId="77777777" w:rsidR="00953314" w:rsidRPr="003C07AE" w:rsidRDefault="00953314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144FE89" w14:textId="77777777" w:rsidR="00953314" w:rsidRPr="003C07AE" w:rsidRDefault="00953314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транслируется.</w:t>
            </w:r>
          </w:p>
          <w:p w14:paraId="7EE5BCA9" w14:textId="77777777" w:rsidR="00953314" w:rsidRPr="003C07AE" w:rsidRDefault="00953314" w:rsidP="00365E2E">
            <w:pPr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транслироваться.</w:t>
            </w:r>
          </w:p>
        </w:tc>
        <w:tc>
          <w:tcPr>
            <w:tcW w:w="2686" w:type="dxa"/>
            <w:gridSpan w:val="3"/>
            <w:shd w:val="clear" w:color="auto" w:fill="D9D9D9"/>
            <w:vAlign w:val="center"/>
          </w:tcPr>
          <w:p w14:paraId="4E839901" w14:textId="31FE1F93" w:rsidR="00953314" w:rsidRPr="003C07AE" w:rsidRDefault="0053598B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 позициях по </w:t>
            </w:r>
            <w:proofErr w:type="gramStart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счетам</w:t>
            </w: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29918DB6" w14:textId="2B2CA4CF" w:rsidR="00953314" w:rsidRPr="003C07AE" w:rsidRDefault="00301FFA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F64A7F" w14:textId="203D0D49" w:rsidR="00953314" w:rsidRPr="003C07AE" w:rsidRDefault="00301FFA" w:rsidP="0095331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14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53314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BB7F2D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14497310" w14:textId="77777777" w:rsidR="00365E2E" w:rsidRPr="0053598B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60CFEC93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D9D9D9"/>
          </w:tcPr>
          <w:p w14:paraId="23B3B359" w14:textId="77777777" w:rsidR="00280237" w:rsidRPr="003C07AE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3C07AE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маркет-</w:t>
            </w:r>
            <w:proofErr w:type="spellStart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3C07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3C07AE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3C07AE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3C07A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3C07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53598B">
        <w:trPr>
          <w:trHeight w:val="535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686" w:type="dxa"/>
            <w:gridSpan w:val="3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4F801E3" w14:textId="77777777" w:rsidR="00365E2E" w:rsidRPr="009C49CF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5CDD" w:rsidRPr="009C49CF" w14:paraId="3EF1B616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7B2A3F56" w14:textId="77777777" w:rsidR="00E85CDD" w:rsidRPr="009C49CF" w:rsidRDefault="00E85CDD" w:rsidP="00E85CD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73A2EB70" w14:textId="77777777" w:rsidR="00FD1C53" w:rsidRPr="000F6A64" w:rsidRDefault="00FD1C53" w:rsidP="00FD1C53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Предоставление информации о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маркировке финансовых инструментов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39-ФЗ и Базовому стандарту, торгуемых на Московской Бирже 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(платная </w:t>
            </w:r>
            <w:proofErr w:type="gramStart"/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опция)</w:t>
            </w:r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F6A6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6)</w:t>
            </w:r>
          </w:p>
          <w:p w14:paraId="4C2F0A25" w14:textId="187828BE" w:rsidR="00FD1C53" w:rsidRPr="000F6A64" w:rsidRDefault="00FD1C53" w:rsidP="00FD1C53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По умолчанию не </w:t>
            </w:r>
            <w:r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предоставляется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  <w:p w14:paraId="1ECCBAC2" w14:textId="43A4FAFE" w:rsidR="00360E14" w:rsidRPr="000F6A64" w:rsidRDefault="00FD1C53" w:rsidP="00FD1C53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</w:pP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 xml:space="preserve">Распространяет своё действие на все логины Участника, кроме 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val="en-US" w:eastAsia="ru-RU"/>
              </w:rPr>
              <w:t>FIX</w:t>
            </w:r>
            <w:r w:rsidRPr="000F6A64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-подключений, для которых данная услуга недоступна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2F256956" w14:textId="71ED793D" w:rsidR="00E85CDD" w:rsidRDefault="00301FFA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83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4946DF4F" w14:textId="3E511205" w:rsidR="00E85CDD" w:rsidRDefault="00301FFA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139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E5E162A" w14:textId="77777777" w:rsidTr="0053598B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44CF8F7" w14:textId="77777777" w:rsidR="00365E2E" w:rsidRPr="009C49CF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D615F62" w14:textId="602E0B64" w:rsidR="00540DC4" w:rsidRPr="005D6AF7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B952B4F" w14:textId="38E0E55B" w:rsidR="00540DC4" w:rsidRPr="005D6AF7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53598B">
        <w:trPr>
          <w:trHeight w:val="20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  <w:vAlign w:val="center"/>
          </w:tcPr>
          <w:p w14:paraId="568B23BF" w14:textId="7C14CB52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доступа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E115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80" w:type="dxa"/>
            <w:gridSpan w:val="6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53598B">
        <w:trPr>
          <w:trHeight w:val="20"/>
          <w:jc w:val="center"/>
        </w:trPr>
        <w:tc>
          <w:tcPr>
            <w:tcW w:w="376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59F403D" w14:textId="77777777" w:rsidR="00365E2E" w:rsidRPr="009C49CF" w:rsidRDefault="00301FFA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301FF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5E88" w:rsidRPr="0053598B" w14:paraId="09794B63" w14:textId="77777777" w:rsidTr="00BB7F2D">
        <w:trPr>
          <w:trHeight w:val="174"/>
          <w:jc w:val="center"/>
        </w:trPr>
        <w:tc>
          <w:tcPr>
            <w:tcW w:w="376" w:type="dxa"/>
            <w:vMerge w:val="restart"/>
            <w:shd w:val="clear" w:color="auto" w:fill="auto"/>
          </w:tcPr>
          <w:p w14:paraId="0DCA5866" w14:textId="77777777" w:rsidR="003C5E88" w:rsidRPr="009C49CF" w:rsidRDefault="003C5E88" w:rsidP="003C5E88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78B8156B" w14:textId="77777777" w:rsidR="003C5E88" w:rsidRPr="003C07AE" w:rsidRDefault="003C5E88" w:rsidP="003C5E88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Присвоение ролей для получения информации</w:t>
            </w:r>
          </w:p>
          <w:p w14:paraId="26AE0996" w14:textId="3AC66AA2" w:rsidR="003C5E88" w:rsidRPr="003C07AE" w:rsidRDefault="003C5E88" w:rsidP="0053598B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 w:rsidR="0053598B" w:rsidRPr="003C07A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роль не присваивается (ограничения отсутствуют)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14:paraId="49853968" w14:textId="6B952382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Выберите не более одной позиции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F814E3" w14:textId="6807A4C5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02415" w14:textId="084918B9" w:rsidR="003C5E88" w:rsidRPr="003C07AE" w:rsidRDefault="003C5E88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B42EEE" w14:textId="5AE70456" w:rsidR="003C5E88" w:rsidRPr="003C07AE" w:rsidRDefault="0053598B" w:rsidP="003C5E8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</w:tr>
      <w:tr w:rsidR="00A7748A" w:rsidRPr="0053598B" w14:paraId="78EC0AE0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67D9DAFE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2BB338BD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F0AB79A" w14:textId="1225EA97" w:rsidR="00A7748A" w:rsidRPr="003C07AE" w:rsidRDefault="00301FF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5375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3932882E" w14:textId="3C1D2A6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9F2281" w14:textId="508633F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39932007" w14:textId="4784C72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159464CF" w14:textId="4BD9DC85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33BCE5DD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126A1DA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BFF4C7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90214FE" w14:textId="53A56EC2" w:rsidR="00A7748A" w:rsidRPr="003C07AE" w:rsidRDefault="00301FF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644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3FEC44D1" w14:textId="45F08A22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18D905" w14:textId="7FEDA59E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7CC935B3" w14:textId="5AF78D4A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160" w:type="dxa"/>
            <w:shd w:val="clear" w:color="auto" w:fill="auto"/>
          </w:tcPr>
          <w:p w14:paraId="5C25DDDA" w14:textId="65F4497D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53598B" w14:paraId="2DCC8A42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70CB17D0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3A5D802C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9BD5B8F" w14:textId="0C96E265" w:rsidR="00A7748A" w:rsidRPr="003C07AE" w:rsidRDefault="00301FF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20115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606E47CD" w14:textId="37F01697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C56EED" w14:textId="67B4390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1417" w:type="dxa"/>
            <w:shd w:val="clear" w:color="auto" w:fill="auto"/>
          </w:tcPr>
          <w:p w14:paraId="6C9777EF" w14:textId="07FD45C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300AEA55" w14:textId="1A6A6A30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098CA6B4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1AE0D57A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3E6A7872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B8F792" w14:textId="1377EEF9" w:rsidR="00A7748A" w:rsidRPr="003C07AE" w:rsidRDefault="00301FF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14771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06FE7FB3" w14:textId="109F6956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759977" w14:textId="7F78822F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4D3CAAB0" w14:textId="4D27419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159B8010" w14:textId="760CACF3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A7748A" w:rsidRPr="0053598B" w14:paraId="5E80D129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73E40667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DD69468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5C5FCDB" w14:textId="7B17755C" w:rsidR="00A7748A" w:rsidRPr="003C07AE" w:rsidRDefault="00301FF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7234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47825FB5" w14:textId="4E98D0D9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9E9039" w14:textId="5F53D7B8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3F20EA04" w14:textId="2E8787FC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  <w:tc>
          <w:tcPr>
            <w:tcW w:w="2160" w:type="dxa"/>
            <w:shd w:val="clear" w:color="auto" w:fill="auto"/>
          </w:tcPr>
          <w:p w14:paraId="7C081E56" w14:textId="207895BB" w:rsidR="00A7748A" w:rsidRPr="003C07AE" w:rsidRDefault="00A7748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разрешено</w:t>
            </w:r>
          </w:p>
        </w:tc>
      </w:tr>
      <w:tr w:rsidR="00D60D57" w:rsidRPr="0053598B" w14:paraId="747FEEF3" w14:textId="77777777" w:rsidTr="00BB7F2D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4132B742" w14:textId="77777777" w:rsidR="00D60D57" w:rsidRPr="0053598B" w:rsidRDefault="00D60D57" w:rsidP="00D60D57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51AD3FF8" w14:textId="77777777" w:rsidR="00D60D57" w:rsidRPr="003C07AE" w:rsidRDefault="00D60D57" w:rsidP="00D60D57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E7BFF48" w14:textId="537858B1" w:rsidR="00D60D57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20907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auto"/>
          </w:tcPr>
          <w:p w14:paraId="75FD6676" w14:textId="4AEF5059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Роль 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50C012" w14:textId="59EA3C33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1417" w:type="dxa"/>
            <w:shd w:val="clear" w:color="auto" w:fill="auto"/>
          </w:tcPr>
          <w:p w14:paraId="55E5281D" w14:textId="0A145084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  <w:tc>
          <w:tcPr>
            <w:tcW w:w="2160" w:type="dxa"/>
            <w:shd w:val="clear" w:color="auto" w:fill="auto"/>
          </w:tcPr>
          <w:p w14:paraId="5340B581" w14:textId="48617F37" w:rsidR="00D60D57" w:rsidRPr="003C07AE" w:rsidRDefault="00D60D57" w:rsidP="00D60D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запрещено</w:t>
            </w:r>
          </w:p>
        </w:tc>
      </w:tr>
      <w:tr w:rsidR="00A7748A" w:rsidRPr="009C49CF" w14:paraId="6114EA2E" w14:textId="77777777" w:rsidTr="0053598B">
        <w:trPr>
          <w:trHeight w:val="171"/>
          <w:jc w:val="center"/>
        </w:trPr>
        <w:tc>
          <w:tcPr>
            <w:tcW w:w="376" w:type="dxa"/>
            <w:vMerge/>
            <w:shd w:val="clear" w:color="auto" w:fill="auto"/>
          </w:tcPr>
          <w:p w14:paraId="0EE4FEEB" w14:textId="77777777" w:rsidR="00A7748A" w:rsidRPr="0053598B" w:rsidRDefault="00A7748A" w:rsidP="00A7748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14:paraId="02143BDE" w14:textId="77777777" w:rsidR="00A7748A" w:rsidRPr="003C07AE" w:rsidRDefault="00A7748A" w:rsidP="00A7748A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9D48A44" w14:textId="4DFE3F62" w:rsidR="00A7748A" w:rsidRPr="003C07AE" w:rsidRDefault="00301FFA" w:rsidP="00A774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id w:val="-6780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48A" w:rsidRPr="003C07AE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913" w:type="dxa"/>
            <w:gridSpan w:val="5"/>
            <w:shd w:val="clear" w:color="auto" w:fill="auto"/>
            <w:vAlign w:val="center"/>
          </w:tcPr>
          <w:p w14:paraId="5D49537E" w14:textId="680E8521" w:rsidR="00A7748A" w:rsidRPr="003C07AE" w:rsidRDefault="0053598B" w:rsidP="005359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7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Снять все ограничения (для установленных ранее)</w:t>
            </w:r>
          </w:p>
        </w:tc>
      </w:tr>
    </w:tbl>
    <w:p w14:paraId="5FF7A21A" w14:textId="77777777" w:rsidR="00F9542D" w:rsidRPr="009C49CF" w:rsidRDefault="00F9542D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/>
          <w:bCs/>
          <w:i/>
          <w:sz w:val="18"/>
        </w:rPr>
      </w:pPr>
      <w:r w:rsidRPr="009C49CF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0A146FE9" w14:textId="4B6CC675" w:rsidR="00E81060" w:rsidRPr="003C07AE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полномочия на осуществление переводов ценных бумаг/денежных средств между Разделами/Счетами обеспечения в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клиринговой системе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. П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олномочия переводы доступны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без ограничений по ТКС или 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ограничении </w:t>
      </w:r>
      <w:r w:rsidR="00CE4E1B">
        <w:rPr>
          <w:rFonts w:ascii="Times New Roman" w:eastAsia="Times New Roman" w:hAnsi="Times New Roman"/>
          <w:i/>
          <w:sz w:val="18"/>
          <w:szCs w:val="18"/>
          <w:lang w:eastAsia="ru-RU"/>
        </w:rPr>
        <w:t>более чем по одному</w:t>
      </w:r>
      <w:r w:rsidR="00357A6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ТКС</w:t>
      </w:r>
      <w:r w:rsidR="002D3FB1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5B5A7377" w14:textId="0ADB83CC" w:rsidR="002431E1" w:rsidRPr="003C07AE" w:rsidRDefault="00ED0219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умолчанию доступно для клиринговых идентификаторов без ограничений по ТКС.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случае изменения или отключения клиринговых полномочий сохраняются права на просмотр позиций.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В случае присвоения клиринговых полномочий 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идентификаторам без ограничений по ТКС 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ста</w:t>
      </w:r>
      <w:r w:rsidR="008F4C08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н</w:t>
      </w:r>
      <w:r w:rsidR="0085149C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овится доступен просмотр позиций. </w:t>
      </w:r>
      <w:r w:rsidR="00E862CF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По заявлению о</w:t>
      </w:r>
      <w:r w:rsidR="00330524"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пция может быть установлена для торговых идентификаторов без клиринговых полномочий и для идентификаторов, ограниченных по ТКС.</w:t>
      </w:r>
    </w:p>
    <w:p w14:paraId="7EF012A9" w14:textId="5769D053" w:rsidR="00E85CDD" w:rsidRPr="00E85CDD" w:rsidRDefault="00E85CDD" w:rsidP="00E85CD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lastRenderedPageBreak/>
        <w:t>Доступ к услуге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56592F"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«Предоставление информации о маркировке сложных финансовых инструментов, торгуемых на Московской бирже, для индивидуального использования»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предоставляется на все ИТД Пользователя</w:t>
      </w:r>
      <w:r w:rsidR="00C5171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(существующие и новые)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предназначенные для использования с Программами для ЭВМ следующих типов: MOEX Trade SE,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ASTSBridge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Универсальное рабочее место CMA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</w:t>
      </w:r>
      <w:proofErr w:type="spellStart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DFServer</w:t>
      </w:r>
      <w:proofErr w:type="spellEnd"/>
      <w:r w:rsidRPr="00E85CDD">
        <w:rPr>
          <w:rFonts w:ascii="Times New Roman" w:eastAsia="Times New Roman" w:hAnsi="Times New Roman"/>
          <w:i/>
          <w:sz w:val="18"/>
          <w:szCs w:val="18"/>
          <w:lang w:eastAsia="ru-RU"/>
        </w:rPr>
        <w:t>. Отключение услуги также распространяется на все ИТД Пользователя, которым была доступна маркировка.</w:t>
      </w:r>
      <w:r w:rsidR="0056592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Тарифы на услугу представлены в п. 2.2. Тарифов ИТС. </w:t>
      </w:r>
    </w:p>
    <w:p w14:paraId="4EEEF3B6" w14:textId="4D7F6010" w:rsidR="00A4340B" w:rsidRPr="00A32F9A" w:rsidRDefault="00E81060" w:rsidP="00A32F9A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  <w:r w:rsidR="00A4340B" w:rsidRPr="00A32F9A">
        <w:rPr>
          <w:rFonts w:ascii="Times New Roman" w:eastAsia="Times New Roman" w:hAnsi="Times New Roman"/>
          <w:b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bookmarkStart w:id="0" w:name="_Hlk11149143"/>
      <w:r w:rsidRPr="009C49CF">
        <w:rPr>
          <w:rFonts w:ascii="Times New Roman" w:eastAsia="Times New Roman" w:hAnsi="Times New Roman"/>
          <w:b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о</w:t>
      </w:r>
      <w:r w:rsidR="00A4340B" w:rsidRPr="009C49CF">
        <w:rPr>
          <w:rFonts w:ascii="Times New Roman" w:eastAsia="Times New Roman" w:hAnsi="Times New Roman"/>
          <w:b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/>
          <w:b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9C49CF">
        <w:rPr>
          <w:rFonts w:ascii="Times New Roman" w:eastAsia="Times New Roman" w:hAnsi="Times New Roman"/>
          <w:b/>
          <w:lang w:eastAsia="ru-RU"/>
        </w:rPr>
        <w:t>Информация о подключении на фондовом рынке</w:t>
      </w:r>
    </w:p>
    <w:bookmarkEnd w:id="0"/>
    <w:p w14:paraId="1F22D606" w14:textId="47E894B2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параметров, указанные ниже 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="0053598B"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E61F7">
        <w:rPr>
          <w:rFonts w:ascii="Times New Roman" w:eastAsia="Times New Roman" w:hAnsi="Times New Roman"/>
          <w:bCs/>
          <w:sz w:val="20"/>
          <w:szCs w:val="20"/>
          <w:lang w:eastAsia="ru-RU"/>
        </w:rPr>
        <w:t>адреса полностью заменяют зарегистрированные ранее</w:t>
      </w:r>
    </w:p>
    <w:p w14:paraId="2C110E1A" w14:textId="63748416" w:rsidR="00CB7EB4" w:rsidRPr="00CB7EB4" w:rsidRDefault="00301FFA" w:rsidP="00CB7EB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1182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proofErr w:type="gramStart"/>
      <w:r w:rsidR="002C6E2D" w:rsidRPr="009C49CF">
        <w:rPr>
          <w:rFonts w:ascii="Times New Roman" w:eastAsia="Times New Roman" w:hAnsi="Times New Roman"/>
          <w:b/>
          <w:u w:val="single"/>
          <w:lang w:eastAsia="ru-RU"/>
        </w:rPr>
        <w:t>терминал</w:t>
      </w:r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9C49CF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9C49CF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/>
          <w:lang w:eastAsia="ru-RU"/>
        </w:rPr>
        <w:t>(</w:t>
      </w:r>
      <w:r w:rsidR="002C6E2D" w:rsidRPr="009C49CF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9C49CF">
        <w:rPr>
          <w:rFonts w:ascii="Times New Roman" w:eastAsia="Times New Roman" w:hAnsi="Times New Roman"/>
          <w:b/>
          <w:i/>
          <w:lang w:eastAsia="ru-RU"/>
        </w:rPr>
        <w:t>Торговый</w:t>
      </w:r>
      <w:r w:rsidR="002C6E2D" w:rsidRPr="009C49CF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9C49CF">
        <w:rPr>
          <w:rFonts w:ascii="Times New Roman" w:eastAsia="Times New Roman" w:hAnsi="Times New Roman"/>
          <w:b/>
          <w:i/>
          <w:lang w:eastAsia="ru-RU"/>
        </w:rPr>
        <w:t>Просмотровый</w:t>
      </w:r>
      <w:r w:rsidR="002C6E2D" w:rsidRPr="009C49CF">
        <w:rPr>
          <w:rFonts w:ascii="Times New Roman" w:eastAsia="Times New Roman" w:hAnsi="Times New Roman"/>
          <w:lang w:eastAsia="ru-RU"/>
        </w:rPr>
        <w:t>)</w:t>
      </w:r>
      <w:r w:rsidR="004708A6" w:rsidRPr="004708A6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Style w:val="6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CB7EB4" w:rsidRPr="00F04F91" w14:paraId="67874FCC" w14:textId="77777777" w:rsidTr="008D3B61">
        <w:trPr>
          <w:trHeight w:val="401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2556C76D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highlight w:val="yellow"/>
              </w:rPr>
            </w:pPr>
            <w:r w:rsidRPr="008C42CB">
              <w:rPr>
                <w:b/>
              </w:rPr>
              <w:t>Тип терминала</w:t>
            </w:r>
          </w:p>
          <w:p w14:paraId="0D2D5B1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6218ABE5" w14:textId="12637D5D" w:rsidR="00CB7EB4" w:rsidRPr="008D3B6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Cs/>
                <w:lang w:val="en-US"/>
              </w:rPr>
              <w:t>MOEX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Trade</w:t>
            </w:r>
            <w:r w:rsidRPr="000A3DF9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SE</w:t>
            </w:r>
          </w:p>
        </w:tc>
      </w:tr>
      <w:tr w:rsidR="00CB7EB4" w:rsidRPr="00F04F91" w14:paraId="17F1BEA5" w14:textId="77777777" w:rsidTr="004B3C43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4D0D3C9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0FDB6EBD" w14:textId="77777777" w:rsidR="00CB7EB4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0340D5E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395031E4" w14:textId="77777777" w:rsidTr="004B3C43">
        <w:trPr>
          <w:trHeight w:val="690"/>
        </w:trPr>
        <w:tc>
          <w:tcPr>
            <w:tcW w:w="6804" w:type="dxa"/>
            <w:gridSpan w:val="2"/>
          </w:tcPr>
          <w:p w14:paraId="302B7E35" w14:textId="21AABE1A" w:rsidR="00CB7EB4" w:rsidRPr="00F04F91" w:rsidRDefault="00301FF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5081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CB7EB4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B7EB4" w:rsidRPr="00F04F91">
              <w:rPr>
                <w:b/>
                <w:spacing w:val="-5"/>
              </w:rPr>
              <w:t xml:space="preserve"> </w:t>
            </w:r>
            <w:r w:rsidR="008D3B61" w:rsidRPr="00F04F91">
              <w:rPr>
                <w:b/>
                <w:spacing w:val="-5"/>
                <w:vertAlign w:val="superscript"/>
              </w:rPr>
              <w:t>(</w:t>
            </w:r>
            <w:r w:rsidR="008D3B61">
              <w:rPr>
                <w:b/>
                <w:spacing w:val="-5"/>
                <w:vertAlign w:val="superscript"/>
              </w:rPr>
              <w:t>3</w:t>
            </w:r>
            <w:r w:rsidR="008D3B61" w:rsidRPr="00F04F91">
              <w:rPr>
                <w:b/>
                <w:spacing w:val="-5"/>
                <w:vertAlign w:val="superscript"/>
              </w:rPr>
              <w:t>)</w:t>
            </w:r>
          </w:p>
          <w:p w14:paraId="0F958EEC" w14:textId="047F05C4" w:rsidR="00CB7EB4" w:rsidRPr="007C44FC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 w:rsidR="008D3B61"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7798BB2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476FEF1C" w14:textId="77777777" w:rsidTr="004B3C43">
        <w:trPr>
          <w:trHeight w:val="736"/>
        </w:trPr>
        <w:tc>
          <w:tcPr>
            <w:tcW w:w="6804" w:type="dxa"/>
            <w:gridSpan w:val="2"/>
          </w:tcPr>
          <w:p w14:paraId="5496BB30" w14:textId="5403F0AF" w:rsidR="00CB7EB4" w:rsidRPr="00AE4E33" w:rsidRDefault="00301FF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937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  <w:r w:rsidR="008D3B61" w:rsidRPr="00F04F91">
              <w:rPr>
                <w:b/>
                <w:spacing w:val="-5"/>
                <w:vertAlign w:val="superscript"/>
              </w:rPr>
              <w:t>(</w:t>
            </w:r>
            <w:r w:rsidR="008D3B61">
              <w:rPr>
                <w:b/>
                <w:spacing w:val="-5"/>
                <w:vertAlign w:val="superscript"/>
              </w:rPr>
              <w:t>3</w:t>
            </w:r>
            <w:r w:rsidR="008D3B61" w:rsidRPr="00F04F91">
              <w:rPr>
                <w:b/>
                <w:spacing w:val="-5"/>
                <w:vertAlign w:val="superscript"/>
              </w:rPr>
              <w:t>)</w:t>
            </w:r>
          </w:p>
          <w:p w14:paraId="35980597" w14:textId="68C10A05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241B53F0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17248081" w14:textId="77777777" w:rsidTr="004B3C43">
        <w:trPr>
          <w:trHeight w:val="736"/>
        </w:trPr>
        <w:tc>
          <w:tcPr>
            <w:tcW w:w="6804" w:type="dxa"/>
            <w:gridSpan w:val="2"/>
          </w:tcPr>
          <w:p w14:paraId="2C34E59B" w14:textId="44251DC0" w:rsidR="00CB7EB4" w:rsidRPr="00F04F91" w:rsidRDefault="00301FF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7203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</w:t>
            </w:r>
            <w:proofErr w:type="spellStart"/>
            <w:r w:rsidR="00CB7EB4" w:rsidRPr="00AE4E33">
              <w:rPr>
                <w:b/>
                <w:spacing w:val="-5"/>
              </w:rPr>
              <w:t>Colocation</w:t>
            </w:r>
            <w:proofErr w:type="spellEnd"/>
            <w:r w:rsidR="00CB7EB4" w:rsidRPr="00F04F91">
              <w:rPr>
                <w:b/>
                <w:spacing w:val="-5"/>
                <w:vertAlign w:val="superscript"/>
              </w:rPr>
              <w:t xml:space="preserve"> (</w:t>
            </w:r>
            <w:r w:rsidR="008D3B61">
              <w:rPr>
                <w:b/>
                <w:spacing w:val="-5"/>
                <w:vertAlign w:val="superscript"/>
              </w:rPr>
              <w:t>3</w:t>
            </w:r>
            <w:r w:rsidR="00CB7EB4" w:rsidRPr="00F04F91">
              <w:rPr>
                <w:b/>
                <w:spacing w:val="-5"/>
                <w:vertAlign w:val="superscript"/>
              </w:rPr>
              <w:t>)</w:t>
            </w:r>
          </w:p>
          <w:p w14:paraId="04593C6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6E6E439B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150196A1" w14:textId="77777777" w:rsidTr="004B3C43">
        <w:trPr>
          <w:trHeight w:val="736"/>
        </w:trPr>
        <w:tc>
          <w:tcPr>
            <w:tcW w:w="6804" w:type="dxa"/>
            <w:gridSpan w:val="2"/>
          </w:tcPr>
          <w:p w14:paraId="6E629D9E" w14:textId="5451AB90" w:rsidR="00CB7EB4" w:rsidRPr="00F04F91" w:rsidRDefault="00301FF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1246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VPN </w:t>
            </w:r>
            <w:proofErr w:type="gramStart"/>
            <w:r w:rsidR="00CB7EB4" w:rsidRPr="00AE4E33">
              <w:rPr>
                <w:b/>
                <w:spacing w:val="-5"/>
              </w:rPr>
              <w:t>доступ</w:t>
            </w:r>
            <w:r w:rsidR="00CB7EB4" w:rsidRPr="00F04F91">
              <w:rPr>
                <w:b/>
                <w:spacing w:val="-5"/>
                <w:vertAlign w:val="superscript"/>
              </w:rPr>
              <w:t>(</w:t>
            </w:r>
            <w:proofErr w:type="gramEnd"/>
            <w:r w:rsidR="008D3B61">
              <w:rPr>
                <w:b/>
                <w:spacing w:val="-5"/>
                <w:vertAlign w:val="superscript"/>
              </w:rPr>
              <w:t>3</w:t>
            </w:r>
            <w:r w:rsidR="00CB7EB4" w:rsidRPr="00F04F91">
              <w:rPr>
                <w:b/>
                <w:spacing w:val="-5"/>
                <w:vertAlign w:val="superscript"/>
              </w:rPr>
              <w:t>)</w:t>
            </w:r>
          </w:p>
          <w:p w14:paraId="58459E8C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1E04D49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CB7EB4" w:rsidRPr="00F04F91" w14:paraId="7F3C6DD1" w14:textId="77777777" w:rsidTr="004B3C43">
        <w:trPr>
          <w:trHeight w:val="748"/>
        </w:trPr>
        <w:tc>
          <w:tcPr>
            <w:tcW w:w="6804" w:type="dxa"/>
            <w:gridSpan w:val="2"/>
          </w:tcPr>
          <w:p w14:paraId="78FC5F4D" w14:textId="7C883B39" w:rsidR="00CB7EB4" w:rsidRPr="00F04F91" w:rsidRDefault="00301FF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276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proofErr w:type="gramStart"/>
            <w:r w:rsidR="00CB7EB4" w:rsidRPr="00AE4E33">
              <w:rPr>
                <w:b/>
                <w:spacing w:val="-5"/>
              </w:rPr>
              <w:t>ASTSBridge</w:t>
            </w:r>
            <w:proofErr w:type="spellEnd"/>
            <w:r w:rsidR="00CB7EB4" w:rsidRPr="00F04F91">
              <w:rPr>
                <w:b/>
                <w:spacing w:val="-5"/>
                <w:vertAlign w:val="superscript"/>
              </w:rPr>
              <w:t>(</w:t>
            </w:r>
            <w:proofErr w:type="gramEnd"/>
            <w:r w:rsidR="008D3B61">
              <w:rPr>
                <w:b/>
                <w:spacing w:val="-5"/>
                <w:vertAlign w:val="superscript"/>
              </w:rPr>
              <w:t>3</w:t>
            </w:r>
            <w:r w:rsidR="00CB7EB4" w:rsidRPr="00F04F91">
              <w:rPr>
                <w:b/>
                <w:spacing w:val="-5"/>
                <w:vertAlign w:val="superscript"/>
              </w:rPr>
              <w:t>)</w:t>
            </w:r>
          </w:p>
          <w:p w14:paraId="04E10264" w14:textId="30A50C5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04F91">
              <w:rPr>
                <w:bCs/>
                <w:i/>
                <w:sz w:val="18"/>
                <w:szCs w:val="18"/>
              </w:rPr>
              <w:t xml:space="preserve">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47255BB8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1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3D2BA1" w:rsidRPr="00FB36F9" w14:paraId="55D378C4" w14:textId="77777777" w:rsidTr="00CB7EB4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66D18727" w:rsidR="003D2BA1" w:rsidRPr="00B3690C" w:rsidRDefault="00301FFA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981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D2BA1" w:rsidRPr="00747F2F">
              <w:rPr>
                <w:b/>
                <w:spacing w:val="-5"/>
              </w:rPr>
              <w:t>канал)</w:t>
            </w:r>
            <w:r w:rsidR="008D3B61">
              <w:rPr>
                <w:b/>
                <w:spacing w:val="-5"/>
                <w:vertAlign w:val="superscript"/>
              </w:rPr>
              <w:t>(</w:t>
            </w:r>
            <w:proofErr w:type="gramEnd"/>
            <w:r w:rsidR="008D3B61">
              <w:rPr>
                <w:b/>
                <w:spacing w:val="-5"/>
                <w:vertAlign w:val="superscript"/>
              </w:rPr>
              <w:t>4</w:t>
            </w:r>
            <w:r w:rsidR="003D2BA1" w:rsidRPr="00747F2F">
              <w:rPr>
                <w:b/>
                <w:spacing w:val="-5"/>
                <w:vertAlign w:val="superscript"/>
              </w:rPr>
              <w:t>)</w:t>
            </w:r>
          </w:p>
          <w:p w14:paraId="5CC4B197" w14:textId="467C7A32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 xml:space="preserve">CLT </w:t>
            </w:r>
            <w:r w:rsidR="0053598B">
              <w:rPr>
                <w:bCs/>
                <w:i/>
                <w:sz w:val="18"/>
                <w:szCs w:val="18"/>
              </w:rPr>
              <w:t xml:space="preserve">1 </w:t>
            </w:r>
            <w:r w:rsidRPr="00FB36F9">
              <w:rPr>
                <w:bCs/>
                <w:i/>
                <w:sz w:val="18"/>
                <w:szCs w:val="18"/>
              </w:rPr>
              <w:t>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3D2BA1" w:rsidRPr="00FB36F9" w14:paraId="48F9A2BE" w14:textId="77777777" w:rsidTr="00CB7EB4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27065E25" w14:textId="77777777" w:rsidR="00AB6DDC" w:rsidRPr="00747F2F" w:rsidRDefault="00301FFA" w:rsidP="00AB6DD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91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DDC" w:rsidRPr="00FB36F9">
              <w:rPr>
                <w:b/>
                <w:spacing w:val="-5"/>
              </w:rPr>
              <w:t xml:space="preserve"> подключение терминала через</w:t>
            </w:r>
            <w:r w:rsidR="00AB6DDC" w:rsidRPr="00FB36F9">
              <w:rPr>
                <w:spacing w:val="-5"/>
              </w:rPr>
              <w:t xml:space="preserve"> </w:t>
            </w:r>
            <w:r w:rsidR="00AB6DDC" w:rsidRPr="00747F2F">
              <w:rPr>
                <w:b/>
                <w:spacing w:val="-5"/>
                <w:lang w:val="en-US"/>
              </w:rPr>
              <w:t>Hosted</w:t>
            </w:r>
            <w:r w:rsidR="00AB6DDC" w:rsidRPr="00747F2F">
              <w:rPr>
                <w:b/>
                <w:spacing w:val="-5"/>
              </w:rPr>
              <w:t xml:space="preserve"> </w:t>
            </w:r>
            <w:proofErr w:type="spellStart"/>
            <w:r w:rsidR="00AB6DDC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AB6DDC" w:rsidRPr="00747F2F">
              <w:rPr>
                <w:b/>
                <w:spacing w:val="-5"/>
              </w:rPr>
              <w:t xml:space="preserve"> (</w:t>
            </w:r>
            <w:r w:rsidR="00AB6DDC" w:rsidRPr="00747F2F">
              <w:rPr>
                <w:b/>
                <w:spacing w:val="-5"/>
                <w:lang w:val="en-US"/>
              </w:rPr>
              <w:t>POP</w:t>
            </w:r>
            <w:proofErr w:type="gramStart"/>
            <w:r w:rsidR="00AB6DDC" w:rsidRPr="00747F2F">
              <w:rPr>
                <w:b/>
                <w:spacing w:val="-5"/>
              </w:rPr>
              <w:t>)</w:t>
            </w:r>
            <w:r w:rsidR="00AB6DDC" w:rsidRPr="00747F2F">
              <w:rPr>
                <w:b/>
                <w:spacing w:val="-5"/>
                <w:vertAlign w:val="superscript"/>
              </w:rPr>
              <w:t>(</w:t>
            </w:r>
            <w:proofErr w:type="gramEnd"/>
            <w:r w:rsidR="00AB6DDC">
              <w:rPr>
                <w:b/>
                <w:spacing w:val="-5"/>
                <w:vertAlign w:val="superscript"/>
              </w:rPr>
              <w:t>4</w:t>
            </w:r>
            <w:r w:rsidR="00AB6DDC" w:rsidRPr="00747F2F">
              <w:rPr>
                <w:b/>
                <w:spacing w:val="-5"/>
                <w:vertAlign w:val="superscript"/>
              </w:rPr>
              <w:t>)</w:t>
            </w:r>
          </w:p>
          <w:p w14:paraId="3A5670AE" w14:textId="77777777" w:rsidR="00AB6DDC" w:rsidRPr="00FB36F9" w:rsidRDefault="00AB6DDC" w:rsidP="00AB6DD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212DA8BE" w14:textId="77777777" w:rsidR="00AB6DDC" w:rsidRPr="00FB36F9" w:rsidRDefault="00AB6DDC" w:rsidP="00AB6DD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6FAF3938" w:rsidR="003D2BA1" w:rsidRPr="00FB36F9" w:rsidRDefault="00AB6DDC" w:rsidP="00AB6DD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eastAsia="ru-RU"/>
        </w:rPr>
      </w:pPr>
      <w:r w:rsidRPr="00FB36F9">
        <w:rPr>
          <w:rFonts w:ascii="Times New Roman" w:eastAsia="Times New Roman" w:hAnsi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14:paraId="761B1A55" w14:textId="043B8B22" w:rsidR="002C6E2D" w:rsidRPr="00FB36F9" w:rsidRDefault="00301FFA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 xml:space="preserve">через </w:t>
      </w:r>
      <w:proofErr w:type="gramStart"/>
      <w:r w:rsidR="002C6E2D" w:rsidRPr="00FB36F9">
        <w:rPr>
          <w:rFonts w:ascii="Times New Roman" w:eastAsia="Times New Roman" w:hAnsi="Times New Roman"/>
          <w:b/>
          <w:u w:val="single"/>
          <w:lang w:eastAsia="ru-RU"/>
        </w:rPr>
        <w:t>ВПТС</w:t>
      </w:r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FB36F9">
        <w:rPr>
          <w:rFonts w:ascii="Times New Roman" w:eastAsia="Times New Roman" w:hAnsi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FB36F9">
        <w:rPr>
          <w:rFonts w:ascii="Times New Roman" w:eastAsia="Times New Roman" w:hAnsi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/>
          <w:lang w:eastAsia="ru-RU"/>
        </w:rPr>
        <w:t>(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/>
          <w:lang w:eastAsia="ru-RU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1984"/>
      </w:tblGrid>
      <w:tr w:rsidR="00FB36F9" w:rsidRPr="00FB36F9" w14:paraId="48757512" w14:textId="77777777" w:rsidTr="0078627A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2D709BB0" w:rsidR="002C6E2D" w:rsidRPr="00FB36F9" w:rsidRDefault="00301FFA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19D1B80" w14:textId="7BCE01F0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301FF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301FF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529B5BAA" w:rsidR="00402673" w:rsidRPr="00FB36F9" w:rsidRDefault="00301FF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8627A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TWIME </w:t>
            </w:r>
            <w:proofErr w:type="gramStart"/>
            <w:r w:rsidR="0078627A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ASTS</w:t>
            </w:r>
            <w:r w:rsidR="002D26BC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D3B61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5</w:t>
            </w:r>
            <w:r w:rsidR="002D26BC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301FF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78627A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78627A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78627A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78627A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78627A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B36F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78627A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B36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Криптоимя</w:t>
            </w:r>
            <w:proofErr w:type="spellEnd"/>
            <w:r w:rsidR="003D2BA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D2BA1" w:rsidRPr="003D2BA1">
              <w:rPr>
                <w:rFonts w:ascii="Times New Roman" w:hAnsi="Times New Roman"/>
                <w:bCs/>
                <w:i/>
                <w:sz w:val="18"/>
                <w:szCs w:val="18"/>
              </w:rPr>
              <w:t>формату</w:t>
            </w:r>
            <w:r w:rsidR="003D2BA1" w:rsidRPr="003D2BA1">
              <w:rPr>
                <w:rFonts w:ascii="Times New Roman" w:hAnsi="Times New Roman"/>
                <w:b/>
                <w:spacing w:val="-5"/>
                <w:vertAlign w:val="superscript"/>
              </w:rPr>
              <w:t>(</w:t>
            </w:r>
            <w:proofErr w:type="gramEnd"/>
            <w:r w:rsidR="003D2BA1" w:rsidRPr="003D2BA1">
              <w:rPr>
                <w:rFonts w:ascii="Times New Roman" w:hAnsi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/>
          <w:bCs/>
          <w:i/>
          <w:sz w:val="18"/>
        </w:rPr>
      </w:pPr>
      <w:r w:rsidRPr="00FB36F9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line="276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56E5A1AC" w14:textId="3845FC4A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SE</w:t>
      </w:r>
      <w:r w:rsidR="00737794">
        <w:rPr>
          <w:rFonts w:ascii="Times New Roman" w:eastAsia="Times New Roman" w:hAnsi="Times New Roman"/>
          <w:i/>
          <w:sz w:val="18"/>
          <w:szCs w:val="16"/>
          <w:lang w:eastAsia="ru-RU"/>
        </w:rPr>
        <w:t>,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FI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E712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E7129">
        <w:rPr>
          <w:rFonts w:ascii="Times New Roman" w:eastAsia="Times New Roman" w:hAnsi="Times New Roman"/>
          <w:i/>
          <w:sz w:val="18"/>
          <w:szCs w:val="16"/>
          <w:lang w:eastAsia="ru-RU"/>
        </w:rPr>
        <w:t>,</w:t>
      </w:r>
      <w:r w:rsidR="00691582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25CEB5E6" w14:textId="4D816790" w:rsidR="002D26BC" w:rsidRPr="008D3B61" w:rsidRDefault="003D2BA1" w:rsidP="008D3B6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b"/>
            <w:rFonts w:ascii="Times New Roman" w:eastAsia="Times New Roman" w:hAnsi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</w:p>
    <w:p w14:paraId="0624FCAB" w14:textId="746CFF2A" w:rsidR="007C6274" w:rsidRPr="00FB36F9" w:rsidRDefault="0078627A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>ПО FI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FO</w:t>
      </w: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TWIME</w:t>
      </w:r>
      <w:r w:rsidRPr="00FC3905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ASTS</w:t>
      </w:r>
      <w:r w:rsidR="007C6274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r w:rsidR="00707C21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коллокации</w:t>
      </w:r>
      <w:r w:rsidR="00707C21"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Transactional</w:t>
      </w:r>
      <w:proofErr w:type="spellEnd"/>
      <w:r w:rsidRPr="00FB36F9">
        <w:rPr>
          <w:rFonts w:ascii="Times New Roman" w:eastAsia="Times New Roman" w:hAnsi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/>
          <w:i/>
          <w:sz w:val="18"/>
          <w:szCs w:val="16"/>
          <w:lang w:eastAsia="ru-RU"/>
        </w:rPr>
        <w:t>ия</w:t>
      </w:r>
    </w:p>
    <w:sectPr w:rsidR="001D36F0" w:rsidRPr="00FB36F9" w:rsidSect="003C07AE">
      <w:footerReference w:type="default" r:id="rId9"/>
      <w:headerReference w:type="first" r:id="rId10"/>
      <w:pgSz w:w="11906" w:h="16838"/>
      <w:pgMar w:top="709" w:right="707" w:bottom="42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1726" w14:textId="77777777" w:rsidR="00D60955" w:rsidRDefault="00D60955">
      <w:r>
        <w:separator/>
      </w:r>
    </w:p>
  </w:endnote>
  <w:endnote w:type="continuationSeparator" w:id="0">
    <w:p w14:paraId="574120BE" w14:textId="77777777" w:rsidR="00D60955" w:rsidRDefault="00D6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301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C8B5" w14:textId="77777777" w:rsidR="00D60955" w:rsidRDefault="00D60955">
      <w:r>
        <w:separator/>
      </w:r>
    </w:p>
  </w:footnote>
  <w:footnote w:type="continuationSeparator" w:id="0">
    <w:p w14:paraId="1DDA9DA7" w14:textId="77777777" w:rsidR="00D60955" w:rsidRDefault="00D6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BD8" w14:textId="23CFC14C" w:rsidR="003C07AE" w:rsidRDefault="003C07AE" w:rsidP="003C07AE">
    <w:pPr>
      <w:pStyle w:val="af"/>
    </w:pPr>
    <w:r w:rsidRPr="00F4386C">
      <w:t xml:space="preserve">Заявление на идентификаторы технического доступа </w:t>
    </w:r>
    <w:r>
      <w:tab/>
    </w:r>
    <w:r>
      <w:tab/>
    </w:r>
    <w:r>
      <w:tab/>
    </w:r>
    <w:r>
      <w:tab/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 xml:space="preserve">Форма </w:t>
    </w:r>
    <w:r w:rsidR="00C75D11">
      <w:rPr>
        <w:rFonts w:ascii="Times New Roman" w:eastAsia="Times New Roman" w:hAnsi="Times New Roman"/>
        <w:bCs/>
        <w:sz w:val="20"/>
        <w:szCs w:val="20"/>
        <w:lang w:eastAsia="ru-RU"/>
      </w:rPr>
      <w:t>2</w:t>
    </w:r>
    <w:r w:rsidR="00A42CD7">
      <w:rPr>
        <w:rFonts w:ascii="Times New Roman" w:eastAsia="Times New Roman" w:hAnsi="Times New Roman"/>
        <w:bCs/>
        <w:sz w:val="20"/>
        <w:szCs w:val="20"/>
        <w:lang w:eastAsia="ru-RU"/>
      </w:rPr>
      <w:t>4</w:t>
    </w:r>
    <w:r w:rsidR="00C75D11">
      <w:rPr>
        <w:rFonts w:ascii="Times New Roman" w:eastAsia="Times New Roman" w:hAnsi="Times New Roman"/>
        <w:bCs/>
        <w:sz w:val="20"/>
        <w:szCs w:val="20"/>
        <w:lang w:eastAsia="ru-RU"/>
      </w:rPr>
      <w:t>.11</w:t>
    </w:r>
    <w:r w:rsidRPr="00F4386C">
      <w:rPr>
        <w:rFonts w:ascii="Times New Roman" w:eastAsia="Times New Roman" w:hAnsi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1184A"/>
    <w:rsid w:val="000348BB"/>
    <w:rsid w:val="00050612"/>
    <w:rsid w:val="00057F74"/>
    <w:rsid w:val="00085B67"/>
    <w:rsid w:val="00090CE1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6A64"/>
    <w:rsid w:val="000F7CDF"/>
    <w:rsid w:val="00103CE6"/>
    <w:rsid w:val="00107A72"/>
    <w:rsid w:val="00144AB1"/>
    <w:rsid w:val="00162E48"/>
    <w:rsid w:val="00164F1B"/>
    <w:rsid w:val="00180329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431E1"/>
    <w:rsid w:val="002601F9"/>
    <w:rsid w:val="002734FE"/>
    <w:rsid w:val="00280237"/>
    <w:rsid w:val="002C6E2D"/>
    <w:rsid w:val="002D26BC"/>
    <w:rsid w:val="002D3FB1"/>
    <w:rsid w:val="002E09BB"/>
    <w:rsid w:val="00301FFA"/>
    <w:rsid w:val="00330524"/>
    <w:rsid w:val="0033468F"/>
    <w:rsid w:val="003426BB"/>
    <w:rsid w:val="00357A68"/>
    <w:rsid w:val="00360E14"/>
    <w:rsid w:val="00365E2E"/>
    <w:rsid w:val="003708CD"/>
    <w:rsid w:val="003A1009"/>
    <w:rsid w:val="003A1FA5"/>
    <w:rsid w:val="003C07AE"/>
    <w:rsid w:val="003C10D7"/>
    <w:rsid w:val="003C5E88"/>
    <w:rsid w:val="003D2BA1"/>
    <w:rsid w:val="003D6B1C"/>
    <w:rsid w:val="003E3FE7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3E1F"/>
    <w:rsid w:val="004E61F2"/>
    <w:rsid w:val="004E7322"/>
    <w:rsid w:val="005030AB"/>
    <w:rsid w:val="00506C05"/>
    <w:rsid w:val="005115BC"/>
    <w:rsid w:val="0053598B"/>
    <w:rsid w:val="00540DC4"/>
    <w:rsid w:val="00542C78"/>
    <w:rsid w:val="0055591B"/>
    <w:rsid w:val="0056592F"/>
    <w:rsid w:val="005750FE"/>
    <w:rsid w:val="00585850"/>
    <w:rsid w:val="00593CAA"/>
    <w:rsid w:val="00595F9A"/>
    <w:rsid w:val="005D6AF7"/>
    <w:rsid w:val="005D6D88"/>
    <w:rsid w:val="006260DB"/>
    <w:rsid w:val="006341B4"/>
    <w:rsid w:val="006809EA"/>
    <w:rsid w:val="00686879"/>
    <w:rsid w:val="00691582"/>
    <w:rsid w:val="006972CE"/>
    <w:rsid w:val="006D6DAA"/>
    <w:rsid w:val="006F7B2B"/>
    <w:rsid w:val="00707C21"/>
    <w:rsid w:val="007169DB"/>
    <w:rsid w:val="00730A61"/>
    <w:rsid w:val="00737794"/>
    <w:rsid w:val="00765FA0"/>
    <w:rsid w:val="007665F3"/>
    <w:rsid w:val="007751DA"/>
    <w:rsid w:val="00780D17"/>
    <w:rsid w:val="0078217C"/>
    <w:rsid w:val="0078627A"/>
    <w:rsid w:val="007A4CC0"/>
    <w:rsid w:val="007C6274"/>
    <w:rsid w:val="007E7129"/>
    <w:rsid w:val="008077A8"/>
    <w:rsid w:val="00813BDF"/>
    <w:rsid w:val="0083145A"/>
    <w:rsid w:val="00845279"/>
    <w:rsid w:val="0085035D"/>
    <w:rsid w:val="0085149C"/>
    <w:rsid w:val="00854F18"/>
    <w:rsid w:val="00872EBD"/>
    <w:rsid w:val="008A05E7"/>
    <w:rsid w:val="008B0555"/>
    <w:rsid w:val="008B452A"/>
    <w:rsid w:val="008B6284"/>
    <w:rsid w:val="008D1B00"/>
    <w:rsid w:val="008D3B61"/>
    <w:rsid w:val="008E3C38"/>
    <w:rsid w:val="008E3DE7"/>
    <w:rsid w:val="008F4C08"/>
    <w:rsid w:val="00953314"/>
    <w:rsid w:val="009673D2"/>
    <w:rsid w:val="0097460F"/>
    <w:rsid w:val="00987BCE"/>
    <w:rsid w:val="009913D1"/>
    <w:rsid w:val="00992A6F"/>
    <w:rsid w:val="009942E2"/>
    <w:rsid w:val="009A5C03"/>
    <w:rsid w:val="009B6074"/>
    <w:rsid w:val="009C49CF"/>
    <w:rsid w:val="009D40C9"/>
    <w:rsid w:val="009E1156"/>
    <w:rsid w:val="00A17B86"/>
    <w:rsid w:val="00A31725"/>
    <w:rsid w:val="00A32F9A"/>
    <w:rsid w:val="00A42CD7"/>
    <w:rsid w:val="00A4340B"/>
    <w:rsid w:val="00A7748A"/>
    <w:rsid w:val="00A80637"/>
    <w:rsid w:val="00AA3B96"/>
    <w:rsid w:val="00AA520F"/>
    <w:rsid w:val="00AB5ECD"/>
    <w:rsid w:val="00AB6DDC"/>
    <w:rsid w:val="00AC6B73"/>
    <w:rsid w:val="00AE58E8"/>
    <w:rsid w:val="00B0505A"/>
    <w:rsid w:val="00B17DFA"/>
    <w:rsid w:val="00B270FB"/>
    <w:rsid w:val="00B33197"/>
    <w:rsid w:val="00B42AAE"/>
    <w:rsid w:val="00B54AE3"/>
    <w:rsid w:val="00B617E0"/>
    <w:rsid w:val="00B83C1E"/>
    <w:rsid w:val="00B96E89"/>
    <w:rsid w:val="00BA3BC5"/>
    <w:rsid w:val="00BB7F2D"/>
    <w:rsid w:val="00BD26E2"/>
    <w:rsid w:val="00BD3408"/>
    <w:rsid w:val="00BF6C1D"/>
    <w:rsid w:val="00C16E28"/>
    <w:rsid w:val="00C24A70"/>
    <w:rsid w:val="00C34759"/>
    <w:rsid w:val="00C45276"/>
    <w:rsid w:val="00C51717"/>
    <w:rsid w:val="00C52F32"/>
    <w:rsid w:val="00C75D11"/>
    <w:rsid w:val="00C77108"/>
    <w:rsid w:val="00C81848"/>
    <w:rsid w:val="00CB18FD"/>
    <w:rsid w:val="00CB7EB4"/>
    <w:rsid w:val="00CB7F6D"/>
    <w:rsid w:val="00CC400A"/>
    <w:rsid w:val="00CE4E1B"/>
    <w:rsid w:val="00CE6D49"/>
    <w:rsid w:val="00CE7837"/>
    <w:rsid w:val="00D54D28"/>
    <w:rsid w:val="00D604CE"/>
    <w:rsid w:val="00D60955"/>
    <w:rsid w:val="00D60D57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81060"/>
    <w:rsid w:val="00E85CDD"/>
    <w:rsid w:val="00E862CF"/>
    <w:rsid w:val="00E8746C"/>
    <w:rsid w:val="00E966C3"/>
    <w:rsid w:val="00EC25AD"/>
    <w:rsid w:val="00ED0219"/>
    <w:rsid w:val="00ED66F6"/>
    <w:rsid w:val="00EE0322"/>
    <w:rsid w:val="00EE3A63"/>
    <w:rsid w:val="00EF040B"/>
    <w:rsid w:val="00EF5A8B"/>
    <w:rsid w:val="00F33CCC"/>
    <w:rsid w:val="00F425A1"/>
    <w:rsid w:val="00F85D3D"/>
    <w:rsid w:val="00F9542D"/>
    <w:rsid w:val="00FB0159"/>
    <w:rsid w:val="00FB36F9"/>
    <w:rsid w:val="00FB3815"/>
    <w:rsid w:val="00FB4E7D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3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3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3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3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1">
    <w:name w:val="Сетка таблицы6"/>
    <w:basedOn w:val="a1"/>
    <w:next w:val="a6"/>
    <w:uiPriority w:val="59"/>
    <w:rsid w:val="004B2FD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803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No Spacing"/>
    <w:basedOn w:val="a"/>
    <w:uiPriority w:val="1"/>
    <w:qFormat/>
    <w:rsid w:val="00180329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3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3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3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3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3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329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18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18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18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180329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180329"/>
    <w:rPr>
      <w:b/>
      <w:bCs/>
    </w:rPr>
  </w:style>
  <w:style w:type="character" w:styleId="af5">
    <w:name w:val="Emphasis"/>
    <w:basedOn w:val="a0"/>
    <w:uiPriority w:val="20"/>
    <w:qFormat/>
    <w:rsid w:val="0018032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80329"/>
    <w:rPr>
      <w:i/>
    </w:rPr>
  </w:style>
  <w:style w:type="character" w:customStyle="1" w:styleId="22">
    <w:name w:val="Цитата 2 Знак"/>
    <w:basedOn w:val="a0"/>
    <w:link w:val="21"/>
    <w:uiPriority w:val="29"/>
    <w:rsid w:val="00180329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80329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180329"/>
    <w:rPr>
      <w:b/>
      <w:i/>
      <w:sz w:val="24"/>
    </w:rPr>
  </w:style>
  <w:style w:type="character" w:styleId="af8">
    <w:name w:val="Subtle Emphasis"/>
    <w:uiPriority w:val="19"/>
    <w:qFormat/>
    <w:rsid w:val="00180329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180329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180329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180329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180329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18032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C3F9C7-CE1B-4299-A0EE-F6BA924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cp:lastPrinted>2019-08-29T09:59:00Z</cp:lastPrinted>
  <dcterms:created xsi:type="dcterms:W3CDTF">2024-01-29T06:40:00Z</dcterms:created>
  <dcterms:modified xsi:type="dcterms:W3CDTF">2024-01-29T06:47:00Z</dcterms:modified>
</cp:coreProperties>
</file>