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D92" w:rsidRPr="00050D92" w:rsidRDefault="00050D92" w:rsidP="00050D92">
      <w:pPr>
        <w:spacing w:after="0" w:line="240" w:lineRule="auto"/>
        <w:ind w:left="5387" w:right="-81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050D92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УТВЕРЖДЕНО</w:t>
      </w:r>
    </w:p>
    <w:p w:rsidR="00050D92" w:rsidRPr="00050D92" w:rsidRDefault="00050D92" w:rsidP="00050D92">
      <w:pPr>
        <w:tabs>
          <w:tab w:val="left" w:pos="5387"/>
        </w:tabs>
        <w:spacing w:after="0" w:line="240" w:lineRule="auto"/>
        <w:ind w:left="5387" w:right="-81"/>
        <w:rPr>
          <w:rFonts w:ascii="Tahoma" w:eastAsia="Times New Roman" w:hAnsi="Tahoma" w:cs="Tahoma"/>
          <w:sz w:val="20"/>
          <w:szCs w:val="20"/>
          <w:lang w:eastAsia="ru-RU"/>
        </w:rPr>
      </w:pPr>
      <w:r w:rsidRPr="00050D92">
        <w:rPr>
          <w:rFonts w:ascii="Tahoma" w:eastAsia="Times New Roman" w:hAnsi="Tahoma" w:cs="Tahoma"/>
          <w:sz w:val="20"/>
          <w:szCs w:val="20"/>
          <w:lang w:eastAsia="ru-RU"/>
        </w:rPr>
        <w:t>решением Правления</w:t>
      </w:r>
    </w:p>
    <w:p w:rsidR="00050D92" w:rsidRPr="00050D92" w:rsidRDefault="00050D92" w:rsidP="00050D92">
      <w:pPr>
        <w:tabs>
          <w:tab w:val="left" w:pos="5387"/>
        </w:tabs>
        <w:spacing w:after="0" w:line="240" w:lineRule="auto"/>
        <w:ind w:left="5387" w:right="-81"/>
        <w:rPr>
          <w:rFonts w:ascii="Tahoma" w:eastAsia="Times New Roman" w:hAnsi="Tahoma" w:cs="Tahoma"/>
          <w:sz w:val="20"/>
          <w:szCs w:val="20"/>
          <w:lang w:eastAsia="ru-RU"/>
        </w:rPr>
      </w:pPr>
      <w:r w:rsidRPr="00050D92">
        <w:rPr>
          <w:rFonts w:ascii="Tahoma" w:eastAsia="Times New Roman" w:hAnsi="Tahoma" w:cs="Tahoma"/>
          <w:sz w:val="20"/>
          <w:szCs w:val="20"/>
          <w:lang w:eastAsia="ru-RU"/>
        </w:rPr>
        <w:t>Открытого акционерного общества</w:t>
      </w:r>
    </w:p>
    <w:p w:rsidR="00050D92" w:rsidRPr="00050D92" w:rsidRDefault="00050D92" w:rsidP="00050D92">
      <w:pPr>
        <w:tabs>
          <w:tab w:val="left" w:pos="5387"/>
        </w:tabs>
        <w:spacing w:after="0" w:line="240" w:lineRule="auto"/>
        <w:ind w:left="5387" w:right="-81"/>
        <w:rPr>
          <w:rFonts w:ascii="Tahoma" w:eastAsia="Times New Roman" w:hAnsi="Tahoma" w:cs="Tahoma"/>
          <w:sz w:val="20"/>
          <w:szCs w:val="20"/>
          <w:lang w:eastAsia="ru-RU"/>
        </w:rPr>
      </w:pPr>
      <w:r w:rsidRPr="00050D92">
        <w:rPr>
          <w:rFonts w:ascii="Tahoma" w:eastAsia="Times New Roman" w:hAnsi="Tahoma" w:cs="Tahoma"/>
          <w:sz w:val="20"/>
          <w:szCs w:val="20"/>
          <w:lang w:eastAsia="ru-RU"/>
        </w:rPr>
        <w:t>«Московская Биржа ММВБ-РТС»</w:t>
      </w:r>
    </w:p>
    <w:p w:rsidR="00050D92" w:rsidRPr="00050D92" w:rsidRDefault="00050D92" w:rsidP="00050D92">
      <w:pPr>
        <w:tabs>
          <w:tab w:val="left" w:pos="5387"/>
        </w:tabs>
        <w:spacing w:after="0" w:line="240" w:lineRule="auto"/>
        <w:ind w:left="5387" w:right="-81"/>
        <w:rPr>
          <w:rFonts w:ascii="Tahoma" w:eastAsia="Times New Roman" w:hAnsi="Tahoma" w:cs="Tahoma"/>
          <w:sz w:val="20"/>
          <w:szCs w:val="20"/>
          <w:lang w:eastAsia="ru-RU"/>
        </w:rPr>
      </w:pPr>
      <w:r w:rsidRPr="00050D92">
        <w:rPr>
          <w:rFonts w:ascii="Tahoma" w:eastAsia="Times New Roman" w:hAnsi="Tahoma" w:cs="Tahoma"/>
          <w:sz w:val="20"/>
          <w:szCs w:val="20"/>
          <w:lang w:eastAsia="ru-RU"/>
        </w:rPr>
        <w:t>(Протокол №</w:t>
      </w:r>
      <w:r w:rsidR="00EB753D">
        <w:rPr>
          <w:rFonts w:ascii="Tahoma" w:eastAsia="Times New Roman" w:hAnsi="Tahoma" w:cs="Tahoma"/>
          <w:sz w:val="20"/>
          <w:szCs w:val="20"/>
          <w:lang w:val="en-US" w:eastAsia="ru-RU"/>
        </w:rPr>
        <w:t xml:space="preserve"> 9</w:t>
      </w:r>
      <w:r w:rsidRPr="00050D92">
        <w:rPr>
          <w:rFonts w:ascii="Tahoma" w:eastAsia="Times New Roman" w:hAnsi="Tahoma" w:cs="Tahoma"/>
          <w:sz w:val="20"/>
          <w:szCs w:val="20"/>
          <w:lang w:eastAsia="ru-RU"/>
        </w:rPr>
        <w:t xml:space="preserve"> от </w:t>
      </w:r>
      <w:r w:rsidR="00EB753D">
        <w:rPr>
          <w:rFonts w:ascii="Tahoma" w:eastAsia="Times New Roman" w:hAnsi="Tahoma" w:cs="Tahoma"/>
          <w:sz w:val="20"/>
          <w:szCs w:val="20"/>
          <w:lang w:val="en-US" w:eastAsia="ru-RU"/>
        </w:rPr>
        <w:t>20</w:t>
      </w:r>
      <w:r w:rsidRPr="00050D92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EB753D">
        <w:rPr>
          <w:rFonts w:ascii="Tahoma" w:eastAsia="Times New Roman" w:hAnsi="Tahoma" w:cs="Tahoma"/>
          <w:sz w:val="20"/>
          <w:szCs w:val="20"/>
          <w:lang w:eastAsia="ru-RU"/>
        </w:rPr>
        <w:t>февраля</w:t>
      </w:r>
      <w:bookmarkStart w:id="0" w:name="_GoBack"/>
      <w:bookmarkEnd w:id="0"/>
      <w:r w:rsidR="00016DFB">
        <w:rPr>
          <w:rFonts w:ascii="Tahoma" w:eastAsia="Times New Roman" w:hAnsi="Tahoma" w:cs="Tahoma"/>
          <w:sz w:val="20"/>
          <w:szCs w:val="20"/>
          <w:lang w:eastAsia="ru-RU"/>
        </w:rPr>
        <w:t xml:space="preserve"> 2015</w:t>
      </w:r>
      <w:r w:rsidRPr="00050D92">
        <w:rPr>
          <w:rFonts w:ascii="Tahoma" w:eastAsia="Times New Roman" w:hAnsi="Tahoma" w:cs="Tahoma"/>
          <w:sz w:val="20"/>
          <w:szCs w:val="20"/>
          <w:lang w:eastAsia="ru-RU"/>
        </w:rPr>
        <w:t xml:space="preserve"> г.)</w:t>
      </w:r>
    </w:p>
    <w:p w:rsidR="00050D92" w:rsidRDefault="00050D92" w:rsidP="00050D92">
      <w:pPr>
        <w:pStyle w:val="a5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</w:p>
    <w:p w:rsidR="00050D92" w:rsidRPr="00BF4F9A" w:rsidRDefault="00050D92" w:rsidP="00050D92">
      <w:pPr>
        <w:pStyle w:val="a5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BF4F9A">
        <w:rPr>
          <w:rFonts w:ascii="Tahoma" w:eastAsia="Arial Unicode MS" w:hAnsi="Tahoma" w:cs="Tahoma"/>
          <w:b/>
          <w:bCs/>
          <w:color w:val="auto"/>
        </w:rPr>
        <w:t>СПЕЦИФИКАЦИЯ</w:t>
      </w:r>
    </w:p>
    <w:p w:rsidR="00050D92" w:rsidRPr="00BF4F9A" w:rsidRDefault="00050D92" w:rsidP="00050D92">
      <w:pPr>
        <w:pStyle w:val="a5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BF4F9A">
        <w:rPr>
          <w:rFonts w:ascii="Tahoma" w:eastAsia="Arial Unicode MS" w:hAnsi="Tahoma" w:cs="Tahoma"/>
          <w:b/>
          <w:bCs/>
          <w:color w:val="auto"/>
        </w:rPr>
        <w:t>ФЬЮЧЕРСНОГО КОНТРАКТА</w:t>
      </w:r>
    </w:p>
    <w:p w:rsidR="00050D92" w:rsidRDefault="00050D92" w:rsidP="00B60C25">
      <w:pPr>
        <w:pStyle w:val="a5"/>
        <w:tabs>
          <w:tab w:val="left" w:pos="2535"/>
          <w:tab w:val="center" w:pos="4552"/>
        </w:tabs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BF4F9A">
        <w:rPr>
          <w:rFonts w:ascii="Tahoma" w:eastAsia="Arial Unicode MS" w:hAnsi="Tahoma" w:cs="Tahoma"/>
          <w:b/>
          <w:bCs/>
          <w:color w:val="auto"/>
        </w:rPr>
        <w:t xml:space="preserve">на </w:t>
      </w:r>
      <w:r>
        <w:rPr>
          <w:rFonts w:ascii="Tahoma" w:eastAsia="Arial Unicode MS" w:hAnsi="Tahoma" w:cs="Tahoma"/>
          <w:b/>
          <w:bCs/>
          <w:color w:val="auto"/>
        </w:rPr>
        <w:t>волатильность российского рынка</w:t>
      </w:r>
    </w:p>
    <w:p w:rsidR="00050D92" w:rsidRPr="00BF4F9A" w:rsidRDefault="00050D92" w:rsidP="00050D92">
      <w:pPr>
        <w:pStyle w:val="a5"/>
        <w:tabs>
          <w:tab w:val="left" w:pos="2535"/>
          <w:tab w:val="center" w:pos="4552"/>
        </w:tabs>
        <w:spacing w:before="0" w:after="0"/>
        <w:ind w:right="-6"/>
        <w:rPr>
          <w:rFonts w:ascii="Tahoma" w:eastAsia="Arial Unicode MS" w:hAnsi="Tahoma" w:cs="Tahoma"/>
          <w:b/>
          <w:bCs/>
          <w:color w:val="auto"/>
        </w:rPr>
      </w:pPr>
    </w:p>
    <w:p w:rsidR="00050D92" w:rsidRPr="00050D92" w:rsidRDefault="00050D92" w:rsidP="00050D92">
      <w:pPr>
        <w:tabs>
          <w:tab w:val="left" w:pos="9000"/>
        </w:tabs>
        <w:autoSpaceDE w:val="0"/>
        <w:autoSpaceDN w:val="0"/>
        <w:spacing w:before="120" w:after="0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lang w:eastAsia="x-none"/>
        </w:rPr>
      </w:pPr>
      <w:r w:rsidRPr="00050D92">
        <w:rPr>
          <w:rFonts w:ascii="Tahoma" w:eastAsia="Times New Roman" w:hAnsi="Tahoma" w:cs="Tahoma"/>
          <w:sz w:val="20"/>
          <w:szCs w:val="20"/>
          <w:lang w:eastAsia="x-none"/>
        </w:rPr>
        <w:t>Настоящая спецификация определяет стандартные условия расчетного фьючерсного контракта на волатильность российского рынка (далее - Спецификация).</w:t>
      </w:r>
    </w:p>
    <w:p w:rsidR="00050D92" w:rsidRPr="00050D92" w:rsidRDefault="00050D92" w:rsidP="00050D92">
      <w:pPr>
        <w:tabs>
          <w:tab w:val="left" w:pos="9000"/>
        </w:tabs>
        <w:autoSpaceDE w:val="0"/>
        <w:autoSpaceDN w:val="0"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x-none"/>
        </w:rPr>
      </w:pPr>
      <w:r w:rsidRPr="00050D92">
        <w:rPr>
          <w:rFonts w:ascii="Tahoma" w:eastAsia="Times New Roman" w:hAnsi="Tahoma" w:cs="Tahoma"/>
          <w:sz w:val="20"/>
          <w:szCs w:val="20"/>
          <w:lang w:eastAsia="x-none"/>
        </w:rPr>
        <w:t>Спецификация совместно с правилами, регулирующими порядок оказания клиринговых услуг на срочном рынке ОАО Московская Биржа (далее – Правила клиринга), правилами, регулирующими порядок проведения торгов на срочном рынке  ОАО Московская Биржа (далее – Правила торгов), определяет порядок возникновения, изменения и прекращения обязательств по фьючерсному контракту на  волатильность российского рынка (далее – Контракт).</w:t>
      </w:r>
    </w:p>
    <w:p w:rsidR="00D80A1B" w:rsidRPr="00D80208" w:rsidRDefault="00050D92" w:rsidP="00D80208">
      <w:pPr>
        <w:tabs>
          <w:tab w:val="left" w:pos="9000"/>
        </w:tabs>
        <w:autoSpaceDE w:val="0"/>
        <w:autoSpaceDN w:val="0"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x-none"/>
        </w:rPr>
      </w:pPr>
      <w:r w:rsidRPr="006000F9">
        <w:rPr>
          <w:rFonts w:ascii="Tahoma" w:eastAsia="Times New Roman" w:hAnsi="Tahoma" w:cs="Tahoma"/>
          <w:sz w:val="20"/>
          <w:szCs w:val="20"/>
          <w:lang w:eastAsia="x-none"/>
        </w:rPr>
        <w:t>Базовым активом Контракта является волатильность российского рынка.</w:t>
      </w:r>
      <w:r w:rsidRPr="00050D92">
        <w:rPr>
          <w:rFonts w:ascii="Tahoma" w:eastAsia="Times New Roman" w:hAnsi="Tahoma" w:cs="Tahoma"/>
          <w:sz w:val="20"/>
          <w:szCs w:val="20"/>
          <w:lang w:eastAsia="x-none"/>
        </w:rPr>
        <w:t xml:space="preserve">  В целях настоящей Спецификации под </w:t>
      </w:r>
      <w:r w:rsidR="006030EB">
        <w:rPr>
          <w:rFonts w:ascii="Tahoma" w:eastAsia="Times New Roman" w:hAnsi="Tahoma" w:cs="Tahoma"/>
          <w:sz w:val="20"/>
          <w:szCs w:val="20"/>
          <w:lang w:eastAsia="x-none"/>
        </w:rPr>
        <w:t>В</w:t>
      </w:r>
      <w:r w:rsidRPr="00050D92">
        <w:rPr>
          <w:rFonts w:ascii="Tahoma" w:eastAsia="Times New Roman" w:hAnsi="Tahoma" w:cs="Tahoma"/>
          <w:sz w:val="20"/>
          <w:szCs w:val="20"/>
          <w:lang w:eastAsia="x-none"/>
        </w:rPr>
        <w:t xml:space="preserve">олатильностью понимается показатель, </w:t>
      </w:r>
      <w:r w:rsidR="00A02E00">
        <w:rPr>
          <w:rFonts w:ascii="Tahoma" w:eastAsia="Times New Roman" w:hAnsi="Tahoma" w:cs="Tahoma"/>
          <w:sz w:val="20"/>
          <w:szCs w:val="20"/>
          <w:lang w:eastAsia="x-none"/>
        </w:rPr>
        <w:t>отражающий</w:t>
      </w:r>
      <w:r w:rsidR="00A02E00" w:rsidRPr="00050D92">
        <w:rPr>
          <w:rFonts w:ascii="Tahoma" w:eastAsia="Times New Roman" w:hAnsi="Tahoma" w:cs="Tahoma"/>
          <w:sz w:val="20"/>
          <w:szCs w:val="20"/>
          <w:lang w:eastAsia="x-none"/>
        </w:rPr>
        <w:t xml:space="preserve"> </w:t>
      </w:r>
      <w:r w:rsidRPr="00050D92">
        <w:rPr>
          <w:rFonts w:ascii="Tahoma" w:eastAsia="Times New Roman" w:hAnsi="Tahoma" w:cs="Tahoma"/>
          <w:sz w:val="20"/>
          <w:szCs w:val="20"/>
          <w:lang w:eastAsia="x-none"/>
        </w:rPr>
        <w:t xml:space="preserve">рыночную оценку будущего колебания </w:t>
      </w:r>
      <w:r w:rsidR="00440F29">
        <w:rPr>
          <w:rFonts w:ascii="Tahoma" w:eastAsia="Times New Roman" w:hAnsi="Tahoma" w:cs="Tahoma"/>
          <w:sz w:val="20"/>
          <w:szCs w:val="20"/>
          <w:lang w:eastAsia="x-none"/>
        </w:rPr>
        <w:t>значений</w:t>
      </w:r>
      <w:r w:rsidRPr="00050D92">
        <w:rPr>
          <w:rFonts w:ascii="Tahoma" w:eastAsia="Times New Roman" w:hAnsi="Tahoma" w:cs="Tahoma"/>
          <w:sz w:val="20"/>
          <w:szCs w:val="20"/>
          <w:lang w:eastAsia="x-none"/>
        </w:rPr>
        <w:t xml:space="preserve"> Индекс</w:t>
      </w:r>
      <w:r w:rsidR="00440F29">
        <w:rPr>
          <w:rFonts w:ascii="Tahoma" w:eastAsia="Times New Roman" w:hAnsi="Tahoma" w:cs="Tahoma"/>
          <w:sz w:val="20"/>
          <w:szCs w:val="20"/>
          <w:lang w:eastAsia="x-none"/>
        </w:rPr>
        <w:t>а</w:t>
      </w:r>
      <w:r w:rsidRPr="00050D92">
        <w:rPr>
          <w:rFonts w:ascii="Tahoma" w:eastAsia="Times New Roman" w:hAnsi="Tahoma" w:cs="Tahoma"/>
          <w:sz w:val="20"/>
          <w:szCs w:val="20"/>
          <w:lang w:eastAsia="x-none"/>
        </w:rPr>
        <w:t xml:space="preserve"> РТС. </w:t>
      </w:r>
      <w:r w:rsidR="006000F9">
        <w:rPr>
          <w:rFonts w:ascii="Tahoma" w:eastAsia="Times New Roman" w:hAnsi="Tahoma" w:cs="Tahoma"/>
          <w:sz w:val="20"/>
          <w:szCs w:val="20"/>
          <w:lang w:eastAsia="x-none"/>
        </w:rPr>
        <w:t xml:space="preserve">Значение </w:t>
      </w:r>
      <w:r w:rsidRPr="00050D92">
        <w:rPr>
          <w:rFonts w:ascii="Tahoma" w:eastAsia="Times New Roman" w:hAnsi="Tahoma" w:cs="Tahoma"/>
          <w:sz w:val="20"/>
          <w:szCs w:val="20"/>
          <w:lang w:eastAsia="x-none"/>
        </w:rPr>
        <w:t>Волатильност</w:t>
      </w:r>
      <w:r w:rsidR="006000F9">
        <w:rPr>
          <w:rFonts w:ascii="Tahoma" w:eastAsia="Times New Roman" w:hAnsi="Tahoma" w:cs="Tahoma"/>
          <w:sz w:val="20"/>
          <w:szCs w:val="20"/>
          <w:lang w:eastAsia="x-none"/>
        </w:rPr>
        <w:t>и</w:t>
      </w:r>
      <w:r w:rsidRPr="00050D92">
        <w:rPr>
          <w:rFonts w:ascii="Tahoma" w:eastAsia="Times New Roman" w:hAnsi="Tahoma" w:cs="Tahoma"/>
          <w:sz w:val="20"/>
          <w:szCs w:val="20"/>
          <w:lang w:eastAsia="x-none"/>
        </w:rPr>
        <w:t xml:space="preserve"> рассчитывается ОАО Московская Биржа (далее - Биржа) на основании цен двух серий опционов на фьючерсный контракт на Индекс РТС</w:t>
      </w:r>
      <w:r w:rsidR="00234D82">
        <w:rPr>
          <w:rFonts w:ascii="Tahoma" w:eastAsia="Times New Roman" w:hAnsi="Tahoma" w:cs="Tahoma"/>
          <w:sz w:val="20"/>
          <w:szCs w:val="20"/>
          <w:lang w:eastAsia="x-none"/>
        </w:rPr>
        <w:t>,</w:t>
      </w:r>
      <w:r w:rsidR="00291C5C">
        <w:rPr>
          <w:rFonts w:ascii="Tahoma" w:eastAsia="Times New Roman" w:hAnsi="Tahoma" w:cs="Tahoma"/>
          <w:sz w:val="20"/>
          <w:szCs w:val="20"/>
          <w:lang w:eastAsia="x-none"/>
        </w:rPr>
        <w:t xml:space="preserve"> </w:t>
      </w:r>
      <w:r w:rsidRPr="00D80208">
        <w:rPr>
          <w:rFonts w:ascii="Tahoma" w:eastAsia="Times New Roman" w:hAnsi="Tahoma" w:cs="Tahoma"/>
          <w:sz w:val="20"/>
          <w:szCs w:val="20"/>
          <w:lang w:eastAsia="x-none"/>
        </w:rPr>
        <w:t>а именно: опционов ближайшей</w:t>
      </w:r>
      <w:r w:rsidR="006000F9" w:rsidRPr="00D80208">
        <w:rPr>
          <w:rFonts w:ascii="Tahoma" w:eastAsia="Times New Roman" w:hAnsi="Tahoma" w:cs="Tahoma"/>
          <w:sz w:val="20"/>
          <w:szCs w:val="20"/>
          <w:lang w:eastAsia="x-none"/>
        </w:rPr>
        <w:t xml:space="preserve"> серии,</w:t>
      </w:r>
      <w:r w:rsidRPr="00D80208">
        <w:rPr>
          <w:rFonts w:ascii="Tahoma" w:eastAsia="Times New Roman" w:hAnsi="Tahoma" w:cs="Tahoma"/>
          <w:sz w:val="20"/>
          <w:szCs w:val="20"/>
          <w:lang w:eastAsia="x-none"/>
        </w:rPr>
        <w:t xml:space="preserve"> и </w:t>
      </w:r>
      <w:r w:rsidR="00291C5C">
        <w:rPr>
          <w:rFonts w:ascii="Tahoma" w:eastAsia="Times New Roman" w:hAnsi="Tahoma" w:cs="Tahoma"/>
          <w:sz w:val="20"/>
          <w:szCs w:val="20"/>
          <w:lang w:eastAsia="x-none"/>
        </w:rPr>
        <w:t>опционов</w:t>
      </w:r>
      <w:r w:rsidR="00AD6263">
        <w:rPr>
          <w:rFonts w:ascii="Tahoma" w:eastAsia="Times New Roman" w:hAnsi="Tahoma" w:cs="Tahoma"/>
          <w:sz w:val="20"/>
          <w:szCs w:val="20"/>
          <w:lang w:eastAsia="x-none"/>
        </w:rPr>
        <w:t xml:space="preserve"> серии,</w:t>
      </w:r>
      <w:r w:rsidR="00291C5C">
        <w:rPr>
          <w:rFonts w:ascii="Tahoma" w:eastAsia="Times New Roman" w:hAnsi="Tahoma" w:cs="Tahoma"/>
          <w:sz w:val="20"/>
          <w:szCs w:val="20"/>
          <w:lang w:eastAsia="x-none"/>
        </w:rPr>
        <w:t xml:space="preserve"> </w:t>
      </w:r>
      <w:r w:rsidRPr="00D80208">
        <w:rPr>
          <w:rFonts w:ascii="Tahoma" w:eastAsia="Times New Roman" w:hAnsi="Tahoma" w:cs="Tahoma"/>
          <w:sz w:val="20"/>
          <w:szCs w:val="20"/>
          <w:lang w:eastAsia="x-none"/>
        </w:rPr>
        <w:t xml:space="preserve">следующей </w:t>
      </w:r>
      <w:r w:rsidR="006000F9" w:rsidRPr="00D80208">
        <w:rPr>
          <w:rFonts w:ascii="Tahoma" w:eastAsia="Times New Roman" w:hAnsi="Tahoma" w:cs="Tahoma"/>
          <w:sz w:val="20"/>
          <w:szCs w:val="20"/>
          <w:lang w:eastAsia="x-none"/>
        </w:rPr>
        <w:t>за ближайшей серией</w:t>
      </w:r>
      <w:r w:rsidR="00D80A1B" w:rsidRPr="00D80208">
        <w:rPr>
          <w:rFonts w:ascii="Tahoma" w:eastAsia="Times New Roman" w:hAnsi="Tahoma" w:cs="Tahoma"/>
          <w:sz w:val="20"/>
          <w:szCs w:val="20"/>
          <w:lang w:eastAsia="x-none"/>
        </w:rPr>
        <w:t xml:space="preserve"> (далее – Опцион ближней серии и Опцион дальней серии, соответственно)</w:t>
      </w:r>
      <w:r w:rsidR="00291C5C">
        <w:rPr>
          <w:rFonts w:ascii="Tahoma" w:eastAsia="Times New Roman" w:hAnsi="Tahoma" w:cs="Tahoma"/>
          <w:sz w:val="20"/>
          <w:szCs w:val="20"/>
          <w:lang w:eastAsia="x-none"/>
        </w:rPr>
        <w:t>, отвечающих следующим условиям</w:t>
      </w:r>
      <w:r w:rsidR="00D80208">
        <w:rPr>
          <w:rFonts w:ascii="Tahoma" w:eastAsia="Times New Roman" w:hAnsi="Tahoma" w:cs="Tahoma"/>
          <w:sz w:val="20"/>
          <w:szCs w:val="20"/>
          <w:lang w:eastAsia="x-none"/>
        </w:rPr>
        <w:t>:</w:t>
      </w:r>
    </w:p>
    <w:p w:rsidR="00D80A1B" w:rsidRPr="00D80208" w:rsidRDefault="00D80A1B" w:rsidP="00D80208">
      <w:pPr>
        <w:pStyle w:val="ae"/>
        <w:numPr>
          <w:ilvl w:val="0"/>
          <w:numId w:val="14"/>
        </w:numPr>
        <w:tabs>
          <w:tab w:val="left" w:pos="9000"/>
        </w:tabs>
        <w:autoSpaceDE w:val="0"/>
        <w:autoSpaceDN w:val="0"/>
        <w:spacing w:before="120"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x-none"/>
        </w:rPr>
      </w:pPr>
      <w:r w:rsidRPr="00D80208">
        <w:rPr>
          <w:rFonts w:ascii="Tahoma" w:eastAsia="Times New Roman" w:hAnsi="Tahoma" w:cs="Tahoma"/>
          <w:sz w:val="20"/>
          <w:szCs w:val="20"/>
          <w:lang w:eastAsia="x-none"/>
        </w:rPr>
        <w:t>Опцион ближней серии и Опцион дальней серии</w:t>
      </w:r>
      <w:r w:rsidR="00050D92" w:rsidRPr="00D80208">
        <w:rPr>
          <w:rFonts w:ascii="Tahoma" w:eastAsia="Times New Roman" w:hAnsi="Tahoma" w:cs="Tahoma"/>
          <w:sz w:val="20"/>
          <w:szCs w:val="20"/>
          <w:lang w:eastAsia="x-none"/>
        </w:rPr>
        <w:t xml:space="preserve"> </w:t>
      </w:r>
      <w:r w:rsidRPr="00D80208">
        <w:rPr>
          <w:rFonts w:ascii="Tahoma" w:eastAsia="Times New Roman" w:hAnsi="Tahoma" w:cs="Tahoma"/>
          <w:sz w:val="20"/>
          <w:szCs w:val="20"/>
          <w:lang w:eastAsia="x-none"/>
        </w:rPr>
        <w:t xml:space="preserve">входят </w:t>
      </w:r>
      <w:r w:rsidR="00050D92" w:rsidRPr="00D80208">
        <w:rPr>
          <w:rFonts w:ascii="Tahoma" w:eastAsia="Times New Roman" w:hAnsi="Tahoma" w:cs="Tahoma"/>
          <w:sz w:val="20"/>
          <w:szCs w:val="20"/>
          <w:lang w:eastAsia="x-none"/>
        </w:rPr>
        <w:t xml:space="preserve">в квартальную или месячную серии, но не </w:t>
      </w:r>
      <w:r w:rsidRPr="00D80208">
        <w:rPr>
          <w:rFonts w:ascii="Tahoma" w:eastAsia="Times New Roman" w:hAnsi="Tahoma" w:cs="Tahoma"/>
          <w:sz w:val="20"/>
          <w:szCs w:val="20"/>
          <w:lang w:eastAsia="x-none"/>
        </w:rPr>
        <w:t xml:space="preserve">входят </w:t>
      </w:r>
      <w:r w:rsidR="00050D92" w:rsidRPr="00D80208">
        <w:rPr>
          <w:rFonts w:ascii="Tahoma" w:eastAsia="Times New Roman" w:hAnsi="Tahoma" w:cs="Tahoma"/>
          <w:sz w:val="20"/>
          <w:szCs w:val="20"/>
          <w:lang w:eastAsia="x-none"/>
        </w:rPr>
        <w:t>в недельную серию</w:t>
      </w:r>
      <w:r w:rsidRPr="00D80208">
        <w:rPr>
          <w:rFonts w:ascii="Tahoma" w:eastAsia="Times New Roman" w:hAnsi="Tahoma" w:cs="Tahoma"/>
          <w:sz w:val="20"/>
          <w:szCs w:val="20"/>
          <w:lang w:eastAsia="x-none"/>
        </w:rPr>
        <w:t>;</w:t>
      </w:r>
    </w:p>
    <w:p w:rsidR="00050D92" w:rsidRPr="00D80208" w:rsidRDefault="00050D92" w:rsidP="00D80208">
      <w:pPr>
        <w:pStyle w:val="ae"/>
        <w:numPr>
          <w:ilvl w:val="0"/>
          <w:numId w:val="14"/>
        </w:numPr>
        <w:tabs>
          <w:tab w:val="left" w:pos="9000"/>
        </w:tabs>
        <w:autoSpaceDE w:val="0"/>
        <w:autoSpaceDN w:val="0"/>
        <w:spacing w:before="120"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x-none"/>
        </w:rPr>
      </w:pPr>
      <w:r w:rsidRPr="00D80208">
        <w:rPr>
          <w:rFonts w:ascii="Tahoma" w:eastAsia="Times New Roman" w:hAnsi="Tahoma" w:cs="Tahoma"/>
          <w:sz w:val="20"/>
          <w:szCs w:val="20"/>
          <w:lang w:eastAsia="x-none"/>
        </w:rPr>
        <w:t>срок до даты истечения срока действия</w:t>
      </w:r>
      <w:r w:rsidR="00D605DE" w:rsidRPr="00D80208">
        <w:rPr>
          <w:rFonts w:ascii="Tahoma" w:eastAsia="Times New Roman" w:hAnsi="Tahoma" w:cs="Tahoma"/>
          <w:sz w:val="20"/>
          <w:szCs w:val="20"/>
          <w:lang w:eastAsia="x-none"/>
        </w:rPr>
        <w:t xml:space="preserve"> (далее – дата экспирации)</w:t>
      </w:r>
      <w:r w:rsidR="00D80A1B" w:rsidRPr="00D80208">
        <w:rPr>
          <w:rFonts w:ascii="Tahoma" w:eastAsia="Times New Roman" w:hAnsi="Tahoma" w:cs="Tahoma"/>
          <w:sz w:val="20"/>
          <w:szCs w:val="20"/>
          <w:lang w:eastAsia="x-none"/>
        </w:rPr>
        <w:t xml:space="preserve"> Опционов ближней серии и Опционов дальней серии</w:t>
      </w:r>
      <w:r w:rsidRPr="00D80208">
        <w:rPr>
          <w:rFonts w:ascii="Tahoma" w:eastAsia="Times New Roman" w:hAnsi="Tahoma" w:cs="Tahoma"/>
          <w:sz w:val="20"/>
          <w:szCs w:val="20"/>
          <w:lang w:eastAsia="x-none"/>
        </w:rPr>
        <w:t xml:space="preserve"> составляет </w:t>
      </w:r>
      <w:r w:rsidR="00D80A1B" w:rsidRPr="00D80208">
        <w:rPr>
          <w:rFonts w:ascii="Tahoma" w:eastAsia="Times New Roman" w:hAnsi="Tahoma" w:cs="Tahoma"/>
          <w:sz w:val="20"/>
          <w:szCs w:val="20"/>
          <w:lang w:eastAsia="x-none"/>
        </w:rPr>
        <w:t xml:space="preserve">не менее </w:t>
      </w:r>
      <w:r w:rsidRPr="00D80208">
        <w:rPr>
          <w:rFonts w:ascii="Tahoma" w:eastAsia="Times New Roman" w:hAnsi="Tahoma" w:cs="Tahoma"/>
          <w:sz w:val="20"/>
          <w:szCs w:val="20"/>
          <w:lang w:eastAsia="x-none"/>
        </w:rPr>
        <w:t>7 (семи) дней.</w:t>
      </w:r>
    </w:p>
    <w:p w:rsidR="00050D92" w:rsidRPr="00050D92" w:rsidRDefault="00050D92" w:rsidP="00050D92">
      <w:pPr>
        <w:tabs>
          <w:tab w:val="left" w:pos="0"/>
        </w:tabs>
        <w:autoSpaceDE w:val="0"/>
        <w:autoSpaceDN w:val="0"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50D92">
        <w:rPr>
          <w:rFonts w:ascii="Tahoma" w:eastAsia="Times New Roman" w:hAnsi="Tahoma" w:cs="Tahoma"/>
          <w:sz w:val="20"/>
          <w:szCs w:val="20"/>
          <w:lang w:eastAsia="ru-RU"/>
        </w:rPr>
        <w:t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</w:t>
      </w:r>
    </w:p>
    <w:p w:rsidR="00050D92" w:rsidRPr="001759E1" w:rsidRDefault="00050D92" w:rsidP="007E1A62">
      <w:pPr>
        <w:pStyle w:val="a"/>
        <w:rPr>
          <w:rFonts w:ascii="Tahoma" w:hAnsi="Tahoma" w:cs="Tahoma"/>
        </w:rPr>
      </w:pPr>
      <w:r w:rsidRPr="001759E1">
        <w:rPr>
          <w:rFonts w:ascii="Tahoma" w:hAnsi="Tahoma" w:cs="Tahoma"/>
        </w:rPr>
        <w:t>Заключение Контракта</w:t>
      </w:r>
    </w:p>
    <w:p w:rsidR="00050D92" w:rsidRPr="001759E1" w:rsidRDefault="00050D92" w:rsidP="00050D92">
      <w:pPr>
        <w:pStyle w:val="a0"/>
        <w:tabs>
          <w:tab w:val="clear" w:pos="1287"/>
          <w:tab w:val="num" w:pos="851"/>
        </w:tabs>
        <w:spacing w:after="0"/>
        <w:ind w:left="851"/>
        <w:rPr>
          <w:rFonts w:ascii="Tahoma" w:hAnsi="Tahoma" w:cs="Tahoma"/>
        </w:rPr>
      </w:pPr>
      <w:bookmarkStart w:id="1" w:name="_Ref231897687"/>
      <w:r w:rsidRPr="001759E1">
        <w:rPr>
          <w:rFonts w:ascii="Tahoma" w:hAnsi="Tahoma" w:cs="Tahoma"/>
        </w:rPr>
        <w:t>Возможность заключения Контракта на Торгах устанавливается решением Бирж</w:t>
      </w:r>
      <w:r>
        <w:rPr>
          <w:rFonts w:ascii="Tahoma" w:hAnsi="Tahoma" w:cs="Tahoma"/>
        </w:rPr>
        <w:t>и</w:t>
      </w:r>
      <w:r w:rsidRPr="001759E1">
        <w:rPr>
          <w:rFonts w:ascii="Tahoma" w:hAnsi="Tahoma" w:cs="Tahoma"/>
        </w:rPr>
        <w:t>, которое должно содержать:</w:t>
      </w:r>
      <w:bookmarkEnd w:id="1"/>
    </w:p>
    <w:p w:rsidR="00050D92" w:rsidRPr="001759E1" w:rsidRDefault="00050D92" w:rsidP="00D80208">
      <w:pPr>
        <w:pStyle w:val="Pointmark"/>
        <w:numPr>
          <w:ilvl w:val="0"/>
          <w:numId w:val="15"/>
        </w:numPr>
        <w:spacing w:before="60" w:after="0"/>
        <w:rPr>
          <w:rFonts w:ascii="Tahoma" w:hAnsi="Tahoma" w:cs="Tahoma"/>
        </w:rPr>
      </w:pPr>
      <w:r w:rsidRPr="001759E1">
        <w:rPr>
          <w:rFonts w:ascii="Tahoma" w:hAnsi="Tahoma" w:cs="Tahoma"/>
        </w:rPr>
        <w:t>код (обозначение) Контракта;</w:t>
      </w:r>
    </w:p>
    <w:p w:rsidR="00D80208" w:rsidRDefault="00050D92" w:rsidP="00D80208">
      <w:pPr>
        <w:pStyle w:val="Pointmark"/>
        <w:numPr>
          <w:ilvl w:val="0"/>
          <w:numId w:val="15"/>
        </w:numPr>
        <w:spacing w:after="0"/>
        <w:rPr>
          <w:rFonts w:ascii="Tahoma" w:hAnsi="Tahoma" w:cs="Tahoma"/>
        </w:rPr>
      </w:pPr>
      <w:r w:rsidRPr="00D80208">
        <w:rPr>
          <w:rFonts w:ascii="Tahoma" w:hAnsi="Tahoma" w:cs="Tahoma"/>
        </w:rPr>
        <w:t>дату первого Торгового дня, в который может быть заключен Контракт (далее – первый день заключения Контракта);</w:t>
      </w:r>
    </w:p>
    <w:p w:rsidR="00050D92" w:rsidRPr="00D80208" w:rsidRDefault="00050D92" w:rsidP="00D80208">
      <w:pPr>
        <w:pStyle w:val="Pointmark"/>
        <w:numPr>
          <w:ilvl w:val="0"/>
          <w:numId w:val="15"/>
        </w:numPr>
        <w:spacing w:after="0"/>
        <w:rPr>
          <w:rFonts w:ascii="Tahoma" w:hAnsi="Tahoma" w:cs="Tahoma"/>
        </w:rPr>
      </w:pPr>
      <w:r w:rsidRPr="00D80208">
        <w:rPr>
          <w:rFonts w:ascii="Tahoma" w:hAnsi="Tahoma" w:cs="Tahoma"/>
        </w:rPr>
        <w:t xml:space="preserve">время, начиная с которого может быть заключен Контракт (момент начала Торгов Контрактом); </w:t>
      </w:r>
    </w:p>
    <w:p w:rsidR="00050D92" w:rsidRPr="001759E1" w:rsidRDefault="00050D92" w:rsidP="00D80208">
      <w:pPr>
        <w:pStyle w:val="Pointmark"/>
        <w:numPr>
          <w:ilvl w:val="0"/>
          <w:numId w:val="15"/>
        </w:numPr>
        <w:spacing w:after="0"/>
        <w:rPr>
          <w:rFonts w:ascii="Tahoma" w:hAnsi="Tahoma" w:cs="Tahoma"/>
        </w:rPr>
      </w:pPr>
      <w:r w:rsidRPr="001759E1">
        <w:rPr>
          <w:rFonts w:ascii="Tahoma" w:hAnsi="Tahoma" w:cs="Tahoma"/>
        </w:rPr>
        <w:t>начальную Расчетную цену Контракта;</w:t>
      </w:r>
    </w:p>
    <w:p w:rsidR="00050D92" w:rsidRPr="001759E1" w:rsidRDefault="00050D92" w:rsidP="00D80208">
      <w:pPr>
        <w:pStyle w:val="Pointmark"/>
        <w:numPr>
          <w:ilvl w:val="0"/>
          <w:numId w:val="15"/>
        </w:numPr>
        <w:spacing w:after="0"/>
        <w:rPr>
          <w:rFonts w:ascii="Tahoma" w:hAnsi="Tahoma" w:cs="Tahoma"/>
        </w:rPr>
      </w:pPr>
      <w:r w:rsidRPr="001759E1">
        <w:rPr>
          <w:rFonts w:ascii="Tahoma" w:hAnsi="Tahoma" w:cs="Tahoma"/>
        </w:rPr>
        <w:t>начальный лимит колебаний цены Контракта.</w:t>
      </w:r>
    </w:p>
    <w:p w:rsidR="00050D92" w:rsidRPr="001759E1" w:rsidRDefault="00050D92" w:rsidP="00050D92">
      <w:pPr>
        <w:pStyle w:val="a0"/>
        <w:tabs>
          <w:tab w:val="clear" w:pos="1287"/>
          <w:tab w:val="num" w:pos="851"/>
        </w:tabs>
        <w:spacing w:beforeLines="60" w:before="144" w:after="0"/>
        <w:ind w:hanging="1003"/>
        <w:rPr>
          <w:rFonts w:ascii="Tahoma" w:hAnsi="Tahoma" w:cs="Tahoma"/>
        </w:rPr>
      </w:pPr>
      <w:r w:rsidRPr="001759E1">
        <w:rPr>
          <w:rFonts w:ascii="Tahoma" w:hAnsi="Tahoma" w:cs="Tahoma"/>
        </w:rPr>
        <w:t>Код (обозначение) Контракта формируется по следующим правилам:</w:t>
      </w:r>
    </w:p>
    <w:p w:rsidR="00050D92" w:rsidRPr="00A147F0" w:rsidRDefault="00050D92" w:rsidP="00050D92">
      <w:pPr>
        <w:pStyle w:val="a0"/>
        <w:numPr>
          <w:ilvl w:val="0"/>
          <w:numId w:val="0"/>
        </w:numPr>
        <w:spacing w:before="60" w:after="0"/>
        <w:ind w:left="1134"/>
        <w:rPr>
          <w:rFonts w:ascii="Tahoma" w:hAnsi="Tahoma" w:cs="Tahoma"/>
        </w:rPr>
      </w:pPr>
      <w:r w:rsidRPr="00AD5083">
        <w:rPr>
          <w:rFonts w:ascii="Tahoma" w:hAnsi="Tahoma" w:cs="Tahoma"/>
        </w:rPr>
        <w:t>RV</w:t>
      </w:r>
      <w:r w:rsidRPr="00AD5083">
        <w:rPr>
          <w:rFonts w:ascii="Tahoma" w:hAnsi="Tahoma" w:cs="Tahoma"/>
          <w:lang w:val="en-US"/>
        </w:rPr>
        <w:t>I</w:t>
      </w:r>
      <w:r w:rsidRPr="001759E1">
        <w:rPr>
          <w:rFonts w:ascii="Tahoma" w:hAnsi="Tahoma" w:cs="Tahoma"/>
        </w:rPr>
        <w:t xml:space="preserve">&lt;месяц исполнения&gt;.&lt;год </w:t>
      </w:r>
      <w:r w:rsidRPr="00A147F0">
        <w:rPr>
          <w:rFonts w:ascii="Tahoma" w:hAnsi="Tahoma" w:cs="Tahoma"/>
        </w:rPr>
        <w:t>исполнения&gt;.</w:t>
      </w:r>
    </w:p>
    <w:p w:rsidR="00050D92" w:rsidRPr="00A147F0" w:rsidRDefault="00050D92" w:rsidP="00050D92">
      <w:pPr>
        <w:pStyle w:val="a0"/>
        <w:numPr>
          <w:ilvl w:val="0"/>
          <w:numId w:val="0"/>
        </w:numPr>
        <w:spacing w:before="60"/>
        <w:ind w:left="1134"/>
        <w:rPr>
          <w:rFonts w:ascii="Tahoma" w:hAnsi="Tahoma" w:cs="Tahoma"/>
        </w:rPr>
      </w:pPr>
      <w:r>
        <w:rPr>
          <w:rFonts w:ascii="Tahoma" w:hAnsi="Tahoma" w:cs="Tahoma"/>
        </w:rPr>
        <w:t>Мес</w:t>
      </w:r>
      <w:r w:rsidRPr="00A147F0">
        <w:rPr>
          <w:rFonts w:ascii="Tahoma" w:hAnsi="Tahoma" w:cs="Tahoma"/>
        </w:rPr>
        <w:t>яц и год исполнения в коде (обозначении) Контракта (далее – месяц и год исполнения Контракта соответственно) указываются арабскими цифрами и используются для определения последнего Торгового дня, в ходе которого может быть заключен Контракт (далее – последний день заключения Контракта) и дня исполнения Контракта.</w:t>
      </w:r>
    </w:p>
    <w:p w:rsidR="00050D92" w:rsidRPr="00A147F0" w:rsidRDefault="00050D92" w:rsidP="00050D92">
      <w:pPr>
        <w:pStyle w:val="a0"/>
        <w:tabs>
          <w:tab w:val="clear" w:pos="1287"/>
          <w:tab w:val="num" w:pos="851"/>
        </w:tabs>
        <w:spacing w:before="120" w:after="0"/>
        <w:ind w:left="851"/>
        <w:rPr>
          <w:rFonts w:ascii="Tahoma" w:hAnsi="Tahoma" w:cs="Tahoma"/>
        </w:rPr>
      </w:pPr>
      <w:r w:rsidRPr="00A147F0">
        <w:rPr>
          <w:rFonts w:ascii="Tahoma" w:hAnsi="Tahoma" w:cs="Tahoma"/>
        </w:rPr>
        <w:t>Цена Контракта.</w:t>
      </w:r>
    </w:p>
    <w:p w:rsidR="00050D92" w:rsidRPr="001759E1" w:rsidRDefault="00050D92" w:rsidP="00050D92">
      <w:pPr>
        <w:pStyle w:val="1"/>
        <w:tabs>
          <w:tab w:val="num" w:pos="1418"/>
        </w:tabs>
        <w:spacing w:before="120" w:after="0"/>
        <w:ind w:left="1418"/>
        <w:rPr>
          <w:rFonts w:ascii="Tahoma" w:hAnsi="Tahoma" w:cs="Tahoma"/>
        </w:rPr>
      </w:pPr>
      <w:r w:rsidRPr="001759E1">
        <w:rPr>
          <w:rFonts w:ascii="Tahoma" w:hAnsi="Tahoma" w:cs="Tahoma"/>
        </w:rPr>
        <w:t>Цена Контракта в ходе Торгов при подаче заявки и заключении Контракта</w:t>
      </w:r>
      <w:r w:rsidR="00B357DA">
        <w:rPr>
          <w:rFonts w:ascii="Tahoma" w:hAnsi="Tahoma" w:cs="Tahoma"/>
        </w:rPr>
        <w:t xml:space="preserve"> </w:t>
      </w:r>
      <w:r w:rsidRPr="001759E1">
        <w:rPr>
          <w:rFonts w:ascii="Tahoma" w:hAnsi="Tahoma" w:cs="Tahoma"/>
        </w:rPr>
        <w:t>указывается в пунктах</w:t>
      </w:r>
      <w:r w:rsidR="00B357DA" w:rsidRPr="00B357DA">
        <w:rPr>
          <w:rFonts w:ascii="Tahoma" w:hAnsi="Tahoma" w:cs="Tahoma"/>
        </w:rPr>
        <w:t xml:space="preserve"> </w:t>
      </w:r>
      <w:r w:rsidR="00B357DA" w:rsidRPr="001759E1">
        <w:rPr>
          <w:rFonts w:ascii="Tahoma" w:hAnsi="Tahoma" w:cs="Tahoma"/>
        </w:rPr>
        <w:t xml:space="preserve">как значение </w:t>
      </w:r>
      <w:r w:rsidR="00B357DA" w:rsidRPr="006D3DC7">
        <w:rPr>
          <w:rFonts w:ascii="Tahoma" w:hAnsi="Tahoma" w:cs="Tahoma"/>
        </w:rPr>
        <w:t>Волатильности</w:t>
      </w:r>
      <w:r w:rsidRPr="001759E1">
        <w:rPr>
          <w:rFonts w:ascii="Tahoma" w:hAnsi="Tahoma" w:cs="Tahoma"/>
        </w:rPr>
        <w:t>.</w:t>
      </w:r>
    </w:p>
    <w:p w:rsidR="00050D92" w:rsidRPr="001759E1" w:rsidRDefault="00050D92" w:rsidP="00050D92">
      <w:pPr>
        <w:pStyle w:val="1"/>
        <w:tabs>
          <w:tab w:val="num" w:pos="1418"/>
        </w:tabs>
        <w:spacing w:before="120" w:after="0"/>
        <w:ind w:left="1418"/>
        <w:rPr>
          <w:rFonts w:ascii="Tahoma" w:hAnsi="Tahoma" w:cs="Tahoma"/>
        </w:rPr>
      </w:pPr>
      <w:r w:rsidRPr="001759E1">
        <w:rPr>
          <w:rFonts w:ascii="Tahoma" w:hAnsi="Tahoma" w:cs="Tahoma"/>
        </w:rPr>
        <w:t>Минимальное изменение цены Контракта в ходе Торгов (далее – минимальный шаг цены) составляет 0,05 (</w:t>
      </w:r>
      <w:r>
        <w:rPr>
          <w:rFonts w:ascii="Tahoma" w:hAnsi="Tahoma" w:cs="Tahoma"/>
        </w:rPr>
        <w:t xml:space="preserve">ноль целых </w:t>
      </w:r>
      <w:r w:rsidRPr="001759E1">
        <w:rPr>
          <w:rFonts w:ascii="Tahoma" w:hAnsi="Tahoma" w:cs="Tahoma"/>
        </w:rPr>
        <w:t xml:space="preserve">пять сотых) пункта. </w:t>
      </w:r>
    </w:p>
    <w:p w:rsidR="00050D92" w:rsidRDefault="00050D92" w:rsidP="00050D92">
      <w:pPr>
        <w:pStyle w:val="1"/>
        <w:tabs>
          <w:tab w:val="num" w:pos="1418"/>
        </w:tabs>
        <w:ind w:left="1418"/>
        <w:rPr>
          <w:rFonts w:ascii="Tahoma" w:hAnsi="Tahoma" w:cs="Tahoma"/>
        </w:rPr>
      </w:pPr>
      <w:proofErr w:type="gramStart"/>
      <w:r w:rsidRPr="008302A7">
        <w:rPr>
          <w:rFonts w:ascii="Tahoma" w:hAnsi="Tahoma" w:cs="Tahoma"/>
        </w:rPr>
        <w:lastRenderedPageBreak/>
        <w:t xml:space="preserve">Стоимость минимального шага цены </w:t>
      </w:r>
      <w:r w:rsidRPr="008302A7">
        <w:rPr>
          <w:rFonts w:ascii="Tahoma" w:hAnsi="Tahoma" w:cs="Tahoma"/>
          <w:szCs w:val="22"/>
        </w:rPr>
        <w:t>рассчитывается</w:t>
      </w:r>
      <w:r w:rsidRPr="008302A7">
        <w:rPr>
          <w:rFonts w:ascii="Tahoma" w:hAnsi="Tahoma" w:cs="Tahoma"/>
          <w:sz w:val="22"/>
          <w:szCs w:val="22"/>
        </w:rPr>
        <w:t xml:space="preserve"> </w:t>
      </w:r>
      <w:r w:rsidRPr="008302A7">
        <w:rPr>
          <w:rFonts w:ascii="Tahoma" w:hAnsi="Tahoma" w:cs="Tahoma"/>
        </w:rPr>
        <w:t xml:space="preserve">в валюте Российской Федерации и составляет </w:t>
      </w:r>
      <w:r w:rsidR="003F5ECC">
        <w:rPr>
          <w:rFonts w:ascii="Tahoma" w:hAnsi="Tahoma" w:cs="Tahoma"/>
        </w:rPr>
        <w:t>0</w:t>
      </w:r>
      <w:r w:rsidRPr="008302A7">
        <w:rPr>
          <w:rFonts w:ascii="Tahoma" w:hAnsi="Tahoma" w:cs="Tahoma"/>
        </w:rPr>
        <w:t>,</w:t>
      </w:r>
      <w:r w:rsidR="003F5ECC">
        <w:rPr>
          <w:rFonts w:ascii="Tahoma" w:hAnsi="Tahoma" w:cs="Tahoma"/>
        </w:rPr>
        <w:t>1</w:t>
      </w:r>
      <w:r w:rsidRPr="008302A7">
        <w:rPr>
          <w:rFonts w:ascii="Tahoma" w:hAnsi="Tahoma" w:cs="Tahoma"/>
        </w:rPr>
        <w:t>0 (</w:t>
      </w:r>
      <w:r w:rsidR="003F5ECC">
        <w:rPr>
          <w:rFonts w:ascii="Tahoma" w:hAnsi="Tahoma" w:cs="Tahoma"/>
        </w:rPr>
        <w:t>десятая</w:t>
      </w:r>
      <w:r w:rsidRPr="008302A7">
        <w:rPr>
          <w:rFonts w:ascii="Tahoma" w:hAnsi="Tahoma" w:cs="Tahoma"/>
        </w:rPr>
        <w:t>) долларов США по курсу доллара США к российскому рублю</w:t>
      </w:r>
      <w:r w:rsidRPr="001759E1">
        <w:rPr>
          <w:rFonts w:ascii="Tahoma" w:hAnsi="Tahoma" w:cs="Tahoma"/>
        </w:rPr>
        <w:t>, определенному в соответствии с Методикой расчета индикативных валютных курсов, утвержденной Биржей и опубликованной на сайте Биржи в сети Интернет (далее – Курс доллара США), с учетом ограничения на колебание Курса доллара США, установленного решением Клирингового центра и опубликованного на</w:t>
      </w:r>
      <w:proofErr w:type="gramEnd"/>
      <w:r w:rsidRPr="001759E1">
        <w:rPr>
          <w:rFonts w:ascii="Tahoma" w:hAnsi="Tahoma" w:cs="Tahoma"/>
        </w:rPr>
        <w:t xml:space="preserve"> </w:t>
      </w:r>
      <w:proofErr w:type="gramStart"/>
      <w:r w:rsidRPr="001759E1">
        <w:rPr>
          <w:rFonts w:ascii="Tahoma" w:hAnsi="Tahoma" w:cs="Tahoma"/>
        </w:rPr>
        <w:t>сайте</w:t>
      </w:r>
      <w:proofErr w:type="gramEnd"/>
      <w:r w:rsidRPr="001759E1">
        <w:rPr>
          <w:rFonts w:ascii="Tahoma" w:hAnsi="Tahoma" w:cs="Tahoma"/>
        </w:rPr>
        <w:t xml:space="preserve"> Биржи в сети Интернет. </w:t>
      </w:r>
    </w:p>
    <w:p w:rsidR="00050D92" w:rsidRPr="00A147F0" w:rsidRDefault="00050D92" w:rsidP="00050D92">
      <w:pPr>
        <w:pStyle w:val="1"/>
        <w:numPr>
          <w:ilvl w:val="0"/>
          <w:numId w:val="0"/>
        </w:numPr>
        <w:tabs>
          <w:tab w:val="num" w:pos="7372"/>
        </w:tabs>
        <w:ind w:left="1418"/>
        <w:rPr>
          <w:rFonts w:ascii="Tahoma" w:hAnsi="Tahoma" w:cs="Tahoma"/>
        </w:rPr>
      </w:pPr>
      <w:r>
        <w:rPr>
          <w:rFonts w:ascii="Tahoma" w:hAnsi="Tahoma" w:cs="Tahoma"/>
        </w:rPr>
        <w:t>Е</w:t>
      </w:r>
      <w:r w:rsidRPr="001759E1">
        <w:rPr>
          <w:rFonts w:ascii="Tahoma" w:hAnsi="Tahoma" w:cs="Tahoma"/>
        </w:rPr>
        <w:t xml:space="preserve">сли значение Курса доллара США оказывается ниже/выше границ указанного ограничения, то значение Курса доллара США считается равным значению </w:t>
      </w:r>
      <w:r w:rsidRPr="00A147F0">
        <w:rPr>
          <w:rFonts w:ascii="Tahoma" w:hAnsi="Tahoma" w:cs="Tahoma"/>
        </w:rPr>
        <w:t>нижней/верхней границы указанного ограничения соответственно.</w:t>
      </w:r>
    </w:p>
    <w:p w:rsidR="00050D92" w:rsidRPr="0007549E" w:rsidRDefault="00050D92" w:rsidP="00050D92">
      <w:pPr>
        <w:pStyle w:val="a0"/>
        <w:tabs>
          <w:tab w:val="clear" w:pos="1287"/>
          <w:tab w:val="num" w:pos="851"/>
        </w:tabs>
        <w:spacing w:before="120" w:after="0"/>
        <w:ind w:left="851"/>
        <w:rPr>
          <w:rFonts w:ascii="Tahoma" w:hAnsi="Tahoma" w:cs="Tahoma"/>
        </w:rPr>
      </w:pPr>
      <w:bookmarkStart w:id="2" w:name="_Ref240708523"/>
      <w:bookmarkStart w:id="3" w:name="_Ref249525019"/>
      <w:bookmarkStart w:id="4" w:name="_Ref231714566"/>
      <w:r w:rsidRPr="0007549E">
        <w:rPr>
          <w:rFonts w:ascii="Tahoma" w:hAnsi="Tahoma" w:cs="Tahoma"/>
          <w:bCs/>
        </w:rPr>
        <w:t xml:space="preserve">Если иной день не установлен решением Биржи, то </w:t>
      </w:r>
      <w:bookmarkEnd w:id="2"/>
      <w:r w:rsidRPr="0007549E">
        <w:rPr>
          <w:rFonts w:ascii="Tahoma" w:hAnsi="Tahoma" w:cs="Tahoma"/>
        </w:rPr>
        <w:t xml:space="preserve">последним Торговым днем, в ходе которого может быть заключен Контракт (далее – последний день заключения Контракта), является последний день заключения </w:t>
      </w:r>
      <w:r>
        <w:rPr>
          <w:rFonts w:ascii="Tahoma" w:hAnsi="Tahoma" w:cs="Tahoma"/>
        </w:rPr>
        <w:t>Опциона</w:t>
      </w:r>
      <w:r w:rsidRPr="0007549E">
        <w:rPr>
          <w:rFonts w:ascii="Tahoma" w:hAnsi="Tahoma" w:cs="Tahoma"/>
        </w:rPr>
        <w:t xml:space="preserve"> ближ</w:t>
      </w:r>
      <w:r>
        <w:rPr>
          <w:rFonts w:ascii="Tahoma" w:hAnsi="Tahoma" w:cs="Tahoma"/>
        </w:rPr>
        <w:t>н</w:t>
      </w:r>
      <w:r w:rsidRPr="0007549E">
        <w:rPr>
          <w:rFonts w:ascii="Tahoma" w:hAnsi="Tahoma" w:cs="Tahoma"/>
        </w:rPr>
        <w:t>ей серии, исполняемо</w:t>
      </w:r>
      <w:r>
        <w:rPr>
          <w:rFonts w:ascii="Tahoma" w:hAnsi="Tahoma" w:cs="Tahoma"/>
        </w:rPr>
        <w:t>го</w:t>
      </w:r>
      <w:r w:rsidRPr="0007549E">
        <w:rPr>
          <w:rFonts w:ascii="Tahoma" w:hAnsi="Tahoma" w:cs="Tahoma"/>
        </w:rPr>
        <w:t xml:space="preserve"> в месяц и год исполнения Контракта. </w:t>
      </w:r>
      <w:bookmarkEnd w:id="3"/>
      <w:r w:rsidRPr="0007549E">
        <w:rPr>
          <w:rFonts w:ascii="Tahoma" w:hAnsi="Tahoma" w:cs="Tahoma"/>
        </w:rPr>
        <w:t xml:space="preserve"> </w:t>
      </w:r>
      <w:bookmarkEnd w:id="4"/>
    </w:p>
    <w:p w:rsidR="00050D92" w:rsidRPr="001759E1" w:rsidRDefault="00050D92" w:rsidP="00050D92">
      <w:pPr>
        <w:pStyle w:val="a"/>
        <w:spacing w:after="0"/>
        <w:rPr>
          <w:rFonts w:ascii="Tahoma" w:hAnsi="Tahoma" w:cs="Tahoma"/>
        </w:rPr>
      </w:pPr>
      <w:r w:rsidRPr="001759E1">
        <w:rPr>
          <w:rFonts w:ascii="Tahoma" w:hAnsi="Tahoma" w:cs="Tahoma"/>
        </w:rPr>
        <w:t>Обязательства по Контракту</w:t>
      </w:r>
    </w:p>
    <w:p w:rsidR="00050D92" w:rsidRPr="001759E1" w:rsidRDefault="00050D92" w:rsidP="00050D92">
      <w:pPr>
        <w:pStyle w:val="a0"/>
        <w:tabs>
          <w:tab w:val="clear" w:pos="1287"/>
          <w:tab w:val="num" w:pos="851"/>
        </w:tabs>
        <w:spacing w:before="240" w:after="0"/>
        <w:ind w:left="851"/>
        <w:rPr>
          <w:rFonts w:ascii="Tahoma" w:hAnsi="Tahoma" w:cs="Tahoma"/>
        </w:rPr>
      </w:pPr>
      <w:r w:rsidRPr="001759E1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базового актива.</w:t>
      </w:r>
    </w:p>
    <w:p w:rsidR="00050D92" w:rsidRPr="001759E1" w:rsidRDefault="00050D92" w:rsidP="00050D92">
      <w:pPr>
        <w:pStyle w:val="a0"/>
        <w:tabs>
          <w:tab w:val="clear" w:pos="1287"/>
          <w:tab w:val="num" w:pos="851"/>
        </w:tabs>
        <w:spacing w:before="120" w:after="0"/>
        <w:ind w:left="851"/>
        <w:rPr>
          <w:rFonts w:ascii="Tahoma" w:hAnsi="Tahoma" w:cs="Tahoma"/>
        </w:rPr>
      </w:pPr>
      <w:r w:rsidRPr="001759E1">
        <w:rPr>
          <w:rFonts w:ascii="Tahoma" w:hAnsi="Tahoma" w:cs="Tahoma"/>
        </w:rPr>
        <w:t>Вариационная маржа рассчитывается и уплачивается в период с первого дня заключения Контракта до дня исполнения Контракта включительно. При этом днем исполнения Контракта считается последний день  заключения Контракта, за исключением случаев, предусмотренных пункт</w:t>
      </w:r>
      <w:r>
        <w:rPr>
          <w:rFonts w:ascii="Tahoma" w:hAnsi="Tahoma" w:cs="Tahoma"/>
        </w:rPr>
        <w:t>ами 5.1.–5.2.</w:t>
      </w:r>
      <w:r w:rsidRPr="001759E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</w:t>
      </w:r>
      <w:r w:rsidRPr="001759E1">
        <w:rPr>
          <w:rFonts w:ascii="Tahoma" w:hAnsi="Tahoma" w:cs="Tahoma"/>
        </w:rPr>
        <w:t>пецификации. Обязательство по уплате вариационной маржи, определяемое в ходе в вечерней клиринговой сессии дня исполнения Контракта, является Обязательством по расчетам</w:t>
      </w:r>
      <w:r>
        <w:rPr>
          <w:rFonts w:ascii="Tahoma" w:hAnsi="Tahoma" w:cs="Tahoma"/>
        </w:rPr>
        <w:t>.</w:t>
      </w:r>
    </w:p>
    <w:p w:rsidR="00050D92" w:rsidRPr="001E6BB3" w:rsidRDefault="00050D92" w:rsidP="00050D92">
      <w:pPr>
        <w:pStyle w:val="a0"/>
        <w:tabs>
          <w:tab w:val="clear" w:pos="1287"/>
          <w:tab w:val="num" w:pos="851"/>
        </w:tabs>
        <w:spacing w:before="120" w:after="0"/>
        <w:ind w:left="851"/>
        <w:rPr>
          <w:rFonts w:ascii="Tahoma" w:hAnsi="Tahoma" w:cs="Tahoma"/>
        </w:rPr>
      </w:pPr>
      <w:bookmarkStart w:id="5" w:name="_Ref156961941"/>
      <w:r w:rsidRPr="001E6BB3">
        <w:rPr>
          <w:rFonts w:ascii="Tahoma" w:hAnsi="Tahoma" w:cs="Tahoma"/>
        </w:rPr>
        <w:t>Вариационная маржа рассчитывается по следующим формулам:</w:t>
      </w:r>
      <w:bookmarkEnd w:id="5"/>
    </w:p>
    <w:p w:rsidR="00050D92" w:rsidRPr="00050D92" w:rsidRDefault="00050D92" w:rsidP="00D80208">
      <w:pPr>
        <w:numPr>
          <w:ilvl w:val="1"/>
          <w:numId w:val="1"/>
        </w:numPr>
        <w:tabs>
          <w:tab w:val="clear" w:pos="1287"/>
          <w:tab w:val="num" w:pos="851"/>
          <w:tab w:val="num" w:pos="1701"/>
        </w:tabs>
        <w:autoSpaceDE w:val="0"/>
        <w:autoSpaceDN w:val="0"/>
        <w:spacing w:before="120" w:after="0" w:line="240" w:lineRule="auto"/>
        <w:ind w:left="851" w:hanging="6521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50D9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2.3.1. В ходе дневной клиринговой сессии:</w:t>
      </w:r>
    </w:p>
    <w:p w:rsidR="00050D92" w:rsidRPr="00050D92" w:rsidRDefault="00050D92" w:rsidP="00050D92">
      <w:pPr>
        <w:numPr>
          <w:ilvl w:val="0"/>
          <w:numId w:val="3"/>
        </w:numPr>
        <w:tabs>
          <w:tab w:val="left" w:pos="1276"/>
        </w:tabs>
        <w:autoSpaceDE w:val="0"/>
        <w:autoSpaceDN w:val="0"/>
        <w:spacing w:before="120" w:after="0" w:line="240" w:lineRule="auto"/>
        <w:ind w:left="1276" w:hanging="425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50D92">
        <w:rPr>
          <w:rFonts w:ascii="Tahoma" w:eastAsia="Times New Roman" w:hAnsi="Tahoma" w:cs="Tahoma"/>
          <w:sz w:val="20"/>
          <w:szCs w:val="20"/>
          <w:lang w:eastAsia="ru-RU"/>
        </w:rPr>
        <w:t>Если расчет вариационной маржи по Контракту ранее не осуществлялся:</w:t>
      </w:r>
    </w:p>
    <w:p w:rsidR="00050D92" w:rsidRPr="00050D92" w:rsidRDefault="00050D92" w:rsidP="00050D92">
      <w:pPr>
        <w:tabs>
          <w:tab w:val="left" w:pos="9000"/>
        </w:tabs>
        <w:autoSpaceDE w:val="0"/>
        <w:autoSpaceDN w:val="0"/>
        <w:spacing w:before="120" w:after="0" w:line="240" w:lineRule="auto"/>
        <w:ind w:left="1276"/>
        <w:jc w:val="both"/>
        <w:rPr>
          <w:rFonts w:ascii="Tahoma" w:eastAsia="Times New Roman" w:hAnsi="Tahoma" w:cs="Tahoma"/>
          <w:b/>
          <w:sz w:val="20"/>
          <w:szCs w:val="20"/>
          <w:lang w:val="en-US" w:eastAsia="ru-RU"/>
        </w:rPr>
      </w:pPr>
      <w:r w:rsidRPr="00050D92">
        <w:rPr>
          <w:rFonts w:ascii="Tahoma" w:eastAsia="Times New Roman" w:hAnsi="Tahoma" w:cs="Tahoma"/>
          <w:b/>
          <w:sz w:val="20"/>
          <w:szCs w:val="20"/>
          <w:lang w:eastAsia="ru-RU"/>
        </w:rPr>
        <w:t>ВМ</w:t>
      </w:r>
      <w:proofErr w:type="gramStart"/>
      <w:r w:rsidRPr="00050D92">
        <w:rPr>
          <w:rFonts w:ascii="Tahoma" w:eastAsia="Times New Roman" w:hAnsi="Tahoma" w:cs="Tahoma"/>
          <w:b/>
          <w:sz w:val="20"/>
          <w:szCs w:val="20"/>
          <w:vertAlign w:val="subscript"/>
          <w:lang w:val="en-US" w:eastAsia="ru-RU"/>
        </w:rPr>
        <w:t>1</w:t>
      </w:r>
      <w:proofErr w:type="gramEnd"/>
      <w:r w:rsidRPr="00050D92">
        <w:rPr>
          <w:rFonts w:ascii="Tahoma" w:eastAsia="Times New Roman" w:hAnsi="Tahoma" w:cs="Tahoma"/>
          <w:b/>
          <w:sz w:val="20"/>
          <w:szCs w:val="20"/>
          <w:lang w:val="en-US" w:eastAsia="ru-RU"/>
        </w:rPr>
        <w:t xml:space="preserve"> = Round (</w:t>
      </w:r>
      <w:r w:rsidRPr="00050D92">
        <w:rPr>
          <w:rFonts w:ascii="Tahoma" w:eastAsia="Times New Roman" w:hAnsi="Tahoma" w:cs="Tahoma"/>
          <w:b/>
          <w:sz w:val="20"/>
          <w:szCs w:val="20"/>
          <w:lang w:eastAsia="ru-RU"/>
        </w:rPr>
        <w:t>РЦ</w:t>
      </w:r>
      <w:r w:rsidRPr="00050D92">
        <w:rPr>
          <w:rFonts w:ascii="Tahoma" w:eastAsia="Times New Roman" w:hAnsi="Tahoma" w:cs="Tahoma"/>
          <w:b/>
          <w:sz w:val="20"/>
          <w:szCs w:val="20"/>
          <w:vertAlign w:val="subscript"/>
          <w:lang w:val="en-US" w:eastAsia="ru-RU"/>
        </w:rPr>
        <w:t>1</w:t>
      </w:r>
      <w:r w:rsidRPr="00050D92">
        <w:rPr>
          <w:rFonts w:ascii="Tahoma" w:eastAsia="Times New Roman" w:hAnsi="Tahoma" w:cs="Tahoma"/>
          <w:b/>
          <w:sz w:val="20"/>
          <w:szCs w:val="20"/>
          <w:lang w:val="en-US" w:eastAsia="ru-RU"/>
        </w:rPr>
        <w:t>*Round(W</w:t>
      </w:r>
      <w:r w:rsidRPr="00050D92">
        <w:rPr>
          <w:rFonts w:ascii="Tahoma" w:eastAsia="Times New Roman" w:hAnsi="Tahoma" w:cs="Tahoma"/>
          <w:b/>
          <w:sz w:val="20"/>
          <w:szCs w:val="20"/>
          <w:vertAlign w:val="subscript"/>
          <w:lang w:val="en-US" w:eastAsia="ru-RU"/>
        </w:rPr>
        <w:t>1</w:t>
      </w:r>
      <w:r w:rsidRPr="00050D92">
        <w:rPr>
          <w:rFonts w:ascii="Tahoma" w:eastAsia="Times New Roman" w:hAnsi="Tahoma" w:cs="Tahoma"/>
          <w:b/>
          <w:sz w:val="20"/>
          <w:szCs w:val="20"/>
          <w:lang w:val="en-US" w:eastAsia="ru-RU"/>
        </w:rPr>
        <w:t>/R; 5); 2) – Round (</w:t>
      </w:r>
      <w:r w:rsidRPr="00050D92">
        <w:rPr>
          <w:rFonts w:ascii="Tahoma" w:eastAsia="Times New Roman" w:hAnsi="Tahoma" w:cs="Tahoma"/>
          <w:b/>
          <w:sz w:val="20"/>
          <w:szCs w:val="20"/>
          <w:lang w:eastAsia="ru-RU"/>
        </w:rPr>
        <w:t>Ц</w:t>
      </w:r>
      <w:r w:rsidRPr="00050D92">
        <w:rPr>
          <w:rFonts w:ascii="Tahoma" w:eastAsia="Times New Roman" w:hAnsi="Tahoma" w:cs="Tahoma"/>
          <w:b/>
          <w:sz w:val="20"/>
          <w:szCs w:val="20"/>
          <w:vertAlign w:val="subscript"/>
          <w:lang w:val="en-US" w:eastAsia="ru-RU"/>
        </w:rPr>
        <w:t>0</w:t>
      </w:r>
      <w:r w:rsidRPr="00050D92">
        <w:rPr>
          <w:rFonts w:ascii="Tahoma" w:eastAsia="Times New Roman" w:hAnsi="Tahoma" w:cs="Tahoma"/>
          <w:b/>
          <w:sz w:val="20"/>
          <w:szCs w:val="20"/>
          <w:lang w:val="en-US" w:eastAsia="ru-RU"/>
        </w:rPr>
        <w:t>*Round (W</w:t>
      </w:r>
      <w:r w:rsidRPr="00050D92">
        <w:rPr>
          <w:rFonts w:ascii="Tahoma" w:eastAsia="Times New Roman" w:hAnsi="Tahoma" w:cs="Tahoma"/>
          <w:b/>
          <w:sz w:val="20"/>
          <w:szCs w:val="20"/>
          <w:vertAlign w:val="subscript"/>
          <w:lang w:val="en-US" w:eastAsia="ru-RU"/>
        </w:rPr>
        <w:t>1</w:t>
      </w:r>
      <w:r w:rsidRPr="00050D92">
        <w:rPr>
          <w:rFonts w:ascii="Tahoma" w:eastAsia="Times New Roman" w:hAnsi="Tahoma" w:cs="Tahoma"/>
          <w:b/>
          <w:sz w:val="20"/>
          <w:szCs w:val="20"/>
          <w:lang w:val="en-US" w:eastAsia="ru-RU"/>
        </w:rPr>
        <w:t xml:space="preserve">/R; 5); 2)          </w:t>
      </w:r>
    </w:p>
    <w:p w:rsidR="00050D92" w:rsidRPr="00050D92" w:rsidRDefault="00050D92" w:rsidP="00050D92">
      <w:pPr>
        <w:tabs>
          <w:tab w:val="left" w:pos="9000"/>
        </w:tabs>
        <w:autoSpaceDE w:val="0"/>
        <w:autoSpaceDN w:val="0"/>
        <w:spacing w:before="120"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50D92">
        <w:rPr>
          <w:rFonts w:ascii="Tahoma" w:eastAsia="Times New Roman" w:hAnsi="Tahoma" w:cs="Tahoma"/>
          <w:sz w:val="20"/>
          <w:szCs w:val="20"/>
          <w:lang w:eastAsia="ru-RU"/>
        </w:rPr>
        <w:t>где:</w:t>
      </w:r>
    </w:p>
    <w:p w:rsidR="00050D92" w:rsidRPr="00050D92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50D92">
        <w:rPr>
          <w:rFonts w:ascii="Tahoma" w:eastAsia="Times New Roman" w:hAnsi="Tahoma" w:cs="Tahoma"/>
          <w:sz w:val="20"/>
          <w:szCs w:val="20"/>
          <w:lang w:eastAsia="ru-RU"/>
        </w:rPr>
        <w:t>ВМ</w:t>
      </w:r>
      <w:proofErr w:type="gramStart"/>
      <w:r w:rsidRPr="00050D92">
        <w:rPr>
          <w:rFonts w:ascii="Tahoma" w:eastAsia="Times New Roman" w:hAnsi="Tahoma" w:cs="Tahoma"/>
          <w:sz w:val="20"/>
          <w:szCs w:val="20"/>
          <w:vertAlign w:val="subscript"/>
          <w:lang w:eastAsia="ru-RU"/>
        </w:rPr>
        <w:t>1</w:t>
      </w:r>
      <w:proofErr w:type="gramEnd"/>
      <w:r w:rsidRPr="00050D92">
        <w:rPr>
          <w:rFonts w:ascii="Tahoma" w:eastAsia="Times New Roman" w:hAnsi="Tahoma" w:cs="Tahoma"/>
          <w:sz w:val="20"/>
          <w:szCs w:val="20"/>
          <w:lang w:eastAsia="ru-RU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:rsidR="00050D92" w:rsidRPr="00050D92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50D92">
        <w:rPr>
          <w:rFonts w:ascii="Tahoma" w:eastAsia="Times New Roman" w:hAnsi="Tahoma" w:cs="Tahoma"/>
          <w:sz w:val="20"/>
          <w:szCs w:val="20"/>
          <w:lang w:val="en-US" w:eastAsia="ru-RU"/>
        </w:rPr>
        <w:t>Round</w:t>
      </w:r>
      <w:r w:rsidRPr="00050D92">
        <w:rPr>
          <w:rFonts w:ascii="Tahoma" w:eastAsia="Times New Roman" w:hAnsi="Tahoma" w:cs="Tahoma"/>
          <w:sz w:val="20"/>
          <w:szCs w:val="20"/>
          <w:lang w:eastAsia="ru-RU"/>
        </w:rPr>
        <w:t xml:space="preserve"> – функция математического округления с заданной точностью;</w:t>
      </w:r>
    </w:p>
    <w:p w:rsidR="00050D92" w:rsidRPr="00050D92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50D92">
        <w:rPr>
          <w:rFonts w:ascii="Tahoma" w:eastAsia="Times New Roman" w:hAnsi="Tahoma" w:cs="Tahoma"/>
          <w:sz w:val="20"/>
          <w:szCs w:val="20"/>
          <w:lang w:eastAsia="ru-RU"/>
        </w:rPr>
        <w:t>Ц</w:t>
      </w:r>
      <w:proofErr w:type="gramStart"/>
      <w:r w:rsidRPr="00050D92">
        <w:rPr>
          <w:rFonts w:ascii="Tahoma" w:eastAsia="Times New Roman" w:hAnsi="Tahoma" w:cs="Tahoma"/>
          <w:sz w:val="20"/>
          <w:szCs w:val="20"/>
          <w:vertAlign w:val="subscript"/>
          <w:lang w:eastAsia="ru-RU"/>
        </w:rPr>
        <w:t>0</w:t>
      </w:r>
      <w:proofErr w:type="gramEnd"/>
      <w:r w:rsidRPr="00050D92">
        <w:rPr>
          <w:rFonts w:ascii="Tahoma" w:eastAsia="Times New Roman" w:hAnsi="Tahoma" w:cs="Tahoma"/>
          <w:sz w:val="20"/>
          <w:szCs w:val="20"/>
          <w:lang w:eastAsia="ru-RU"/>
        </w:rPr>
        <w:t xml:space="preserve"> – цена заключения Контракта;</w:t>
      </w:r>
    </w:p>
    <w:p w:rsidR="00050D92" w:rsidRPr="00050D92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50D92">
        <w:rPr>
          <w:rFonts w:ascii="Tahoma" w:eastAsia="Times New Roman" w:hAnsi="Tahoma" w:cs="Tahoma"/>
          <w:sz w:val="20"/>
          <w:szCs w:val="20"/>
          <w:lang w:eastAsia="ru-RU"/>
        </w:rPr>
        <w:t>РЦ</w:t>
      </w:r>
      <w:proofErr w:type="gramStart"/>
      <w:r w:rsidRPr="00050D92">
        <w:rPr>
          <w:rFonts w:ascii="Tahoma" w:eastAsia="Times New Roman" w:hAnsi="Tahoma" w:cs="Tahoma"/>
          <w:sz w:val="20"/>
          <w:szCs w:val="20"/>
          <w:vertAlign w:val="subscript"/>
          <w:lang w:eastAsia="ru-RU"/>
        </w:rPr>
        <w:t>1</w:t>
      </w:r>
      <w:proofErr w:type="gramEnd"/>
      <w:r w:rsidRPr="00050D92">
        <w:rPr>
          <w:rFonts w:ascii="Tahoma" w:eastAsia="Times New Roman" w:hAnsi="Tahoma" w:cs="Tahoma"/>
          <w:sz w:val="20"/>
          <w:szCs w:val="20"/>
          <w:lang w:eastAsia="ru-RU"/>
        </w:rPr>
        <w:t xml:space="preserve"> – текущая (последняя) Расчетная цена Контракта;</w:t>
      </w:r>
    </w:p>
    <w:p w:rsidR="00050D92" w:rsidRPr="00050D92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50D92">
        <w:rPr>
          <w:rFonts w:ascii="Tahoma" w:eastAsia="Times New Roman" w:hAnsi="Tahoma" w:cs="Tahoma"/>
          <w:sz w:val="20"/>
          <w:szCs w:val="20"/>
          <w:lang w:val="en-US" w:eastAsia="ru-RU"/>
        </w:rPr>
        <w:t>W</w:t>
      </w:r>
      <w:r w:rsidRPr="00050D92">
        <w:rPr>
          <w:rFonts w:ascii="Tahoma" w:eastAsia="Times New Roman" w:hAnsi="Tahoma" w:cs="Tahoma"/>
          <w:sz w:val="20"/>
          <w:szCs w:val="20"/>
          <w:vertAlign w:val="subscript"/>
          <w:lang w:eastAsia="ru-RU"/>
        </w:rPr>
        <w:t>1</w:t>
      </w:r>
      <w:r w:rsidRPr="00050D92">
        <w:rPr>
          <w:rFonts w:ascii="Tahoma" w:eastAsia="Times New Roman" w:hAnsi="Tahoma" w:cs="Tahoma"/>
          <w:sz w:val="20"/>
          <w:szCs w:val="20"/>
          <w:lang w:eastAsia="ru-RU"/>
        </w:rPr>
        <w:t xml:space="preserve"> – стоимость минимального шага цены;</w:t>
      </w:r>
    </w:p>
    <w:p w:rsidR="00050D92" w:rsidRPr="00050D92" w:rsidRDefault="00050D92" w:rsidP="00050D92">
      <w:pPr>
        <w:autoSpaceDE w:val="0"/>
        <w:autoSpaceDN w:val="0"/>
        <w:spacing w:after="0" w:line="240" w:lineRule="auto"/>
        <w:ind w:left="1276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50D9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R – минимальный шаг цены.</w:t>
      </w:r>
    </w:p>
    <w:p w:rsidR="00050D92" w:rsidRPr="00050D92" w:rsidRDefault="00050D92" w:rsidP="00050D92">
      <w:pPr>
        <w:numPr>
          <w:ilvl w:val="0"/>
          <w:numId w:val="3"/>
        </w:numPr>
        <w:tabs>
          <w:tab w:val="left" w:pos="1276"/>
        </w:tabs>
        <w:autoSpaceDE w:val="0"/>
        <w:autoSpaceDN w:val="0"/>
        <w:spacing w:before="120" w:after="0" w:line="240" w:lineRule="auto"/>
        <w:ind w:left="1276" w:hanging="425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50D92">
        <w:rPr>
          <w:rFonts w:ascii="Tahoma" w:eastAsia="Times New Roman" w:hAnsi="Tahoma" w:cs="Tahoma"/>
          <w:sz w:val="20"/>
          <w:szCs w:val="20"/>
          <w:lang w:eastAsia="ru-RU"/>
        </w:rPr>
        <w:t>Если расчет вариационной маржи по Контракту ранее осуществлялся:</w:t>
      </w:r>
    </w:p>
    <w:p w:rsidR="00050D92" w:rsidRPr="00050D92" w:rsidRDefault="00050D92" w:rsidP="00050D92">
      <w:pPr>
        <w:tabs>
          <w:tab w:val="left" w:pos="9000"/>
        </w:tabs>
        <w:autoSpaceDE w:val="0"/>
        <w:autoSpaceDN w:val="0"/>
        <w:spacing w:beforeLines="60" w:before="144" w:after="0" w:line="240" w:lineRule="auto"/>
        <w:ind w:left="1276"/>
        <w:jc w:val="both"/>
        <w:rPr>
          <w:rFonts w:ascii="Tahoma" w:eastAsia="Times New Roman" w:hAnsi="Tahoma" w:cs="Tahoma"/>
          <w:b/>
          <w:sz w:val="20"/>
          <w:szCs w:val="20"/>
          <w:lang w:val="en-US" w:eastAsia="ru-RU"/>
        </w:rPr>
      </w:pPr>
      <w:r w:rsidRPr="00050D92">
        <w:rPr>
          <w:rFonts w:ascii="Tahoma" w:eastAsia="Times New Roman" w:hAnsi="Tahoma" w:cs="Tahoma"/>
          <w:b/>
          <w:sz w:val="20"/>
          <w:szCs w:val="20"/>
          <w:lang w:eastAsia="ru-RU"/>
        </w:rPr>
        <w:t>ВМ</w:t>
      </w:r>
      <w:proofErr w:type="gramStart"/>
      <w:r w:rsidRPr="00050D92">
        <w:rPr>
          <w:rFonts w:ascii="Tahoma" w:eastAsia="Times New Roman" w:hAnsi="Tahoma" w:cs="Tahoma"/>
          <w:b/>
          <w:sz w:val="20"/>
          <w:szCs w:val="20"/>
          <w:vertAlign w:val="subscript"/>
          <w:lang w:val="en-US" w:eastAsia="ru-RU"/>
        </w:rPr>
        <w:t>1</w:t>
      </w:r>
      <w:proofErr w:type="gramEnd"/>
      <w:r w:rsidRPr="00050D92">
        <w:rPr>
          <w:rFonts w:ascii="Tahoma" w:eastAsia="Times New Roman" w:hAnsi="Tahoma" w:cs="Tahoma"/>
          <w:b/>
          <w:sz w:val="20"/>
          <w:szCs w:val="20"/>
          <w:lang w:val="en-US" w:eastAsia="ru-RU"/>
        </w:rPr>
        <w:t xml:space="preserve"> = Round (</w:t>
      </w:r>
      <w:r w:rsidRPr="00050D92">
        <w:rPr>
          <w:rFonts w:ascii="Tahoma" w:eastAsia="Times New Roman" w:hAnsi="Tahoma" w:cs="Tahoma"/>
          <w:b/>
          <w:sz w:val="20"/>
          <w:szCs w:val="20"/>
          <w:lang w:eastAsia="ru-RU"/>
        </w:rPr>
        <w:t>РЦ</w:t>
      </w:r>
      <w:r w:rsidRPr="00050D92">
        <w:rPr>
          <w:rFonts w:ascii="Tahoma" w:eastAsia="Times New Roman" w:hAnsi="Tahoma" w:cs="Tahoma"/>
          <w:b/>
          <w:sz w:val="20"/>
          <w:szCs w:val="20"/>
          <w:vertAlign w:val="subscript"/>
          <w:lang w:val="en-US" w:eastAsia="ru-RU"/>
        </w:rPr>
        <w:t>1</w:t>
      </w:r>
      <w:r w:rsidRPr="00050D92">
        <w:rPr>
          <w:rFonts w:ascii="Tahoma" w:eastAsia="Times New Roman" w:hAnsi="Tahoma" w:cs="Tahoma"/>
          <w:b/>
          <w:sz w:val="20"/>
          <w:szCs w:val="20"/>
          <w:lang w:val="en-US" w:eastAsia="ru-RU"/>
        </w:rPr>
        <w:t>*Round(W</w:t>
      </w:r>
      <w:r w:rsidRPr="00050D92">
        <w:rPr>
          <w:rFonts w:ascii="Tahoma" w:eastAsia="Times New Roman" w:hAnsi="Tahoma" w:cs="Tahoma"/>
          <w:b/>
          <w:sz w:val="20"/>
          <w:szCs w:val="20"/>
          <w:vertAlign w:val="subscript"/>
          <w:lang w:val="en-US" w:eastAsia="ru-RU"/>
        </w:rPr>
        <w:t>1</w:t>
      </w:r>
      <w:r w:rsidRPr="00050D92">
        <w:rPr>
          <w:rFonts w:ascii="Tahoma" w:eastAsia="Times New Roman" w:hAnsi="Tahoma" w:cs="Tahoma"/>
          <w:b/>
          <w:sz w:val="20"/>
          <w:szCs w:val="20"/>
          <w:lang w:val="en-US" w:eastAsia="ru-RU"/>
        </w:rPr>
        <w:t>/R; 5); 2) – Round (</w:t>
      </w:r>
      <w:r w:rsidRPr="00050D92">
        <w:rPr>
          <w:rFonts w:ascii="Tahoma" w:eastAsia="Times New Roman" w:hAnsi="Tahoma" w:cs="Tahoma"/>
          <w:b/>
          <w:sz w:val="20"/>
          <w:szCs w:val="20"/>
          <w:lang w:eastAsia="ru-RU"/>
        </w:rPr>
        <w:t>РЦ</w:t>
      </w:r>
      <w:r w:rsidRPr="00050D92">
        <w:rPr>
          <w:rFonts w:ascii="Tahoma" w:eastAsia="Times New Roman" w:hAnsi="Tahoma" w:cs="Tahoma"/>
          <w:b/>
          <w:sz w:val="20"/>
          <w:szCs w:val="20"/>
          <w:vertAlign w:val="subscript"/>
          <w:lang w:eastAsia="ru-RU"/>
        </w:rPr>
        <w:t>П</w:t>
      </w:r>
      <w:r w:rsidRPr="00050D92">
        <w:rPr>
          <w:rFonts w:ascii="Tahoma" w:eastAsia="Times New Roman" w:hAnsi="Tahoma" w:cs="Tahoma"/>
          <w:b/>
          <w:sz w:val="20"/>
          <w:szCs w:val="20"/>
          <w:lang w:val="en-US" w:eastAsia="ru-RU"/>
        </w:rPr>
        <w:t>*Round(W</w:t>
      </w:r>
      <w:r w:rsidRPr="00050D92">
        <w:rPr>
          <w:rFonts w:ascii="Tahoma" w:eastAsia="Times New Roman" w:hAnsi="Tahoma" w:cs="Tahoma"/>
          <w:b/>
          <w:sz w:val="20"/>
          <w:szCs w:val="20"/>
          <w:vertAlign w:val="subscript"/>
          <w:lang w:val="en-US" w:eastAsia="ru-RU"/>
        </w:rPr>
        <w:t>1</w:t>
      </w:r>
      <w:r w:rsidRPr="00050D92">
        <w:rPr>
          <w:rFonts w:ascii="Tahoma" w:eastAsia="Times New Roman" w:hAnsi="Tahoma" w:cs="Tahoma"/>
          <w:b/>
          <w:sz w:val="20"/>
          <w:szCs w:val="20"/>
          <w:lang w:val="en-US" w:eastAsia="ru-RU"/>
        </w:rPr>
        <w:t xml:space="preserve">/R; 5); 2)          </w:t>
      </w:r>
    </w:p>
    <w:p w:rsidR="00050D92" w:rsidRPr="00050D92" w:rsidRDefault="00050D92" w:rsidP="00050D92">
      <w:pPr>
        <w:tabs>
          <w:tab w:val="left" w:pos="9000"/>
        </w:tabs>
        <w:autoSpaceDE w:val="0"/>
        <w:autoSpaceDN w:val="0"/>
        <w:spacing w:beforeLines="60" w:before="144"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50D92">
        <w:rPr>
          <w:rFonts w:ascii="Tahoma" w:eastAsia="Times New Roman" w:hAnsi="Tahoma" w:cs="Tahoma"/>
          <w:sz w:val="20"/>
          <w:szCs w:val="20"/>
          <w:lang w:eastAsia="ru-RU"/>
        </w:rPr>
        <w:t>где:</w:t>
      </w:r>
    </w:p>
    <w:p w:rsidR="00050D92" w:rsidRPr="00050D92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50D92">
        <w:rPr>
          <w:rFonts w:ascii="Tahoma" w:eastAsia="Times New Roman" w:hAnsi="Tahoma" w:cs="Tahoma"/>
          <w:sz w:val="20"/>
          <w:szCs w:val="20"/>
          <w:lang w:eastAsia="ru-RU"/>
        </w:rPr>
        <w:t>ВМ</w:t>
      </w:r>
      <w:proofErr w:type="gramStart"/>
      <w:r w:rsidRPr="00050D92">
        <w:rPr>
          <w:rFonts w:ascii="Tahoma" w:eastAsia="Times New Roman" w:hAnsi="Tahoma" w:cs="Tahoma"/>
          <w:sz w:val="20"/>
          <w:szCs w:val="20"/>
          <w:vertAlign w:val="subscript"/>
          <w:lang w:eastAsia="ru-RU"/>
        </w:rPr>
        <w:t>1</w:t>
      </w:r>
      <w:proofErr w:type="gramEnd"/>
      <w:r w:rsidRPr="00050D92">
        <w:rPr>
          <w:rFonts w:ascii="Tahoma" w:eastAsia="Times New Roman" w:hAnsi="Tahoma" w:cs="Tahoma"/>
          <w:sz w:val="20"/>
          <w:szCs w:val="20"/>
          <w:lang w:eastAsia="ru-RU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:rsidR="00050D92" w:rsidRPr="00050D92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50D92">
        <w:rPr>
          <w:rFonts w:ascii="Tahoma" w:eastAsia="Times New Roman" w:hAnsi="Tahoma" w:cs="Tahoma"/>
          <w:sz w:val="20"/>
          <w:szCs w:val="20"/>
          <w:lang w:val="en-US" w:eastAsia="ru-RU"/>
        </w:rPr>
        <w:t>Round</w:t>
      </w:r>
      <w:r w:rsidRPr="00050D92">
        <w:rPr>
          <w:rFonts w:ascii="Tahoma" w:eastAsia="Times New Roman" w:hAnsi="Tahoma" w:cs="Tahoma"/>
          <w:sz w:val="20"/>
          <w:szCs w:val="20"/>
          <w:lang w:eastAsia="ru-RU"/>
        </w:rPr>
        <w:t xml:space="preserve"> – функция математического округления с заданной точностью;</w:t>
      </w:r>
    </w:p>
    <w:p w:rsidR="00050D92" w:rsidRPr="00050D92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50D92">
        <w:rPr>
          <w:rFonts w:ascii="Tahoma" w:eastAsia="Times New Roman" w:hAnsi="Tahoma" w:cs="Tahoma"/>
          <w:sz w:val="20"/>
          <w:szCs w:val="20"/>
          <w:lang w:eastAsia="ru-RU"/>
        </w:rPr>
        <w:t>РЦ</w:t>
      </w:r>
      <w:proofErr w:type="gramStart"/>
      <w:r w:rsidRPr="00050D92">
        <w:rPr>
          <w:rFonts w:ascii="Tahoma" w:eastAsia="Times New Roman" w:hAnsi="Tahoma" w:cs="Tahoma"/>
          <w:sz w:val="20"/>
          <w:szCs w:val="20"/>
          <w:vertAlign w:val="subscript"/>
          <w:lang w:eastAsia="ru-RU"/>
        </w:rPr>
        <w:t>1</w:t>
      </w:r>
      <w:proofErr w:type="gramEnd"/>
      <w:r w:rsidRPr="00050D92">
        <w:rPr>
          <w:rFonts w:ascii="Tahoma" w:eastAsia="Times New Roman" w:hAnsi="Tahoma" w:cs="Tahoma"/>
          <w:sz w:val="20"/>
          <w:szCs w:val="20"/>
          <w:lang w:eastAsia="ru-RU"/>
        </w:rPr>
        <w:t xml:space="preserve"> – текущая (последняя) Расчетная цена Контракта;</w:t>
      </w:r>
    </w:p>
    <w:p w:rsidR="00050D92" w:rsidRPr="00050D92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50D92">
        <w:rPr>
          <w:rFonts w:ascii="Tahoma" w:eastAsia="Times New Roman" w:hAnsi="Tahoma" w:cs="Tahoma"/>
          <w:sz w:val="20"/>
          <w:szCs w:val="20"/>
          <w:lang w:eastAsia="ru-RU"/>
        </w:rPr>
        <w:t>РЦ</w:t>
      </w:r>
      <w:r w:rsidRPr="00050D92">
        <w:rPr>
          <w:rFonts w:ascii="Tahoma" w:eastAsia="Times New Roman" w:hAnsi="Tahoma" w:cs="Tahoma"/>
          <w:sz w:val="20"/>
          <w:szCs w:val="20"/>
          <w:vertAlign w:val="subscript"/>
          <w:lang w:eastAsia="ru-RU"/>
        </w:rPr>
        <w:t>П</w:t>
      </w:r>
      <w:r w:rsidRPr="00050D92">
        <w:rPr>
          <w:rFonts w:ascii="Tahoma" w:eastAsia="Times New Roman" w:hAnsi="Tahoma" w:cs="Tahoma"/>
          <w:sz w:val="20"/>
          <w:szCs w:val="20"/>
          <w:lang w:eastAsia="ru-RU"/>
        </w:rPr>
        <w:t xml:space="preserve"> – Расчетная цена Контракта,</w:t>
      </w:r>
      <w:r w:rsidRPr="00050D92">
        <w:rPr>
          <w:rFonts w:ascii="Tahoma" w:eastAsia="Times New Roman" w:hAnsi="Tahoma" w:cs="Tahoma"/>
          <w:i/>
          <w:sz w:val="20"/>
          <w:szCs w:val="20"/>
          <w:lang w:eastAsia="ru-RU"/>
        </w:rPr>
        <w:t xml:space="preserve"> </w:t>
      </w:r>
      <w:r w:rsidRPr="00050D92">
        <w:rPr>
          <w:rFonts w:ascii="Tahoma" w:eastAsia="Times New Roman" w:hAnsi="Tahoma" w:cs="Tahoma"/>
          <w:sz w:val="20"/>
          <w:szCs w:val="20"/>
          <w:lang w:eastAsia="ru-RU"/>
        </w:rPr>
        <w:t>определенная по итогам вечернего Расчетного периода предыдущего Торгового дня;</w:t>
      </w:r>
    </w:p>
    <w:p w:rsidR="00050D92" w:rsidRPr="00050D92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50D92">
        <w:rPr>
          <w:rFonts w:ascii="Tahoma" w:eastAsia="Times New Roman" w:hAnsi="Tahoma" w:cs="Tahoma"/>
          <w:sz w:val="20"/>
          <w:szCs w:val="20"/>
          <w:lang w:val="en-US" w:eastAsia="ru-RU"/>
        </w:rPr>
        <w:t>W</w:t>
      </w:r>
      <w:r w:rsidRPr="00050D92">
        <w:rPr>
          <w:rFonts w:ascii="Tahoma" w:eastAsia="Times New Roman" w:hAnsi="Tahoma" w:cs="Tahoma"/>
          <w:sz w:val="20"/>
          <w:szCs w:val="20"/>
          <w:vertAlign w:val="subscript"/>
          <w:lang w:eastAsia="ru-RU"/>
        </w:rPr>
        <w:t>1</w:t>
      </w:r>
      <w:r w:rsidRPr="00050D92">
        <w:rPr>
          <w:rFonts w:ascii="Tahoma" w:eastAsia="Times New Roman" w:hAnsi="Tahoma" w:cs="Tahoma"/>
          <w:sz w:val="20"/>
          <w:szCs w:val="20"/>
          <w:lang w:eastAsia="ru-RU"/>
        </w:rPr>
        <w:t xml:space="preserve"> – стоимость минимального шага цены;</w:t>
      </w:r>
    </w:p>
    <w:p w:rsidR="00050D92" w:rsidRPr="00050D92" w:rsidRDefault="00050D92" w:rsidP="00050D92">
      <w:pPr>
        <w:autoSpaceDE w:val="0"/>
        <w:autoSpaceDN w:val="0"/>
        <w:spacing w:after="0" w:line="240" w:lineRule="auto"/>
        <w:ind w:left="1276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50D9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R – минимальный шаг цены.</w:t>
      </w:r>
    </w:p>
    <w:p w:rsidR="00050D92" w:rsidRPr="00050D92" w:rsidRDefault="00050D92" w:rsidP="00050D92">
      <w:pPr>
        <w:autoSpaceDE w:val="0"/>
        <w:autoSpaceDN w:val="0"/>
        <w:spacing w:before="120" w:after="0" w:line="240" w:lineRule="auto"/>
        <w:ind w:left="851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50D9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Для расчета вариационной маржи в ходе дневной клиринговой сессии текущего Торгового дня стоимость минимального шага цены рассчитывается с использованием Курса доллара США, время определения которого устанавливается Биржей и публикуется на сайте Биржи в сети Интернет.</w:t>
      </w:r>
    </w:p>
    <w:p w:rsidR="00050D92" w:rsidRPr="00050D92" w:rsidRDefault="00050D92" w:rsidP="00050D92">
      <w:pPr>
        <w:tabs>
          <w:tab w:val="num" w:pos="9356"/>
        </w:tabs>
        <w:autoSpaceDE w:val="0"/>
        <w:autoSpaceDN w:val="0"/>
        <w:spacing w:before="120" w:after="0" w:line="240" w:lineRule="auto"/>
        <w:ind w:left="851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50D9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2.3.2. В ходе вечерней клиринговой сессии:</w:t>
      </w:r>
    </w:p>
    <w:p w:rsidR="00050D92" w:rsidRPr="001759E1" w:rsidRDefault="00050D92" w:rsidP="00050D92">
      <w:pPr>
        <w:pStyle w:val="a8"/>
        <w:numPr>
          <w:ilvl w:val="0"/>
          <w:numId w:val="4"/>
        </w:numPr>
        <w:tabs>
          <w:tab w:val="clear" w:pos="9000"/>
          <w:tab w:val="left" w:pos="1276"/>
        </w:tabs>
        <w:spacing w:before="120" w:after="0"/>
        <w:ind w:left="1276" w:hanging="425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Е</w:t>
      </w:r>
      <w:r w:rsidRPr="001759E1">
        <w:rPr>
          <w:rFonts w:ascii="Tahoma" w:hAnsi="Tahoma" w:cs="Tahoma"/>
          <w:lang w:val="ru-RU"/>
        </w:rPr>
        <w:t>сли расчет вариационной маржи по Контракту ранее не осуществлялся:</w:t>
      </w:r>
    </w:p>
    <w:p w:rsidR="00050D92" w:rsidRPr="00734018" w:rsidRDefault="00050D92" w:rsidP="00050D92">
      <w:pPr>
        <w:pStyle w:val="a8"/>
        <w:spacing w:before="120" w:after="0"/>
        <w:ind w:left="1276"/>
        <w:rPr>
          <w:rFonts w:ascii="Tahoma" w:hAnsi="Tahoma" w:cs="Tahoma"/>
          <w:b/>
        </w:rPr>
      </w:pPr>
      <w:r w:rsidRPr="001759E1">
        <w:rPr>
          <w:rFonts w:ascii="Tahoma" w:hAnsi="Tahoma" w:cs="Tahoma"/>
          <w:b/>
          <w:lang w:val="ru-RU"/>
        </w:rPr>
        <w:t>ВМ</w:t>
      </w:r>
      <w:proofErr w:type="gramStart"/>
      <w:r w:rsidRPr="001759E1">
        <w:rPr>
          <w:rFonts w:ascii="Tahoma" w:hAnsi="Tahoma" w:cs="Tahoma"/>
          <w:b/>
          <w:vertAlign w:val="subscript"/>
        </w:rPr>
        <w:t>2</w:t>
      </w:r>
      <w:proofErr w:type="gramEnd"/>
      <w:r w:rsidRPr="001759E1">
        <w:rPr>
          <w:rFonts w:ascii="Tahoma" w:hAnsi="Tahoma" w:cs="Tahoma"/>
          <w:b/>
        </w:rPr>
        <w:t xml:space="preserve"> = Round (</w:t>
      </w:r>
      <w:r w:rsidRPr="001759E1">
        <w:rPr>
          <w:rFonts w:ascii="Tahoma" w:hAnsi="Tahoma" w:cs="Tahoma"/>
          <w:b/>
          <w:lang w:val="ru-RU"/>
        </w:rPr>
        <w:t>РЦ</w:t>
      </w:r>
      <w:r w:rsidRPr="001759E1">
        <w:rPr>
          <w:rFonts w:ascii="Tahoma" w:hAnsi="Tahoma" w:cs="Tahoma"/>
          <w:b/>
          <w:vertAlign w:val="subscript"/>
        </w:rPr>
        <w:t>2</w:t>
      </w:r>
      <w:r w:rsidRPr="001759E1">
        <w:rPr>
          <w:rFonts w:ascii="Tahoma" w:hAnsi="Tahoma" w:cs="Tahoma"/>
          <w:b/>
        </w:rPr>
        <w:t>*Round(W</w:t>
      </w:r>
      <w:r w:rsidRPr="001759E1">
        <w:rPr>
          <w:rFonts w:ascii="Tahoma" w:hAnsi="Tahoma" w:cs="Tahoma"/>
          <w:b/>
          <w:vertAlign w:val="subscript"/>
        </w:rPr>
        <w:t>2</w:t>
      </w:r>
      <w:r w:rsidRPr="001759E1">
        <w:rPr>
          <w:rFonts w:ascii="Tahoma" w:hAnsi="Tahoma" w:cs="Tahoma"/>
          <w:b/>
        </w:rPr>
        <w:t>/R; 5); 2) – Round (</w:t>
      </w:r>
      <w:r>
        <w:rPr>
          <w:rFonts w:ascii="Tahoma" w:hAnsi="Tahoma" w:cs="Tahoma"/>
          <w:b/>
          <w:lang w:val="ru-RU"/>
        </w:rPr>
        <w:t>Ц</w:t>
      </w:r>
      <w:r w:rsidRPr="00734018">
        <w:rPr>
          <w:rFonts w:ascii="Tahoma" w:hAnsi="Tahoma" w:cs="Tahoma"/>
          <w:b/>
          <w:vertAlign w:val="subscript"/>
        </w:rPr>
        <w:t>0</w:t>
      </w:r>
      <w:r w:rsidRPr="001759E1">
        <w:rPr>
          <w:rFonts w:ascii="Tahoma" w:hAnsi="Tahoma" w:cs="Tahoma"/>
          <w:b/>
        </w:rPr>
        <w:t>*Round(W</w:t>
      </w:r>
      <w:r w:rsidRPr="001759E1">
        <w:rPr>
          <w:rFonts w:ascii="Tahoma" w:hAnsi="Tahoma" w:cs="Tahoma"/>
          <w:b/>
          <w:vertAlign w:val="subscript"/>
        </w:rPr>
        <w:t>2</w:t>
      </w:r>
      <w:r w:rsidRPr="001759E1">
        <w:rPr>
          <w:rFonts w:ascii="Tahoma" w:hAnsi="Tahoma" w:cs="Tahoma"/>
          <w:b/>
        </w:rPr>
        <w:t xml:space="preserve">/R; 5); 2)          </w:t>
      </w:r>
    </w:p>
    <w:p w:rsidR="00050D92" w:rsidRPr="00050D92" w:rsidRDefault="00050D92" w:rsidP="00050D92">
      <w:pPr>
        <w:pStyle w:val="a8"/>
        <w:spacing w:after="0"/>
        <w:ind w:left="1276"/>
        <w:rPr>
          <w:rFonts w:ascii="Tahoma" w:hAnsi="Tahoma" w:cs="Tahoma"/>
          <w:lang w:val="ru-RU"/>
        </w:rPr>
      </w:pPr>
      <w:r w:rsidRPr="001759E1">
        <w:rPr>
          <w:rFonts w:ascii="Tahoma" w:hAnsi="Tahoma" w:cs="Tahoma"/>
          <w:lang w:val="ru-RU"/>
        </w:rPr>
        <w:t>где</w:t>
      </w:r>
      <w:r w:rsidRPr="00050D92">
        <w:rPr>
          <w:rFonts w:ascii="Tahoma" w:hAnsi="Tahoma" w:cs="Tahoma"/>
          <w:lang w:val="ru-RU"/>
        </w:rPr>
        <w:t>:</w:t>
      </w:r>
    </w:p>
    <w:p w:rsidR="00050D92" w:rsidRPr="00F50853" w:rsidRDefault="00050D92" w:rsidP="00050D92">
      <w:pPr>
        <w:pStyle w:val="a8"/>
        <w:spacing w:after="0"/>
        <w:ind w:left="1276"/>
        <w:rPr>
          <w:rFonts w:ascii="Tahoma" w:hAnsi="Tahoma" w:cs="Tahoma"/>
          <w:lang w:val="ru-RU"/>
        </w:rPr>
      </w:pPr>
      <w:r w:rsidRPr="001759E1">
        <w:rPr>
          <w:rFonts w:ascii="Tahoma" w:hAnsi="Tahoma" w:cs="Tahoma"/>
          <w:lang w:val="ru-RU"/>
        </w:rPr>
        <w:t>ВМ</w:t>
      </w:r>
      <w:proofErr w:type="gramStart"/>
      <w:r w:rsidRPr="001759E1">
        <w:rPr>
          <w:rFonts w:ascii="Tahoma" w:hAnsi="Tahoma" w:cs="Tahoma"/>
          <w:vertAlign w:val="subscript"/>
          <w:lang w:val="ru-RU"/>
        </w:rPr>
        <w:t>2</w:t>
      </w:r>
      <w:proofErr w:type="gramEnd"/>
      <w:r w:rsidRPr="001759E1">
        <w:rPr>
          <w:rFonts w:ascii="Tahoma" w:hAnsi="Tahoma" w:cs="Tahoma"/>
          <w:lang w:val="ru-RU"/>
        </w:rPr>
        <w:t xml:space="preserve"> – вариационная маржа </w:t>
      </w:r>
      <w:r w:rsidRPr="00F50853">
        <w:rPr>
          <w:rFonts w:ascii="Tahoma" w:hAnsi="Tahoma" w:cs="Tahoma"/>
          <w:lang w:val="ru-RU"/>
        </w:rPr>
        <w:t>по Контракту, рассчитанная в ходе вечерней клиринговой сессии за вечерний Расчетный период текущего Торгового дня;</w:t>
      </w:r>
    </w:p>
    <w:p w:rsidR="00050D92" w:rsidRPr="00F50853" w:rsidRDefault="00050D92" w:rsidP="00050D92">
      <w:pPr>
        <w:pStyle w:val="a8"/>
        <w:spacing w:after="0"/>
        <w:ind w:left="1276"/>
        <w:rPr>
          <w:rFonts w:ascii="Tahoma" w:hAnsi="Tahoma" w:cs="Tahoma"/>
          <w:lang w:val="ru-RU"/>
        </w:rPr>
      </w:pPr>
      <w:r w:rsidRPr="00F50853">
        <w:rPr>
          <w:rFonts w:ascii="Tahoma" w:hAnsi="Tahoma" w:cs="Tahoma"/>
        </w:rPr>
        <w:t>Round</w:t>
      </w:r>
      <w:r w:rsidRPr="00F50853">
        <w:rPr>
          <w:rFonts w:ascii="Tahoma" w:hAnsi="Tahoma" w:cs="Tahoma"/>
          <w:lang w:val="ru-RU"/>
        </w:rPr>
        <w:t xml:space="preserve"> – функция математического округления с заданной точностью;</w:t>
      </w:r>
    </w:p>
    <w:p w:rsidR="00050D92" w:rsidRPr="00F50853" w:rsidRDefault="00050D92" w:rsidP="00050D92">
      <w:pPr>
        <w:pStyle w:val="a8"/>
        <w:spacing w:after="0"/>
        <w:ind w:left="1276"/>
        <w:rPr>
          <w:rFonts w:ascii="Tahoma" w:hAnsi="Tahoma" w:cs="Tahoma"/>
          <w:lang w:val="ru-RU"/>
        </w:rPr>
      </w:pPr>
      <w:r w:rsidRPr="00F50853">
        <w:rPr>
          <w:rFonts w:ascii="Tahoma" w:hAnsi="Tahoma" w:cs="Tahoma"/>
          <w:lang w:val="ru-RU"/>
        </w:rPr>
        <w:t>Ц</w:t>
      </w:r>
      <w:proofErr w:type="gramStart"/>
      <w:r>
        <w:rPr>
          <w:rFonts w:ascii="Tahoma" w:hAnsi="Tahoma" w:cs="Tahoma"/>
          <w:vertAlign w:val="subscript"/>
          <w:lang w:val="ru-RU"/>
        </w:rPr>
        <w:t>0</w:t>
      </w:r>
      <w:proofErr w:type="gramEnd"/>
      <w:r w:rsidRPr="00F50853">
        <w:rPr>
          <w:rFonts w:ascii="Tahoma" w:hAnsi="Tahoma" w:cs="Tahoma"/>
          <w:lang w:val="ru-RU"/>
        </w:rPr>
        <w:t xml:space="preserve"> – цена заключения Контракта;</w:t>
      </w:r>
    </w:p>
    <w:p w:rsidR="00050D92" w:rsidRPr="00F50853" w:rsidRDefault="00050D92" w:rsidP="00050D92">
      <w:pPr>
        <w:pStyle w:val="a8"/>
        <w:spacing w:after="0"/>
        <w:ind w:left="1276"/>
        <w:rPr>
          <w:rFonts w:ascii="Tahoma" w:hAnsi="Tahoma" w:cs="Tahoma"/>
          <w:lang w:val="ru-RU"/>
        </w:rPr>
      </w:pPr>
      <w:r w:rsidRPr="00F50853">
        <w:rPr>
          <w:rFonts w:ascii="Tahoma" w:hAnsi="Tahoma" w:cs="Tahoma"/>
          <w:lang w:val="ru-RU"/>
        </w:rPr>
        <w:t>РЦ</w:t>
      </w:r>
      <w:proofErr w:type="gramStart"/>
      <w:r w:rsidRPr="00F50853">
        <w:rPr>
          <w:rFonts w:ascii="Tahoma" w:hAnsi="Tahoma" w:cs="Tahoma"/>
          <w:vertAlign w:val="subscript"/>
          <w:lang w:val="ru-RU"/>
        </w:rPr>
        <w:t>2</w:t>
      </w:r>
      <w:proofErr w:type="gramEnd"/>
      <w:r w:rsidRPr="00F50853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:rsidR="00050D92" w:rsidRPr="001759E1" w:rsidRDefault="00050D92" w:rsidP="00050D92">
      <w:pPr>
        <w:pStyle w:val="a8"/>
        <w:spacing w:after="0"/>
        <w:ind w:left="1276"/>
        <w:rPr>
          <w:rFonts w:ascii="Tahoma" w:hAnsi="Tahoma" w:cs="Tahoma"/>
          <w:lang w:val="ru-RU"/>
        </w:rPr>
      </w:pPr>
      <w:r w:rsidRPr="00F50853">
        <w:rPr>
          <w:rFonts w:ascii="Tahoma" w:hAnsi="Tahoma" w:cs="Tahoma"/>
        </w:rPr>
        <w:t>W</w:t>
      </w:r>
      <w:r w:rsidRPr="00F50853">
        <w:rPr>
          <w:rFonts w:ascii="Tahoma" w:hAnsi="Tahoma" w:cs="Tahoma"/>
          <w:vertAlign w:val="subscript"/>
          <w:lang w:val="ru-RU"/>
        </w:rPr>
        <w:t>2</w:t>
      </w:r>
      <w:r w:rsidRPr="00F50853">
        <w:rPr>
          <w:rFonts w:ascii="Tahoma" w:hAnsi="Tahoma" w:cs="Tahoma"/>
          <w:lang w:val="ru-RU"/>
        </w:rPr>
        <w:t xml:space="preserve"> – стоимость минимального шага цены</w:t>
      </w:r>
      <w:r w:rsidRPr="001759E1">
        <w:rPr>
          <w:rFonts w:ascii="Tahoma" w:hAnsi="Tahoma" w:cs="Tahoma"/>
          <w:lang w:val="ru-RU"/>
        </w:rPr>
        <w:t>;</w:t>
      </w:r>
    </w:p>
    <w:p w:rsidR="00050D92" w:rsidRPr="001759E1" w:rsidRDefault="00050D92" w:rsidP="00050D92">
      <w:pPr>
        <w:pStyle w:val="a8"/>
        <w:spacing w:after="0"/>
        <w:ind w:left="1276"/>
        <w:rPr>
          <w:rFonts w:ascii="Tahoma" w:hAnsi="Tahoma" w:cs="Tahoma"/>
        </w:rPr>
      </w:pPr>
      <w:r w:rsidRPr="001759E1">
        <w:rPr>
          <w:rFonts w:ascii="Tahoma" w:hAnsi="Tahoma" w:cs="Tahoma"/>
        </w:rPr>
        <w:t xml:space="preserve">R – </w:t>
      </w:r>
      <w:proofErr w:type="spellStart"/>
      <w:proofErr w:type="gramStart"/>
      <w:r w:rsidRPr="001759E1">
        <w:rPr>
          <w:rFonts w:ascii="Tahoma" w:hAnsi="Tahoma" w:cs="Tahoma"/>
        </w:rPr>
        <w:t>минимальный</w:t>
      </w:r>
      <w:proofErr w:type="spellEnd"/>
      <w:proofErr w:type="gramEnd"/>
      <w:r w:rsidRPr="001759E1">
        <w:rPr>
          <w:rFonts w:ascii="Tahoma" w:hAnsi="Tahoma" w:cs="Tahoma"/>
        </w:rPr>
        <w:t xml:space="preserve"> </w:t>
      </w:r>
      <w:proofErr w:type="spellStart"/>
      <w:r w:rsidRPr="001759E1">
        <w:rPr>
          <w:rFonts w:ascii="Tahoma" w:hAnsi="Tahoma" w:cs="Tahoma"/>
        </w:rPr>
        <w:t>шаг</w:t>
      </w:r>
      <w:proofErr w:type="spellEnd"/>
      <w:r w:rsidRPr="001759E1">
        <w:rPr>
          <w:rFonts w:ascii="Tahoma" w:hAnsi="Tahoma" w:cs="Tahoma"/>
        </w:rPr>
        <w:t xml:space="preserve"> </w:t>
      </w:r>
      <w:proofErr w:type="spellStart"/>
      <w:r w:rsidRPr="001759E1">
        <w:rPr>
          <w:rFonts w:ascii="Tahoma" w:hAnsi="Tahoma" w:cs="Tahoma"/>
        </w:rPr>
        <w:t>цены</w:t>
      </w:r>
      <w:proofErr w:type="spellEnd"/>
      <w:r w:rsidRPr="001759E1">
        <w:rPr>
          <w:rFonts w:ascii="Tahoma" w:hAnsi="Tahoma" w:cs="Tahoma"/>
        </w:rPr>
        <w:t>.</w:t>
      </w:r>
    </w:p>
    <w:p w:rsidR="00050D92" w:rsidRPr="00050D92" w:rsidRDefault="00050D92" w:rsidP="00050D92">
      <w:pPr>
        <w:numPr>
          <w:ilvl w:val="0"/>
          <w:numId w:val="4"/>
        </w:numPr>
        <w:tabs>
          <w:tab w:val="left" w:pos="1276"/>
        </w:tabs>
        <w:autoSpaceDE w:val="0"/>
        <w:autoSpaceDN w:val="0"/>
        <w:spacing w:before="120" w:after="0" w:line="240" w:lineRule="auto"/>
        <w:ind w:left="1276" w:hanging="425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50D92">
        <w:rPr>
          <w:rFonts w:ascii="Tahoma" w:eastAsia="Times New Roman" w:hAnsi="Tahoma" w:cs="Tahoma"/>
          <w:sz w:val="20"/>
          <w:szCs w:val="20"/>
          <w:lang w:eastAsia="ru-RU"/>
        </w:rPr>
        <w:t>Если расчет вариационной маржи по Контракту осуществлялся в ходе дневной клиринговой сессии текущего Торгового дня:</w:t>
      </w:r>
    </w:p>
    <w:p w:rsidR="00050D92" w:rsidRPr="00050D92" w:rsidRDefault="00050D92" w:rsidP="00050D92">
      <w:pPr>
        <w:tabs>
          <w:tab w:val="left" w:pos="9000"/>
        </w:tabs>
        <w:autoSpaceDE w:val="0"/>
        <w:autoSpaceDN w:val="0"/>
        <w:spacing w:before="120" w:after="0" w:line="240" w:lineRule="auto"/>
        <w:ind w:left="1276"/>
        <w:jc w:val="both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050D92">
        <w:rPr>
          <w:rFonts w:ascii="Tahoma" w:eastAsia="Times New Roman" w:hAnsi="Tahoma" w:cs="Tahoma"/>
          <w:b/>
          <w:sz w:val="20"/>
          <w:szCs w:val="20"/>
          <w:lang w:eastAsia="ru-RU"/>
        </w:rPr>
        <w:t>ВМ</w:t>
      </w:r>
      <w:proofErr w:type="gramStart"/>
      <w:r w:rsidRPr="00050D92">
        <w:rPr>
          <w:rFonts w:ascii="Tahoma" w:eastAsia="Times New Roman" w:hAnsi="Tahoma" w:cs="Tahoma"/>
          <w:b/>
          <w:sz w:val="20"/>
          <w:szCs w:val="20"/>
          <w:vertAlign w:val="subscript"/>
          <w:lang w:eastAsia="ru-RU"/>
        </w:rPr>
        <w:t>2</w:t>
      </w:r>
      <w:proofErr w:type="gramEnd"/>
      <w:r w:rsidRPr="00050D92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 = ВМ – ВМ</w:t>
      </w:r>
      <w:r w:rsidRPr="00050D92">
        <w:rPr>
          <w:rFonts w:ascii="Tahoma" w:eastAsia="Times New Roman" w:hAnsi="Tahoma" w:cs="Tahoma"/>
          <w:b/>
          <w:sz w:val="20"/>
          <w:szCs w:val="20"/>
          <w:vertAlign w:val="subscript"/>
          <w:lang w:eastAsia="ru-RU"/>
        </w:rPr>
        <w:t>1</w:t>
      </w:r>
      <w:r w:rsidRPr="00050D92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          </w:t>
      </w:r>
    </w:p>
    <w:p w:rsidR="00050D92" w:rsidRPr="00050D92" w:rsidRDefault="00050D92" w:rsidP="00050D92">
      <w:pPr>
        <w:tabs>
          <w:tab w:val="left" w:pos="9000"/>
        </w:tabs>
        <w:autoSpaceDE w:val="0"/>
        <w:autoSpaceDN w:val="0"/>
        <w:spacing w:before="120"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50D92">
        <w:rPr>
          <w:rFonts w:ascii="Tahoma" w:eastAsia="Times New Roman" w:hAnsi="Tahoma" w:cs="Tahoma"/>
          <w:sz w:val="20"/>
          <w:szCs w:val="20"/>
          <w:lang w:eastAsia="ru-RU"/>
        </w:rPr>
        <w:t>где:</w:t>
      </w:r>
    </w:p>
    <w:p w:rsidR="00050D92" w:rsidRPr="00050D92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50D92">
        <w:rPr>
          <w:rFonts w:ascii="Tahoma" w:eastAsia="Times New Roman" w:hAnsi="Tahoma" w:cs="Tahoma"/>
          <w:sz w:val="20"/>
          <w:szCs w:val="20"/>
          <w:lang w:eastAsia="ru-RU"/>
        </w:rPr>
        <w:t>ВМ</w:t>
      </w:r>
      <w:proofErr w:type="gramStart"/>
      <w:r w:rsidRPr="00050D92">
        <w:rPr>
          <w:rFonts w:ascii="Tahoma" w:eastAsia="Times New Roman" w:hAnsi="Tahoma" w:cs="Tahoma"/>
          <w:sz w:val="20"/>
          <w:szCs w:val="20"/>
          <w:vertAlign w:val="subscript"/>
          <w:lang w:eastAsia="ru-RU"/>
        </w:rPr>
        <w:t>2</w:t>
      </w:r>
      <w:proofErr w:type="gramEnd"/>
      <w:r w:rsidRPr="00050D92">
        <w:rPr>
          <w:rFonts w:ascii="Tahoma" w:eastAsia="Times New Roman" w:hAnsi="Tahoma" w:cs="Tahoma"/>
          <w:sz w:val="20"/>
          <w:szCs w:val="20"/>
          <w:lang w:eastAsia="ru-RU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:rsidR="00050D92" w:rsidRPr="00050D92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50D92">
        <w:rPr>
          <w:rFonts w:ascii="Tahoma" w:eastAsia="Times New Roman" w:hAnsi="Tahoma" w:cs="Tahoma"/>
          <w:sz w:val="20"/>
          <w:szCs w:val="20"/>
          <w:lang w:eastAsia="ru-RU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:rsidR="00050D92" w:rsidRPr="00050D92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50D92">
        <w:rPr>
          <w:rFonts w:ascii="Tahoma" w:eastAsia="Times New Roman" w:hAnsi="Tahoma" w:cs="Tahoma"/>
          <w:sz w:val="20"/>
          <w:szCs w:val="20"/>
          <w:lang w:eastAsia="ru-RU"/>
        </w:rPr>
        <w:t>ВМ</w:t>
      </w:r>
      <w:proofErr w:type="gramStart"/>
      <w:r w:rsidRPr="00050D92">
        <w:rPr>
          <w:rFonts w:ascii="Tahoma" w:eastAsia="Times New Roman" w:hAnsi="Tahoma" w:cs="Tahoma"/>
          <w:sz w:val="20"/>
          <w:szCs w:val="20"/>
          <w:vertAlign w:val="subscript"/>
          <w:lang w:eastAsia="ru-RU"/>
        </w:rPr>
        <w:t>1</w:t>
      </w:r>
      <w:proofErr w:type="gramEnd"/>
      <w:r w:rsidRPr="00050D92">
        <w:rPr>
          <w:rFonts w:ascii="Tahoma" w:eastAsia="Times New Roman" w:hAnsi="Tahoma" w:cs="Tahoma"/>
          <w:sz w:val="20"/>
          <w:szCs w:val="20"/>
          <w:lang w:eastAsia="ru-RU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пунктом </w:t>
      </w:r>
      <w:r w:rsidR="00522717">
        <w:rPr>
          <w:rFonts w:ascii="Tahoma" w:eastAsia="Times New Roman" w:hAnsi="Tahoma" w:cs="Tahoma"/>
          <w:sz w:val="20"/>
          <w:szCs w:val="20"/>
          <w:lang w:eastAsia="ru-RU"/>
        </w:rPr>
        <w:t xml:space="preserve">2.3.1. </w:t>
      </w:r>
      <w:r w:rsidRPr="00050D92">
        <w:rPr>
          <w:rFonts w:ascii="Tahoma" w:eastAsia="Times New Roman" w:hAnsi="Tahoma" w:cs="Tahoma"/>
          <w:sz w:val="20"/>
          <w:szCs w:val="20"/>
          <w:lang w:eastAsia="ru-RU"/>
        </w:rPr>
        <w:t>Спецификации.</w:t>
      </w:r>
    </w:p>
    <w:p w:rsidR="00050D92" w:rsidRPr="00050D92" w:rsidRDefault="00050D92" w:rsidP="00050D92">
      <w:pPr>
        <w:tabs>
          <w:tab w:val="left" w:pos="9000"/>
        </w:tabs>
        <w:autoSpaceDE w:val="0"/>
        <w:autoSpaceDN w:val="0"/>
        <w:spacing w:before="120" w:after="0" w:line="240" w:lineRule="auto"/>
        <w:ind w:left="127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50D92">
        <w:rPr>
          <w:rFonts w:ascii="Tahoma" w:eastAsia="Times New Roman" w:hAnsi="Tahoma" w:cs="Tahoma"/>
          <w:sz w:val="20"/>
          <w:szCs w:val="20"/>
          <w:lang w:eastAsia="ru-RU"/>
        </w:rPr>
        <w:t>При этом величина ВМ рассчитывается по следующим формулам:</w:t>
      </w:r>
    </w:p>
    <w:p w:rsidR="00050D92" w:rsidRPr="00050D92" w:rsidRDefault="00050D92" w:rsidP="00050D92">
      <w:pPr>
        <w:numPr>
          <w:ilvl w:val="0"/>
          <w:numId w:val="5"/>
        </w:numPr>
        <w:tabs>
          <w:tab w:val="left" w:pos="1560"/>
        </w:tabs>
        <w:autoSpaceDE w:val="0"/>
        <w:autoSpaceDN w:val="0"/>
        <w:spacing w:before="120" w:after="0" w:line="240" w:lineRule="auto"/>
        <w:ind w:left="1560" w:hanging="142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50D92">
        <w:rPr>
          <w:rFonts w:ascii="Tahoma" w:eastAsia="Times New Roman" w:hAnsi="Tahoma" w:cs="Tahoma"/>
          <w:sz w:val="20"/>
          <w:szCs w:val="20"/>
          <w:lang w:eastAsia="ru-RU"/>
        </w:rPr>
        <w:t>Если расчет вариационной маржи по Контракту в ходе вечерней клиринговой сессии за предыдущий Торговый день не осуществлялся:</w:t>
      </w:r>
    </w:p>
    <w:p w:rsidR="00050D92" w:rsidRPr="00050D92" w:rsidRDefault="00050D92" w:rsidP="00050D92">
      <w:pPr>
        <w:tabs>
          <w:tab w:val="left" w:pos="9000"/>
        </w:tabs>
        <w:autoSpaceDE w:val="0"/>
        <w:autoSpaceDN w:val="0"/>
        <w:spacing w:before="60" w:after="0" w:line="240" w:lineRule="auto"/>
        <w:ind w:left="1560"/>
        <w:jc w:val="both"/>
        <w:rPr>
          <w:rFonts w:ascii="Tahoma" w:eastAsia="Times New Roman" w:hAnsi="Tahoma" w:cs="Tahoma"/>
          <w:b/>
          <w:sz w:val="20"/>
          <w:szCs w:val="20"/>
          <w:lang w:val="en-US" w:eastAsia="ru-RU"/>
        </w:rPr>
      </w:pPr>
      <w:r w:rsidRPr="00050D92">
        <w:rPr>
          <w:rFonts w:ascii="Tahoma" w:eastAsia="Times New Roman" w:hAnsi="Tahoma" w:cs="Tahoma"/>
          <w:b/>
          <w:sz w:val="20"/>
          <w:szCs w:val="20"/>
          <w:lang w:eastAsia="ru-RU"/>
        </w:rPr>
        <w:t>ВМ</w:t>
      </w:r>
      <w:r w:rsidRPr="00050D92">
        <w:rPr>
          <w:rFonts w:ascii="Tahoma" w:eastAsia="Times New Roman" w:hAnsi="Tahoma" w:cs="Tahoma"/>
          <w:b/>
          <w:sz w:val="20"/>
          <w:szCs w:val="20"/>
          <w:lang w:val="en-US" w:eastAsia="ru-RU"/>
        </w:rPr>
        <w:t xml:space="preserve"> = Round (</w:t>
      </w:r>
      <w:r w:rsidRPr="00050D92">
        <w:rPr>
          <w:rFonts w:ascii="Tahoma" w:eastAsia="Times New Roman" w:hAnsi="Tahoma" w:cs="Tahoma"/>
          <w:b/>
          <w:sz w:val="20"/>
          <w:szCs w:val="20"/>
          <w:lang w:eastAsia="ru-RU"/>
        </w:rPr>
        <w:t>РЦ</w:t>
      </w:r>
      <w:proofErr w:type="gramStart"/>
      <w:r w:rsidRPr="00050D92">
        <w:rPr>
          <w:rFonts w:ascii="Tahoma" w:eastAsia="Times New Roman" w:hAnsi="Tahoma" w:cs="Tahoma"/>
          <w:b/>
          <w:sz w:val="20"/>
          <w:szCs w:val="20"/>
          <w:vertAlign w:val="subscript"/>
          <w:lang w:val="en-US" w:eastAsia="ru-RU"/>
        </w:rPr>
        <w:t>2</w:t>
      </w:r>
      <w:proofErr w:type="gramEnd"/>
      <w:r w:rsidRPr="00050D92">
        <w:rPr>
          <w:rFonts w:ascii="Tahoma" w:eastAsia="Times New Roman" w:hAnsi="Tahoma" w:cs="Tahoma"/>
          <w:b/>
          <w:sz w:val="20"/>
          <w:szCs w:val="20"/>
          <w:vertAlign w:val="subscript"/>
          <w:lang w:val="en-US" w:eastAsia="ru-RU"/>
        </w:rPr>
        <w:t xml:space="preserve"> </w:t>
      </w:r>
      <w:r w:rsidRPr="00050D92">
        <w:rPr>
          <w:rFonts w:ascii="Tahoma" w:eastAsia="Times New Roman" w:hAnsi="Tahoma" w:cs="Tahoma"/>
          <w:b/>
          <w:sz w:val="20"/>
          <w:szCs w:val="20"/>
          <w:lang w:val="en-US" w:eastAsia="ru-RU"/>
        </w:rPr>
        <w:t>*Round(W</w:t>
      </w:r>
      <w:r w:rsidRPr="00050D92">
        <w:rPr>
          <w:rFonts w:ascii="Tahoma" w:eastAsia="Times New Roman" w:hAnsi="Tahoma" w:cs="Tahoma"/>
          <w:b/>
          <w:sz w:val="20"/>
          <w:szCs w:val="20"/>
          <w:vertAlign w:val="subscript"/>
          <w:lang w:val="en-US" w:eastAsia="ru-RU"/>
        </w:rPr>
        <w:t>2</w:t>
      </w:r>
      <w:r w:rsidRPr="00050D92">
        <w:rPr>
          <w:rFonts w:ascii="Tahoma" w:eastAsia="Times New Roman" w:hAnsi="Tahoma" w:cs="Tahoma"/>
          <w:b/>
          <w:sz w:val="20"/>
          <w:szCs w:val="20"/>
          <w:lang w:val="en-US" w:eastAsia="ru-RU"/>
        </w:rPr>
        <w:t>/R; 5); 2) – Round (</w:t>
      </w:r>
      <w:r w:rsidRPr="00050D92">
        <w:rPr>
          <w:rFonts w:ascii="Tahoma" w:eastAsia="Times New Roman" w:hAnsi="Tahoma" w:cs="Tahoma"/>
          <w:b/>
          <w:sz w:val="20"/>
          <w:szCs w:val="20"/>
          <w:lang w:eastAsia="ru-RU"/>
        </w:rPr>
        <w:t>Ц</w:t>
      </w:r>
      <w:r w:rsidRPr="00050D92">
        <w:rPr>
          <w:rFonts w:ascii="Tahoma" w:eastAsia="Times New Roman" w:hAnsi="Tahoma" w:cs="Tahoma"/>
          <w:b/>
          <w:sz w:val="20"/>
          <w:szCs w:val="20"/>
          <w:vertAlign w:val="subscript"/>
          <w:lang w:val="en-US" w:eastAsia="ru-RU"/>
        </w:rPr>
        <w:t>0</w:t>
      </w:r>
      <w:r w:rsidRPr="00050D92">
        <w:rPr>
          <w:rFonts w:ascii="Tahoma" w:eastAsia="Times New Roman" w:hAnsi="Tahoma" w:cs="Tahoma"/>
          <w:b/>
          <w:sz w:val="20"/>
          <w:szCs w:val="20"/>
          <w:lang w:val="en-US" w:eastAsia="ru-RU"/>
        </w:rPr>
        <w:t>*Round(W</w:t>
      </w:r>
      <w:r w:rsidRPr="00050D92">
        <w:rPr>
          <w:rFonts w:ascii="Tahoma" w:eastAsia="Times New Roman" w:hAnsi="Tahoma" w:cs="Tahoma"/>
          <w:b/>
          <w:sz w:val="20"/>
          <w:szCs w:val="20"/>
          <w:vertAlign w:val="subscript"/>
          <w:lang w:val="en-US" w:eastAsia="ru-RU"/>
        </w:rPr>
        <w:t>2</w:t>
      </w:r>
      <w:r w:rsidRPr="00050D92">
        <w:rPr>
          <w:rFonts w:ascii="Tahoma" w:eastAsia="Times New Roman" w:hAnsi="Tahoma" w:cs="Tahoma"/>
          <w:b/>
          <w:sz w:val="20"/>
          <w:szCs w:val="20"/>
          <w:lang w:val="en-US" w:eastAsia="ru-RU"/>
        </w:rPr>
        <w:t xml:space="preserve"> / R; 5); 2)</w:t>
      </w:r>
    </w:p>
    <w:p w:rsidR="00050D92" w:rsidRPr="00050D92" w:rsidRDefault="00050D92" w:rsidP="00050D92">
      <w:pPr>
        <w:tabs>
          <w:tab w:val="left" w:pos="9000"/>
        </w:tabs>
        <w:autoSpaceDE w:val="0"/>
        <w:autoSpaceDN w:val="0"/>
        <w:spacing w:before="60" w:after="0" w:line="240" w:lineRule="auto"/>
        <w:ind w:left="155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50D92">
        <w:rPr>
          <w:rFonts w:ascii="Tahoma" w:eastAsia="Times New Roman" w:hAnsi="Tahoma" w:cs="Tahoma"/>
          <w:sz w:val="20"/>
          <w:szCs w:val="20"/>
          <w:lang w:eastAsia="ru-RU"/>
        </w:rPr>
        <w:t>где:</w:t>
      </w:r>
    </w:p>
    <w:p w:rsidR="00050D92" w:rsidRPr="00050D92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55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50D92">
        <w:rPr>
          <w:rFonts w:ascii="Tahoma" w:eastAsia="Times New Roman" w:hAnsi="Tahoma" w:cs="Tahoma"/>
          <w:sz w:val="20"/>
          <w:szCs w:val="20"/>
          <w:lang w:val="en-US" w:eastAsia="ru-RU"/>
        </w:rPr>
        <w:t>Round</w:t>
      </w:r>
      <w:r w:rsidRPr="00050D92">
        <w:rPr>
          <w:rFonts w:ascii="Tahoma" w:eastAsia="Times New Roman" w:hAnsi="Tahoma" w:cs="Tahoma"/>
          <w:sz w:val="20"/>
          <w:szCs w:val="20"/>
          <w:lang w:eastAsia="ru-RU"/>
        </w:rPr>
        <w:t xml:space="preserve"> – функция математического округления с заданной точностью;</w:t>
      </w:r>
    </w:p>
    <w:p w:rsidR="00050D92" w:rsidRPr="00050D92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55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50D92">
        <w:rPr>
          <w:rFonts w:ascii="Tahoma" w:eastAsia="Times New Roman" w:hAnsi="Tahoma" w:cs="Tahoma"/>
          <w:sz w:val="20"/>
          <w:szCs w:val="20"/>
          <w:lang w:eastAsia="ru-RU"/>
        </w:rPr>
        <w:t>РЦ</w:t>
      </w:r>
      <w:proofErr w:type="gramStart"/>
      <w:r w:rsidRPr="00050D92">
        <w:rPr>
          <w:rFonts w:ascii="Tahoma" w:eastAsia="Times New Roman" w:hAnsi="Tahoma" w:cs="Tahoma"/>
          <w:sz w:val="20"/>
          <w:szCs w:val="20"/>
          <w:vertAlign w:val="subscript"/>
          <w:lang w:eastAsia="ru-RU"/>
        </w:rPr>
        <w:t>2</w:t>
      </w:r>
      <w:proofErr w:type="gramEnd"/>
      <w:r w:rsidRPr="00050D92">
        <w:rPr>
          <w:rFonts w:ascii="Tahoma" w:eastAsia="Times New Roman" w:hAnsi="Tahoma" w:cs="Tahoma"/>
          <w:sz w:val="20"/>
          <w:szCs w:val="20"/>
          <w:lang w:eastAsia="ru-RU"/>
        </w:rPr>
        <w:t xml:space="preserve"> – текущая (последняя) Расчетная цена Контракта;</w:t>
      </w:r>
    </w:p>
    <w:p w:rsidR="00050D92" w:rsidRPr="00050D92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55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50D92">
        <w:rPr>
          <w:rFonts w:ascii="Tahoma" w:eastAsia="Times New Roman" w:hAnsi="Tahoma" w:cs="Tahoma"/>
          <w:sz w:val="20"/>
          <w:szCs w:val="20"/>
          <w:lang w:eastAsia="ru-RU"/>
        </w:rPr>
        <w:t>Ц</w:t>
      </w:r>
      <w:proofErr w:type="gramStart"/>
      <w:r w:rsidRPr="00050D92">
        <w:rPr>
          <w:rFonts w:ascii="Tahoma" w:eastAsia="Times New Roman" w:hAnsi="Tahoma" w:cs="Tahoma"/>
          <w:sz w:val="20"/>
          <w:szCs w:val="20"/>
          <w:vertAlign w:val="subscript"/>
          <w:lang w:eastAsia="ru-RU"/>
        </w:rPr>
        <w:t>0</w:t>
      </w:r>
      <w:proofErr w:type="gramEnd"/>
      <w:r w:rsidRPr="00050D92">
        <w:rPr>
          <w:rFonts w:ascii="Tahoma" w:eastAsia="Times New Roman" w:hAnsi="Tahoma" w:cs="Tahoma"/>
          <w:sz w:val="20"/>
          <w:szCs w:val="20"/>
          <w:lang w:eastAsia="ru-RU"/>
        </w:rPr>
        <w:t xml:space="preserve"> – цена заключения Контракта;</w:t>
      </w:r>
    </w:p>
    <w:p w:rsidR="00050D92" w:rsidRPr="00050D92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55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50D92">
        <w:rPr>
          <w:rFonts w:ascii="Tahoma" w:eastAsia="Times New Roman" w:hAnsi="Tahoma" w:cs="Tahoma"/>
          <w:sz w:val="20"/>
          <w:szCs w:val="20"/>
          <w:lang w:val="en-US" w:eastAsia="ru-RU"/>
        </w:rPr>
        <w:t>W</w:t>
      </w:r>
      <w:r w:rsidRPr="00050D92">
        <w:rPr>
          <w:rFonts w:ascii="Tahoma" w:eastAsia="Times New Roman" w:hAnsi="Tahoma" w:cs="Tahoma"/>
          <w:sz w:val="20"/>
          <w:szCs w:val="20"/>
          <w:vertAlign w:val="subscript"/>
          <w:lang w:eastAsia="ru-RU"/>
        </w:rPr>
        <w:t>2</w:t>
      </w:r>
      <w:r w:rsidRPr="00050D92">
        <w:rPr>
          <w:rFonts w:ascii="Tahoma" w:eastAsia="Times New Roman" w:hAnsi="Tahoma" w:cs="Tahoma"/>
          <w:sz w:val="20"/>
          <w:szCs w:val="20"/>
          <w:lang w:eastAsia="ru-RU"/>
        </w:rPr>
        <w:t xml:space="preserve"> – стоимость минимального шага цены;</w:t>
      </w:r>
    </w:p>
    <w:p w:rsidR="00050D92" w:rsidRPr="00050D92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55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50D92">
        <w:rPr>
          <w:rFonts w:ascii="Tahoma" w:eastAsia="Times New Roman" w:hAnsi="Tahoma" w:cs="Tahoma"/>
          <w:sz w:val="20"/>
          <w:szCs w:val="20"/>
          <w:lang w:val="en-US" w:eastAsia="ru-RU"/>
        </w:rPr>
        <w:t>R</w:t>
      </w:r>
      <w:r w:rsidRPr="00050D92">
        <w:rPr>
          <w:rFonts w:ascii="Tahoma" w:eastAsia="Times New Roman" w:hAnsi="Tahoma" w:cs="Tahoma"/>
          <w:sz w:val="20"/>
          <w:szCs w:val="20"/>
          <w:lang w:eastAsia="ru-RU"/>
        </w:rPr>
        <w:t xml:space="preserve"> – </w:t>
      </w:r>
      <w:proofErr w:type="gramStart"/>
      <w:r w:rsidRPr="00050D92">
        <w:rPr>
          <w:rFonts w:ascii="Tahoma" w:eastAsia="Times New Roman" w:hAnsi="Tahoma" w:cs="Tahoma"/>
          <w:sz w:val="20"/>
          <w:szCs w:val="20"/>
          <w:lang w:eastAsia="ru-RU"/>
        </w:rPr>
        <w:t>минимальный</w:t>
      </w:r>
      <w:proofErr w:type="gramEnd"/>
      <w:r w:rsidRPr="00050D92">
        <w:rPr>
          <w:rFonts w:ascii="Tahoma" w:eastAsia="Times New Roman" w:hAnsi="Tahoma" w:cs="Tahoma"/>
          <w:sz w:val="20"/>
          <w:szCs w:val="20"/>
          <w:lang w:eastAsia="ru-RU"/>
        </w:rPr>
        <w:t xml:space="preserve"> шаг цены.</w:t>
      </w:r>
    </w:p>
    <w:p w:rsidR="00050D92" w:rsidRPr="00050D92" w:rsidRDefault="00050D92" w:rsidP="00050D92">
      <w:pPr>
        <w:numPr>
          <w:ilvl w:val="0"/>
          <w:numId w:val="5"/>
        </w:numPr>
        <w:tabs>
          <w:tab w:val="left" w:pos="1560"/>
        </w:tabs>
        <w:autoSpaceDE w:val="0"/>
        <w:autoSpaceDN w:val="0"/>
        <w:spacing w:before="120" w:after="0" w:line="240" w:lineRule="auto"/>
        <w:ind w:left="1560" w:hanging="142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50D92">
        <w:rPr>
          <w:rFonts w:ascii="Tahoma" w:eastAsia="Times New Roman" w:hAnsi="Tahoma" w:cs="Tahoma"/>
          <w:sz w:val="20"/>
          <w:szCs w:val="20"/>
          <w:lang w:eastAsia="ru-RU"/>
        </w:rPr>
        <w:t>Если расчет вариационной маржи по Контракту в ходе вечерней клиринговой сессии за предыдущий Торговый день осуществлялся:</w:t>
      </w:r>
    </w:p>
    <w:p w:rsidR="00050D92" w:rsidRPr="00050D92" w:rsidRDefault="00050D92" w:rsidP="00050D92">
      <w:pPr>
        <w:tabs>
          <w:tab w:val="left" w:pos="9000"/>
        </w:tabs>
        <w:autoSpaceDE w:val="0"/>
        <w:autoSpaceDN w:val="0"/>
        <w:spacing w:beforeLines="60" w:before="144" w:after="0" w:line="240" w:lineRule="auto"/>
        <w:ind w:left="1560"/>
        <w:jc w:val="both"/>
        <w:rPr>
          <w:rFonts w:ascii="Tahoma" w:eastAsia="Times New Roman" w:hAnsi="Tahoma" w:cs="Tahoma"/>
          <w:b/>
          <w:sz w:val="20"/>
          <w:szCs w:val="20"/>
          <w:lang w:val="en-US" w:eastAsia="ru-RU"/>
        </w:rPr>
      </w:pPr>
      <w:r w:rsidRPr="00050D92">
        <w:rPr>
          <w:rFonts w:ascii="Tahoma" w:eastAsia="Times New Roman" w:hAnsi="Tahoma" w:cs="Tahoma"/>
          <w:b/>
          <w:sz w:val="20"/>
          <w:szCs w:val="20"/>
          <w:lang w:eastAsia="ru-RU"/>
        </w:rPr>
        <w:t>ВМ</w:t>
      </w:r>
      <w:r w:rsidRPr="00050D92">
        <w:rPr>
          <w:rFonts w:ascii="Tahoma" w:eastAsia="Times New Roman" w:hAnsi="Tahoma" w:cs="Tahoma"/>
          <w:b/>
          <w:sz w:val="20"/>
          <w:szCs w:val="20"/>
          <w:lang w:val="en-US" w:eastAsia="ru-RU"/>
        </w:rPr>
        <w:t xml:space="preserve"> = Round (</w:t>
      </w:r>
      <w:r w:rsidRPr="00050D92">
        <w:rPr>
          <w:rFonts w:ascii="Tahoma" w:eastAsia="Times New Roman" w:hAnsi="Tahoma" w:cs="Tahoma"/>
          <w:b/>
          <w:sz w:val="20"/>
          <w:szCs w:val="20"/>
          <w:lang w:eastAsia="ru-RU"/>
        </w:rPr>
        <w:t>РЦ</w:t>
      </w:r>
      <w:proofErr w:type="gramStart"/>
      <w:r w:rsidRPr="00050D92">
        <w:rPr>
          <w:rFonts w:ascii="Tahoma" w:eastAsia="Times New Roman" w:hAnsi="Tahoma" w:cs="Tahoma"/>
          <w:b/>
          <w:sz w:val="20"/>
          <w:szCs w:val="20"/>
          <w:vertAlign w:val="subscript"/>
          <w:lang w:val="en-US" w:eastAsia="ru-RU"/>
        </w:rPr>
        <w:t>2</w:t>
      </w:r>
      <w:proofErr w:type="gramEnd"/>
      <w:r w:rsidRPr="00050D92">
        <w:rPr>
          <w:rFonts w:ascii="Tahoma" w:eastAsia="Times New Roman" w:hAnsi="Tahoma" w:cs="Tahoma"/>
          <w:b/>
          <w:sz w:val="20"/>
          <w:szCs w:val="20"/>
          <w:lang w:val="en-US" w:eastAsia="ru-RU"/>
        </w:rPr>
        <w:t>*Round (W</w:t>
      </w:r>
      <w:r w:rsidRPr="00050D92">
        <w:rPr>
          <w:rFonts w:ascii="Tahoma" w:eastAsia="Times New Roman" w:hAnsi="Tahoma" w:cs="Tahoma"/>
          <w:b/>
          <w:sz w:val="20"/>
          <w:szCs w:val="20"/>
          <w:vertAlign w:val="subscript"/>
          <w:lang w:val="en-US" w:eastAsia="ru-RU"/>
        </w:rPr>
        <w:t>2</w:t>
      </w:r>
      <w:r w:rsidRPr="00050D92">
        <w:rPr>
          <w:rFonts w:ascii="Tahoma" w:eastAsia="Times New Roman" w:hAnsi="Tahoma" w:cs="Tahoma"/>
          <w:b/>
          <w:sz w:val="20"/>
          <w:szCs w:val="20"/>
          <w:lang w:val="en-US" w:eastAsia="ru-RU"/>
        </w:rPr>
        <w:t>/R;5); 2) – Round (</w:t>
      </w:r>
      <w:r w:rsidRPr="00050D92">
        <w:rPr>
          <w:rFonts w:ascii="Tahoma" w:eastAsia="Times New Roman" w:hAnsi="Tahoma" w:cs="Tahoma"/>
          <w:b/>
          <w:sz w:val="20"/>
          <w:szCs w:val="20"/>
          <w:lang w:eastAsia="ru-RU"/>
        </w:rPr>
        <w:t>РЦ</w:t>
      </w:r>
      <w:r w:rsidRPr="00050D92">
        <w:rPr>
          <w:rFonts w:ascii="Tahoma" w:eastAsia="Times New Roman" w:hAnsi="Tahoma" w:cs="Tahoma"/>
          <w:b/>
          <w:sz w:val="20"/>
          <w:szCs w:val="20"/>
          <w:vertAlign w:val="subscript"/>
          <w:lang w:eastAsia="ru-RU"/>
        </w:rPr>
        <w:t>П</w:t>
      </w:r>
      <w:r w:rsidRPr="00050D92">
        <w:rPr>
          <w:rFonts w:ascii="Tahoma" w:eastAsia="Times New Roman" w:hAnsi="Tahoma" w:cs="Tahoma"/>
          <w:b/>
          <w:sz w:val="20"/>
          <w:szCs w:val="20"/>
          <w:lang w:val="en-US" w:eastAsia="ru-RU"/>
        </w:rPr>
        <w:t>*Round (W</w:t>
      </w:r>
      <w:r w:rsidRPr="00050D92">
        <w:rPr>
          <w:rFonts w:ascii="Tahoma" w:eastAsia="Times New Roman" w:hAnsi="Tahoma" w:cs="Tahoma"/>
          <w:b/>
          <w:sz w:val="20"/>
          <w:szCs w:val="20"/>
          <w:vertAlign w:val="subscript"/>
          <w:lang w:val="en-US" w:eastAsia="ru-RU"/>
        </w:rPr>
        <w:t>2</w:t>
      </w:r>
      <w:r w:rsidRPr="00050D92">
        <w:rPr>
          <w:rFonts w:ascii="Tahoma" w:eastAsia="Times New Roman" w:hAnsi="Tahoma" w:cs="Tahoma"/>
          <w:b/>
          <w:sz w:val="20"/>
          <w:szCs w:val="20"/>
          <w:lang w:val="en-US" w:eastAsia="ru-RU"/>
        </w:rPr>
        <w:t>/R;5); 2)</w:t>
      </w:r>
    </w:p>
    <w:p w:rsidR="00050D92" w:rsidRPr="00050D92" w:rsidRDefault="00050D92" w:rsidP="00050D92">
      <w:pPr>
        <w:tabs>
          <w:tab w:val="left" w:pos="9000"/>
        </w:tabs>
        <w:autoSpaceDE w:val="0"/>
        <w:autoSpaceDN w:val="0"/>
        <w:spacing w:beforeLines="60" w:before="144" w:after="0" w:line="240" w:lineRule="auto"/>
        <w:ind w:left="155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50D92">
        <w:rPr>
          <w:rFonts w:ascii="Tahoma" w:eastAsia="Times New Roman" w:hAnsi="Tahoma" w:cs="Tahoma"/>
          <w:sz w:val="20"/>
          <w:szCs w:val="20"/>
          <w:lang w:eastAsia="ru-RU"/>
        </w:rPr>
        <w:t>где:</w:t>
      </w:r>
    </w:p>
    <w:p w:rsidR="00050D92" w:rsidRPr="00050D92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55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50D92">
        <w:rPr>
          <w:rFonts w:ascii="Tahoma" w:eastAsia="Times New Roman" w:hAnsi="Tahoma" w:cs="Tahoma"/>
          <w:sz w:val="20"/>
          <w:szCs w:val="20"/>
          <w:lang w:val="en-US" w:eastAsia="ru-RU"/>
        </w:rPr>
        <w:t>Round</w:t>
      </w:r>
      <w:r w:rsidRPr="00050D92">
        <w:rPr>
          <w:rFonts w:ascii="Tahoma" w:eastAsia="Times New Roman" w:hAnsi="Tahoma" w:cs="Tahoma"/>
          <w:sz w:val="20"/>
          <w:szCs w:val="20"/>
          <w:lang w:eastAsia="ru-RU"/>
        </w:rPr>
        <w:t xml:space="preserve"> – функция математического округления с заданной точностью;</w:t>
      </w:r>
    </w:p>
    <w:p w:rsidR="00050D92" w:rsidRPr="00050D92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55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50D92">
        <w:rPr>
          <w:rFonts w:ascii="Tahoma" w:eastAsia="Times New Roman" w:hAnsi="Tahoma" w:cs="Tahoma"/>
          <w:sz w:val="20"/>
          <w:szCs w:val="20"/>
          <w:lang w:eastAsia="ru-RU"/>
        </w:rPr>
        <w:t>РЦ</w:t>
      </w:r>
      <w:proofErr w:type="gramStart"/>
      <w:r w:rsidRPr="00050D92">
        <w:rPr>
          <w:rFonts w:ascii="Tahoma" w:eastAsia="Times New Roman" w:hAnsi="Tahoma" w:cs="Tahoma"/>
          <w:sz w:val="20"/>
          <w:szCs w:val="20"/>
          <w:vertAlign w:val="subscript"/>
          <w:lang w:eastAsia="ru-RU"/>
        </w:rPr>
        <w:t>2</w:t>
      </w:r>
      <w:proofErr w:type="gramEnd"/>
      <w:r w:rsidRPr="00050D92">
        <w:rPr>
          <w:rFonts w:ascii="Tahoma" w:eastAsia="Times New Roman" w:hAnsi="Tahoma" w:cs="Tahoma"/>
          <w:sz w:val="20"/>
          <w:szCs w:val="20"/>
          <w:lang w:eastAsia="ru-RU"/>
        </w:rPr>
        <w:t xml:space="preserve"> – текущая (последняя) Расчетная цена Контракта;</w:t>
      </w:r>
    </w:p>
    <w:p w:rsidR="00050D92" w:rsidRPr="00050D92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55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50D92">
        <w:rPr>
          <w:rFonts w:ascii="Tahoma" w:eastAsia="Times New Roman" w:hAnsi="Tahoma" w:cs="Tahoma"/>
          <w:sz w:val="20"/>
          <w:szCs w:val="20"/>
          <w:lang w:eastAsia="ru-RU"/>
        </w:rPr>
        <w:t>РЦ</w:t>
      </w:r>
      <w:r w:rsidRPr="00050D92">
        <w:rPr>
          <w:rFonts w:ascii="Tahoma" w:eastAsia="Times New Roman" w:hAnsi="Tahoma" w:cs="Tahoma"/>
          <w:sz w:val="20"/>
          <w:szCs w:val="20"/>
          <w:vertAlign w:val="subscript"/>
          <w:lang w:eastAsia="ru-RU"/>
        </w:rPr>
        <w:t>П</w:t>
      </w:r>
      <w:r w:rsidRPr="00050D92">
        <w:rPr>
          <w:rFonts w:ascii="Tahoma" w:eastAsia="Times New Roman" w:hAnsi="Tahoma" w:cs="Tahoma"/>
          <w:sz w:val="20"/>
          <w:szCs w:val="20"/>
          <w:lang w:eastAsia="ru-RU"/>
        </w:rPr>
        <w:t xml:space="preserve"> – Расчетная цена Контракта,</w:t>
      </w:r>
      <w:r w:rsidRPr="00050D92">
        <w:rPr>
          <w:rFonts w:ascii="Tahoma" w:eastAsia="Times New Roman" w:hAnsi="Tahoma" w:cs="Tahoma"/>
          <w:i/>
          <w:sz w:val="20"/>
          <w:szCs w:val="20"/>
          <w:lang w:eastAsia="ru-RU"/>
        </w:rPr>
        <w:t xml:space="preserve"> </w:t>
      </w:r>
      <w:r w:rsidRPr="00050D92">
        <w:rPr>
          <w:rFonts w:ascii="Tahoma" w:eastAsia="Times New Roman" w:hAnsi="Tahoma" w:cs="Tahoma"/>
          <w:sz w:val="20"/>
          <w:szCs w:val="20"/>
          <w:lang w:eastAsia="ru-RU"/>
        </w:rPr>
        <w:t>определенная по итогам вечернего Расчетного периода предыдущего Торгового дня;</w:t>
      </w:r>
    </w:p>
    <w:p w:rsidR="00050D92" w:rsidRPr="00050D92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55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50D92">
        <w:rPr>
          <w:rFonts w:ascii="Tahoma" w:eastAsia="Times New Roman" w:hAnsi="Tahoma" w:cs="Tahoma"/>
          <w:sz w:val="20"/>
          <w:szCs w:val="20"/>
          <w:lang w:val="en-US" w:eastAsia="ru-RU"/>
        </w:rPr>
        <w:t>W</w:t>
      </w:r>
      <w:r w:rsidRPr="00050D92">
        <w:rPr>
          <w:rFonts w:ascii="Tahoma" w:eastAsia="Times New Roman" w:hAnsi="Tahoma" w:cs="Tahoma"/>
          <w:sz w:val="20"/>
          <w:szCs w:val="20"/>
          <w:vertAlign w:val="subscript"/>
          <w:lang w:eastAsia="ru-RU"/>
        </w:rPr>
        <w:t>2</w:t>
      </w:r>
      <w:r w:rsidRPr="00050D92">
        <w:rPr>
          <w:rFonts w:ascii="Tahoma" w:eastAsia="Times New Roman" w:hAnsi="Tahoma" w:cs="Tahoma"/>
          <w:sz w:val="20"/>
          <w:szCs w:val="20"/>
          <w:lang w:eastAsia="ru-RU"/>
        </w:rPr>
        <w:t xml:space="preserve"> – стоимость минимального шага цены;</w:t>
      </w:r>
    </w:p>
    <w:p w:rsidR="00050D92" w:rsidRPr="00050D92" w:rsidRDefault="00050D92" w:rsidP="00050D92">
      <w:pPr>
        <w:tabs>
          <w:tab w:val="left" w:pos="9000"/>
        </w:tabs>
        <w:autoSpaceDE w:val="0"/>
        <w:autoSpaceDN w:val="0"/>
        <w:spacing w:after="0" w:line="240" w:lineRule="auto"/>
        <w:ind w:left="155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50D92">
        <w:rPr>
          <w:rFonts w:ascii="Tahoma" w:eastAsia="Times New Roman" w:hAnsi="Tahoma" w:cs="Tahoma"/>
          <w:sz w:val="20"/>
          <w:szCs w:val="20"/>
          <w:lang w:val="en-US" w:eastAsia="ru-RU"/>
        </w:rPr>
        <w:t>R</w:t>
      </w:r>
      <w:r w:rsidRPr="00050D92">
        <w:rPr>
          <w:rFonts w:ascii="Tahoma" w:eastAsia="Times New Roman" w:hAnsi="Tahoma" w:cs="Tahoma"/>
          <w:sz w:val="20"/>
          <w:szCs w:val="20"/>
          <w:lang w:eastAsia="ru-RU"/>
        </w:rPr>
        <w:t xml:space="preserve"> – </w:t>
      </w:r>
      <w:proofErr w:type="gramStart"/>
      <w:r w:rsidRPr="00050D92">
        <w:rPr>
          <w:rFonts w:ascii="Tahoma" w:eastAsia="Times New Roman" w:hAnsi="Tahoma" w:cs="Tahoma"/>
          <w:sz w:val="20"/>
          <w:szCs w:val="20"/>
          <w:lang w:eastAsia="ru-RU"/>
        </w:rPr>
        <w:t>минимальный</w:t>
      </w:r>
      <w:proofErr w:type="gramEnd"/>
      <w:r w:rsidRPr="00050D92">
        <w:rPr>
          <w:rFonts w:ascii="Tahoma" w:eastAsia="Times New Roman" w:hAnsi="Tahoma" w:cs="Tahoma"/>
          <w:sz w:val="20"/>
          <w:szCs w:val="20"/>
          <w:lang w:eastAsia="ru-RU"/>
        </w:rPr>
        <w:t xml:space="preserve"> шаг цены.</w:t>
      </w:r>
    </w:p>
    <w:p w:rsidR="00050D92" w:rsidRPr="00050D92" w:rsidRDefault="00050D92" w:rsidP="00050D92">
      <w:pPr>
        <w:autoSpaceDE w:val="0"/>
        <w:autoSpaceDN w:val="0"/>
        <w:spacing w:before="120" w:after="0" w:line="240" w:lineRule="auto"/>
        <w:ind w:left="1276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50D9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Для расчета вариационной маржи в ходе вечерней клиринговой сессии текущего Торгового дня стоимость минимального шага цены рассчитывается с использованием Курса доллара США, время определения которого устанавливается Биржей и публикуется на сайте Биржи в сети Интернет.</w:t>
      </w:r>
    </w:p>
    <w:p w:rsidR="00050D92" w:rsidRPr="00050D92" w:rsidRDefault="00050D92" w:rsidP="00050D92">
      <w:pPr>
        <w:numPr>
          <w:ilvl w:val="1"/>
          <w:numId w:val="1"/>
        </w:numPr>
        <w:tabs>
          <w:tab w:val="clear" w:pos="1287"/>
          <w:tab w:val="num" w:pos="851"/>
        </w:tabs>
        <w:autoSpaceDE w:val="0"/>
        <w:autoSpaceDN w:val="0"/>
        <w:spacing w:before="120" w:after="0" w:line="240" w:lineRule="auto"/>
        <w:ind w:left="851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2271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Исполне</w:t>
      </w:r>
      <w:r w:rsidRPr="00050D9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ние обязательств по уплате вариационной маржи, рассчитанной по формулам, указанным в пункте 2.3. Спецификации, осуществляется в порядке и сроки, установленные Правилами клиринга. При этом:</w:t>
      </w:r>
    </w:p>
    <w:p w:rsidR="00050D92" w:rsidRPr="00050D92" w:rsidRDefault="00050D92" w:rsidP="00050D92">
      <w:pPr>
        <w:numPr>
          <w:ilvl w:val="0"/>
          <w:numId w:val="6"/>
        </w:numPr>
        <w:autoSpaceDE w:val="0"/>
        <w:autoSpaceDN w:val="0"/>
        <w:spacing w:before="120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50D9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если вариационная маржа положительна, то обязательство по уплате вариационной маржи возникает у Продавца:</w:t>
      </w:r>
    </w:p>
    <w:p w:rsidR="00050D92" w:rsidRPr="00050D92" w:rsidRDefault="00050D92" w:rsidP="00050D92">
      <w:pPr>
        <w:numPr>
          <w:ilvl w:val="0"/>
          <w:numId w:val="6"/>
        </w:numPr>
        <w:autoSpaceDE w:val="0"/>
        <w:autoSpaceDN w:val="0"/>
        <w:spacing w:before="120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50D9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если вариационная маржа отрицательна, то обязательство по уплате вариационной маржи в сумме, равной абсолютной величине рассчитанной вариационной маржи, возникает у Покупателя.</w:t>
      </w:r>
    </w:p>
    <w:p w:rsidR="00050D92" w:rsidRPr="00050D92" w:rsidRDefault="00050D92" w:rsidP="00050D92">
      <w:pPr>
        <w:pStyle w:val="a0"/>
        <w:tabs>
          <w:tab w:val="clear" w:pos="1287"/>
          <w:tab w:val="num" w:pos="851"/>
        </w:tabs>
        <w:spacing w:before="120" w:after="0"/>
        <w:ind w:left="851"/>
        <w:rPr>
          <w:rFonts w:ascii="Tahoma" w:hAnsi="Tahoma" w:cs="Tahoma"/>
        </w:rPr>
      </w:pPr>
      <w:r w:rsidRPr="00050D92">
        <w:rPr>
          <w:rFonts w:ascii="Tahoma" w:hAnsi="Tahoma" w:cs="Tahoma"/>
        </w:rPr>
        <w:t>Расчетная цена Контракта определяется Биржей в порядке и сроки, установленные Правилами торгов и Спецификацией.</w:t>
      </w:r>
    </w:p>
    <w:p w:rsidR="00050D92" w:rsidRPr="00FE1A15" w:rsidRDefault="00050D92" w:rsidP="00050D92">
      <w:pPr>
        <w:pStyle w:val="a0"/>
        <w:tabs>
          <w:tab w:val="clear" w:pos="1287"/>
          <w:tab w:val="num" w:pos="851"/>
        </w:tabs>
        <w:spacing w:before="120" w:after="0"/>
        <w:ind w:left="851"/>
        <w:rPr>
          <w:rFonts w:ascii="Tahoma" w:hAnsi="Tahoma" w:cs="Tahoma"/>
        </w:rPr>
      </w:pPr>
      <w:r w:rsidRPr="00FE1A15">
        <w:rPr>
          <w:rFonts w:ascii="Tahoma" w:hAnsi="Tahoma" w:cs="Tahoma"/>
        </w:rPr>
        <w:t xml:space="preserve">В целях определения Обязательства по расчетам текущая Расчетная цена (РЦ) </w:t>
      </w:r>
      <w:r w:rsidRPr="00FE1A15">
        <w:rPr>
          <w:rFonts w:ascii="Tahoma" w:hAnsi="Tahoma" w:cs="Tahoma"/>
          <w:color w:val="262626"/>
          <w:szCs w:val="24"/>
        </w:rPr>
        <w:t xml:space="preserve">определяется </w:t>
      </w:r>
      <w:r w:rsidR="00E95D43" w:rsidRPr="00FE1A15">
        <w:rPr>
          <w:rFonts w:ascii="Tahoma" w:hAnsi="Tahoma" w:cs="Tahoma"/>
        </w:rPr>
        <w:t>как среднее арифметическое значение, рассчитанное в день исполнения Контракта в период с 14:03:15 до 18:00:00 включительно,</w:t>
      </w:r>
      <w:r w:rsidR="00E95D43" w:rsidRPr="00FE1A15">
        <w:rPr>
          <w:rFonts w:ascii="Tahoma" w:hAnsi="Tahoma" w:cs="Tahoma"/>
          <w:color w:val="262626"/>
          <w:szCs w:val="24"/>
        </w:rPr>
        <w:t xml:space="preserve"> </w:t>
      </w:r>
      <w:r w:rsidRPr="00FE1A15">
        <w:rPr>
          <w:rFonts w:ascii="Tahoma" w:hAnsi="Tahoma" w:cs="Tahoma"/>
          <w:color w:val="262626"/>
          <w:szCs w:val="24"/>
        </w:rPr>
        <w:t>по следующей формуле:</w:t>
      </w:r>
    </w:p>
    <w:p w:rsidR="00050D92" w:rsidRPr="00050D92" w:rsidRDefault="008727DC" w:rsidP="00050D92">
      <w:pPr>
        <w:pStyle w:val="a0"/>
        <w:numPr>
          <w:ilvl w:val="0"/>
          <w:numId w:val="0"/>
        </w:numPr>
        <w:spacing w:before="120" w:after="0"/>
        <w:ind w:left="851"/>
        <w:rPr>
          <w:rFonts w:ascii="Tahoma" w:hAnsi="Tahoma" w:cs="Tahoma"/>
          <w:b/>
          <w:bCs/>
          <w:sz w:val="22"/>
          <w:szCs w:val="22"/>
          <w:lang w:eastAsia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ahoma"/>
              <w:lang w:val="en-US"/>
            </w:rPr>
            <m:t>РЦ</m:t>
          </m:r>
          <m:r>
            <m:rPr>
              <m:sty m:val="b"/>
            </m:rPr>
            <w:rPr>
              <w:rFonts w:ascii="Cambria Math" w:hAnsi="Cambria Math" w:cs="Tahoma"/>
            </w:rPr>
            <m:t>=</m:t>
          </m:r>
          <m:r>
            <m:rPr>
              <m:sty m:val="b"/>
            </m:rPr>
            <w:rPr>
              <w:rFonts w:ascii="Cambria Math" w:eastAsia="Calibri" w:hAnsi="Cambria Math" w:cs="Tahoma"/>
              <w:sz w:val="22"/>
              <w:szCs w:val="22"/>
              <w:lang w:eastAsia="en-US"/>
            </w:rPr>
            <m:t>100*</m:t>
          </m:r>
          <m:rad>
            <m:radPr>
              <m:degHide m:val="1"/>
              <m:ctrlPr>
                <w:rPr>
                  <w:rFonts w:ascii="Cambria Math" w:eastAsia="Calibri" w:hAnsi="Cambria Math" w:cs="Tahoma"/>
                  <w:b/>
                  <w:bCs/>
                  <w:sz w:val="22"/>
                  <w:szCs w:val="22"/>
                  <w:lang w:eastAsia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Calibri" w:hAnsi="Cambria Math" w:cs="Tahoma"/>
                      <w:b/>
                      <w:bCs/>
                      <w:sz w:val="22"/>
                      <w:szCs w:val="22"/>
                      <w:lang w:eastAsia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Calibri" w:hAnsi="Cambria Math" w:cs="Tahoma"/>
                          <w:b/>
                          <w:bCs/>
                          <w:sz w:val="22"/>
                          <w:szCs w:val="22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ahoma"/>
                          <w:sz w:val="22"/>
                          <w:szCs w:val="22"/>
                          <w:lang w:eastAsia="en-US"/>
                        </w:rPr>
                        <m:t>σ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ahoma"/>
                          <w:sz w:val="22"/>
                          <w:szCs w:val="22"/>
                          <w:lang w:eastAsia="en-US"/>
                        </w:rPr>
                        <m:t xml:space="preserve"> </m:t>
                      </m:r>
                    </m:sub>
                  </m:sSub>
                </m:e>
                <m:sup>
                  <m:r>
                    <m:rPr>
                      <m:sty m:val="b"/>
                    </m:rPr>
                    <w:rPr>
                      <w:rFonts w:ascii="Cambria Math" w:eastAsia="Calibri" w:hAnsi="Cambria Math" w:cs="Tahoma"/>
                      <w:sz w:val="22"/>
                      <w:szCs w:val="22"/>
                      <w:lang w:eastAsia="en-US"/>
                    </w:rPr>
                    <m:t>2</m:t>
                  </m:r>
                </m:sup>
              </m:sSup>
            </m:e>
          </m:rad>
        </m:oMath>
      </m:oMathPara>
    </w:p>
    <w:p w:rsidR="00050D92" w:rsidRPr="00050D92" w:rsidRDefault="00050D92" w:rsidP="00050D92">
      <w:pPr>
        <w:autoSpaceDE w:val="0"/>
        <w:autoSpaceDN w:val="0"/>
        <w:spacing w:before="120" w:after="0" w:line="240" w:lineRule="auto"/>
        <w:ind w:left="851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50D9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где:</w:t>
      </w:r>
    </w:p>
    <w:p w:rsidR="00050D92" w:rsidRPr="00050D92" w:rsidRDefault="000D774A" w:rsidP="00050D92">
      <w:pPr>
        <w:pStyle w:val="a0"/>
        <w:numPr>
          <w:ilvl w:val="0"/>
          <w:numId w:val="0"/>
        </w:numPr>
        <w:spacing w:before="120" w:after="0"/>
        <w:ind w:left="851"/>
        <w:rPr>
          <w:rFonts w:ascii="Tahoma" w:hAnsi="Tahoma" w:cs="Tahoma"/>
          <w:b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Calibri" w:hAnsi="Cambria Math" w:cs="Tahoma"/>
                  <w:b/>
                  <w:bCs/>
                  <w:sz w:val="22"/>
                  <w:szCs w:val="22"/>
                  <w:lang w:eastAsia="en-US"/>
                </w:rPr>
              </m:ctrlPr>
            </m:sSupPr>
            <m:e>
              <m:sSub>
                <m:sSubPr>
                  <m:ctrlPr>
                    <w:rPr>
                      <w:rFonts w:ascii="Cambria Math" w:eastAsia="Calibri" w:hAnsi="Cambria Math" w:cs="Tahoma"/>
                      <w:b/>
                      <w:bCs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ahoma"/>
                      <w:sz w:val="22"/>
                      <w:szCs w:val="22"/>
                      <w:lang w:eastAsia="en-US"/>
                    </w:rPr>
                    <m:t>σ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libri" w:hAnsi="Cambria Math" w:cs="Tahoma"/>
                      <w:sz w:val="22"/>
                      <w:szCs w:val="22"/>
                      <w:lang w:eastAsia="en-US"/>
                    </w:rPr>
                    <m:t xml:space="preserve"> </m:t>
                  </m:r>
                </m:sub>
              </m:sSub>
            </m:e>
            <m:sup>
              <m:r>
                <m:rPr>
                  <m:sty m:val="b"/>
                </m:rPr>
                <w:rPr>
                  <w:rFonts w:ascii="Cambria Math" w:eastAsia="Calibri" w:hAnsi="Cambria Math" w:cs="Tahoma"/>
                  <w:sz w:val="22"/>
                  <w:szCs w:val="22"/>
                  <w:lang w:eastAsia="en-US"/>
                </w:rPr>
                <m:t>2</m:t>
              </m:r>
            </m:sup>
          </m:sSup>
          <m:r>
            <m:rPr>
              <m:sty m:val="b"/>
            </m:rPr>
            <w:rPr>
              <w:rFonts w:ascii="Cambria Math" w:eastAsia="Calibri" w:hAnsi="Cambria Math" w:cs="Tahoma"/>
              <w:sz w:val="22"/>
              <w:szCs w:val="22"/>
              <w:lang w:eastAsia="en-US"/>
            </w:rPr>
            <m:t>=</m:t>
          </m:r>
          <m:f>
            <m:fPr>
              <m:ctrlPr>
                <w:rPr>
                  <w:rFonts w:ascii="Cambria Math" w:eastAsia="Calibri" w:hAnsi="Cambria Math" w:cs="Tahoma"/>
                  <w:b/>
                  <w:bCs/>
                  <w:sz w:val="22"/>
                  <w:szCs w:val="22"/>
                  <w:lang w:eastAsia="en-US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libri" w:hAnsi="Cambria Math" w:cs="Tahoma"/>
                  <w:sz w:val="22"/>
                  <w:szCs w:val="22"/>
                  <w:lang w:eastAsia="en-US"/>
                </w:rPr>
                <m:t>2</m:t>
              </m:r>
            </m:num>
            <m:den>
              <m:sSub>
                <m:sSubPr>
                  <m:ctrlPr>
                    <w:rPr>
                      <w:rFonts w:ascii="Cambria Math" w:eastAsia="Calibri" w:hAnsi="Cambria Math" w:cs="Tahoma"/>
                      <w:b/>
                      <w:bCs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ahoma"/>
                      <w:sz w:val="22"/>
                      <w:szCs w:val="22"/>
                      <w:lang w:val="en-US" w:eastAsia="en-US"/>
                    </w:rPr>
                    <m:t>T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libri" w:hAnsi="Cambria Math" w:cs="Tahoma"/>
                      <w:sz w:val="22"/>
                      <w:szCs w:val="22"/>
                      <w:lang w:val="en-US" w:eastAsia="en-US"/>
                    </w:rPr>
                    <m:t xml:space="preserve"> </m:t>
                  </m:r>
                </m:sub>
              </m:sSub>
            </m:den>
          </m:f>
          <m:nary>
            <m:naryPr>
              <m:chr m:val="∑"/>
              <m:limLoc m:val="undOvr"/>
              <m:ctrlPr>
                <w:rPr>
                  <w:rFonts w:ascii="Cambria Math" w:eastAsia="Calibri" w:hAnsi="Cambria Math" w:cs="Tahoma"/>
                  <w:b/>
                  <w:bCs/>
                  <w:sz w:val="22"/>
                  <w:szCs w:val="22"/>
                  <w:lang w:eastAsia="en-US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eastAsia="Calibri" w:hAnsi="Cambria Math" w:cs="Tahoma"/>
                  <w:sz w:val="22"/>
                  <w:szCs w:val="22"/>
                  <w:lang w:val="en-US" w:eastAsia="en-US"/>
                </w:rPr>
                <m:t>i=-7</m:t>
              </m:r>
            </m:sub>
            <m:sup>
              <m:r>
                <m:rPr>
                  <m:sty m:val="b"/>
                </m:rPr>
                <w:rPr>
                  <w:rFonts w:ascii="Cambria Math" w:eastAsia="Calibri" w:hAnsi="Cambria Math" w:cs="Tahoma"/>
                  <w:sz w:val="22"/>
                  <w:szCs w:val="22"/>
                  <w:lang w:eastAsia="en-US"/>
                </w:rPr>
                <m:t>7</m:t>
              </m:r>
            </m:sup>
            <m:e>
              <m:f>
                <m:fPr>
                  <m:ctrlPr>
                    <w:rPr>
                      <w:rFonts w:ascii="Cambria Math" w:eastAsia="Calibri" w:hAnsi="Cambria Math" w:cs="Tahoma"/>
                      <w:b/>
                      <w:bCs/>
                      <w:sz w:val="22"/>
                      <w:szCs w:val="22"/>
                      <w:lang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ahoma"/>
                          <w:b/>
                          <w:bCs/>
                          <w:sz w:val="22"/>
                          <w:szCs w:val="22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ahoma"/>
                          <w:sz w:val="22"/>
                          <w:szCs w:val="22"/>
                          <w:lang w:eastAsia="en-US"/>
                        </w:rPr>
                        <m:t>∆K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ahoma"/>
                          <w:sz w:val="22"/>
                          <w:szCs w:val="22"/>
                          <w:lang w:eastAsia="en-US"/>
                        </w:rPr>
                        <m:t>i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eastAsia="Calibri" w:hAnsi="Cambria Math" w:cs="Tahoma"/>
                          <w:b/>
                          <w:bCs/>
                          <w:sz w:val="22"/>
                          <w:szCs w:val="22"/>
                          <w:lang w:eastAsia="en-US"/>
                        </w:rPr>
                      </m:ctrlPr>
                    </m:sSubSupP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ahoma"/>
                          <w:sz w:val="22"/>
                          <w:szCs w:val="22"/>
                          <w:lang w:eastAsia="en-US"/>
                        </w:rPr>
                        <m:t>K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ahoma"/>
                          <w:sz w:val="22"/>
                          <w:szCs w:val="22"/>
                          <w:lang w:eastAsia="en-US"/>
                        </w:rPr>
                        <m:t>i</m:t>
                      </m:r>
                    </m:sub>
                    <m:sup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ahoma"/>
                          <w:sz w:val="22"/>
                          <w:szCs w:val="22"/>
                          <w:lang w:eastAsia="en-US"/>
                        </w:rPr>
                        <m:t>2</m:t>
                      </m:r>
                    </m:sup>
                  </m:sSubSup>
                </m:den>
              </m:f>
              <m:r>
                <m:rPr>
                  <m:sty m:val="b"/>
                </m:rPr>
                <w:rPr>
                  <w:rFonts w:ascii="Cambria Math" w:eastAsia="Calibri" w:hAnsi="Cambria Math" w:cs="Tahoma"/>
                  <w:sz w:val="22"/>
                  <w:szCs w:val="22"/>
                  <w:lang w:eastAsia="en-US"/>
                </w:rPr>
                <m:t>*Pr</m:t>
              </m:r>
              <m:d>
                <m:dPr>
                  <m:ctrlPr>
                    <w:rPr>
                      <w:rFonts w:ascii="Cambria Math" w:eastAsia="Calibri" w:hAnsi="Cambria Math" w:cs="Tahoma"/>
                      <w:b/>
                      <w:bCs/>
                      <w:sz w:val="22"/>
                      <w:szCs w:val="22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ahoma"/>
                          <w:b/>
                          <w:bCs/>
                          <w:sz w:val="22"/>
                          <w:szCs w:val="22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ahoma"/>
                          <w:sz w:val="22"/>
                          <w:szCs w:val="22"/>
                          <w:lang w:eastAsia="en-US"/>
                        </w:rPr>
                        <m:t>K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ahoma"/>
                          <w:sz w:val="22"/>
                          <w:szCs w:val="22"/>
                          <w:lang w:eastAsia="en-US"/>
                        </w:rPr>
                        <m:t>i</m:t>
                      </m:r>
                    </m:sub>
                  </m:sSub>
                </m:e>
              </m:d>
              <m:r>
                <m:rPr>
                  <m:sty m:val="b"/>
                </m:rPr>
                <w:rPr>
                  <w:rFonts w:ascii="Cambria Math" w:eastAsia="Calibri" w:hAnsi="Cambria Math" w:cs="Tahoma"/>
                  <w:sz w:val="22"/>
                  <w:szCs w:val="22"/>
                  <w:lang w:eastAsia="en-US"/>
                </w:rPr>
                <m:t>-</m:t>
              </m:r>
              <m:sSup>
                <m:sSupPr>
                  <m:ctrlPr>
                    <w:rPr>
                      <w:rFonts w:ascii="Cambria Math" w:eastAsia="Calibri" w:hAnsi="Cambria Math" w:cs="Tahoma"/>
                      <w:b/>
                      <w:bCs/>
                      <w:sz w:val="22"/>
                      <w:szCs w:val="22"/>
                      <w:lang w:eastAsia="en-US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="Calibri" w:hAnsi="Cambria Math" w:cs="Tahoma"/>
                          <w:b/>
                          <w:bCs/>
                          <w:sz w:val="22"/>
                          <w:szCs w:val="22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ahoma"/>
                          <w:sz w:val="22"/>
                          <w:szCs w:val="22"/>
                          <w:lang w:eastAsia="en-US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="Calibri" w:hAnsi="Cambria Math" w:cs="Tahoma"/>
                              <w:b/>
                              <w:bCs/>
                              <w:sz w:val="22"/>
                              <w:szCs w:val="22"/>
                              <w:lang w:eastAsia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eastAsia="Calibri" w:hAnsi="Cambria Math" w:cs="Tahoma"/>
                              <w:sz w:val="22"/>
                              <w:szCs w:val="22"/>
                              <w:lang w:eastAsia="en-US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ahoma"/>
                              <w:sz w:val="22"/>
                              <w:szCs w:val="22"/>
                              <w:lang w:eastAsia="en-US"/>
                            </w:rPr>
                            <m:t xml:space="preserve"> </m:t>
                          </m:r>
                        </m:sub>
                      </m:sSub>
                    </m:den>
                  </m:f>
                  <m:r>
                    <m:rPr>
                      <m:sty m:val="b"/>
                    </m:rPr>
                    <w:rPr>
                      <w:rFonts w:ascii="Cambria Math" w:eastAsia="Calibri" w:hAnsi="Cambria Math" w:cs="Tahoma"/>
                      <w:sz w:val="22"/>
                      <w:szCs w:val="22"/>
                      <w:lang w:eastAsia="en-US"/>
                    </w:rPr>
                    <m:t>*</m:t>
                  </m:r>
                  <m:d>
                    <m:dPr>
                      <m:ctrlPr>
                        <w:rPr>
                          <w:rFonts w:ascii="Cambria Math" w:eastAsia="Calibri" w:hAnsi="Cambria Math" w:cs="Tahoma"/>
                          <w:b/>
                          <w:bCs/>
                          <w:sz w:val="22"/>
                          <w:szCs w:val="22"/>
                          <w:lang w:eastAsia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 w:cs="Tahoma"/>
                              <w:b/>
                              <w:bCs/>
                              <w:sz w:val="22"/>
                              <w:szCs w:val="22"/>
                              <w:lang w:eastAsia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="Calibri" w:hAnsi="Cambria Math" w:cs="Tahoma"/>
                                  <w:b/>
                                  <w:bCs/>
                                  <w:sz w:val="22"/>
                                  <w:szCs w:val="22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Calibri" w:hAnsi="Cambria Math" w:cs="Tahoma"/>
                                  <w:sz w:val="22"/>
                                  <w:szCs w:val="22"/>
                                  <w:lang w:val="en-US" w:eastAsia="en-US"/>
                                </w:rPr>
                                <m:t>F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ahoma"/>
                                  <w:sz w:val="22"/>
                                  <w:szCs w:val="22"/>
                                  <w:lang w:eastAsia="en-US"/>
                                </w:rPr>
                                <m:t xml:space="preserve"> 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="Calibri" w:hAnsi="Cambria Math" w:cs="Tahoma"/>
                                  <w:b/>
                                  <w:bCs/>
                                  <w:sz w:val="22"/>
                                  <w:szCs w:val="22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Calibri" w:hAnsi="Cambria Math" w:cs="Tahoma"/>
                                  <w:sz w:val="22"/>
                                  <w:szCs w:val="22"/>
                                  <w:lang w:eastAsia="en-US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Calibri" w:hAnsi="Cambria Math" w:cs="Tahoma"/>
                                  <w:sz w:val="22"/>
                                  <w:szCs w:val="22"/>
                                  <w:lang w:eastAsia="en-US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ahoma"/>
                          <w:sz w:val="22"/>
                          <w:szCs w:val="22"/>
                          <w:lang w:eastAsia="en-US"/>
                        </w:rPr>
                        <m:t>-1</m:t>
                      </m:r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eastAsia="Calibri" w:hAnsi="Cambria Math" w:cs="Tahoma"/>
                      <w:sz w:val="22"/>
                      <w:szCs w:val="22"/>
                      <w:lang w:eastAsia="en-US"/>
                    </w:rPr>
                    <m:t>2</m:t>
                  </m:r>
                </m:sup>
              </m:sSup>
            </m:e>
          </m:nary>
        </m:oMath>
      </m:oMathPara>
    </w:p>
    <w:p w:rsidR="00050D92" w:rsidRDefault="00050D92" w:rsidP="00050D92">
      <w:pPr>
        <w:autoSpaceDE w:val="0"/>
        <w:autoSpaceDN w:val="0"/>
        <w:spacing w:before="120" w:after="0" w:line="240" w:lineRule="auto"/>
        <w:ind w:left="851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50D9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где:</w:t>
      </w:r>
    </w:p>
    <w:tbl>
      <w:tblPr>
        <w:tblStyle w:val="af"/>
        <w:tblW w:w="0" w:type="auto"/>
        <w:tblInd w:w="8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7810"/>
      </w:tblGrid>
      <w:tr w:rsidR="001F222E" w:rsidTr="008727DC">
        <w:tc>
          <w:tcPr>
            <w:tcW w:w="909" w:type="dxa"/>
          </w:tcPr>
          <w:p w:rsidR="001F222E" w:rsidRPr="001F222E" w:rsidRDefault="001F222E" w:rsidP="008727DC">
            <w:pPr>
              <w:autoSpaceDE w:val="0"/>
              <w:autoSpaceDN w:val="0"/>
              <w:spacing w:before="120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sym w:font="Symbol" w:char="F073"/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7810" w:type="dxa"/>
          </w:tcPr>
          <w:p w:rsidR="001F222E" w:rsidRPr="00050D92" w:rsidRDefault="001F222E" w:rsidP="00050D92">
            <w:pPr>
              <w:autoSpaceDE w:val="0"/>
              <w:autoSpaceDN w:val="0"/>
              <w:spacing w:before="12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дисперсия </w:t>
            </w:r>
            <w:r w:rsidR="0037534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цен</w:t>
            </w:r>
            <w:r w:rsidR="00917DC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Опционов дальней серии;</w:t>
            </w:r>
            <w:r w:rsidR="0037534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75348" w:rsidRPr="00D80208" w:rsidTr="008727DC">
        <w:tc>
          <w:tcPr>
            <w:tcW w:w="909" w:type="dxa"/>
          </w:tcPr>
          <w:p w:rsidR="00375348" w:rsidRPr="00D80208" w:rsidRDefault="00375348" w:rsidP="008727DC">
            <w:pPr>
              <w:autoSpaceDE w:val="0"/>
              <w:autoSpaceDN w:val="0"/>
              <w:spacing w:before="120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D80208">
              <w:rPr>
                <w:rFonts w:ascii="Tahoma" w:eastAsia="Times New Roman" w:hAnsi="Tahoma" w:cs="Tahoma"/>
                <w:b/>
                <w:sz w:val="20"/>
                <w:szCs w:val="20"/>
                <w:lang w:val="en-US" w:eastAsia="ru-RU"/>
              </w:rPr>
              <w:t>T</w:t>
            </w:r>
          </w:p>
        </w:tc>
        <w:tc>
          <w:tcPr>
            <w:tcW w:w="7810" w:type="dxa"/>
          </w:tcPr>
          <w:p w:rsidR="00375348" w:rsidRPr="00D80208" w:rsidRDefault="00375348" w:rsidP="00050D92">
            <w:pPr>
              <w:autoSpaceDE w:val="0"/>
              <w:autoSpaceDN w:val="0"/>
              <w:spacing w:before="12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802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время до даты экспирации Опциона дальней серии включительно</w:t>
            </w:r>
            <w:r w:rsidR="00D605DE" w:rsidRPr="00D802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</w:t>
            </w:r>
            <w:r w:rsidRPr="00D8020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в долях от календарного года (год = 365 дней). Изменяется каждые 15 секунд;</w:t>
            </w:r>
          </w:p>
        </w:tc>
      </w:tr>
      <w:tr w:rsidR="00B353D9" w:rsidTr="008727DC">
        <w:tc>
          <w:tcPr>
            <w:tcW w:w="909" w:type="dxa"/>
          </w:tcPr>
          <w:p w:rsidR="00B353D9" w:rsidRDefault="002570EE" w:rsidP="008727DC">
            <w:pPr>
              <w:autoSpaceDE w:val="0"/>
              <w:autoSpaceDN w:val="0"/>
              <w:spacing w:before="12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50D92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∆K</w:t>
            </w:r>
            <w:proofErr w:type="spellStart"/>
            <w:r w:rsidRPr="00050D92">
              <w:rPr>
                <w:rFonts w:ascii="Tahoma" w:eastAsia="Times New Roman" w:hAnsi="Tahoma" w:cs="Tahoma"/>
                <w:b/>
                <w:sz w:val="20"/>
                <w:szCs w:val="20"/>
                <w:vertAlign w:val="subscript"/>
                <w:lang w:val="en-US" w:eastAsia="ru-RU"/>
              </w:rPr>
              <w:t>i</w:t>
            </w:r>
            <w:proofErr w:type="spellEnd"/>
          </w:p>
        </w:tc>
        <w:tc>
          <w:tcPr>
            <w:tcW w:w="7810" w:type="dxa"/>
          </w:tcPr>
          <w:p w:rsidR="00B353D9" w:rsidRDefault="002570EE" w:rsidP="00050D92">
            <w:pPr>
              <w:autoSpaceDE w:val="0"/>
              <w:autoSpaceDN w:val="0"/>
              <w:spacing w:before="12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50D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шаг </w:t>
            </w:r>
            <w:proofErr w:type="spellStart"/>
            <w:r w:rsidRPr="00050D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страйка</w:t>
            </w:r>
            <w:proofErr w:type="spellEnd"/>
            <w:r w:rsidRPr="00050D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="00AF3261" w:rsidRPr="00050D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Опциона дальней серии </w:t>
            </w:r>
            <w:r w:rsidRPr="00050D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(в целях расчета используются основные </w:t>
            </w:r>
            <w:proofErr w:type="spellStart"/>
            <w:r w:rsidRPr="00050D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страйки</w:t>
            </w:r>
            <w:proofErr w:type="spellEnd"/>
            <w:r w:rsidRPr="00050D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, промежуточные </w:t>
            </w:r>
            <w:proofErr w:type="spellStart"/>
            <w:r w:rsidRPr="00050D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страйки</w:t>
            </w:r>
            <w:proofErr w:type="spellEnd"/>
            <w:r w:rsidRPr="00050D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не используются);</w:t>
            </w:r>
            <w:proofErr w:type="gramEnd"/>
          </w:p>
        </w:tc>
      </w:tr>
      <w:tr w:rsidR="00B353D9" w:rsidTr="008727DC">
        <w:tc>
          <w:tcPr>
            <w:tcW w:w="909" w:type="dxa"/>
          </w:tcPr>
          <w:p w:rsidR="00B353D9" w:rsidRDefault="00375348" w:rsidP="008727DC">
            <w:pPr>
              <w:autoSpaceDE w:val="0"/>
              <w:autoSpaceDN w:val="0"/>
              <w:spacing w:before="12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50D92">
              <w:rPr>
                <w:rFonts w:ascii="Tahoma" w:eastAsia="Times New Roman" w:hAnsi="Tahoma" w:cs="Tahoma"/>
                <w:b/>
                <w:sz w:val="20"/>
                <w:szCs w:val="20"/>
                <w:lang w:val="en-US" w:eastAsia="ru-RU"/>
              </w:rPr>
              <w:t>K</w:t>
            </w:r>
            <w:r w:rsidRPr="00050D92">
              <w:rPr>
                <w:rFonts w:ascii="Tahoma" w:eastAsia="Times New Roman" w:hAnsi="Tahoma" w:cs="Tahoma"/>
                <w:b/>
                <w:sz w:val="20"/>
                <w:szCs w:val="20"/>
                <w:vertAlign w:val="subscript"/>
                <w:lang w:val="en-US" w:eastAsia="ru-RU"/>
              </w:rPr>
              <w:t>i</w:t>
            </w:r>
          </w:p>
        </w:tc>
        <w:tc>
          <w:tcPr>
            <w:tcW w:w="7810" w:type="dxa"/>
          </w:tcPr>
          <w:p w:rsidR="00B353D9" w:rsidRDefault="00375348" w:rsidP="00050D92">
            <w:pPr>
              <w:autoSpaceDE w:val="0"/>
              <w:autoSpaceDN w:val="0"/>
              <w:spacing w:before="12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0D92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i</w:t>
            </w:r>
            <w:proofErr w:type="spellEnd"/>
            <w:r w:rsidRPr="00050D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-й</w:t>
            </w:r>
            <w:proofErr w:type="gramEnd"/>
            <w:r w:rsidRPr="00050D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0D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страйк</w:t>
            </w:r>
            <w:proofErr w:type="spellEnd"/>
            <w:r w:rsidRPr="00050D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. При этом </w:t>
            </w:r>
            <m:oMath>
              <m:sSub>
                <m:sSubPr>
                  <m:ctrlPr>
                    <w:rPr>
                      <w:rFonts w:ascii="Cambria Math" w:hAnsi="Cambria Math" w:cs="Tahoma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&lt;</m:t>
              </m:r>
              <m:sSub>
                <m:sSubPr>
                  <m:ctrlPr>
                    <w:rPr>
                      <w:rFonts w:ascii="Cambria Math" w:hAnsi="Cambria Math" w:cs="Tahoma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i+1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 xml:space="preserve"> </m:t>
              </m:r>
            </m:oMath>
            <w:r w:rsidRPr="00050D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(в целях расчета используются </w:t>
            </w:r>
            <w:proofErr w:type="gramStart"/>
            <w:r w:rsidRPr="00050D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основные</w:t>
            </w:r>
            <w:proofErr w:type="gramEnd"/>
            <w:r w:rsidRPr="00050D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0D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страйки</w:t>
            </w:r>
            <w:proofErr w:type="spellEnd"/>
            <w:r w:rsidRPr="00050D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, промежуточные </w:t>
            </w:r>
            <w:proofErr w:type="spellStart"/>
            <w:r w:rsidRPr="00050D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страйки</w:t>
            </w:r>
            <w:proofErr w:type="spellEnd"/>
            <w:r w:rsidRPr="00050D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не используются);</w:t>
            </w:r>
          </w:p>
        </w:tc>
      </w:tr>
      <w:tr w:rsidR="00B353D9" w:rsidTr="008727DC">
        <w:tc>
          <w:tcPr>
            <w:tcW w:w="909" w:type="dxa"/>
          </w:tcPr>
          <w:p w:rsidR="00B353D9" w:rsidRDefault="002570EE" w:rsidP="008727DC">
            <w:pPr>
              <w:autoSpaceDE w:val="0"/>
              <w:autoSpaceDN w:val="0"/>
              <w:spacing w:before="12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5FDF">
              <w:rPr>
                <w:rFonts w:ascii="Tahoma" w:eastAsia="Times New Roman" w:hAnsi="Tahoma" w:cs="Tahoma"/>
                <w:b/>
                <w:sz w:val="20"/>
                <w:szCs w:val="20"/>
                <w:lang w:val="en-US" w:eastAsia="x-none"/>
              </w:rPr>
              <w:t>Pr</w:t>
            </w:r>
            <w:proofErr w:type="spellEnd"/>
            <w:r w:rsidRPr="00285FDF">
              <w:rPr>
                <w:rFonts w:ascii="Tahoma" w:eastAsia="Times New Roman" w:hAnsi="Tahoma" w:cs="Tahoma"/>
                <w:b/>
                <w:sz w:val="20"/>
                <w:szCs w:val="20"/>
                <w:lang w:eastAsia="x-none"/>
              </w:rPr>
              <w:t>(</w:t>
            </w:r>
            <w:r w:rsidRPr="00285FDF">
              <w:rPr>
                <w:rFonts w:ascii="Tahoma" w:eastAsia="Times New Roman" w:hAnsi="Tahoma" w:cs="Tahoma"/>
                <w:b/>
                <w:sz w:val="20"/>
                <w:szCs w:val="20"/>
                <w:lang w:val="en-US" w:eastAsia="x-none"/>
              </w:rPr>
              <w:t>K</w:t>
            </w:r>
            <w:r w:rsidRPr="00285FDF">
              <w:rPr>
                <w:rFonts w:ascii="Tahoma" w:eastAsia="Times New Roman" w:hAnsi="Tahoma" w:cs="Tahoma"/>
                <w:b/>
                <w:sz w:val="20"/>
                <w:szCs w:val="20"/>
                <w:vertAlign w:val="subscript"/>
                <w:lang w:val="en-US" w:eastAsia="x-none"/>
              </w:rPr>
              <w:t>i</w:t>
            </w:r>
            <w:r w:rsidRPr="00285FDF">
              <w:rPr>
                <w:rFonts w:ascii="Tahoma" w:eastAsia="Times New Roman" w:hAnsi="Tahoma" w:cs="Tahoma"/>
                <w:b/>
                <w:sz w:val="20"/>
                <w:szCs w:val="20"/>
                <w:lang w:eastAsia="x-none"/>
              </w:rPr>
              <w:t>)</w:t>
            </w:r>
            <w:r w:rsidRPr="00285FDF">
              <w:rPr>
                <w:rFonts w:ascii="Tahoma" w:eastAsia="Times New Roman" w:hAnsi="Tahoma" w:cs="Tahoma"/>
                <w:sz w:val="20"/>
                <w:szCs w:val="20"/>
                <w:lang w:eastAsia="x-none"/>
              </w:rPr>
              <w:t xml:space="preserve">  </w:t>
            </w:r>
          </w:p>
        </w:tc>
        <w:tc>
          <w:tcPr>
            <w:tcW w:w="7810" w:type="dxa"/>
          </w:tcPr>
          <w:p w:rsidR="00B353D9" w:rsidRDefault="002570EE" w:rsidP="00050D92">
            <w:pPr>
              <w:autoSpaceDE w:val="0"/>
              <w:autoSpaceDN w:val="0"/>
              <w:spacing w:before="120"/>
              <w:jc w:val="both"/>
              <w:rPr>
                <w:rFonts w:ascii="Tahoma" w:eastAsia="Times New Roman" w:hAnsi="Tahoma" w:cs="Tahoma"/>
                <w:sz w:val="20"/>
                <w:szCs w:val="20"/>
                <w:lang w:eastAsia="x-none"/>
              </w:rPr>
            </w:pPr>
            <w:r w:rsidRPr="00050D92">
              <w:rPr>
                <w:rFonts w:ascii="Tahoma" w:eastAsia="Times New Roman" w:hAnsi="Tahoma" w:cs="Tahoma"/>
                <w:sz w:val="20"/>
                <w:szCs w:val="20"/>
                <w:lang w:eastAsia="x-none"/>
              </w:rPr>
              <w:t xml:space="preserve">величина </w:t>
            </w:r>
            <w:r w:rsidRPr="00050D92">
              <w:rPr>
                <w:rFonts w:ascii="Tahoma" w:eastAsia="Times New Roman" w:hAnsi="Tahoma" w:cs="Tahoma"/>
                <w:sz w:val="20"/>
                <w:szCs w:val="20"/>
                <w:lang w:val="x-none" w:eastAsia="x-none"/>
              </w:rPr>
              <w:t xml:space="preserve">для </w:t>
            </w:r>
            <w:proofErr w:type="spellStart"/>
            <w:r w:rsidRPr="00050D92">
              <w:rPr>
                <w:rFonts w:ascii="Tahoma" w:eastAsia="Times New Roman" w:hAnsi="Tahoma" w:cs="Tahoma"/>
                <w:sz w:val="20"/>
                <w:szCs w:val="20"/>
                <w:lang w:val="en-US" w:eastAsia="x-none"/>
              </w:rPr>
              <w:t>i</w:t>
            </w:r>
            <w:proofErr w:type="spellEnd"/>
            <w:r w:rsidRPr="00050D92">
              <w:rPr>
                <w:rFonts w:ascii="Tahoma" w:eastAsia="Times New Roman" w:hAnsi="Tahoma" w:cs="Tahoma"/>
                <w:sz w:val="20"/>
                <w:szCs w:val="20"/>
                <w:lang w:val="x-none" w:eastAsia="x-none"/>
              </w:rPr>
              <w:t xml:space="preserve">-го </w:t>
            </w:r>
            <w:proofErr w:type="spellStart"/>
            <w:r w:rsidRPr="00050D92">
              <w:rPr>
                <w:rFonts w:ascii="Tahoma" w:eastAsia="Times New Roman" w:hAnsi="Tahoma" w:cs="Tahoma"/>
                <w:sz w:val="20"/>
                <w:szCs w:val="20"/>
                <w:lang w:val="x-none" w:eastAsia="x-none"/>
              </w:rPr>
              <w:t>страйка</w:t>
            </w:r>
            <w:proofErr w:type="spellEnd"/>
            <w:r w:rsidRPr="00050D92">
              <w:rPr>
                <w:rFonts w:ascii="Tahoma" w:eastAsia="Times New Roman" w:hAnsi="Tahoma" w:cs="Tahoma"/>
                <w:sz w:val="20"/>
                <w:szCs w:val="20"/>
                <w:lang w:eastAsia="x-none"/>
              </w:rPr>
              <w:t>,</w:t>
            </w:r>
            <w:r w:rsidRPr="00050D92">
              <w:rPr>
                <w:rFonts w:ascii="Tahoma" w:eastAsia="Times New Roman" w:hAnsi="Tahoma" w:cs="Tahoma"/>
                <w:sz w:val="20"/>
                <w:szCs w:val="20"/>
                <w:lang w:val="x-none" w:eastAsia="x-none"/>
              </w:rPr>
              <w:fldChar w:fldCharType="begin"/>
            </w:r>
            <w:r w:rsidRPr="00050D92">
              <w:rPr>
                <w:rFonts w:ascii="Tahoma" w:eastAsia="Times New Roman" w:hAnsi="Tahoma" w:cs="Tahoma"/>
                <w:sz w:val="20"/>
                <w:szCs w:val="20"/>
                <w:lang w:val="x-none" w:eastAsia="x-none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 w:cs="Tahoma"/>
                  <w:color w:val="FF0000"/>
                  <w:sz w:val="20"/>
                  <w:szCs w:val="20"/>
                </w:rPr>
                <m:t>Pr</m:t>
              </m:r>
              <m:d>
                <m:dPr>
                  <m:ctrlPr>
                    <w:rPr>
                      <w:rFonts w:ascii="Cambria Math" w:hAnsi="Cambria Math" w:cs="Tahoma"/>
                      <w:color w:val="FF0000"/>
                      <w:sz w:val="20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ahoma"/>
                          <w:color w:val="FF0000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color w:val="FF0000"/>
                          <w:sz w:val="20"/>
                          <w:szCs w:val="20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color w:val="FF0000"/>
                          <w:sz w:val="20"/>
                          <w:szCs w:val="20"/>
                        </w:rPr>
                        <m:t>i</m:t>
                      </m:r>
                    </m:sub>
                  </m:sSub>
                </m:e>
              </m:d>
            </m:oMath>
            <w:r w:rsidRPr="00050D92">
              <w:rPr>
                <w:rFonts w:ascii="Tahoma" w:eastAsia="Times New Roman" w:hAnsi="Tahoma" w:cs="Tahoma"/>
                <w:sz w:val="20"/>
                <w:szCs w:val="20"/>
                <w:lang w:val="x-none" w:eastAsia="x-none"/>
              </w:rPr>
              <w:instrText xml:space="preserve"> </w:instrText>
            </w:r>
            <w:r w:rsidRPr="00050D92">
              <w:rPr>
                <w:rFonts w:ascii="Tahoma" w:eastAsia="Times New Roman" w:hAnsi="Tahoma" w:cs="Tahoma"/>
                <w:sz w:val="20"/>
                <w:szCs w:val="20"/>
                <w:lang w:val="x-none" w:eastAsia="x-none"/>
              </w:rPr>
              <w:fldChar w:fldCharType="end"/>
            </w:r>
            <w:r w:rsidRPr="00050D92">
              <w:rPr>
                <w:rFonts w:ascii="Tahoma" w:eastAsia="Times New Roman" w:hAnsi="Tahoma" w:cs="Tahoma"/>
                <w:sz w:val="20"/>
                <w:szCs w:val="20"/>
                <w:lang w:val="x-none" w:eastAsia="x-none"/>
              </w:rPr>
              <w:t xml:space="preserve"> определ</w:t>
            </w:r>
            <w:r w:rsidRPr="00050D92">
              <w:rPr>
                <w:rFonts w:ascii="Tahoma" w:eastAsia="Times New Roman" w:hAnsi="Tahoma" w:cs="Tahoma"/>
                <w:sz w:val="20"/>
                <w:szCs w:val="20"/>
                <w:lang w:eastAsia="x-none"/>
              </w:rPr>
              <w:t>яемая</w:t>
            </w:r>
            <w:r w:rsidRPr="00050D92">
              <w:rPr>
                <w:rFonts w:ascii="Tahoma" w:eastAsia="Times New Roman" w:hAnsi="Tahoma" w:cs="Tahoma"/>
                <w:sz w:val="20"/>
                <w:szCs w:val="20"/>
                <w:lang w:val="x-none" w:eastAsia="x-none"/>
              </w:rPr>
              <w:t xml:space="preserve"> по следующему алгоритму:</w:t>
            </w:r>
          </w:p>
          <w:p w:rsidR="002570EE" w:rsidRPr="00050D92" w:rsidRDefault="002570EE" w:rsidP="002570EE">
            <w:pPr>
              <w:numPr>
                <w:ilvl w:val="0"/>
                <w:numId w:val="7"/>
              </w:numPr>
              <w:tabs>
                <w:tab w:val="num" w:pos="9356"/>
              </w:tabs>
              <w:autoSpaceDE w:val="0"/>
              <w:autoSpaceDN w:val="0"/>
              <w:spacing w:before="120" w:after="100" w:afterAutospacing="1"/>
              <w:ind w:left="317" w:right="27" w:hanging="283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50D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В случае если в течение текущей основной или дополнительной торговой сессии (далее – текущая сессия) были зарегистрированы сделки с </w:t>
            </w:r>
            <w:r w:rsidR="00AF3261" w:rsidRPr="00050D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Опцион</w:t>
            </w:r>
            <w:r w:rsidR="00AF326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ом</w:t>
            </w:r>
            <w:r w:rsidR="00AF3261" w:rsidRPr="00050D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дальней серии</w:t>
            </w:r>
            <w:r w:rsidR="00AF3261" w:rsidRPr="00050D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50D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050D92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ru-RU"/>
              </w:rPr>
              <w:t>i</w:t>
            </w:r>
            <w:proofErr w:type="spellEnd"/>
            <w:r w:rsidRPr="00050D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-ым </w:t>
            </w:r>
            <w:proofErr w:type="spellStart"/>
            <w:r w:rsidRPr="00050D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страйком</w:t>
            </w:r>
            <w:proofErr w:type="spellEnd"/>
            <w:r w:rsidRPr="00050D9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:</w:t>
            </w:r>
          </w:p>
          <w:p w:rsidR="002570EE" w:rsidRPr="000E3DC7" w:rsidRDefault="002570EE" w:rsidP="002570EE">
            <w:pPr>
              <w:ind w:left="317"/>
              <w:rPr>
                <w:rFonts w:ascii="Tahoma" w:hAnsi="Tahoma" w:cs="Tahoma"/>
                <w:b/>
                <w:sz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0"/>
                  </w:rPr>
                  <m:t>Pr</m:t>
                </m:r>
                <m:d>
                  <m:dPr>
                    <m:ctrlPr>
                      <w:rPr>
                        <w:rFonts w:ascii="Cambria Math" w:hAnsi="Cambria Math" w:cs="Tahoma"/>
                        <w:b/>
                        <w:sz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ahoma"/>
                            <w:b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K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i</m:t>
                        </m:r>
                      </m:sub>
                    </m:sSub>
                  </m:e>
                </m:d>
                <m:r>
                  <m:rPr>
                    <m:sty m:val="b"/>
                  </m:rPr>
                  <w:rPr>
                    <w:rFonts w:ascii="Cambria Math" w:hAnsi="Cambria Math" w:cs="Tahoma"/>
                    <w:sz w:val="20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ahoma"/>
                        <w:b/>
                        <w:sz w:val="20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ahoma"/>
                            <w:b/>
                            <w:sz w:val="20"/>
                          </w:rPr>
                        </m:ctrlPr>
                      </m:eqArr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  <w:lang w:val="en-US"/>
                          </w:rPr>
                          <m:t>Deal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sz w:val="20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  <w:lang w:val="en-US"/>
                          </w:rPr>
                          <m:t xml:space="preserve">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ahoma"/>
                            <w:sz w:val="20"/>
                            <w:lang w:val="en-US"/>
                          </w:rPr>
                          <m:t>→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  <w:lang w:val="en-US"/>
                          </w:rPr>
                          <m:t xml:space="preserve">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 xml:space="preserve">если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ask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sz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≥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  <w:lang w:val="en-US"/>
                          </w:rPr>
                          <m:t>Deal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sz w:val="20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и bid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sz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≤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  <w:lang w:val="en-US"/>
                          </w:rPr>
                          <m:t>Deal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sz w:val="20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 xml:space="preserve">, </m:t>
                        </m:r>
                      </m:e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либо их (bid/ask) нет;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 xml:space="preserve"> </m:t>
                        </m:r>
                      </m:e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ask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sz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 xml:space="preserve">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ahoma"/>
                            <w:sz w:val="20"/>
                            <w:lang w:val="en-US"/>
                          </w:rPr>
                          <m:t>→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если ask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sz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≠0 и ask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sz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&lt;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  <w:lang w:val="en-US"/>
                          </w:rPr>
                          <m:t>Deal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sz w:val="20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  <w:lang w:val="en-US"/>
                          </w:rPr>
                          <m:t>;</m:t>
                        </m:r>
                        <m:ctrlPr>
                          <w:rPr>
                            <w:rFonts w:ascii="Cambria Math" w:eastAsia="Cambria Math" w:hAnsi="Cambria Math" w:cs="Cambria Math"/>
                            <w:b/>
                            <w:sz w:val="20"/>
                          </w:rPr>
                        </m:ctrlP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 xml:space="preserve"> </m:t>
                        </m:r>
                        <m:ctrlPr>
                          <w:rPr>
                            <w:rFonts w:ascii="Cambria Math" w:eastAsia="Cambria Math" w:hAnsi="Cambria Math" w:cs="Cambria Math"/>
                            <w:b/>
                            <w:sz w:val="20"/>
                            <w:lang w:val="en-US"/>
                          </w:rPr>
                        </m:ctrlPr>
                      </m:e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bid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sz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 xml:space="preserve">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ahoma"/>
                            <w:sz w:val="20"/>
                            <w:lang w:val="en-US"/>
                          </w:rPr>
                          <m:t>→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 xml:space="preserve"> если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  <w:lang w:val="en-US"/>
                          </w:rPr>
                          <m:t>bid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sz w:val="20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&gt;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  <w:lang w:val="en-US"/>
                          </w:rPr>
                          <m:t>Deal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sz w:val="20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  <w:lang w:val="en-US"/>
                          </w:rPr>
                          <m:t>.</m:t>
                        </m:r>
                      </m:e>
                    </m:eqArr>
                  </m:e>
                </m:d>
              </m:oMath>
            </m:oMathPara>
          </w:p>
          <w:p w:rsidR="002570EE" w:rsidRPr="002570EE" w:rsidRDefault="002570EE" w:rsidP="002570EE">
            <w:pPr>
              <w:ind w:left="317"/>
              <w:jc w:val="both"/>
              <w:rPr>
                <w:rFonts w:ascii="Tahoma" w:hAnsi="Tahoma" w:cs="Tahoma"/>
                <w:sz w:val="20"/>
              </w:rPr>
            </w:pPr>
            <w:r w:rsidRPr="002570EE">
              <w:rPr>
                <w:rFonts w:ascii="Tahoma" w:hAnsi="Tahoma" w:cs="Tahoma"/>
                <w:sz w:val="20"/>
              </w:rPr>
              <w:t xml:space="preserve">где: </w:t>
            </w:r>
          </w:p>
          <w:tbl>
            <w:tblPr>
              <w:tblStyle w:val="af"/>
              <w:tblW w:w="757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9"/>
              <w:gridCol w:w="5909"/>
            </w:tblGrid>
            <w:tr w:rsidR="000E3DC7" w:rsidTr="000E3DC7">
              <w:tc>
                <w:tcPr>
                  <w:tcW w:w="1669" w:type="dxa"/>
                  <w:vAlign w:val="center"/>
                </w:tcPr>
                <w:p w:rsidR="000E3DC7" w:rsidRPr="000E3DC7" w:rsidRDefault="000E3DC7" w:rsidP="000E3DC7">
                  <w:pPr>
                    <w:pStyle w:val="ae"/>
                    <w:ind w:left="0"/>
                    <w:rPr>
                      <w:rFonts w:ascii="Tahoma" w:hAnsi="Tahoma" w:cs="Tahoma"/>
                      <w:sz w:val="20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ahoma"/>
                          <w:color w:val="000000"/>
                          <w:sz w:val="20"/>
                          <w:szCs w:val="20"/>
                          <w:lang w:val="en-US"/>
                        </w:rPr>
                        <m:t>Deal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Tahoma"/>
                              <w:b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lang w:val="en-US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oMath>
                  </m:oMathPara>
                </w:p>
              </w:tc>
              <w:tc>
                <w:tcPr>
                  <w:tcW w:w="5909" w:type="dxa"/>
                </w:tcPr>
                <w:p w:rsidR="000E3DC7" w:rsidRDefault="000E3DC7" w:rsidP="008727DC">
                  <w:pPr>
                    <w:autoSpaceDE w:val="0"/>
                    <w:autoSpaceDN w:val="0"/>
                    <w:spacing w:before="120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x-none"/>
                    </w:rPr>
                  </w:pPr>
                  <w:r w:rsidRPr="00285FDF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цена последней сделки с </w:t>
                  </w:r>
                  <w:r w:rsidR="00AF3261" w:rsidRPr="00AF3261">
                    <w:rPr>
                      <w:rFonts w:ascii="Tahoma" w:eastAsia="Times New Roman" w:hAnsi="Tahoma" w:cs="Tahoma"/>
                      <w:sz w:val="20"/>
                      <w:szCs w:val="20"/>
                    </w:rPr>
                    <w:t>Опционом дальней серии</w:t>
                  </w:r>
                  <w:r w:rsidR="00AF3261" w:rsidRPr="00AF3261" w:rsidDel="00AF3261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 </w:t>
                  </w:r>
                  <w:r w:rsidRPr="00285FDF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со </w:t>
                  </w:r>
                  <w:proofErr w:type="spellStart"/>
                  <w:r w:rsidRPr="00285FDF">
                    <w:rPr>
                      <w:rFonts w:ascii="Tahoma" w:eastAsia="Times New Roman" w:hAnsi="Tahoma" w:cs="Tahoma"/>
                      <w:sz w:val="20"/>
                      <w:szCs w:val="20"/>
                    </w:rPr>
                    <w:t>страйком</w:t>
                  </w:r>
                  <w:proofErr w:type="spellEnd"/>
                  <w:r w:rsidRPr="00285FDF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 </w:t>
                  </w:r>
                  <w:r w:rsidR="008727DC">
                    <w:rPr>
                      <w:rFonts w:ascii="Tahoma" w:eastAsia="Times New Roman" w:hAnsi="Tahoma" w:cs="Tahoma"/>
                      <w:sz w:val="20"/>
                      <w:szCs w:val="20"/>
                      <w:lang w:val="en-US"/>
                    </w:rPr>
                    <w:t>K</w:t>
                  </w:r>
                  <w:r w:rsidR="008727DC">
                    <w:rPr>
                      <w:rFonts w:ascii="Tahoma" w:eastAsia="Times New Roman" w:hAnsi="Tahoma" w:cs="Tahoma"/>
                      <w:sz w:val="20"/>
                      <w:szCs w:val="20"/>
                      <w:vertAlign w:val="subscript"/>
                      <w:lang w:val="en-US"/>
                    </w:rPr>
                    <w:t>i</w:t>
                  </w:r>
                  <w:r w:rsidRPr="00285FD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в текущую сессию;</w:t>
                  </w:r>
                </w:p>
              </w:tc>
            </w:tr>
            <w:tr w:rsidR="000E3DC7" w:rsidTr="000E3DC7">
              <w:tc>
                <w:tcPr>
                  <w:tcW w:w="1669" w:type="dxa"/>
                  <w:vAlign w:val="center"/>
                </w:tcPr>
                <w:p w:rsidR="000E3DC7" w:rsidRPr="00814FDC" w:rsidRDefault="000E3DC7" w:rsidP="000E3DC7">
                  <w:pPr>
                    <w:autoSpaceDE w:val="0"/>
                    <w:autoSpaceDN w:val="0"/>
                    <w:spacing w:before="120"/>
                    <w:rPr>
                      <w:rFonts w:ascii="Tahoma" w:eastAsia="Times New Roman" w:hAnsi="Tahoma" w:cs="Tahoma"/>
                      <w:sz w:val="20"/>
                      <w:szCs w:val="20"/>
                      <w:lang w:eastAsia="x-none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"/>
                        </m:rPr>
                        <w:rPr>
                          <w:rFonts w:ascii="Cambria Math" w:eastAsia="Cambria Math" w:hAnsi="Cambria Math" w:cs="Tahoma"/>
                          <w:color w:val="000000"/>
                          <w:sz w:val="20"/>
                          <w:szCs w:val="20"/>
                        </w:rPr>
                        <m:t>bid</m:t>
                      </m:r>
                      <m:d>
                        <m:dPr>
                          <m:ctrlPr>
                            <w:rPr>
                              <w:rFonts w:ascii="Cambria Math" w:eastAsia="Cambria Math" w:hAnsi="Cambria Math" w:cs="Tahoma"/>
                              <w:b/>
                              <w:color w:val="000000"/>
                              <w:sz w:val="20"/>
                              <w:szCs w:val="2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lang w:val="en-US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oMath>
                  </m:oMathPara>
                </w:p>
              </w:tc>
              <w:tc>
                <w:tcPr>
                  <w:tcW w:w="5909" w:type="dxa"/>
                </w:tcPr>
                <w:p w:rsidR="000E3DC7" w:rsidRDefault="000E3DC7" w:rsidP="00AF3261">
                  <w:pPr>
                    <w:autoSpaceDE w:val="0"/>
                    <w:autoSpaceDN w:val="0"/>
                    <w:spacing w:before="120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x-none"/>
                    </w:rPr>
                  </w:pPr>
                  <w:r w:rsidRPr="00E97142">
                    <w:rPr>
                      <w:rFonts w:ascii="Tahoma" w:hAnsi="Tahoma" w:cs="Tahoma"/>
                      <w:sz w:val="20"/>
                    </w:rPr>
                    <w:t xml:space="preserve">лучшая заявка на покупку </w:t>
                  </w:r>
                  <w:r w:rsidR="00AF3261" w:rsidRPr="00AF3261">
                    <w:rPr>
                      <w:rFonts w:ascii="Tahoma" w:hAnsi="Tahoma" w:cs="Tahoma"/>
                      <w:sz w:val="20"/>
                    </w:rPr>
                    <w:t>Опцион</w:t>
                  </w:r>
                  <w:r w:rsidR="00AF3261">
                    <w:rPr>
                      <w:rFonts w:ascii="Tahoma" w:hAnsi="Tahoma" w:cs="Tahoma"/>
                      <w:sz w:val="20"/>
                    </w:rPr>
                    <w:t>а</w:t>
                  </w:r>
                  <w:r w:rsidR="00AF3261" w:rsidRPr="00AF3261">
                    <w:rPr>
                      <w:rFonts w:ascii="Tahoma" w:hAnsi="Tahoma" w:cs="Tahoma"/>
                      <w:sz w:val="20"/>
                    </w:rPr>
                    <w:t xml:space="preserve"> дальней серии</w:t>
                  </w:r>
                  <w:r w:rsidR="00AF3261" w:rsidRPr="00AF3261" w:rsidDel="00AF3261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Pr="00E97142">
                    <w:rPr>
                      <w:rFonts w:ascii="Tahoma" w:hAnsi="Tahoma" w:cs="Tahoma"/>
                      <w:sz w:val="20"/>
                    </w:rPr>
                    <w:t xml:space="preserve">со </w:t>
                  </w:r>
                  <w:proofErr w:type="spellStart"/>
                  <w:r w:rsidRPr="00E97142">
                    <w:rPr>
                      <w:rFonts w:ascii="Tahoma" w:hAnsi="Tahoma" w:cs="Tahoma"/>
                      <w:sz w:val="20"/>
                    </w:rPr>
                    <w:t>страйком</w:t>
                  </w:r>
                  <w:proofErr w:type="spellEnd"/>
                  <w:r w:rsidRPr="00E97142">
                    <w:rPr>
                      <w:rFonts w:ascii="Tahoma" w:hAnsi="Tahoma" w:cs="Tahoma"/>
                      <w:sz w:val="20"/>
                    </w:rPr>
                    <w:t xml:space="preserve"> K</w:t>
                  </w:r>
                  <w:proofErr w:type="spellStart"/>
                  <w:r w:rsidR="008727DC">
                    <w:rPr>
                      <w:rFonts w:ascii="Tahoma" w:hAnsi="Tahoma" w:cs="Tahoma"/>
                      <w:sz w:val="20"/>
                      <w:vertAlign w:val="subscript"/>
                      <w:lang w:val="en-US"/>
                    </w:rPr>
                    <w:t>i</w:t>
                  </w:r>
                  <w:proofErr w:type="spellEnd"/>
                  <w:r w:rsidRPr="00E97142">
                    <w:rPr>
                      <w:rFonts w:ascii="Tahoma" w:hAnsi="Tahoma" w:cs="Tahoma"/>
                      <w:sz w:val="20"/>
                    </w:rPr>
                    <w:t xml:space="preserve"> на момент окончания текущей сессии;</w:t>
                  </w:r>
                </w:p>
              </w:tc>
            </w:tr>
            <w:tr w:rsidR="000E3DC7" w:rsidTr="000E3DC7">
              <w:tc>
                <w:tcPr>
                  <w:tcW w:w="1669" w:type="dxa"/>
                  <w:vAlign w:val="center"/>
                </w:tcPr>
                <w:p w:rsidR="000E3DC7" w:rsidRPr="00814FDC" w:rsidRDefault="000E3DC7" w:rsidP="000E3DC7">
                  <w:pPr>
                    <w:autoSpaceDE w:val="0"/>
                    <w:autoSpaceDN w:val="0"/>
                    <w:spacing w:before="120"/>
                    <w:rPr>
                      <w:rFonts w:ascii="Tahoma" w:eastAsia="Times New Roman" w:hAnsi="Tahoma" w:cs="Tahoma"/>
                      <w:sz w:val="20"/>
                      <w:szCs w:val="20"/>
                      <w:lang w:eastAsia="x-none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ahoma"/>
                          <w:color w:val="000000"/>
                          <w:sz w:val="20"/>
                          <w:szCs w:val="20"/>
                        </w:rPr>
                        <m:t>ask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Tahoma"/>
                              <w:b/>
                              <w:color w:val="000000"/>
                              <w:sz w:val="20"/>
                              <w:szCs w:val="2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lang w:val="en-US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oMath>
                  </m:oMathPara>
                </w:p>
              </w:tc>
              <w:tc>
                <w:tcPr>
                  <w:tcW w:w="5909" w:type="dxa"/>
                </w:tcPr>
                <w:p w:rsidR="000E3DC7" w:rsidRDefault="000E3DC7" w:rsidP="00AF3261">
                  <w:pPr>
                    <w:autoSpaceDE w:val="0"/>
                    <w:autoSpaceDN w:val="0"/>
                    <w:spacing w:before="120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x-none"/>
                    </w:rPr>
                  </w:pPr>
                  <w:r w:rsidRPr="00E97142">
                    <w:rPr>
                      <w:rFonts w:ascii="Tahoma" w:hAnsi="Tahoma" w:cs="Tahoma"/>
                      <w:sz w:val="20"/>
                    </w:rPr>
                    <w:t xml:space="preserve">лучшая заявка на продажу </w:t>
                  </w:r>
                  <w:r w:rsidR="00AF3261" w:rsidRPr="00AF3261">
                    <w:rPr>
                      <w:rFonts w:ascii="Tahoma" w:hAnsi="Tahoma" w:cs="Tahoma"/>
                      <w:sz w:val="20"/>
                    </w:rPr>
                    <w:t>Опцион</w:t>
                  </w:r>
                  <w:r w:rsidR="00AF3261">
                    <w:rPr>
                      <w:rFonts w:ascii="Tahoma" w:hAnsi="Tahoma" w:cs="Tahoma"/>
                      <w:sz w:val="20"/>
                    </w:rPr>
                    <w:t>а</w:t>
                  </w:r>
                  <w:r w:rsidR="00AF3261" w:rsidRPr="00AF3261">
                    <w:rPr>
                      <w:rFonts w:ascii="Tahoma" w:hAnsi="Tahoma" w:cs="Tahoma"/>
                      <w:sz w:val="20"/>
                    </w:rPr>
                    <w:t xml:space="preserve"> дальней серии</w:t>
                  </w:r>
                  <w:r w:rsidR="00AF3261" w:rsidRPr="00AF3261" w:rsidDel="00AF3261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Pr="00E97142">
                    <w:rPr>
                      <w:rFonts w:ascii="Tahoma" w:hAnsi="Tahoma" w:cs="Tahoma"/>
                      <w:sz w:val="20"/>
                    </w:rPr>
                    <w:t xml:space="preserve">со </w:t>
                  </w:r>
                  <w:proofErr w:type="spellStart"/>
                  <w:r w:rsidRPr="00E97142">
                    <w:rPr>
                      <w:rFonts w:ascii="Tahoma" w:hAnsi="Tahoma" w:cs="Tahoma"/>
                      <w:sz w:val="20"/>
                    </w:rPr>
                    <w:t>страйком</w:t>
                  </w:r>
                  <w:proofErr w:type="spellEnd"/>
                  <w:r w:rsidRPr="00E97142">
                    <w:rPr>
                      <w:rFonts w:ascii="Tahoma" w:hAnsi="Tahoma" w:cs="Tahoma"/>
                      <w:sz w:val="20"/>
                    </w:rPr>
                    <w:t xml:space="preserve"> K</w:t>
                  </w:r>
                  <w:proofErr w:type="spellStart"/>
                  <w:r w:rsidR="008727DC">
                    <w:rPr>
                      <w:rFonts w:ascii="Tahoma" w:hAnsi="Tahoma" w:cs="Tahoma"/>
                      <w:sz w:val="20"/>
                      <w:vertAlign w:val="subscript"/>
                      <w:lang w:val="en-US"/>
                    </w:rPr>
                    <w:t>i</w:t>
                  </w:r>
                  <w:proofErr w:type="spellEnd"/>
                  <w:r w:rsidRPr="00E97142">
                    <w:rPr>
                      <w:rFonts w:ascii="Tahoma" w:hAnsi="Tahoma" w:cs="Tahoma"/>
                      <w:sz w:val="20"/>
                    </w:rPr>
                    <w:t xml:space="preserve"> на </w:t>
                  </w:r>
                  <w:r>
                    <w:rPr>
                      <w:rFonts w:ascii="Tahoma" w:hAnsi="Tahoma" w:cs="Tahoma"/>
                      <w:sz w:val="20"/>
                    </w:rPr>
                    <w:t>момент окончания текущей сессии.</w:t>
                  </w:r>
                </w:p>
              </w:tc>
            </w:tr>
          </w:tbl>
          <w:p w:rsidR="000E3DC7" w:rsidRDefault="000E3DC7" w:rsidP="000E3DC7">
            <w:pPr>
              <w:pStyle w:val="ae"/>
              <w:ind w:left="317"/>
              <w:jc w:val="both"/>
              <w:rPr>
                <w:rFonts w:ascii="Tahoma" w:hAnsi="Tahoma" w:cs="Tahoma"/>
                <w:sz w:val="20"/>
              </w:rPr>
            </w:pPr>
          </w:p>
          <w:p w:rsidR="000E3DC7" w:rsidRDefault="000E3DC7" w:rsidP="000E3DC7">
            <w:pPr>
              <w:pStyle w:val="ae"/>
              <w:numPr>
                <w:ilvl w:val="0"/>
                <w:numId w:val="7"/>
              </w:numPr>
              <w:ind w:left="317" w:hanging="283"/>
              <w:jc w:val="both"/>
              <w:rPr>
                <w:rFonts w:ascii="Tahoma" w:hAnsi="Tahoma" w:cs="Tahoma"/>
                <w:sz w:val="20"/>
              </w:rPr>
            </w:pPr>
            <w:r w:rsidRPr="000E3DC7">
              <w:rPr>
                <w:rFonts w:ascii="Tahoma" w:hAnsi="Tahoma" w:cs="Tahoma"/>
                <w:sz w:val="20"/>
              </w:rPr>
              <w:t xml:space="preserve">В случае если в течение текущей сессии не было зарегистрировано сделок с </w:t>
            </w:r>
            <w:r w:rsidR="00003C0C">
              <w:rPr>
                <w:rFonts w:ascii="Tahoma" w:hAnsi="Tahoma" w:cs="Tahoma"/>
                <w:sz w:val="20"/>
              </w:rPr>
              <w:t>Опционом дальней серии</w:t>
            </w:r>
            <w:r w:rsidR="00003C0C" w:rsidRPr="000E3DC7">
              <w:rPr>
                <w:rFonts w:ascii="Tahoma" w:hAnsi="Tahoma" w:cs="Tahoma"/>
                <w:sz w:val="20"/>
              </w:rPr>
              <w:t xml:space="preserve"> </w:t>
            </w:r>
            <w:r w:rsidRPr="000E3DC7">
              <w:rPr>
                <w:rFonts w:ascii="Tahoma" w:hAnsi="Tahoma" w:cs="Tahoma"/>
                <w:sz w:val="20"/>
              </w:rPr>
              <w:t xml:space="preserve">с </w:t>
            </w:r>
            <w:proofErr w:type="spellStart"/>
            <w:r w:rsidRPr="000E3DC7">
              <w:rPr>
                <w:rFonts w:ascii="Tahoma" w:hAnsi="Tahoma" w:cs="Tahoma"/>
                <w:sz w:val="20"/>
                <w:lang w:val="en-US"/>
              </w:rPr>
              <w:t>i</w:t>
            </w:r>
            <w:proofErr w:type="spellEnd"/>
            <w:r w:rsidRPr="000E3DC7">
              <w:rPr>
                <w:rFonts w:ascii="Tahoma" w:hAnsi="Tahoma" w:cs="Tahoma"/>
                <w:sz w:val="20"/>
              </w:rPr>
              <w:t xml:space="preserve">-ым </w:t>
            </w:r>
            <w:proofErr w:type="spellStart"/>
            <w:r w:rsidRPr="000E3DC7">
              <w:rPr>
                <w:rFonts w:ascii="Tahoma" w:hAnsi="Tahoma" w:cs="Tahoma"/>
                <w:sz w:val="20"/>
              </w:rPr>
              <w:t>страйком</w:t>
            </w:r>
            <w:proofErr w:type="spellEnd"/>
            <w:r w:rsidRPr="000E3DC7">
              <w:rPr>
                <w:rFonts w:ascii="Tahoma" w:hAnsi="Tahoma" w:cs="Tahoma"/>
                <w:sz w:val="20"/>
              </w:rPr>
              <w:t>:</w:t>
            </w:r>
          </w:p>
          <w:p w:rsidR="008727DC" w:rsidRPr="000E3DC7" w:rsidRDefault="008727DC" w:rsidP="008727DC">
            <w:pPr>
              <w:pStyle w:val="ae"/>
              <w:ind w:left="317"/>
              <w:jc w:val="both"/>
              <w:rPr>
                <w:rFonts w:ascii="Tahoma" w:hAnsi="Tahoma" w:cs="Tahoma"/>
                <w:sz w:val="20"/>
              </w:rPr>
            </w:pPr>
          </w:p>
          <w:p w:rsidR="000E3DC7" w:rsidRPr="000E3DC7" w:rsidRDefault="000E3DC7" w:rsidP="000E3DC7">
            <w:pPr>
              <w:ind w:left="317"/>
              <w:rPr>
                <w:rFonts w:ascii="Tahoma" w:eastAsiaTheme="minorEastAsia" w:hAnsi="Tahoma" w:cs="Tahoma"/>
                <w:b/>
                <w:sz w:val="20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0"/>
                  </w:rPr>
                  <m:t>Pr</m:t>
                </m:r>
                <m:d>
                  <m:dPr>
                    <m:ctrlPr>
                      <w:rPr>
                        <w:rFonts w:ascii="Cambria Math" w:hAnsi="Cambria Math" w:cs="Tahoma"/>
                        <w:b/>
                        <w:sz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ahoma"/>
                            <w:b/>
                            <w:sz w:val="20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K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i</m:t>
                        </m:r>
                      </m:sub>
                    </m:sSub>
                  </m:e>
                </m:d>
                <m:r>
                  <m:rPr>
                    <m:sty m:val="b"/>
                  </m:rPr>
                  <w:rPr>
                    <w:rFonts w:ascii="Cambria Math" w:hAnsi="Cambria Math" w:cs="Tahoma"/>
                    <w:sz w:val="20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ahoma"/>
                        <w:b/>
                        <w:sz w:val="20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ahoma"/>
                            <w:b/>
                            <w:sz w:val="20"/>
                          </w:rPr>
                        </m:ctrlPr>
                      </m:eqArr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TheorPrice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sz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 xml:space="preserve">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ahoma"/>
                            <w:sz w:val="20"/>
                            <w:lang w:val="en-US"/>
                          </w:rPr>
                          <m:t>→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если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 xml:space="preserve"> ask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sz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≥TheorPrice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sz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 xml:space="preserve"> и </m:t>
                        </m:r>
                      </m:e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bid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sz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≤TheorPrice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sz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, либо их (bid/ask) нет;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 xml:space="preserve"> </m:t>
                        </m:r>
                      </m:e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ask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sz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 xml:space="preserve">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ahoma"/>
                            <w:sz w:val="20"/>
                            <w:lang w:val="en-US"/>
                          </w:rPr>
                          <m:t>→ес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ли ask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sz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≠0 и ask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sz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&lt;TheorPrice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sz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;</m:t>
                        </m:r>
                        <m:ctrlPr>
                          <w:rPr>
                            <w:rFonts w:ascii="Cambria Math" w:eastAsia="Cambria Math" w:hAnsi="Cambria Math" w:cs="Cambria Math"/>
                            <w:b/>
                            <w:sz w:val="20"/>
                          </w:rPr>
                        </m:ctrlP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mbria Math" w:hAnsi="Cambria Math" w:cs="Cambria Math"/>
                            <w:sz w:val="20"/>
                          </w:rPr>
                          <m:t xml:space="preserve"> </m:t>
                        </m:r>
                        <m:ctrlPr>
                          <w:rPr>
                            <w:rFonts w:ascii="Cambria Math" w:eastAsia="Cambria Math" w:hAnsi="Cambria Math" w:cs="Cambria Math"/>
                            <w:b/>
                            <w:sz w:val="20"/>
                          </w:rPr>
                        </m:ctrlPr>
                      </m:e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bid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sz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 xml:space="preserve">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ahoma"/>
                            <w:sz w:val="20"/>
                            <w:lang w:val="en-US"/>
                          </w:rPr>
                          <m:t>→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 xml:space="preserve">если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  <w:lang w:val="en-US"/>
                          </w:rPr>
                          <m:t>bid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sz w:val="20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&gt;TheorPrice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sz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sz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sz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sz w:val="20"/>
                          </w:rPr>
                          <m:t>.</m:t>
                        </m:r>
                      </m:e>
                    </m:eqArr>
                  </m:e>
                </m:d>
              </m:oMath>
            </m:oMathPara>
          </w:p>
          <w:p w:rsidR="000E3DC7" w:rsidRPr="000E3DC7" w:rsidRDefault="000E3DC7" w:rsidP="000E3DC7">
            <w:pPr>
              <w:ind w:left="317"/>
              <w:rPr>
                <w:rFonts w:ascii="Tahoma" w:hAnsi="Tahoma" w:cs="Tahoma"/>
                <w:sz w:val="20"/>
                <w:lang w:val="en-US"/>
              </w:rPr>
            </w:pPr>
            <w:r w:rsidRPr="00285FDF">
              <w:rPr>
                <w:rFonts w:ascii="Tahoma" w:eastAsia="Calibri" w:hAnsi="Tahoma" w:cs="Tahoma"/>
                <w:sz w:val="20"/>
                <w:szCs w:val="20"/>
              </w:rPr>
              <w:lastRenderedPageBreak/>
              <w:t>где:</w:t>
            </w:r>
          </w:p>
          <w:tbl>
            <w:tblPr>
              <w:tblStyle w:val="af"/>
              <w:tblW w:w="7584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6"/>
              <w:gridCol w:w="5918"/>
            </w:tblGrid>
            <w:tr w:rsidR="000E3DC7" w:rsidTr="008727DC">
              <w:tc>
                <w:tcPr>
                  <w:tcW w:w="1666" w:type="dxa"/>
                  <w:vAlign w:val="center"/>
                </w:tcPr>
                <w:p w:rsidR="000E3DC7" w:rsidRPr="000E3DC7" w:rsidRDefault="000E3DC7" w:rsidP="000E3DC7">
                  <w:pPr>
                    <w:tabs>
                      <w:tab w:val="left" w:pos="2694"/>
                      <w:tab w:val="left" w:pos="3261"/>
                    </w:tabs>
                    <w:ind w:right="15"/>
                    <w:rPr>
                      <w:rFonts w:ascii="Tahoma" w:eastAsia="Calibri" w:hAnsi="Tahoma" w:cs="Tahoma"/>
                      <w:b/>
                      <w:color w:val="000000"/>
                      <w:sz w:val="20"/>
                      <w:szCs w:val="20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"/>
                        </m:rPr>
                        <w:rPr>
                          <w:rFonts w:ascii="Cambria Math" w:eastAsia="Cambria Math" w:hAnsi="Cambria Math" w:cs="Tahoma"/>
                          <w:color w:val="000000"/>
                          <w:sz w:val="20"/>
                          <w:szCs w:val="20"/>
                        </w:rPr>
                        <m:t>TheorPrice</m:t>
                      </m:r>
                      <m:d>
                        <m:dPr>
                          <m:ctrlPr>
                            <w:rPr>
                              <w:rFonts w:ascii="Cambria Math" w:eastAsia="Cambria Math" w:hAnsi="Cambria Math" w:cs="Tahoma"/>
                              <w:b/>
                              <w:color w:val="000000"/>
                              <w:sz w:val="20"/>
                              <w:szCs w:val="2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lang w:val="en-US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oMath>
                  </m:oMathPara>
                </w:p>
              </w:tc>
              <w:tc>
                <w:tcPr>
                  <w:tcW w:w="5918" w:type="dxa"/>
                  <w:vAlign w:val="center"/>
                </w:tcPr>
                <w:p w:rsidR="000E3DC7" w:rsidRDefault="000E3DC7" w:rsidP="00003C0C">
                  <w:pPr>
                    <w:tabs>
                      <w:tab w:val="left" w:pos="2694"/>
                      <w:tab w:val="left" w:pos="3261"/>
                    </w:tabs>
                    <w:ind w:right="15"/>
                    <w:jc w:val="both"/>
                    <w:rPr>
                      <w:rFonts w:ascii="Tahoma" w:eastAsia="Calibri" w:hAnsi="Tahoma" w:cs="Tahoma"/>
                      <w:b/>
                      <w:color w:val="000000"/>
                      <w:szCs w:val="20"/>
                    </w:rPr>
                  </w:pPr>
                  <w:r w:rsidRPr="00285FDF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теоретическая цена </w:t>
                  </w:r>
                  <w:r w:rsidR="00003C0C" w:rsidRPr="00003C0C">
                    <w:rPr>
                      <w:rFonts w:ascii="Tahoma" w:eastAsia="Times New Roman" w:hAnsi="Tahoma" w:cs="Tahoma"/>
                      <w:sz w:val="20"/>
                      <w:szCs w:val="20"/>
                    </w:rPr>
                    <w:t>Опциона дальней серии</w:t>
                  </w:r>
                  <w:r w:rsidRPr="00285FDF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 со </w:t>
                  </w:r>
                  <w:proofErr w:type="spellStart"/>
                  <w:r w:rsidRPr="00285FDF">
                    <w:rPr>
                      <w:rFonts w:ascii="Tahoma" w:eastAsia="Times New Roman" w:hAnsi="Tahoma" w:cs="Tahoma"/>
                      <w:sz w:val="20"/>
                      <w:szCs w:val="20"/>
                    </w:rPr>
                    <w:t>страйком</w:t>
                  </w:r>
                  <w:proofErr w:type="spellEnd"/>
                  <w:r w:rsidRPr="00285FDF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eastAsia="Calibri" w:hAnsi="Cambria Math" w:cs="Tahoma"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ahoma"/>
                            <w:color w:val="000000"/>
                            <w:sz w:val="20"/>
                            <w:szCs w:val="20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ahoma"/>
                            <w:color w:val="000000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</m:oMath>
                  <w:r w:rsidRPr="00285FDF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, определяемая на </w:t>
                  </w:r>
                  <w:r w:rsidRPr="00285FD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основании котировки фьючерсного контракта, являющегося базовым активом </w:t>
                  </w:r>
                  <w:r w:rsidR="00003C0C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данного</w:t>
                  </w:r>
                  <w:r w:rsidR="00003C0C" w:rsidRPr="00285FD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85FD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опциона</w:t>
                  </w:r>
                  <w:r w:rsidR="009640E5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(далее – котировка фьючерсного контракта)</w:t>
                  </w:r>
                  <w:r w:rsidRPr="00285FD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, и кривой волатильности на момент расчета</w:t>
                  </w:r>
                  <w:r w:rsidR="00D61A3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;</w:t>
                  </w:r>
                </w:p>
              </w:tc>
            </w:tr>
            <w:tr w:rsidR="000E3DC7" w:rsidTr="008727DC">
              <w:tc>
                <w:tcPr>
                  <w:tcW w:w="1666" w:type="dxa"/>
                  <w:vAlign w:val="center"/>
                </w:tcPr>
                <w:p w:rsidR="000E3DC7" w:rsidRPr="000E3DC7" w:rsidRDefault="000E3DC7" w:rsidP="000E3DC7">
                  <w:pPr>
                    <w:tabs>
                      <w:tab w:val="left" w:pos="2694"/>
                      <w:tab w:val="left" w:pos="3261"/>
                    </w:tabs>
                    <w:ind w:right="15"/>
                    <w:rPr>
                      <w:rFonts w:ascii="Tahoma" w:eastAsia="Calibri" w:hAnsi="Tahoma" w:cs="Tahoma"/>
                      <w:b/>
                      <w:color w:val="000000"/>
                      <w:sz w:val="20"/>
                      <w:szCs w:val="20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"/>
                        </m:rPr>
                        <w:rPr>
                          <w:rFonts w:ascii="Cambria Math" w:eastAsia="Cambria Math" w:hAnsi="Cambria Math" w:cs="Tahoma"/>
                          <w:color w:val="000000"/>
                          <w:sz w:val="20"/>
                          <w:szCs w:val="20"/>
                        </w:rPr>
                        <m:t>bid</m:t>
                      </m:r>
                      <m:d>
                        <m:dPr>
                          <m:ctrlPr>
                            <w:rPr>
                              <w:rFonts w:ascii="Cambria Math" w:eastAsia="Cambria Math" w:hAnsi="Cambria Math" w:cs="Tahoma"/>
                              <w:b/>
                              <w:color w:val="000000"/>
                              <w:sz w:val="20"/>
                              <w:szCs w:val="2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lang w:val="en-US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oMath>
                  </m:oMathPara>
                </w:p>
              </w:tc>
              <w:tc>
                <w:tcPr>
                  <w:tcW w:w="5918" w:type="dxa"/>
                  <w:vAlign w:val="center"/>
                </w:tcPr>
                <w:p w:rsidR="000E3DC7" w:rsidRDefault="000E3DC7" w:rsidP="008727DC">
                  <w:pPr>
                    <w:autoSpaceDE w:val="0"/>
                    <w:autoSpaceDN w:val="0"/>
                    <w:spacing w:before="120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x-none"/>
                    </w:rPr>
                  </w:pPr>
                  <w:r w:rsidRPr="00285FDF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лучшая заявка на покупку </w:t>
                  </w:r>
                  <w:r w:rsidR="00003C0C" w:rsidRPr="00003C0C">
                    <w:rPr>
                      <w:rFonts w:ascii="Tahoma" w:eastAsia="Times New Roman" w:hAnsi="Tahoma" w:cs="Tahoma"/>
                      <w:sz w:val="20"/>
                      <w:szCs w:val="20"/>
                    </w:rPr>
                    <w:t>Опциона дальней серии</w:t>
                  </w:r>
                  <w:r w:rsidR="00003C0C" w:rsidRPr="00003C0C" w:rsidDel="00003C0C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 </w:t>
                  </w:r>
                  <w:r w:rsidRPr="00285FDF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со </w:t>
                  </w:r>
                  <w:proofErr w:type="spellStart"/>
                  <w:r w:rsidRPr="00285FDF">
                    <w:rPr>
                      <w:rFonts w:ascii="Tahoma" w:eastAsia="Times New Roman" w:hAnsi="Tahoma" w:cs="Tahoma"/>
                      <w:sz w:val="20"/>
                      <w:szCs w:val="20"/>
                    </w:rPr>
                    <w:t>страйком</w:t>
                  </w:r>
                  <w:proofErr w:type="spellEnd"/>
                  <w:r w:rsidRPr="00285FDF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eastAsia="Calibri" w:hAnsi="Cambria Math" w:cs="Tahoma"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ahoma"/>
                            <w:color w:val="000000"/>
                            <w:sz w:val="20"/>
                            <w:szCs w:val="20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ahoma"/>
                            <w:color w:val="000000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</m:oMath>
                  <w:r w:rsidRPr="00285FD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на момент окончания текущей сессии;</w:t>
                  </w:r>
                </w:p>
              </w:tc>
            </w:tr>
            <w:tr w:rsidR="000E3DC7" w:rsidTr="008727DC">
              <w:tc>
                <w:tcPr>
                  <w:tcW w:w="1666" w:type="dxa"/>
                  <w:vAlign w:val="center"/>
                </w:tcPr>
                <w:p w:rsidR="000E3DC7" w:rsidRPr="00814FDC" w:rsidRDefault="000E3DC7" w:rsidP="000E3DC7">
                  <w:pPr>
                    <w:autoSpaceDE w:val="0"/>
                    <w:autoSpaceDN w:val="0"/>
                    <w:spacing w:before="120"/>
                    <w:rPr>
                      <w:rFonts w:ascii="Tahoma" w:eastAsia="Times New Roman" w:hAnsi="Tahoma" w:cs="Tahoma"/>
                      <w:sz w:val="20"/>
                      <w:szCs w:val="20"/>
                      <w:lang w:eastAsia="x-none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Tahoma"/>
                          <w:color w:val="000000"/>
                          <w:sz w:val="20"/>
                          <w:szCs w:val="20"/>
                        </w:rPr>
                        <m:t>ask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Tahoma"/>
                              <w:b/>
                              <w:color w:val="000000"/>
                              <w:sz w:val="20"/>
                              <w:szCs w:val="2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lang w:val="en-US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oMath>
                  </m:oMathPara>
                </w:p>
              </w:tc>
              <w:tc>
                <w:tcPr>
                  <w:tcW w:w="5918" w:type="dxa"/>
                  <w:vAlign w:val="center"/>
                </w:tcPr>
                <w:p w:rsidR="000E3DC7" w:rsidRDefault="000E3DC7" w:rsidP="008727DC">
                  <w:pPr>
                    <w:autoSpaceDE w:val="0"/>
                    <w:autoSpaceDN w:val="0"/>
                    <w:spacing w:before="120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x-none"/>
                    </w:rPr>
                  </w:pPr>
                  <w:r w:rsidRPr="00285FDF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лучшая заявка на продажу </w:t>
                  </w:r>
                  <w:r w:rsidR="00003C0C" w:rsidRPr="00003C0C">
                    <w:rPr>
                      <w:rFonts w:ascii="Tahoma" w:eastAsia="Times New Roman" w:hAnsi="Tahoma" w:cs="Tahoma"/>
                      <w:sz w:val="20"/>
                      <w:szCs w:val="20"/>
                    </w:rPr>
                    <w:t>Опциона дальней серии</w:t>
                  </w:r>
                  <w:r w:rsidR="00003C0C" w:rsidRPr="00003C0C" w:rsidDel="00003C0C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 </w:t>
                  </w:r>
                  <w:r w:rsidRPr="00285FDF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со </w:t>
                  </w:r>
                  <w:proofErr w:type="spellStart"/>
                  <w:r w:rsidRPr="00285FDF">
                    <w:rPr>
                      <w:rFonts w:ascii="Tahoma" w:eastAsia="Times New Roman" w:hAnsi="Tahoma" w:cs="Tahoma"/>
                      <w:sz w:val="20"/>
                      <w:szCs w:val="20"/>
                    </w:rPr>
                    <w:t>страйком</w:t>
                  </w:r>
                  <w:proofErr w:type="spellEnd"/>
                  <w:r w:rsidRPr="00285FDF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eastAsia="Calibri" w:hAnsi="Cambria Math" w:cs="Tahoma"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ahoma"/>
                            <w:color w:val="000000"/>
                            <w:sz w:val="20"/>
                            <w:szCs w:val="20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ahoma"/>
                            <w:color w:val="000000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</m:oMath>
                  <w:r w:rsidRPr="00285FDF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85FD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на момент окончания текущей сессии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8727DC" w:rsidRDefault="008727DC" w:rsidP="000E3DC7">
            <w:pPr>
              <w:tabs>
                <w:tab w:val="left" w:pos="2694"/>
                <w:tab w:val="left" w:pos="3261"/>
              </w:tabs>
              <w:ind w:right="15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0E3DC7" w:rsidRPr="00285FDF" w:rsidRDefault="000E3DC7" w:rsidP="000E3DC7">
            <w:pPr>
              <w:tabs>
                <w:tab w:val="left" w:pos="2694"/>
                <w:tab w:val="left" w:pos="3261"/>
              </w:tabs>
              <w:ind w:right="15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85FD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Для определения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ahoma"/>
                  <w:sz w:val="20"/>
                  <w:szCs w:val="20"/>
                  <w:lang w:eastAsia="ru-RU"/>
                </w:rPr>
                <m:t>Pr</m:t>
              </m:r>
              <m:d>
                <m:dPr>
                  <m:ctrlPr>
                    <w:rPr>
                      <w:rFonts w:ascii="Cambria Math" w:eastAsia="Times New Roman" w:hAnsi="Cambria Math" w:cs="Tahoma"/>
                      <w:sz w:val="20"/>
                      <w:szCs w:val="20"/>
                      <w:lang w:eastAsia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ahoma"/>
                          <w:sz w:val="20"/>
                          <w:szCs w:val="20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ahoma"/>
                          <w:sz w:val="20"/>
                          <w:szCs w:val="20"/>
                          <w:lang w:eastAsia="ru-RU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ahoma"/>
                          <w:sz w:val="20"/>
                          <w:szCs w:val="20"/>
                          <w:lang w:eastAsia="ru-RU"/>
                        </w:rPr>
                        <m:t>i</m:t>
                      </m:r>
                    </m:sub>
                  </m:sSub>
                </m:e>
              </m:d>
            </m:oMath>
            <w:r w:rsidRPr="00285FD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на 7 (семи) страйках, значение которых больше центрального, используется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ahoma"/>
                  <w:sz w:val="20"/>
                  <w:szCs w:val="20"/>
                  <w:lang w:eastAsia="ru-RU"/>
                </w:rPr>
                <m:t>Pr</m:t>
              </m:r>
              <m:d>
                <m:dPr>
                  <m:ctrlPr>
                    <w:rPr>
                      <w:rFonts w:ascii="Cambria Math" w:eastAsia="Times New Roman" w:hAnsi="Cambria Math" w:cs="Tahoma"/>
                      <w:sz w:val="20"/>
                      <w:szCs w:val="20"/>
                      <w:lang w:eastAsia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ahoma"/>
                          <w:sz w:val="20"/>
                          <w:szCs w:val="20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ahoma"/>
                          <w:sz w:val="20"/>
                          <w:szCs w:val="20"/>
                          <w:lang w:eastAsia="ru-RU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ahoma"/>
                          <w:sz w:val="20"/>
                          <w:szCs w:val="20"/>
                          <w:lang w:eastAsia="ru-RU"/>
                        </w:rPr>
                        <m:t>i</m:t>
                      </m:r>
                    </m:sub>
                  </m:sSub>
                </m:e>
              </m:d>
            </m:oMath>
            <w:r w:rsidRPr="00285FDF">
              <w:rPr>
                <w:rFonts w:ascii="Tahoma" w:eastAsia="Times New Roman" w:hAnsi="Tahoma" w:cs="Tahoma"/>
                <w:position w:val="-5"/>
                <w:sz w:val="20"/>
                <w:szCs w:val="20"/>
                <w:lang w:eastAsia="ru-RU"/>
              </w:rPr>
              <w:t xml:space="preserve"> </w:t>
            </w:r>
            <w:r w:rsidR="00917DC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</w:t>
            </w:r>
            <w:r w:rsidR="00003C0C" w:rsidRPr="00003C0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пцион</w:t>
            </w:r>
            <w:r w:rsidR="00003C0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ов</w:t>
            </w:r>
            <w:r w:rsidR="00003C0C" w:rsidRPr="00003C0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дальней серии</w:t>
            </w:r>
            <w:r w:rsidR="00AB1F2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на покупку</w:t>
            </w:r>
            <w:r w:rsidR="00B0752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(опционов </w:t>
            </w:r>
            <w:r w:rsidR="00B0752C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Call</w:t>
            </w:r>
            <w:r w:rsidR="00B0752C" w:rsidRPr="006D3DC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) </w:t>
            </w:r>
            <w:r w:rsidR="00003C0C" w:rsidRPr="00003C0C" w:rsidDel="00003C0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285FD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  <w:p w:rsidR="000E3DC7" w:rsidRPr="00285FDF" w:rsidRDefault="000E3DC7" w:rsidP="000E3DC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85FD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Для определения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ahoma"/>
                  <w:sz w:val="20"/>
                  <w:szCs w:val="20"/>
                  <w:lang w:eastAsia="ru-RU"/>
                </w:rPr>
                <m:t>Pr</m:t>
              </m:r>
              <m:d>
                <m:dPr>
                  <m:ctrlPr>
                    <w:rPr>
                      <w:rFonts w:ascii="Cambria Math" w:eastAsia="Times New Roman" w:hAnsi="Cambria Math" w:cs="Tahoma"/>
                      <w:sz w:val="20"/>
                      <w:szCs w:val="20"/>
                      <w:lang w:eastAsia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ahoma"/>
                          <w:sz w:val="20"/>
                          <w:szCs w:val="20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ahoma"/>
                          <w:sz w:val="20"/>
                          <w:szCs w:val="20"/>
                          <w:lang w:eastAsia="ru-RU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ahoma"/>
                          <w:sz w:val="20"/>
                          <w:szCs w:val="20"/>
                          <w:lang w:eastAsia="ru-RU"/>
                        </w:rPr>
                        <m:t>i</m:t>
                      </m:r>
                    </m:sub>
                  </m:sSub>
                </m:e>
              </m:d>
            </m:oMath>
            <w:r w:rsidRPr="00285FDF">
              <w:rPr>
                <w:rFonts w:ascii="Tahoma" w:eastAsia="Times New Roman" w:hAnsi="Tahoma" w:cs="Tahoma"/>
                <w:position w:val="-5"/>
                <w:sz w:val="20"/>
                <w:szCs w:val="20"/>
                <w:lang w:eastAsia="ru-RU"/>
              </w:rPr>
              <w:t xml:space="preserve"> </w:t>
            </w:r>
            <w:r w:rsidRPr="00285FD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на 7 (семи) </w:t>
            </w:r>
            <w:proofErr w:type="spellStart"/>
            <w:r w:rsidRPr="00285FD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страйках</w:t>
            </w:r>
            <w:proofErr w:type="spellEnd"/>
            <w:r w:rsidRPr="00285FD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, значение которых меньше центрального, используются заявки на покупку/продажу </w:t>
            </w:r>
            <w:r w:rsidR="00917DC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</w:t>
            </w:r>
            <w:r w:rsidR="00003C0C" w:rsidRPr="00003C0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пцион</w:t>
            </w:r>
            <w:r w:rsidR="00003C0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ов</w:t>
            </w:r>
            <w:r w:rsidR="00003C0C" w:rsidRPr="00003C0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дальней серии</w:t>
            </w:r>
            <w:r w:rsidR="00003C0C" w:rsidRPr="00003C0C" w:rsidDel="00003C0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285FD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 продажу</w:t>
            </w:r>
            <w:r w:rsidR="00B0752C" w:rsidRPr="006D3DC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(</w:t>
            </w:r>
            <w:r w:rsidR="00B0752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опционов </w:t>
            </w:r>
            <w:r w:rsidR="00B0752C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Put</w:t>
            </w:r>
            <w:r w:rsidR="00B0752C" w:rsidRPr="006D3DC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)</w:t>
            </w:r>
            <w:r w:rsidRPr="00285FD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  <w:p w:rsidR="00195A4D" w:rsidRPr="002570EE" w:rsidRDefault="000E3DC7" w:rsidP="00FE1A15">
            <w:pPr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85FD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Для определения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ahoma"/>
                  <w:sz w:val="20"/>
                  <w:szCs w:val="20"/>
                  <w:lang w:eastAsia="ru-RU"/>
                </w:rPr>
                <m:t>Pr</m:t>
              </m:r>
              <m:d>
                <m:dPr>
                  <m:ctrlPr>
                    <w:rPr>
                      <w:rFonts w:ascii="Cambria Math" w:eastAsia="Times New Roman" w:hAnsi="Cambria Math" w:cs="Tahoma"/>
                      <w:sz w:val="20"/>
                      <w:szCs w:val="20"/>
                      <w:lang w:eastAsia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ahoma"/>
                          <w:sz w:val="20"/>
                          <w:szCs w:val="20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ahoma"/>
                          <w:sz w:val="20"/>
                          <w:szCs w:val="20"/>
                          <w:lang w:eastAsia="ru-RU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ahoma"/>
                          <w:sz w:val="20"/>
                          <w:szCs w:val="20"/>
                          <w:lang w:eastAsia="ru-RU"/>
                        </w:rPr>
                        <m:t>i</m:t>
                      </m:r>
                    </m:sub>
                  </m:sSub>
                </m:e>
              </m:d>
            </m:oMath>
            <w:r w:rsidRPr="00285FDF">
              <w:rPr>
                <w:rFonts w:ascii="Tahoma" w:eastAsia="Times New Roman" w:hAnsi="Tahoma" w:cs="Tahoma"/>
                <w:position w:val="-5"/>
                <w:sz w:val="20"/>
                <w:szCs w:val="20"/>
                <w:lang w:eastAsia="ru-RU"/>
              </w:rPr>
              <w:t xml:space="preserve"> </w:t>
            </w:r>
            <w:r w:rsidR="00003C0C" w:rsidRPr="00003C0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Опциона дальней серии</w:t>
            </w:r>
            <w:r w:rsidR="00003C0C" w:rsidRPr="00003C0C" w:rsidDel="00003C0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285FD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с </w:t>
            </w:r>
            <w:proofErr w:type="gramStart"/>
            <w:r w:rsidRPr="00285FD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центральным</w:t>
            </w:r>
            <w:proofErr w:type="gramEnd"/>
            <w:r w:rsidRPr="00285FD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5FD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страйком</w:t>
            </w:r>
            <w:proofErr w:type="spellEnd"/>
            <w:r w:rsidRPr="00285FD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учитывается котировка фьючерсного контракта. В случае если котировка фьючерсного контракта больше центрального </w:t>
            </w:r>
            <w:proofErr w:type="spellStart"/>
            <w:r w:rsidRPr="00285FD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страйка</w:t>
            </w:r>
            <w:proofErr w:type="spellEnd"/>
            <w:r w:rsidRPr="00285FD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="00003C0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данного </w:t>
            </w:r>
            <w:r w:rsidRPr="00285FD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опциона, используется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ahoma"/>
                  <w:sz w:val="20"/>
                  <w:szCs w:val="20"/>
                  <w:lang w:eastAsia="ru-RU"/>
                </w:rPr>
                <m:t>Pr</m:t>
              </m:r>
              <m:d>
                <m:dPr>
                  <m:ctrlPr>
                    <w:rPr>
                      <w:rFonts w:ascii="Cambria Math" w:eastAsia="Times New Roman" w:hAnsi="Cambria Math" w:cs="Tahoma"/>
                      <w:sz w:val="20"/>
                      <w:szCs w:val="20"/>
                      <w:lang w:eastAsia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ahoma"/>
                          <w:sz w:val="20"/>
                          <w:szCs w:val="20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ahoma"/>
                          <w:sz w:val="20"/>
                          <w:szCs w:val="20"/>
                          <w:lang w:eastAsia="ru-RU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ahoma"/>
                          <w:sz w:val="20"/>
                          <w:szCs w:val="20"/>
                          <w:lang w:eastAsia="ru-RU"/>
                        </w:rPr>
                        <m:t>i</m:t>
                      </m:r>
                    </m:sub>
                  </m:sSub>
                </m:e>
              </m:d>
            </m:oMath>
            <w:r w:rsidRPr="00285FDF">
              <w:rPr>
                <w:rFonts w:ascii="Tahoma" w:eastAsia="Times New Roman" w:hAnsi="Tahoma" w:cs="Tahoma"/>
                <w:position w:val="-5"/>
                <w:sz w:val="20"/>
                <w:szCs w:val="20"/>
                <w:lang w:eastAsia="ru-RU"/>
              </w:rPr>
              <w:t xml:space="preserve"> </w:t>
            </w:r>
            <w:r w:rsidR="00003C0C" w:rsidRPr="00003C0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Опцион</w:t>
            </w:r>
            <w:r w:rsidR="009640E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ов</w:t>
            </w:r>
            <w:r w:rsidR="00003C0C" w:rsidRPr="00003C0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дальней серии</w:t>
            </w:r>
            <w:r w:rsidR="00003C0C" w:rsidRPr="00003C0C" w:rsidDel="00003C0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285FD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на </w:t>
            </w:r>
            <w:r w:rsidRPr="00195A4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продажу</w:t>
            </w:r>
            <w:r w:rsidR="00B0752C" w:rsidRPr="006D3DC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(</w:t>
            </w:r>
            <w:r w:rsidR="00B0752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опционов </w:t>
            </w:r>
            <w:r w:rsidR="00B0752C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Put</w:t>
            </w:r>
            <w:r w:rsidR="00B0752C" w:rsidRPr="006D3DC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)</w:t>
            </w:r>
            <w:r w:rsidRPr="00195A4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. В остальных случаях используется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ahoma"/>
                  <w:sz w:val="20"/>
                  <w:szCs w:val="20"/>
                  <w:lang w:eastAsia="ru-RU"/>
                </w:rPr>
                <m:t>Pr</m:t>
              </m:r>
              <m:d>
                <m:dPr>
                  <m:ctrlPr>
                    <w:rPr>
                      <w:rFonts w:ascii="Cambria Math" w:eastAsia="Times New Roman" w:hAnsi="Cambria Math" w:cs="Tahoma"/>
                      <w:sz w:val="20"/>
                      <w:szCs w:val="20"/>
                      <w:lang w:eastAsia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ahoma"/>
                          <w:sz w:val="20"/>
                          <w:szCs w:val="20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ahoma"/>
                          <w:sz w:val="20"/>
                          <w:szCs w:val="20"/>
                          <w:lang w:eastAsia="ru-RU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ahoma"/>
                          <w:sz w:val="20"/>
                          <w:szCs w:val="20"/>
                          <w:lang w:eastAsia="ru-RU"/>
                        </w:rPr>
                        <m:t>i</m:t>
                      </m:r>
                    </m:sub>
                  </m:sSub>
                </m:e>
              </m:d>
            </m:oMath>
            <w:r w:rsidRPr="00195A4D">
              <w:rPr>
                <w:rFonts w:ascii="Tahoma" w:eastAsia="Times New Roman" w:hAnsi="Tahoma" w:cs="Tahoma"/>
                <w:position w:val="-5"/>
                <w:sz w:val="20"/>
                <w:szCs w:val="20"/>
                <w:lang w:eastAsia="ru-RU"/>
              </w:rPr>
              <w:t xml:space="preserve"> </w:t>
            </w:r>
            <w:r w:rsidR="00003C0C" w:rsidRPr="00003C0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Опцион</w:t>
            </w:r>
            <w:r w:rsidR="009640E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ов</w:t>
            </w:r>
            <w:r w:rsidR="00003C0C" w:rsidRPr="00003C0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дальней серии</w:t>
            </w:r>
            <w:r w:rsidR="00003C0C" w:rsidRPr="00003C0C" w:rsidDel="00003C0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195A4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 покупку</w:t>
            </w:r>
            <w:r w:rsidR="00B0752C" w:rsidRPr="006D3DC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(</w:t>
            </w:r>
            <w:r w:rsidR="00B0752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опционов </w:t>
            </w:r>
            <w:r w:rsidR="00B0752C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Call</w:t>
            </w:r>
            <w:r w:rsidR="00B0752C" w:rsidRPr="006D3DC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)</w:t>
            </w:r>
            <w:r w:rsidRPr="00195A4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</w:tc>
      </w:tr>
      <w:tr w:rsidR="0026442E" w:rsidTr="0026442E">
        <w:trPr>
          <w:trHeight w:val="2951"/>
        </w:trPr>
        <w:tc>
          <w:tcPr>
            <w:tcW w:w="909" w:type="dxa"/>
          </w:tcPr>
          <w:p w:rsidR="0026442E" w:rsidRDefault="0026442E" w:rsidP="009A6BEE">
            <w:pPr>
              <w:autoSpaceDE w:val="0"/>
              <w:autoSpaceDN w:val="0"/>
              <w:spacing w:before="12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50D92">
              <w:rPr>
                <w:rFonts w:ascii="Tahoma" w:eastAsia="Times New Roman" w:hAnsi="Tahoma" w:cs="Tahoma"/>
                <w:b/>
                <w:sz w:val="20"/>
                <w:szCs w:val="20"/>
                <w:lang w:val="en-US" w:eastAsia="ru-RU"/>
              </w:rPr>
              <w:lastRenderedPageBreak/>
              <w:t>F</w:t>
            </w:r>
          </w:p>
        </w:tc>
        <w:tc>
          <w:tcPr>
            <w:tcW w:w="7810" w:type="dxa"/>
          </w:tcPr>
          <w:p w:rsidR="0026442E" w:rsidRPr="00050D92" w:rsidRDefault="0026442E" w:rsidP="00FE1A15">
            <w:pPr>
              <w:tabs>
                <w:tab w:val="left" w:pos="1985"/>
                <w:tab w:val="left" w:pos="2835"/>
                <w:tab w:val="center" w:pos="5250"/>
              </w:tabs>
              <w:spacing w:before="12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50D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котировка фьючерсного контракта, являющегося базовым активом Опциона дальней серии (далее – </w:t>
            </w:r>
            <w:r w:rsidR="0022098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</w:t>
            </w:r>
            <w:r w:rsidRPr="00050D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ьючерсны</w:t>
            </w:r>
            <w:r w:rsidR="0022098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й</w:t>
            </w:r>
            <w:r w:rsidRPr="00050D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контракт). </w:t>
            </w:r>
          </w:p>
          <w:p w:rsidR="00AB1F20" w:rsidRDefault="0026442E" w:rsidP="00F35406">
            <w:pPr>
              <w:tabs>
                <w:tab w:val="left" w:pos="1985"/>
                <w:tab w:val="left" w:pos="2835"/>
                <w:tab w:val="center" w:pos="5250"/>
              </w:tabs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50D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Котировка фьючерсного контракта равна</w:t>
            </w:r>
            <w:r w:rsidR="00AB1F2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:</w:t>
            </w:r>
          </w:p>
          <w:p w:rsidR="00AB1F20" w:rsidRPr="006D3DC7" w:rsidRDefault="0026442E" w:rsidP="006D3DC7">
            <w:pPr>
              <w:pStyle w:val="ae"/>
              <w:numPr>
                <w:ilvl w:val="0"/>
                <w:numId w:val="10"/>
              </w:numPr>
              <w:tabs>
                <w:tab w:val="left" w:pos="1985"/>
                <w:tab w:val="left" w:pos="2835"/>
                <w:tab w:val="center" w:pos="5250"/>
              </w:tabs>
              <w:ind w:left="508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D3DC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либо цене последней сделки</w:t>
            </w:r>
            <w:r w:rsidR="0022098E" w:rsidRPr="006D3DC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с Фьючерсным контрактом</w:t>
            </w:r>
            <w:r w:rsidRPr="006D3DC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</w:t>
            </w:r>
          </w:p>
          <w:p w:rsidR="00AB1F20" w:rsidRPr="006D3DC7" w:rsidRDefault="0026442E" w:rsidP="006D3DC7">
            <w:pPr>
              <w:pStyle w:val="ae"/>
              <w:numPr>
                <w:ilvl w:val="0"/>
                <w:numId w:val="10"/>
              </w:numPr>
              <w:tabs>
                <w:tab w:val="left" w:pos="1985"/>
                <w:tab w:val="left" w:pos="2835"/>
                <w:tab w:val="center" w:pos="5250"/>
              </w:tabs>
              <w:ind w:left="508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D3DC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либо цене лучшей активной заявки на продажу</w:t>
            </w:r>
            <w:r w:rsidR="0022098E">
              <w:t xml:space="preserve"> </w:t>
            </w:r>
            <w:r w:rsidR="0022098E" w:rsidRPr="006D3DC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Фьючерсного контракта</w:t>
            </w:r>
            <w:r w:rsidRPr="006D3DC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которая меньше цены последней сделки,</w:t>
            </w:r>
          </w:p>
          <w:p w:rsidR="00AB1F20" w:rsidRPr="006D3DC7" w:rsidRDefault="0026442E" w:rsidP="006D3DC7">
            <w:pPr>
              <w:pStyle w:val="ae"/>
              <w:numPr>
                <w:ilvl w:val="0"/>
                <w:numId w:val="10"/>
              </w:numPr>
              <w:tabs>
                <w:tab w:val="left" w:pos="1985"/>
                <w:tab w:val="left" w:pos="2835"/>
                <w:tab w:val="center" w:pos="5250"/>
              </w:tabs>
              <w:ind w:left="508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D3DC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либо цене лучшей активной заявки на покупку</w:t>
            </w:r>
            <w:r w:rsidR="0022098E" w:rsidRPr="006D3DC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Фьючерсного контракта</w:t>
            </w:r>
            <w:r w:rsidRPr="006D3DC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которая больше цены последней сделки в момент</w:t>
            </w:r>
            <w:r w:rsidR="00F35406" w:rsidRPr="006D3DC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расчета котировки</w:t>
            </w:r>
            <w:r w:rsidRPr="006D3DC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. </w:t>
            </w:r>
          </w:p>
          <w:p w:rsidR="00FF60F8" w:rsidRDefault="0026442E" w:rsidP="00F35406">
            <w:pPr>
              <w:tabs>
                <w:tab w:val="left" w:pos="1985"/>
                <w:tab w:val="left" w:pos="2835"/>
                <w:tab w:val="center" w:pos="5250"/>
              </w:tabs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50D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случае если сделок</w:t>
            </w:r>
            <w:r w:rsidR="00AB1F2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с Фьючерсным контрактом</w:t>
            </w:r>
            <w:r w:rsidRPr="00050D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в текущей сессии до момента расчета котировки фьючерсного контракта не было, используется среднеарифметическое значение между ценами лучшей активной заявки на покупку </w:t>
            </w:r>
            <w:r w:rsidR="0022098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Фьючерсного контракта</w:t>
            </w:r>
            <w:r w:rsidR="0022098E" w:rsidRPr="00050D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050D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 лучшей активной заявки на продажу</w:t>
            </w:r>
            <w:r w:rsidR="0022098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Фьючерсного контракта</w:t>
            </w:r>
            <w:r w:rsidRPr="00050D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. </w:t>
            </w:r>
          </w:p>
          <w:p w:rsidR="0026442E" w:rsidRDefault="0026442E" w:rsidP="00F35406">
            <w:pPr>
              <w:tabs>
                <w:tab w:val="left" w:pos="1985"/>
                <w:tab w:val="left" w:pos="2835"/>
                <w:tab w:val="center" w:pos="5250"/>
              </w:tabs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050D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Если на момент расчета активные заявки на покупку и активные заявки на продажу </w:t>
            </w:r>
            <w:r w:rsidR="0022098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Фьючерсного контракта</w:t>
            </w:r>
            <w:r w:rsidR="0022098E" w:rsidRPr="00050D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050D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отсутствуют, используется Расчетная цена </w:t>
            </w:r>
            <w:r w:rsidR="0022098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</w:t>
            </w:r>
            <w:r w:rsidR="0022098E" w:rsidRPr="00050D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ьючерсного </w:t>
            </w:r>
            <w:r w:rsidRPr="00050D9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контракта, определенная по итогам ближайшего предыдущего Расчетного периода.</w:t>
            </w:r>
          </w:p>
        </w:tc>
      </w:tr>
      <w:tr w:rsidR="0026442E" w:rsidTr="008727DC">
        <w:tc>
          <w:tcPr>
            <w:tcW w:w="909" w:type="dxa"/>
          </w:tcPr>
          <w:p w:rsidR="0026442E" w:rsidRPr="009709BE" w:rsidRDefault="0026442E" w:rsidP="009A6BEE">
            <w:pPr>
              <w:autoSpaceDE w:val="0"/>
              <w:autoSpaceDN w:val="0"/>
              <w:spacing w:before="120"/>
              <w:rPr>
                <w:rFonts w:ascii="Tahoma" w:eastAsia="Times New Roman" w:hAnsi="Tahoma" w:cs="Tahoma"/>
                <w:b/>
                <w:sz w:val="20"/>
                <w:szCs w:val="20"/>
                <w:vertAlign w:val="subscript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К</w:t>
            </w:r>
            <w:proofErr w:type="gramStart"/>
            <w:r>
              <w:rPr>
                <w:rFonts w:ascii="Tahoma" w:eastAsia="Times New Roman" w:hAnsi="Tahoma" w:cs="Tahoma"/>
                <w:b/>
                <w:sz w:val="20"/>
                <w:szCs w:val="20"/>
                <w:vertAlign w:val="subscript"/>
                <w:lang w:eastAsia="ru-RU"/>
              </w:rPr>
              <w:t>0</w:t>
            </w:r>
            <w:proofErr w:type="gramEnd"/>
          </w:p>
        </w:tc>
        <w:tc>
          <w:tcPr>
            <w:tcW w:w="7810" w:type="dxa"/>
          </w:tcPr>
          <w:p w:rsidR="0026442E" w:rsidRPr="009709BE" w:rsidRDefault="0026442E" w:rsidP="009A6BEE">
            <w:pPr>
              <w:autoSpaceDE w:val="0"/>
              <w:autoSpaceDN w:val="0"/>
              <w:spacing w:before="120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центральный</w:t>
            </w:r>
            <w:proofErr w:type="gramEnd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страйк</w:t>
            </w:r>
            <w:proofErr w:type="spellEnd"/>
            <w:r w:rsidR="009640E5">
              <w:t xml:space="preserve"> </w:t>
            </w:r>
            <w:r w:rsidR="009640E5" w:rsidRPr="009640E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Опциона дальней серии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</w:tc>
      </w:tr>
    </w:tbl>
    <w:p w:rsidR="008727DC" w:rsidRDefault="008727DC" w:rsidP="008727DC">
      <w:pPr>
        <w:pStyle w:val="a0"/>
        <w:numPr>
          <w:ilvl w:val="0"/>
          <w:numId w:val="0"/>
        </w:numPr>
        <w:ind w:left="1287"/>
        <w:rPr>
          <w:rFonts w:ascii="Tahoma" w:hAnsi="Tahoma" w:cs="Tahoma"/>
        </w:rPr>
      </w:pPr>
    </w:p>
    <w:p w:rsidR="008727DC" w:rsidRPr="008727DC" w:rsidRDefault="008727DC" w:rsidP="006D3DC7">
      <w:pPr>
        <w:pStyle w:val="a0"/>
        <w:tabs>
          <w:tab w:val="clear" w:pos="1287"/>
          <w:tab w:val="num" w:pos="851"/>
        </w:tabs>
        <w:ind w:left="851"/>
        <w:rPr>
          <w:rFonts w:ascii="Tahoma" w:hAnsi="Tahoma" w:cs="Tahoma"/>
        </w:rPr>
      </w:pPr>
      <w:r w:rsidRPr="008727DC">
        <w:rPr>
          <w:rFonts w:ascii="Tahoma" w:hAnsi="Tahoma" w:cs="Tahoma"/>
        </w:rPr>
        <w:t xml:space="preserve">Размер вариационной маржи, который рассчитан в ходе вечерней клиринговой сессии последнего дня заключения Контракта и превышает по абсолютной величине </w:t>
      </w:r>
      <w:r w:rsidR="009413D5">
        <w:rPr>
          <w:rFonts w:ascii="Tahoma" w:hAnsi="Tahoma" w:cs="Tahoma"/>
        </w:rPr>
        <w:t xml:space="preserve">базовый </w:t>
      </w:r>
      <w:r w:rsidRPr="008727DC">
        <w:rPr>
          <w:rFonts w:ascii="Tahoma" w:hAnsi="Tahoma" w:cs="Tahoma"/>
        </w:rPr>
        <w:t>размер гарантийного обеспечения по Контракту, установленный в ходе дневной клиринговой сессии  последнего дня заключения  Контракта, считается равным по абсолютной величине указанному</w:t>
      </w:r>
      <w:r w:rsidR="009413D5">
        <w:rPr>
          <w:rFonts w:ascii="Tahoma" w:hAnsi="Tahoma" w:cs="Tahoma"/>
        </w:rPr>
        <w:t xml:space="preserve"> базовому</w:t>
      </w:r>
      <w:r w:rsidRPr="008727DC">
        <w:rPr>
          <w:rFonts w:ascii="Tahoma" w:hAnsi="Tahoma" w:cs="Tahoma"/>
        </w:rPr>
        <w:t xml:space="preserve"> размеру гарантийного обеспечения.</w:t>
      </w:r>
    </w:p>
    <w:p w:rsidR="00D61A38" w:rsidRPr="00D61A38" w:rsidRDefault="00D61A38" w:rsidP="00D61A38">
      <w:pPr>
        <w:pStyle w:val="a"/>
        <w:rPr>
          <w:rFonts w:ascii="Tahoma" w:hAnsi="Tahoma" w:cs="Tahoma"/>
        </w:rPr>
      </w:pPr>
      <w:r w:rsidRPr="00D61A38">
        <w:rPr>
          <w:rFonts w:ascii="Tahoma" w:hAnsi="Tahoma" w:cs="Tahoma"/>
        </w:rPr>
        <w:t>Основания и порядок прекращения обязательств по Контракту</w:t>
      </w:r>
    </w:p>
    <w:p w:rsidR="00D61A38" w:rsidRDefault="00D61A38" w:rsidP="00D61A38">
      <w:pPr>
        <w:pStyle w:val="a0"/>
        <w:tabs>
          <w:tab w:val="clear" w:pos="1287"/>
          <w:tab w:val="num" w:pos="851"/>
        </w:tabs>
        <w:spacing w:before="120" w:after="0"/>
        <w:ind w:left="851"/>
        <w:rPr>
          <w:rFonts w:ascii="Tahoma" w:hAnsi="Tahoma" w:cs="Tahoma"/>
        </w:rPr>
      </w:pPr>
      <w:r w:rsidRPr="00D61A38">
        <w:rPr>
          <w:rFonts w:ascii="Tahoma" w:hAnsi="Tahoma" w:cs="Tahoma"/>
        </w:rPr>
        <w:t xml:space="preserve">Обязательства по Контракту полностью прекращаются их надлежащим исполнением. </w:t>
      </w:r>
    </w:p>
    <w:p w:rsidR="00D61A38" w:rsidRDefault="00D61A38" w:rsidP="00D61A38">
      <w:pPr>
        <w:pStyle w:val="a0"/>
        <w:tabs>
          <w:tab w:val="clear" w:pos="1287"/>
          <w:tab w:val="num" w:pos="851"/>
        </w:tabs>
        <w:spacing w:before="120" w:after="0"/>
        <w:ind w:left="851"/>
        <w:rPr>
          <w:rFonts w:ascii="Tahoma" w:hAnsi="Tahoma" w:cs="Tahoma"/>
        </w:rPr>
      </w:pPr>
      <w:r w:rsidRPr="00D61A38">
        <w:rPr>
          <w:rFonts w:ascii="Tahoma" w:hAnsi="Tahoma" w:cs="Tahoma"/>
        </w:rPr>
        <w:t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</w:t>
      </w:r>
      <w:proofErr w:type="gramStart"/>
      <w:r w:rsidRPr="00D61A38">
        <w:rPr>
          <w:rFonts w:ascii="Tahoma" w:hAnsi="Tahoma" w:cs="Tahoma"/>
        </w:rPr>
        <w:t>ств Пр</w:t>
      </w:r>
      <w:proofErr w:type="gramEnd"/>
      <w:r w:rsidRPr="00D61A38">
        <w:rPr>
          <w:rFonts w:ascii="Tahoma" w:hAnsi="Tahoma" w:cs="Tahoma"/>
        </w:rPr>
        <w:t>одавца, в порядке и сроки, предусмотренные Правилами клиринга.</w:t>
      </w:r>
    </w:p>
    <w:p w:rsidR="00D61A38" w:rsidRPr="00D61A38" w:rsidRDefault="00D61A38" w:rsidP="00D61A38">
      <w:pPr>
        <w:pStyle w:val="a0"/>
        <w:tabs>
          <w:tab w:val="clear" w:pos="1287"/>
          <w:tab w:val="num" w:pos="851"/>
        </w:tabs>
        <w:spacing w:before="120" w:after="0"/>
        <w:ind w:left="851"/>
        <w:rPr>
          <w:rFonts w:ascii="Tahoma" w:hAnsi="Tahoma" w:cs="Tahoma"/>
        </w:rPr>
      </w:pPr>
      <w:r w:rsidRPr="00D61A38">
        <w:rPr>
          <w:rFonts w:ascii="Tahoma" w:hAnsi="Tahoma" w:cs="Tahoma"/>
        </w:rPr>
        <w:lastRenderedPageBreak/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:rsidR="00D61A38" w:rsidRPr="001759E1" w:rsidRDefault="00D61A38" w:rsidP="00D61A38">
      <w:pPr>
        <w:pStyle w:val="a"/>
        <w:spacing w:before="240" w:after="0"/>
        <w:rPr>
          <w:rFonts w:ascii="Tahoma" w:hAnsi="Tahoma" w:cs="Tahoma"/>
        </w:rPr>
      </w:pPr>
      <w:r w:rsidRPr="001759E1">
        <w:rPr>
          <w:rFonts w:ascii="Tahoma" w:hAnsi="Tahoma" w:cs="Tahoma"/>
        </w:rPr>
        <w:t>Ответственность сторон за неисполнение обязательств по Контракту</w:t>
      </w:r>
    </w:p>
    <w:p w:rsidR="00D61A38" w:rsidRPr="00734018" w:rsidRDefault="00D61A38" w:rsidP="00D61A38">
      <w:pPr>
        <w:pStyle w:val="a0"/>
        <w:tabs>
          <w:tab w:val="clear" w:pos="1287"/>
          <w:tab w:val="num" w:pos="851"/>
        </w:tabs>
        <w:spacing w:before="240" w:after="0"/>
        <w:ind w:left="851"/>
        <w:rPr>
          <w:rFonts w:ascii="Tahoma" w:hAnsi="Tahoma" w:cs="Tahoma"/>
        </w:rPr>
      </w:pPr>
      <w:r w:rsidRPr="001759E1">
        <w:rPr>
          <w:rFonts w:ascii="Tahoma" w:hAnsi="Tahoma" w:cs="Tahoma"/>
        </w:rPr>
        <w:t xml:space="preserve"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Федерации, Правилами клиринга и Правилами </w:t>
      </w:r>
      <w:r w:rsidRPr="00734018">
        <w:rPr>
          <w:rFonts w:ascii="Tahoma" w:hAnsi="Tahoma" w:cs="Tahoma"/>
        </w:rPr>
        <w:t>торгов.</w:t>
      </w:r>
    </w:p>
    <w:p w:rsidR="00D61A38" w:rsidRPr="00D61A38" w:rsidRDefault="00D61A38" w:rsidP="00D61A38">
      <w:pPr>
        <w:tabs>
          <w:tab w:val="left" w:pos="284"/>
        </w:tabs>
        <w:spacing w:before="120" w:after="0" w:line="240" w:lineRule="auto"/>
        <w:rPr>
          <w:rFonts w:ascii="Tahoma" w:eastAsia="Calibri" w:hAnsi="Tahoma" w:cs="Tahoma"/>
          <w:b/>
          <w:sz w:val="20"/>
          <w:szCs w:val="20"/>
        </w:rPr>
      </w:pPr>
      <w:r w:rsidRPr="00D61A38">
        <w:rPr>
          <w:rFonts w:ascii="Tahoma" w:eastAsia="Calibri" w:hAnsi="Tahoma" w:cs="Tahoma"/>
          <w:b/>
          <w:sz w:val="20"/>
          <w:szCs w:val="20"/>
        </w:rPr>
        <w:t>5.</w:t>
      </w:r>
      <w:r w:rsidRPr="00D61A38">
        <w:rPr>
          <w:rFonts w:ascii="Tahoma" w:eastAsia="Calibri" w:hAnsi="Tahoma" w:cs="Tahoma"/>
          <w:b/>
          <w:sz w:val="20"/>
          <w:szCs w:val="20"/>
        </w:rPr>
        <w:tab/>
        <w:t>Особые условия</w:t>
      </w:r>
    </w:p>
    <w:p w:rsidR="00D61A38" w:rsidRPr="00D61A38" w:rsidRDefault="00D61A38" w:rsidP="00140175">
      <w:pPr>
        <w:tabs>
          <w:tab w:val="left" w:pos="993"/>
        </w:tabs>
        <w:spacing w:before="120" w:after="0" w:line="240" w:lineRule="auto"/>
        <w:ind w:left="851" w:hanging="567"/>
        <w:jc w:val="both"/>
        <w:rPr>
          <w:rFonts w:ascii="Tahoma" w:eastAsia="Calibri" w:hAnsi="Tahoma" w:cs="Tahoma"/>
          <w:sz w:val="20"/>
          <w:szCs w:val="20"/>
        </w:rPr>
      </w:pPr>
      <w:r w:rsidRPr="00D61A38">
        <w:rPr>
          <w:rFonts w:ascii="Tahoma" w:eastAsia="Calibri" w:hAnsi="Tahoma" w:cs="Tahoma"/>
          <w:sz w:val="20"/>
          <w:szCs w:val="20"/>
        </w:rPr>
        <w:t>5.1.</w:t>
      </w:r>
      <w:r w:rsidRPr="00D61A38">
        <w:rPr>
          <w:rFonts w:ascii="Tahoma" w:eastAsia="Calibri" w:hAnsi="Tahoma" w:cs="Tahoma"/>
          <w:sz w:val="20"/>
          <w:szCs w:val="20"/>
        </w:rPr>
        <w:tab/>
        <w:t>В случае приостановления/прекращения заключения Контракта на Торгах, а также в иных случаях, предусмотренных Правилами торгов, Биржа вправе по согласованию с Клиринговым центром принять одно или несколько из следующих решений:</w:t>
      </w:r>
    </w:p>
    <w:p w:rsidR="00D61A38" w:rsidRPr="00D61A38" w:rsidRDefault="00D61A38" w:rsidP="00140175">
      <w:pPr>
        <w:tabs>
          <w:tab w:val="left" w:pos="1134"/>
        </w:tabs>
        <w:spacing w:before="120" w:after="0" w:line="240" w:lineRule="auto"/>
        <w:ind w:left="1135" w:hanging="284"/>
        <w:jc w:val="both"/>
        <w:rPr>
          <w:rFonts w:ascii="Tahoma" w:eastAsia="Calibri" w:hAnsi="Tahoma" w:cs="Tahoma"/>
          <w:sz w:val="20"/>
          <w:szCs w:val="20"/>
        </w:rPr>
      </w:pPr>
      <w:r w:rsidRPr="00D61A38">
        <w:rPr>
          <w:rFonts w:ascii="Tahoma" w:eastAsia="Calibri" w:hAnsi="Tahoma" w:cs="Tahoma"/>
          <w:sz w:val="20"/>
          <w:szCs w:val="20"/>
        </w:rPr>
        <w:t>•</w:t>
      </w:r>
      <w:r w:rsidRPr="00D61A38">
        <w:rPr>
          <w:rFonts w:ascii="Tahoma" w:eastAsia="Calibri" w:hAnsi="Tahoma" w:cs="Tahoma"/>
          <w:sz w:val="20"/>
          <w:szCs w:val="20"/>
        </w:rPr>
        <w:tab/>
        <w:t xml:space="preserve">об изменении даты последнего дня заключения Контракта; </w:t>
      </w:r>
    </w:p>
    <w:p w:rsidR="00D61A38" w:rsidRPr="00D61A38" w:rsidRDefault="00D61A38" w:rsidP="00140175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Tahoma" w:eastAsia="Calibri" w:hAnsi="Tahoma" w:cs="Tahoma"/>
          <w:sz w:val="20"/>
          <w:szCs w:val="20"/>
        </w:rPr>
      </w:pPr>
      <w:r w:rsidRPr="00D61A38">
        <w:rPr>
          <w:rFonts w:ascii="Tahoma" w:eastAsia="Calibri" w:hAnsi="Tahoma" w:cs="Tahoma"/>
          <w:sz w:val="20"/>
          <w:szCs w:val="20"/>
        </w:rPr>
        <w:t>•</w:t>
      </w:r>
      <w:r w:rsidRPr="00D61A38">
        <w:rPr>
          <w:rFonts w:ascii="Tahoma" w:eastAsia="Calibri" w:hAnsi="Tahoma" w:cs="Tahoma"/>
          <w:sz w:val="20"/>
          <w:szCs w:val="20"/>
        </w:rPr>
        <w:tab/>
        <w:t xml:space="preserve">об изменении даты дня исполнения Контракта; </w:t>
      </w:r>
    </w:p>
    <w:p w:rsidR="00D61A38" w:rsidRPr="00D61A38" w:rsidRDefault="00D61A38" w:rsidP="00140175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Tahoma" w:eastAsia="Calibri" w:hAnsi="Tahoma" w:cs="Tahoma"/>
          <w:sz w:val="20"/>
          <w:szCs w:val="20"/>
        </w:rPr>
      </w:pPr>
      <w:r w:rsidRPr="00D61A38">
        <w:rPr>
          <w:rFonts w:ascii="Tahoma" w:eastAsia="Calibri" w:hAnsi="Tahoma" w:cs="Tahoma"/>
          <w:sz w:val="20"/>
          <w:szCs w:val="20"/>
        </w:rPr>
        <w:t>•</w:t>
      </w:r>
      <w:r w:rsidRPr="00D61A38">
        <w:rPr>
          <w:rFonts w:ascii="Tahoma" w:eastAsia="Calibri" w:hAnsi="Tahoma" w:cs="Tahoma"/>
          <w:sz w:val="20"/>
          <w:szCs w:val="20"/>
        </w:rPr>
        <w:tab/>
        <w:t xml:space="preserve">об изменении текущей (последней) Расчетной цены и определения порядка расчета и уплаты вариационной маржи, связанного с изменением Расчетной цены; </w:t>
      </w:r>
    </w:p>
    <w:p w:rsidR="00D61A38" w:rsidRPr="00D61A38" w:rsidRDefault="00D61A38" w:rsidP="00140175">
      <w:pPr>
        <w:tabs>
          <w:tab w:val="left" w:pos="1134"/>
        </w:tabs>
        <w:spacing w:after="0" w:line="240" w:lineRule="auto"/>
        <w:ind w:left="1135" w:hanging="284"/>
        <w:jc w:val="both"/>
        <w:rPr>
          <w:rFonts w:ascii="Tahoma" w:eastAsia="Calibri" w:hAnsi="Tahoma" w:cs="Tahoma"/>
          <w:sz w:val="20"/>
          <w:szCs w:val="20"/>
        </w:rPr>
      </w:pPr>
      <w:r w:rsidRPr="00D61A38">
        <w:rPr>
          <w:rFonts w:ascii="Tahoma" w:eastAsia="Calibri" w:hAnsi="Tahoma" w:cs="Tahoma"/>
          <w:sz w:val="20"/>
          <w:szCs w:val="20"/>
        </w:rPr>
        <w:t>•</w:t>
      </w:r>
      <w:r w:rsidRPr="00D61A38">
        <w:rPr>
          <w:rFonts w:ascii="Tahoma" w:eastAsia="Calibri" w:hAnsi="Tahoma" w:cs="Tahoma"/>
          <w:sz w:val="20"/>
          <w:szCs w:val="20"/>
        </w:rPr>
        <w:tab/>
        <w:t>иные решения, предусмотренные Правилами торгов.</w:t>
      </w:r>
    </w:p>
    <w:p w:rsidR="00D61A38" w:rsidRPr="00D61A38" w:rsidRDefault="00D61A38" w:rsidP="00724F0A">
      <w:pPr>
        <w:tabs>
          <w:tab w:val="left" w:pos="993"/>
        </w:tabs>
        <w:spacing w:before="120" w:after="0" w:line="240" w:lineRule="auto"/>
        <w:ind w:left="851" w:hanging="567"/>
        <w:jc w:val="both"/>
        <w:rPr>
          <w:rFonts w:ascii="Tahoma" w:eastAsia="Calibri" w:hAnsi="Tahoma" w:cs="Tahoma"/>
          <w:sz w:val="20"/>
          <w:szCs w:val="20"/>
        </w:rPr>
      </w:pPr>
      <w:r w:rsidRPr="00D61A38">
        <w:rPr>
          <w:rFonts w:ascii="Tahoma" w:eastAsia="Calibri" w:hAnsi="Tahoma" w:cs="Tahoma"/>
          <w:sz w:val="20"/>
          <w:szCs w:val="20"/>
        </w:rPr>
        <w:t>5.2.</w:t>
      </w:r>
      <w:r w:rsidRPr="00D61A38">
        <w:rPr>
          <w:rFonts w:ascii="Tahoma" w:eastAsia="Calibri" w:hAnsi="Tahoma" w:cs="Tahoma"/>
          <w:sz w:val="20"/>
          <w:szCs w:val="20"/>
        </w:rPr>
        <w:tab/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:rsidR="00D61A38" w:rsidRPr="00D61A38" w:rsidRDefault="00D61A38" w:rsidP="00724F0A">
      <w:pPr>
        <w:tabs>
          <w:tab w:val="left" w:pos="993"/>
        </w:tabs>
        <w:spacing w:before="120" w:after="0" w:line="240" w:lineRule="auto"/>
        <w:ind w:left="851" w:hanging="567"/>
        <w:jc w:val="both"/>
        <w:rPr>
          <w:rFonts w:ascii="Tahoma" w:eastAsia="Calibri" w:hAnsi="Tahoma" w:cs="Tahoma"/>
          <w:sz w:val="20"/>
          <w:szCs w:val="20"/>
        </w:rPr>
      </w:pPr>
      <w:r w:rsidRPr="00D61A38">
        <w:rPr>
          <w:rFonts w:ascii="Tahoma" w:eastAsia="Calibri" w:hAnsi="Tahoma" w:cs="Tahoma"/>
          <w:sz w:val="20"/>
          <w:szCs w:val="20"/>
        </w:rPr>
        <w:t>5.3.</w:t>
      </w:r>
      <w:r w:rsidRPr="00D61A38">
        <w:rPr>
          <w:rFonts w:ascii="Tahoma" w:eastAsia="Calibri" w:hAnsi="Tahoma" w:cs="Tahoma"/>
          <w:sz w:val="20"/>
          <w:szCs w:val="20"/>
        </w:rPr>
        <w:tab/>
      </w:r>
      <w:proofErr w:type="gramStart"/>
      <w:r w:rsidRPr="00D61A38">
        <w:rPr>
          <w:rFonts w:ascii="Tahoma" w:eastAsia="Calibri" w:hAnsi="Tahoma" w:cs="Tahoma"/>
          <w:sz w:val="20"/>
          <w:szCs w:val="20"/>
        </w:rPr>
        <w:t>Информация о решении (решениях), принятом (принятых) Биржей в соответствии с пунктами  5.1.– 5.2.</w:t>
      </w:r>
      <w:proofErr w:type="gramEnd"/>
      <w:r w:rsidRPr="00D61A38">
        <w:rPr>
          <w:rFonts w:ascii="Tahoma" w:eastAsia="Calibri" w:hAnsi="Tahoma" w:cs="Tahoma"/>
          <w:sz w:val="20"/>
          <w:szCs w:val="20"/>
        </w:rPr>
        <w:t xml:space="preserve"> Спецификации, доводится до сведения Участников торгов путем ее опубликования на сайте Биржи в сети Интернет не менее чем за 3 (три) Торговых дня до вступления в силу соответствующего решения (решений). </w:t>
      </w:r>
    </w:p>
    <w:p w:rsidR="00D61A38" w:rsidRPr="00D61A38" w:rsidRDefault="00D61A38" w:rsidP="00724F0A">
      <w:pPr>
        <w:tabs>
          <w:tab w:val="left" w:pos="993"/>
        </w:tabs>
        <w:spacing w:before="120" w:after="0" w:line="240" w:lineRule="auto"/>
        <w:ind w:left="851"/>
        <w:jc w:val="both"/>
        <w:rPr>
          <w:rFonts w:ascii="Tahoma" w:eastAsia="Calibri" w:hAnsi="Tahoma" w:cs="Tahoma"/>
          <w:sz w:val="20"/>
          <w:szCs w:val="20"/>
        </w:rPr>
      </w:pPr>
      <w:r w:rsidRPr="00D61A38">
        <w:rPr>
          <w:rFonts w:ascii="Tahoma" w:eastAsia="Calibri" w:hAnsi="Tahoma" w:cs="Tahoma"/>
          <w:sz w:val="20"/>
          <w:szCs w:val="20"/>
        </w:rPr>
        <w:t xml:space="preserve">В случае наступления оснований для принятия решений, предусмотренных пунктами 5.1.– 5.2. </w:t>
      </w:r>
      <w:proofErr w:type="gramStart"/>
      <w:r w:rsidRPr="00D61A38">
        <w:rPr>
          <w:rFonts w:ascii="Tahoma" w:eastAsia="Calibri" w:hAnsi="Tahoma" w:cs="Tahoma"/>
          <w:sz w:val="20"/>
          <w:szCs w:val="20"/>
        </w:rPr>
        <w:t xml:space="preserve">Спецификации,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  </w:t>
      </w:r>
      <w:proofErr w:type="gramEnd"/>
    </w:p>
    <w:p w:rsidR="00D61A38" w:rsidRPr="00D61A38" w:rsidRDefault="00D61A38" w:rsidP="00724F0A">
      <w:pPr>
        <w:tabs>
          <w:tab w:val="left" w:pos="993"/>
        </w:tabs>
        <w:spacing w:before="120" w:after="0" w:line="240" w:lineRule="auto"/>
        <w:ind w:left="851" w:hanging="567"/>
        <w:jc w:val="both"/>
        <w:rPr>
          <w:rFonts w:ascii="Tahoma" w:eastAsia="Calibri" w:hAnsi="Tahoma" w:cs="Tahoma"/>
          <w:sz w:val="20"/>
          <w:szCs w:val="20"/>
        </w:rPr>
      </w:pPr>
      <w:r w:rsidRPr="00D61A38">
        <w:rPr>
          <w:rFonts w:ascii="Tahoma" w:eastAsia="Calibri" w:hAnsi="Tahoma" w:cs="Tahoma"/>
          <w:sz w:val="20"/>
          <w:szCs w:val="20"/>
        </w:rPr>
        <w:t>5.4.</w:t>
      </w:r>
      <w:r w:rsidRPr="00D61A38">
        <w:rPr>
          <w:rFonts w:ascii="Tahoma" w:eastAsia="Calibri" w:hAnsi="Tahoma" w:cs="Tahoma"/>
          <w:sz w:val="20"/>
          <w:szCs w:val="20"/>
        </w:rPr>
        <w:tab/>
      </w:r>
      <w:proofErr w:type="gramStart"/>
      <w:r w:rsidRPr="00D61A38">
        <w:rPr>
          <w:rFonts w:ascii="Tahoma" w:eastAsia="Calibri" w:hAnsi="Tahoma" w:cs="Tahoma"/>
          <w:sz w:val="20"/>
          <w:szCs w:val="20"/>
        </w:rPr>
        <w:t>С момента вступления в силу решения (решений), принятого (принятых) Биржей в соответствии с пунктами 5.1.– 5.2.</w:t>
      </w:r>
      <w:proofErr w:type="gramEnd"/>
      <w:r w:rsidRPr="00D61A38">
        <w:rPr>
          <w:rFonts w:ascii="Tahoma" w:eastAsia="Calibri" w:hAnsi="Tahoma" w:cs="Tahoma"/>
          <w:sz w:val="20"/>
          <w:szCs w:val="20"/>
        </w:rPr>
        <w:t xml:space="preserve"> Спецификации, условия существующих обязательств по ранее заключенным Контрактам считаются измененными с учетом указанного решения (решений). </w:t>
      </w:r>
    </w:p>
    <w:p w:rsidR="00724F0A" w:rsidRPr="00724F0A" w:rsidRDefault="00724F0A" w:rsidP="00724F0A">
      <w:p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Tahoma" w:eastAsia="Calibri" w:hAnsi="Tahoma" w:cs="Tahoma"/>
          <w:b/>
          <w:sz w:val="20"/>
          <w:szCs w:val="20"/>
        </w:rPr>
      </w:pPr>
      <w:r w:rsidRPr="00724F0A">
        <w:rPr>
          <w:rFonts w:ascii="Tahoma" w:eastAsia="Calibri" w:hAnsi="Tahoma" w:cs="Tahoma"/>
          <w:b/>
          <w:sz w:val="20"/>
          <w:szCs w:val="20"/>
        </w:rPr>
        <w:t>6.</w:t>
      </w:r>
      <w:r w:rsidRPr="00724F0A">
        <w:rPr>
          <w:rFonts w:ascii="Tahoma" w:eastAsia="Calibri" w:hAnsi="Tahoma" w:cs="Tahoma"/>
          <w:b/>
          <w:sz w:val="20"/>
          <w:szCs w:val="20"/>
        </w:rPr>
        <w:tab/>
        <w:t>Внесение изменений и дополнений в Спецификацию</w:t>
      </w:r>
    </w:p>
    <w:p w:rsidR="00724F0A" w:rsidRPr="00724F0A" w:rsidRDefault="00724F0A" w:rsidP="00724F0A">
      <w:pPr>
        <w:tabs>
          <w:tab w:val="left" w:pos="851"/>
        </w:tabs>
        <w:spacing w:before="120" w:after="0" w:line="240" w:lineRule="auto"/>
        <w:ind w:left="851" w:hanging="567"/>
        <w:jc w:val="both"/>
        <w:rPr>
          <w:rFonts w:ascii="Tahoma" w:eastAsia="Calibri" w:hAnsi="Tahoma" w:cs="Tahoma"/>
          <w:sz w:val="20"/>
          <w:szCs w:val="20"/>
        </w:rPr>
      </w:pPr>
      <w:r w:rsidRPr="00724F0A">
        <w:rPr>
          <w:rFonts w:ascii="Tahoma" w:eastAsia="Calibri" w:hAnsi="Tahoma" w:cs="Tahoma"/>
          <w:sz w:val="20"/>
          <w:szCs w:val="20"/>
        </w:rPr>
        <w:t>6.1.</w:t>
      </w:r>
      <w:r w:rsidRPr="00724F0A">
        <w:rPr>
          <w:rFonts w:ascii="Tahoma" w:eastAsia="Calibri" w:hAnsi="Tahoma" w:cs="Tahoma"/>
          <w:sz w:val="20"/>
          <w:szCs w:val="20"/>
        </w:rPr>
        <w:tab/>
        <w:t>Биржа вправе по согласованию с Клиринговым центром внести изменения и дополнения в Спецификацию.</w:t>
      </w:r>
    </w:p>
    <w:p w:rsidR="00724F0A" w:rsidRPr="00724F0A" w:rsidRDefault="00724F0A" w:rsidP="00724F0A">
      <w:pPr>
        <w:tabs>
          <w:tab w:val="left" w:pos="851"/>
        </w:tabs>
        <w:spacing w:before="120" w:after="0" w:line="240" w:lineRule="auto"/>
        <w:ind w:left="851" w:hanging="567"/>
        <w:jc w:val="both"/>
        <w:rPr>
          <w:rFonts w:ascii="Tahoma" w:eastAsia="Calibri" w:hAnsi="Tahoma" w:cs="Tahoma"/>
          <w:sz w:val="20"/>
          <w:szCs w:val="20"/>
        </w:rPr>
      </w:pPr>
      <w:r w:rsidRPr="00724F0A">
        <w:rPr>
          <w:rFonts w:ascii="Tahoma" w:eastAsia="Calibri" w:hAnsi="Tahoma" w:cs="Tahoma"/>
          <w:sz w:val="20"/>
          <w:szCs w:val="20"/>
        </w:rPr>
        <w:t>6.2.</w:t>
      </w:r>
      <w:r w:rsidRPr="00724F0A">
        <w:rPr>
          <w:rFonts w:ascii="Tahoma" w:eastAsia="Calibri" w:hAnsi="Tahoma" w:cs="Tahoma"/>
          <w:sz w:val="20"/>
          <w:szCs w:val="20"/>
        </w:rPr>
        <w:tab/>
        <w:t>Изменения и дополнения в Спецификацию вступают в силу с момента введения Биржей в действие Спецификации, содержащей указанные изменения и дополнения, после регистрации ее в установленном порядке в Банке России.</w:t>
      </w:r>
    </w:p>
    <w:p w:rsidR="00724F0A" w:rsidRPr="00724F0A" w:rsidRDefault="00724F0A" w:rsidP="00724F0A">
      <w:pPr>
        <w:tabs>
          <w:tab w:val="left" w:pos="851"/>
        </w:tabs>
        <w:spacing w:before="120" w:after="0" w:line="240" w:lineRule="auto"/>
        <w:ind w:left="851" w:hanging="567"/>
        <w:jc w:val="both"/>
        <w:rPr>
          <w:rFonts w:ascii="Tahoma" w:eastAsia="Calibri" w:hAnsi="Tahoma" w:cs="Tahoma"/>
          <w:sz w:val="20"/>
          <w:szCs w:val="20"/>
        </w:rPr>
      </w:pPr>
      <w:r w:rsidRPr="00724F0A">
        <w:rPr>
          <w:rFonts w:ascii="Tahoma" w:eastAsia="Calibri" w:hAnsi="Tahoma" w:cs="Tahoma"/>
          <w:sz w:val="20"/>
          <w:szCs w:val="20"/>
        </w:rPr>
        <w:t>6.3.</w:t>
      </w:r>
      <w:r w:rsidRPr="00724F0A">
        <w:rPr>
          <w:rFonts w:ascii="Tahoma" w:eastAsia="Calibri" w:hAnsi="Tahoma" w:cs="Tahoma"/>
          <w:sz w:val="20"/>
          <w:szCs w:val="20"/>
        </w:rPr>
        <w:tab/>
        <w:t>Информация о введении в действие Спецификации, содержащей изменения и дополнения, доводится Биржей до сведения Участников торгов путем опубликования на сайте Бирже в сети Интернет не менее чем за 3 (три) Торговых дня до введения ее в действие.</w:t>
      </w:r>
    </w:p>
    <w:p w:rsidR="00D61A38" w:rsidRPr="00285FDF" w:rsidRDefault="00724F0A" w:rsidP="00724F0A">
      <w:pPr>
        <w:tabs>
          <w:tab w:val="left" w:pos="851"/>
        </w:tabs>
        <w:spacing w:before="120" w:after="0" w:line="240" w:lineRule="auto"/>
        <w:ind w:left="851" w:hanging="567"/>
        <w:jc w:val="both"/>
        <w:rPr>
          <w:rFonts w:ascii="Tahoma" w:eastAsia="Calibri" w:hAnsi="Tahoma" w:cs="Tahoma"/>
          <w:sz w:val="20"/>
          <w:szCs w:val="20"/>
        </w:rPr>
      </w:pPr>
      <w:r w:rsidRPr="00724F0A">
        <w:rPr>
          <w:rFonts w:ascii="Tahoma" w:eastAsia="Calibri" w:hAnsi="Tahoma" w:cs="Tahoma"/>
          <w:sz w:val="20"/>
          <w:szCs w:val="20"/>
        </w:rPr>
        <w:t>6.4.</w:t>
      </w:r>
      <w:r w:rsidRPr="00724F0A">
        <w:rPr>
          <w:rFonts w:ascii="Tahoma" w:eastAsia="Calibri" w:hAnsi="Tahoma" w:cs="Tahoma"/>
          <w:sz w:val="20"/>
          <w:szCs w:val="20"/>
        </w:rPr>
        <w:tab/>
        <w:t>С момента вступления в силу изменений и дополнений в Спецификацию условия существующих обязательств по ранее заключенным Контрактам считаются измененными с учетом таких изменений и дополнений.</w:t>
      </w:r>
    </w:p>
    <w:sectPr w:rsidR="00D61A38" w:rsidRPr="00285FDF" w:rsidSect="00814FDC">
      <w:headerReference w:type="default" r:id="rId8"/>
      <w:footerReference w:type="default" r:id="rId9"/>
      <w:pgSz w:w="11906" w:h="16838" w:code="9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74A" w:rsidRDefault="000D774A" w:rsidP="00724F0A">
      <w:pPr>
        <w:spacing w:after="0" w:line="240" w:lineRule="auto"/>
      </w:pPr>
      <w:r>
        <w:separator/>
      </w:r>
    </w:p>
  </w:endnote>
  <w:endnote w:type="continuationSeparator" w:id="0">
    <w:p w:rsidR="000D774A" w:rsidRDefault="000D774A" w:rsidP="0072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292647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724F0A" w:rsidRPr="00724F0A" w:rsidRDefault="00724F0A">
        <w:pPr>
          <w:pStyle w:val="ac"/>
          <w:jc w:val="right"/>
          <w:rPr>
            <w:rFonts w:ascii="Tahoma" w:hAnsi="Tahoma" w:cs="Tahoma"/>
            <w:sz w:val="20"/>
            <w:szCs w:val="20"/>
          </w:rPr>
        </w:pPr>
        <w:r w:rsidRPr="00724F0A">
          <w:rPr>
            <w:rFonts w:ascii="Tahoma" w:hAnsi="Tahoma" w:cs="Tahoma"/>
            <w:sz w:val="20"/>
            <w:szCs w:val="20"/>
          </w:rPr>
          <w:fldChar w:fldCharType="begin"/>
        </w:r>
        <w:r w:rsidRPr="00724F0A">
          <w:rPr>
            <w:rFonts w:ascii="Tahoma" w:hAnsi="Tahoma" w:cs="Tahoma"/>
            <w:sz w:val="20"/>
            <w:szCs w:val="20"/>
          </w:rPr>
          <w:instrText>PAGE   \* MERGEFORMAT</w:instrText>
        </w:r>
        <w:r w:rsidRPr="00724F0A">
          <w:rPr>
            <w:rFonts w:ascii="Tahoma" w:hAnsi="Tahoma" w:cs="Tahoma"/>
            <w:sz w:val="20"/>
            <w:szCs w:val="20"/>
          </w:rPr>
          <w:fldChar w:fldCharType="separate"/>
        </w:r>
        <w:r w:rsidR="00EB753D">
          <w:rPr>
            <w:rFonts w:ascii="Tahoma" w:hAnsi="Tahoma" w:cs="Tahoma"/>
            <w:noProof/>
            <w:sz w:val="20"/>
            <w:szCs w:val="20"/>
          </w:rPr>
          <w:t>1</w:t>
        </w:r>
        <w:r w:rsidRPr="00724F0A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:rsidR="00724F0A" w:rsidRDefault="00724F0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74A" w:rsidRDefault="000D774A" w:rsidP="00724F0A">
      <w:pPr>
        <w:spacing w:after="0" w:line="240" w:lineRule="auto"/>
      </w:pPr>
      <w:r>
        <w:separator/>
      </w:r>
    </w:p>
  </w:footnote>
  <w:footnote w:type="continuationSeparator" w:id="0">
    <w:p w:rsidR="000D774A" w:rsidRDefault="000D774A" w:rsidP="0072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C25" w:rsidRPr="00B60C25" w:rsidRDefault="00B60C25">
    <w:pPr>
      <w:pStyle w:val="af0"/>
      <w:rPr>
        <w:rFonts w:ascii="Tahoma" w:hAnsi="Tahoma" w:cs="Tahoma"/>
        <w:b/>
        <w:sz w:val="20"/>
        <w:szCs w:val="20"/>
      </w:rPr>
    </w:pPr>
    <w:r w:rsidRPr="00B60C25">
      <w:rPr>
        <w:rFonts w:ascii="Tahoma" w:hAnsi="Tahoma" w:cs="Tahoma"/>
        <w:b/>
        <w:sz w:val="20"/>
        <w:szCs w:val="20"/>
      </w:rPr>
      <w:t>Спецификация фьючерсного контракта</w:t>
    </w:r>
  </w:p>
  <w:p w:rsidR="00B60C25" w:rsidRDefault="00B60C25">
    <w:pPr>
      <w:pStyle w:val="af0"/>
      <w:pBdr>
        <w:bottom w:val="single" w:sz="12" w:space="1" w:color="auto"/>
      </w:pBdr>
      <w:rPr>
        <w:rFonts w:ascii="Tahoma" w:hAnsi="Tahoma" w:cs="Tahoma"/>
        <w:b/>
        <w:sz w:val="20"/>
        <w:szCs w:val="20"/>
      </w:rPr>
    </w:pPr>
    <w:r w:rsidRPr="00B60C25">
      <w:rPr>
        <w:rFonts w:ascii="Tahoma" w:hAnsi="Tahoma" w:cs="Tahoma"/>
        <w:b/>
        <w:sz w:val="20"/>
        <w:szCs w:val="20"/>
      </w:rPr>
      <w:t>на волатильность российского рынка</w:t>
    </w:r>
  </w:p>
  <w:p w:rsidR="00B60C25" w:rsidRDefault="00B60C25">
    <w:pPr>
      <w:pStyle w:val="af0"/>
      <w:rPr>
        <w:rFonts w:ascii="Tahoma" w:hAnsi="Tahoma" w:cs="Tahom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13EE"/>
    <w:multiLevelType w:val="hybridMultilevel"/>
    <w:tmpl w:val="CEBA6A96"/>
    <w:lvl w:ilvl="0" w:tplc="0419001B">
      <w:start w:val="1"/>
      <w:numFmt w:val="low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AB53604"/>
    <w:multiLevelType w:val="hybridMultilevel"/>
    <w:tmpl w:val="F7F4F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26FF"/>
    <w:multiLevelType w:val="singleLevel"/>
    <w:tmpl w:val="573C2EE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A8F5837"/>
    <w:multiLevelType w:val="hybridMultilevel"/>
    <w:tmpl w:val="4860FD86"/>
    <w:lvl w:ilvl="0" w:tplc="42B81DA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16BBF"/>
    <w:multiLevelType w:val="multilevel"/>
    <w:tmpl w:val="814CD16C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287"/>
        </w:tabs>
        <w:ind w:left="1287" w:hanging="567"/>
      </w:pPr>
      <w:rPr>
        <w:rFonts w:hint="default"/>
        <w:b w:val="0"/>
      </w:rPr>
    </w:lvl>
    <w:lvl w:ilvl="2">
      <w:start w:val="1"/>
      <w:numFmt w:val="decimal"/>
      <w:pStyle w:val="1"/>
      <w:lvlText w:val="%1.%2.%3."/>
      <w:lvlJc w:val="left"/>
      <w:pPr>
        <w:tabs>
          <w:tab w:val="num" w:pos="9356"/>
        </w:tabs>
        <w:ind w:left="9356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5">
    <w:nsid w:val="44A36186"/>
    <w:multiLevelType w:val="hybridMultilevel"/>
    <w:tmpl w:val="4B5ED8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E4A3A1F"/>
    <w:multiLevelType w:val="hybridMultilevel"/>
    <w:tmpl w:val="49A81314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50AF22D9"/>
    <w:multiLevelType w:val="hybridMultilevel"/>
    <w:tmpl w:val="1FE87562"/>
    <w:lvl w:ilvl="0" w:tplc="796EFDD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653A2E96"/>
    <w:multiLevelType w:val="hybridMultilevel"/>
    <w:tmpl w:val="C73602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78B7A13"/>
    <w:multiLevelType w:val="hybridMultilevel"/>
    <w:tmpl w:val="1FE87562"/>
    <w:lvl w:ilvl="0" w:tplc="796EFDD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6D5D5C58"/>
    <w:multiLevelType w:val="hybridMultilevel"/>
    <w:tmpl w:val="BAEC90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8F81FB5"/>
    <w:multiLevelType w:val="hybridMultilevel"/>
    <w:tmpl w:val="2A9AB9C0"/>
    <w:lvl w:ilvl="0" w:tplc="C92AF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4"/>
  </w:num>
  <w:num w:numId="12">
    <w:abstractNumId w:val="4"/>
  </w:num>
  <w:num w:numId="13">
    <w:abstractNumId w:val="11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92"/>
    <w:rsid w:val="00003C0C"/>
    <w:rsid w:val="00016DFB"/>
    <w:rsid w:val="00023494"/>
    <w:rsid w:val="00050D92"/>
    <w:rsid w:val="00081821"/>
    <w:rsid w:val="00097E6B"/>
    <w:rsid w:val="000D774A"/>
    <w:rsid w:val="000E3DC7"/>
    <w:rsid w:val="000E6047"/>
    <w:rsid w:val="000E722C"/>
    <w:rsid w:val="00140175"/>
    <w:rsid w:val="00195A4D"/>
    <w:rsid w:val="001F222E"/>
    <w:rsid w:val="0022098E"/>
    <w:rsid w:val="00234D82"/>
    <w:rsid w:val="002570EE"/>
    <w:rsid w:val="00262AF9"/>
    <w:rsid w:val="0026442E"/>
    <w:rsid w:val="0028264B"/>
    <w:rsid w:val="00285FDF"/>
    <w:rsid w:val="00291C5C"/>
    <w:rsid w:val="0033220B"/>
    <w:rsid w:val="00375348"/>
    <w:rsid w:val="003F5ECC"/>
    <w:rsid w:val="00423B63"/>
    <w:rsid w:val="00440842"/>
    <w:rsid w:val="00440F29"/>
    <w:rsid w:val="004638CF"/>
    <w:rsid w:val="00522717"/>
    <w:rsid w:val="0056166B"/>
    <w:rsid w:val="00573002"/>
    <w:rsid w:val="006000F9"/>
    <w:rsid w:val="006030EB"/>
    <w:rsid w:val="006D3DC7"/>
    <w:rsid w:val="006F5649"/>
    <w:rsid w:val="00724F0A"/>
    <w:rsid w:val="007D2171"/>
    <w:rsid w:val="007E1A62"/>
    <w:rsid w:val="0081391D"/>
    <w:rsid w:val="00814FDC"/>
    <w:rsid w:val="008302A7"/>
    <w:rsid w:val="008727DC"/>
    <w:rsid w:val="008F453A"/>
    <w:rsid w:val="00917DC5"/>
    <w:rsid w:val="009413D5"/>
    <w:rsid w:val="009542D5"/>
    <w:rsid w:val="009640E5"/>
    <w:rsid w:val="009709BE"/>
    <w:rsid w:val="009B7E65"/>
    <w:rsid w:val="00A02E00"/>
    <w:rsid w:val="00A5372C"/>
    <w:rsid w:val="00AB1F20"/>
    <w:rsid w:val="00AD6263"/>
    <w:rsid w:val="00AF0295"/>
    <w:rsid w:val="00AF3261"/>
    <w:rsid w:val="00AF70B7"/>
    <w:rsid w:val="00B0752C"/>
    <w:rsid w:val="00B353D9"/>
    <w:rsid w:val="00B357DA"/>
    <w:rsid w:val="00B42D3E"/>
    <w:rsid w:val="00B60C25"/>
    <w:rsid w:val="00B93A8F"/>
    <w:rsid w:val="00B961B7"/>
    <w:rsid w:val="00BD5E17"/>
    <w:rsid w:val="00C20674"/>
    <w:rsid w:val="00C21A1C"/>
    <w:rsid w:val="00C301BD"/>
    <w:rsid w:val="00D605DE"/>
    <w:rsid w:val="00D61A38"/>
    <w:rsid w:val="00D640EA"/>
    <w:rsid w:val="00D80208"/>
    <w:rsid w:val="00D80A1B"/>
    <w:rsid w:val="00E95D43"/>
    <w:rsid w:val="00E97142"/>
    <w:rsid w:val="00EB753D"/>
    <w:rsid w:val="00F35406"/>
    <w:rsid w:val="00F6630C"/>
    <w:rsid w:val="00F82386"/>
    <w:rsid w:val="00FE1A15"/>
    <w:rsid w:val="00FF60F8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050D92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0">
    <w:name w:val="Подпункт спецификации"/>
    <w:basedOn w:val="a6"/>
    <w:rsid w:val="00050D92"/>
    <w:pPr>
      <w:numPr>
        <w:ilvl w:val="1"/>
        <w:numId w:val="1"/>
      </w:numPr>
      <w:autoSpaceDE w:val="0"/>
      <w:autoSpaceDN w:val="0"/>
      <w:spacing w:after="6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">
    <w:name w:val="Пункт спецификации"/>
    <w:basedOn w:val="a1"/>
    <w:rsid w:val="00050D92"/>
    <w:pPr>
      <w:numPr>
        <w:numId w:val="1"/>
      </w:num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Pointmark">
    <w:name w:val="Point (mark)"/>
    <w:rsid w:val="00050D92"/>
    <w:pPr>
      <w:numPr>
        <w:numId w:val="2"/>
      </w:numPr>
      <w:tabs>
        <w:tab w:val="clear" w:pos="360"/>
        <w:tab w:val="num" w:pos="1134"/>
      </w:tabs>
      <w:spacing w:after="60" w:line="240" w:lineRule="auto"/>
      <w:ind w:left="567" w:firstLine="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Подпункт спецификации 1"/>
    <w:basedOn w:val="a0"/>
    <w:rsid w:val="00050D92"/>
    <w:pPr>
      <w:numPr>
        <w:ilvl w:val="2"/>
      </w:numPr>
    </w:pPr>
  </w:style>
  <w:style w:type="paragraph" w:styleId="a6">
    <w:name w:val="Body Text Indent"/>
    <w:basedOn w:val="a1"/>
    <w:link w:val="a7"/>
    <w:uiPriority w:val="99"/>
    <w:semiHidden/>
    <w:unhideWhenUsed/>
    <w:rsid w:val="00050D92"/>
    <w:pPr>
      <w:spacing w:after="120"/>
      <w:ind w:left="283"/>
    </w:pPr>
  </w:style>
  <w:style w:type="character" w:customStyle="1" w:styleId="a7">
    <w:name w:val="Основной текст с отступом Знак"/>
    <w:basedOn w:val="a2"/>
    <w:link w:val="a6"/>
    <w:uiPriority w:val="99"/>
    <w:semiHidden/>
    <w:rsid w:val="00050D92"/>
  </w:style>
  <w:style w:type="paragraph" w:customStyle="1" w:styleId="a8">
    <w:name w:val="Текст таб"/>
    <w:basedOn w:val="a1"/>
    <w:rsid w:val="00050D92"/>
    <w:pPr>
      <w:tabs>
        <w:tab w:val="left" w:pos="9000"/>
      </w:tabs>
      <w:autoSpaceDE w:val="0"/>
      <w:autoSpaceDN w:val="0"/>
      <w:spacing w:after="60" w:line="240" w:lineRule="auto"/>
      <w:ind w:left="567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9">
    <w:name w:val="Placeholder Text"/>
    <w:basedOn w:val="a2"/>
    <w:uiPriority w:val="99"/>
    <w:semiHidden/>
    <w:rsid w:val="00050D92"/>
    <w:rPr>
      <w:color w:val="808080"/>
    </w:rPr>
  </w:style>
  <w:style w:type="paragraph" w:styleId="aa">
    <w:name w:val="Balloon Text"/>
    <w:basedOn w:val="a1"/>
    <w:link w:val="ab"/>
    <w:uiPriority w:val="99"/>
    <w:semiHidden/>
    <w:unhideWhenUsed/>
    <w:rsid w:val="00050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050D92"/>
    <w:rPr>
      <w:rFonts w:ascii="Tahoma" w:hAnsi="Tahoma" w:cs="Tahoma"/>
      <w:sz w:val="16"/>
      <w:szCs w:val="16"/>
    </w:rPr>
  </w:style>
  <w:style w:type="paragraph" w:styleId="ac">
    <w:name w:val="footer"/>
    <w:basedOn w:val="a1"/>
    <w:link w:val="ad"/>
    <w:uiPriority w:val="99"/>
    <w:unhideWhenUsed/>
    <w:rsid w:val="00050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rsid w:val="00050D92"/>
  </w:style>
  <w:style w:type="paragraph" w:styleId="ae">
    <w:name w:val="List Paragraph"/>
    <w:basedOn w:val="a1"/>
    <w:uiPriority w:val="34"/>
    <w:qFormat/>
    <w:rsid w:val="00285FDF"/>
    <w:pPr>
      <w:ind w:left="720"/>
      <w:contextualSpacing/>
    </w:pPr>
  </w:style>
  <w:style w:type="table" w:styleId="af">
    <w:name w:val="Table Grid"/>
    <w:basedOn w:val="a3"/>
    <w:uiPriority w:val="59"/>
    <w:rsid w:val="00E97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1"/>
    <w:link w:val="af1"/>
    <w:uiPriority w:val="99"/>
    <w:unhideWhenUsed/>
    <w:rsid w:val="0072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724F0A"/>
  </w:style>
  <w:style w:type="character" w:styleId="af2">
    <w:name w:val="annotation reference"/>
    <w:basedOn w:val="a2"/>
    <w:uiPriority w:val="99"/>
    <w:semiHidden/>
    <w:unhideWhenUsed/>
    <w:rsid w:val="00917DC5"/>
    <w:rPr>
      <w:sz w:val="16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917DC5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semiHidden/>
    <w:rsid w:val="00917DC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7DC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17DC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050D92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0">
    <w:name w:val="Подпункт спецификации"/>
    <w:basedOn w:val="a6"/>
    <w:rsid w:val="00050D92"/>
    <w:pPr>
      <w:numPr>
        <w:ilvl w:val="1"/>
        <w:numId w:val="1"/>
      </w:numPr>
      <w:autoSpaceDE w:val="0"/>
      <w:autoSpaceDN w:val="0"/>
      <w:spacing w:after="6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">
    <w:name w:val="Пункт спецификации"/>
    <w:basedOn w:val="a1"/>
    <w:rsid w:val="00050D92"/>
    <w:pPr>
      <w:numPr>
        <w:numId w:val="1"/>
      </w:num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Pointmark">
    <w:name w:val="Point (mark)"/>
    <w:rsid w:val="00050D92"/>
    <w:pPr>
      <w:numPr>
        <w:numId w:val="2"/>
      </w:numPr>
      <w:tabs>
        <w:tab w:val="clear" w:pos="360"/>
        <w:tab w:val="num" w:pos="1134"/>
      </w:tabs>
      <w:spacing w:after="60" w:line="240" w:lineRule="auto"/>
      <w:ind w:left="567" w:firstLine="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Подпункт спецификации 1"/>
    <w:basedOn w:val="a0"/>
    <w:rsid w:val="00050D92"/>
    <w:pPr>
      <w:numPr>
        <w:ilvl w:val="2"/>
      </w:numPr>
    </w:pPr>
  </w:style>
  <w:style w:type="paragraph" w:styleId="a6">
    <w:name w:val="Body Text Indent"/>
    <w:basedOn w:val="a1"/>
    <w:link w:val="a7"/>
    <w:uiPriority w:val="99"/>
    <w:semiHidden/>
    <w:unhideWhenUsed/>
    <w:rsid w:val="00050D92"/>
    <w:pPr>
      <w:spacing w:after="120"/>
      <w:ind w:left="283"/>
    </w:pPr>
  </w:style>
  <w:style w:type="character" w:customStyle="1" w:styleId="a7">
    <w:name w:val="Основной текст с отступом Знак"/>
    <w:basedOn w:val="a2"/>
    <w:link w:val="a6"/>
    <w:uiPriority w:val="99"/>
    <w:semiHidden/>
    <w:rsid w:val="00050D92"/>
  </w:style>
  <w:style w:type="paragraph" w:customStyle="1" w:styleId="a8">
    <w:name w:val="Текст таб"/>
    <w:basedOn w:val="a1"/>
    <w:rsid w:val="00050D92"/>
    <w:pPr>
      <w:tabs>
        <w:tab w:val="left" w:pos="9000"/>
      </w:tabs>
      <w:autoSpaceDE w:val="0"/>
      <w:autoSpaceDN w:val="0"/>
      <w:spacing w:after="60" w:line="240" w:lineRule="auto"/>
      <w:ind w:left="567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9">
    <w:name w:val="Placeholder Text"/>
    <w:basedOn w:val="a2"/>
    <w:uiPriority w:val="99"/>
    <w:semiHidden/>
    <w:rsid w:val="00050D92"/>
    <w:rPr>
      <w:color w:val="808080"/>
    </w:rPr>
  </w:style>
  <w:style w:type="paragraph" w:styleId="aa">
    <w:name w:val="Balloon Text"/>
    <w:basedOn w:val="a1"/>
    <w:link w:val="ab"/>
    <w:uiPriority w:val="99"/>
    <w:semiHidden/>
    <w:unhideWhenUsed/>
    <w:rsid w:val="00050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050D92"/>
    <w:rPr>
      <w:rFonts w:ascii="Tahoma" w:hAnsi="Tahoma" w:cs="Tahoma"/>
      <w:sz w:val="16"/>
      <w:szCs w:val="16"/>
    </w:rPr>
  </w:style>
  <w:style w:type="paragraph" w:styleId="ac">
    <w:name w:val="footer"/>
    <w:basedOn w:val="a1"/>
    <w:link w:val="ad"/>
    <w:uiPriority w:val="99"/>
    <w:unhideWhenUsed/>
    <w:rsid w:val="00050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rsid w:val="00050D92"/>
  </w:style>
  <w:style w:type="paragraph" w:styleId="ae">
    <w:name w:val="List Paragraph"/>
    <w:basedOn w:val="a1"/>
    <w:uiPriority w:val="34"/>
    <w:qFormat/>
    <w:rsid w:val="00285FDF"/>
    <w:pPr>
      <w:ind w:left="720"/>
      <w:contextualSpacing/>
    </w:pPr>
  </w:style>
  <w:style w:type="table" w:styleId="af">
    <w:name w:val="Table Grid"/>
    <w:basedOn w:val="a3"/>
    <w:uiPriority w:val="59"/>
    <w:rsid w:val="00E97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1"/>
    <w:link w:val="af1"/>
    <w:uiPriority w:val="99"/>
    <w:unhideWhenUsed/>
    <w:rsid w:val="0072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724F0A"/>
  </w:style>
  <w:style w:type="character" w:styleId="af2">
    <w:name w:val="annotation reference"/>
    <w:basedOn w:val="a2"/>
    <w:uiPriority w:val="99"/>
    <w:semiHidden/>
    <w:unhideWhenUsed/>
    <w:rsid w:val="00917DC5"/>
    <w:rPr>
      <w:sz w:val="16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917DC5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semiHidden/>
    <w:rsid w:val="00917DC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7DC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17D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2548</Words>
  <Characters>14526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Евстратова Ульяна Александровна</dc:creator>
  <cp:lastModifiedBy>Никитина Татьяна Игоревна</cp:lastModifiedBy>
  <cp:revision>5</cp:revision>
  <cp:lastPrinted>2014-04-16T08:51:00Z</cp:lastPrinted>
  <dcterms:created xsi:type="dcterms:W3CDTF">2015-02-06T07:14:00Z</dcterms:created>
  <dcterms:modified xsi:type="dcterms:W3CDTF">2015-02-24T07:50:00Z</dcterms:modified>
</cp:coreProperties>
</file>