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7B7" w:rsidRDefault="009B37B7">
      <w:pPr>
        <w:pStyle w:val="ConsPlusNormal"/>
      </w:pPr>
      <w:r>
        <w:t>Зарегистрировано в Минюсте России 12 декабря 2019 г. N 56775</w:t>
      </w:r>
    </w:p>
    <w:p w:rsidR="009B37B7" w:rsidRDefault="009B37B7">
      <w:pPr>
        <w:pStyle w:val="ConsPlusNormal"/>
        <w:pBdr>
          <w:top w:val="single" w:sz="6" w:space="0" w:color="auto"/>
        </w:pBdr>
        <w:spacing w:before="100" w:after="100"/>
        <w:jc w:val="both"/>
        <w:rPr>
          <w:sz w:val="2"/>
          <w:szCs w:val="2"/>
        </w:rPr>
      </w:pPr>
    </w:p>
    <w:p w:rsidR="009B37B7" w:rsidRDefault="009B37B7">
      <w:pPr>
        <w:pStyle w:val="ConsPlusNormal"/>
        <w:jc w:val="both"/>
      </w:pPr>
    </w:p>
    <w:p w:rsidR="009B37B7" w:rsidRDefault="009B37B7">
      <w:pPr>
        <w:pStyle w:val="ConsPlusTitle"/>
        <w:jc w:val="center"/>
      </w:pPr>
      <w:r>
        <w:t>ЦЕНТРАЛЬНЫЙ БАНК РОССИЙСКОЙ ФЕДЕРАЦИИ</w:t>
      </w:r>
    </w:p>
    <w:p w:rsidR="009B37B7" w:rsidRDefault="009B37B7">
      <w:pPr>
        <w:pStyle w:val="ConsPlusTitle"/>
        <w:jc w:val="center"/>
      </w:pPr>
    </w:p>
    <w:p w:rsidR="009B37B7" w:rsidRDefault="009B37B7">
      <w:pPr>
        <w:pStyle w:val="ConsPlusTitle"/>
        <w:jc w:val="center"/>
      </w:pPr>
      <w:r>
        <w:t>УКАЗАНИЕ</w:t>
      </w:r>
    </w:p>
    <w:p w:rsidR="009B37B7" w:rsidRDefault="009B37B7">
      <w:pPr>
        <w:pStyle w:val="ConsPlusTitle"/>
        <w:jc w:val="center"/>
      </w:pPr>
      <w:r>
        <w:t>от 11 ноября 2019 г. N 5312-У</w:t>
      </w:r>
    </w:p>
    <w:p w:rsidR="009B37B7" w:rsidRDefault="009B37B7">
      <w:pPr>
        <w:pStyle w:val="ConsPlusTitle"/>
        <w:jc w:val="center"/>
      </w:pPr>
    </w:p>
    <w:p w:rsidR="009B37B7" w:rsidRDefault="009B37B7">
      <w:pPr>
        <w:pStyle w:val="ConsPlusTitle"/>
        <w:jc w:val="center"/>
      </w:pPr>
      <w:r>
        <w:t>О КРИТЕРИЯХ,</w:t>
      </w:r>
    </w:p>
    <w:p w:rsidR="009B37B7" w:rsidRDefault="009B37B7">
      <w:pPr>
        <w:pStyle w:val="ConsPlusTitle"/>
        <w:jc w:val="center"/>
      </w:pPr>
      <w:r>
        <w:t>КОТОРЫМ ДОЛЖНА СООТВЕТСТВОВАТЬ ИНОСТРАННАЯ БИРЖА,</w:t>
      </w:r>
    </w:p>
    <w:p w:rsidR="009B37B7" w:rsidRDefault="009B37B7">
      <w:pPr>
        <w:pStyle w:val="ConsPlusTitle"/>
        <w:jc w:val="center"/>
      </w:pPr>
      <w:r>
        <w:t>ПРОХОЖДЕНИЕ ПРОЦЕДУРЫ ЛИСТИНГА НА КОТОРОЙ ЦЕННЫМИ БУМАГАМИ,</w:t>
      </w:r>
    </w:p>
    <w:p w:rsidR="009B37B7" w:rsidRDefault="009B37B7">
      <w:pPr>
        <w:pStyle w:val="ConsPlusTitle"/>
        <w:jc w:val="center"/>
      </w:pPr>
      <w:r>
        <w:t>ПРЕДСТАВЛЯЕМЫМИ РОССИЙСКИМИ ДЕПОЗИТАРНЫМИ РАСПИСКАМИ,</w:t>
      </w:r>
    </w:p>
    <w:p w:rsidR="009B37B7" w:rsidRDefault="009B37B7">
      <w:pPr>
        <w:pStyle w:val="ConsPlusTitle"/>
        <w:jc w:val="center"/>
      </w:pPr>
      <w:r>
        <w:t>ЯВЛЯЕТСЯ УСЛОВИЕМ ДЛЯ ЭМИССИИ РОССИЙСКИХ ДЕПОЗИТАРНЫХ</w:t>
      </w:r>
    </w:p>
    <w:p w:rsidR="009B37B7" w:rsidRDefault="009B37B7">
      <w:pPr>
        <w:pStyle w:val="ConsPlusTitle"/>
        <w:jc w:val="center"/>
      </w:pPr>
      <w:r>
        <w:t>РАСПИСОК, ПО КОТОРЫМ ЭМИТЕНТ ПРЕДСТАВЛЯЕМЫХ ЦЕННЫХ БУМАГ</w:t>
      </w:r>
    </w:p>
    <w:p w:rsidR="009B37B7" w:rsidRDefault="009B37B7">
      <w:pPr>
        <w:pStyle w:val="ConsPlusTitle"/>
        <w:jc w:val="center"/>
      </w:pPr>
      <w:r>
        <w:t>НЕ ПРИНИМАЕТ НА СЕБЯ ОБЯЗАТЕЛЬСТВА ПЕРЕД ВЛАДЕЛЬЦАМИ</w:t>
      </w:r>
    </w:p>
    <w:p w:rsidR="009B37B7" w:rsidRDefault="009B37B7">
      <w:pPr>
        <w:pStyle w:val="ConsPlusTitle"/>
        <w:jc w:val="center"/>
      </w:pPr>
      <w:r>
        <w:t>РОССИЙСКИХ ДЕПОЗИТАРНЫХ РАСПИСОК, ИЛИ НА КОТОРОЙ НАЧАТА</w:t>
      </w:r>
    </w:p>
    <w:p w:rsidR="009B37B7" w:rsidRDefault="009B37B7">
      <w:pPr>
        <w:pStyle w:val="ConsPlusTitle"/>
        <w:jc w:val="center"/>
      </w:pPr>
      <w:r>
        <w:t>ЛИБО ЗАВЕРШЕНА ПРОЦЕДУРА ЛИСТИНГА ЦЕННЫХ БУМАГ ИНОСТРАННЫХ</w:t>
      </w:r>
    </w:p>
    <w:p w:rsidR="009B37B7" w:rsidRDefault="009B37B7">
      <w:pPr>
        <w:pStyle w:val="ConsPlusTitle"/>
        <w:jc w:val="center"/>
      </w:pPr>
      <w:r>
        <w:t>ЭМИТЕНТОВ, ЗА ИСКЛЮЧЕНИЕМ ЦЕННЫХ БУМАГ МЕЖДУНАРОДНЫХ</w:t>
      </w:r>
    </w:p>
    <w:p w:rsidR="009B37B7" w:rsidRDefault="009B37B7">
      <w:pPr>
        <w:pStyle w:val="ConsPlusTitle"/>
        <w:jc w:val="center"/>
      </w:pPr>
      <w:r>
        <w:t>ФИНАНСОВЫХ ОРГАНИЗАЦИЙ, ДЛЯ ПРИНЯТИЯ РОССИЙСКОЙ БИРЖЕЙ</w:t>
      </w:r>
    </w:p>
    <w:p w:rsidR="009B37B7" w:rsidRDefault="009B37B7">
      <w:pPr>
        <w:pStyle w:val="ConsPlusTitle"/>
        <w:jc w:val="center"/>
      </w:pPr>
      <w:r>
        <w:t>РЕШЕНИЯ ОБ ИХ ДОПУСКЕ К ОРГАНИЗОВАННЫМ ТОРГАМ</w:t>
      </w:r>
    </w:p>
    <w:p w:rsidR="009B37B7" w:rsidRDefault="009B37B7">
      <w:pPr>
        <w:pStyle w:val="ConsPlusNormal"/>
        <w:jc w:val="both"/>
      </w:pPr>
    </w:p>
    <w:p w:rsidR="009B37B7" w:rsidRPr="009B37B7" w:rsidRDefault="009B37B7">
      <w:pPr>
        <w:pStyle w:val="ConsPlusNormal"/>
        <w:ind w:firstLine="540"/>
        <w:jc w:val="both"/>
      </w:pPr>
      <w:r w:rsidRPr="009B37B7">
        <w:t>На основании пункта 4 статьи 27.5-3 и пункта 4 статьи 51.1 Федерального закона от 22 апреля 1996 года N 39-ФЗ "О рынке ценных бумаг" (Собрание законодательства Российской Федерации, 1996, N 17, ст. 1918; 2018, N 53, ст. 8440) (далее - Федеральный закон "О рынке ценных бумаг") настоящее Указание устанавливает критерии, которым должна соответствовать иностранная биржа, прохождение процедуры листинга на которой ценными бумагами, представляемыми российскими депозитарными расписками, является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w:t>
      </w:r>
    </w:p>
    <w:p w:rsidR="009B37B7" w:rsidRPr="009B37B7" w:rsidRDefault="009B37B7">
      <w:pPr>
        <w:pStyle w:val="ConsPlusNormal"/>
        <w:spacing w:before="200"/>
        <w:ind w:firstLine="540"/>
        <w:jc w:val="both"/>
      </w:pPr>
      <w:r w:rsidRPr="009B37B7">
        <w:t>1. Иностранная биржа, прохождение процедуры листинга на которой ценными бумагами, представляемыми российскими депозитарными расписками, является условием для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или иностранная биржа, на которой начата либо завершена процедура листинга ценных бумаг иностранных эмитентов, за исключением ценных бумаг международных финансовых организаций, для принятия российской биржей решения об их допуске к организованным торгам (далее при совместном упоминании - иностранная биржа) должна соответствовать не менее чем одному из следующих критериев.</w:t>
      </w:r>
    </w:p>
    <w:p w:rsidR="009B37B7" w:rsidRPr="009B37B7" w:rsidRDefault="009B37B7">
      <w:pPr>
        <w:pStyle w:val="ConsPlusNormal"/>
        <w:spacing w:before="200"/>
        <w:ind w:firstLine="540"/>
        <w:jc w:val="both"/>
      </w:pPr>
      <w:r w:rsidRPr="009B37B7">
        <w:t>1.1. Иностранная биржа является членом Всемирной федерации бирж и (или) Международной ассоциации бирж стран Содружества Независимых Государств, за исключением случаев ассоциированного членства иностранной биржи в указанных в настоящем подпункте организациях.</w:t>
      </w:r>
    </w:p>
    <w:p w:rsidR="009B37B7" w:rsidRPr="009B37B7" w:rsidRDefault="009B37B7">
      <w:pPr>
        <w:pStyle w:val="ConsPlusNormal"/>
        <w:spacing w:before="200"/>
        <w:ind w:firstLine="540"/>
        <w:jc w:val="both"/>
      </w:pPr>
      <w:r w:rsidRPr="009B37B7">
        <w:t>1.2. Местом учреждения иностранной биржи является государство, указанное в подпунктах 1 и (или) 2 пункта 2 статьи 51.1 Федерального закона "О рынке ценных бумаг".</w:t>
      </w:r>
    </w:p>
    <w:p w:rsidR="009B37B7" w:rsidRPr="009B37B7" w:rsidRDefault="009B37B7">
      <w:pPr>
        <w:pStyle w:val="ConsPlusNormal"/>
        <w:spacing w:before="200"/>
        <w:ind w:firstLine="540"/>
        <w:jc w:val="both"/>
      </w:pPr>
      <w:r w:rsidRPr="009B37B7">
        <w:t>2. Настоящее Указание подлежит официальному опубликованию и в соответствии с решением Совета директоров Банка России (протокол заседания Совета директоров Банка России от 25 октября 2019 года N 28) вступает в силу с 1 января 2020 года.</w:t>
      </w:r>
    </w:p>
    <w:p w:rsidR="009B37B7" w:rsidRPr="009B37B7" w:rsidRDefault="009B37B7">
      <w:pPr>
        <w:pStyle w:val="ConsPlusNormal"/>
        <w:spacing w:before="200"/>
        <w:ind w:firstLine="540"/>
        <w:jc w:val="both"/>
      </w:pPr>
      <w:r w:rsidRPr="009B37B7">
        <w:t>3. Со дня вступления в силу настоящего Указания признать утратившими силу:</w:t>
      </w:r>
    </w:p>
    <w:p w:rsidR="009B37B7" w:rsidRPr="009B37B7" w:rsidRDefault="009B37B7">
      <w:pPr>
        <w:pStyle w:val="ConsPlusNormal"/>
        <w:spacing w:before="200"/>
        <w:ind w:firstLine="540"/>
        <w:jc w:val="both"/>
      </w:pPr>
      <w:r w:rsidRPr="009B37B7">
        <w:t>Указание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w:t>
      </w:r>
      <w:bookmarkStart w:id="0" w:name="_GoBack"/>
      <w:bookmarkEnd w:id="0"/>
      <w:r w:rsidRPr="009B37B7">
        <w:t>ициарных владельцев иностранных организаций, чьи ценные бумаги прошли процедуру листинга на таких биржах", зарегистрированное Министерством юстиции Российской Федерации 9 марта 2016 года N 41340;</w:t>
      </w:r>
    </w:p>
    <w:p w:rsidR="009B37B7" w:rsidRDefault="009B37B7">
      <w:pPr>
        <w:pStyle w:val="ConsPlusNormal"/>
        <w:spacing w:before="200"/>
        <w:ind w:firstLine="540"/>
        <w:jc w:val="both"/>
      </w:pPr>
      <w:r w:rsidRPr="009B37B7">
        <w:lastRenderedPageBreak/>
        <w:t xml:space="preserve">Указание Банка России от 21 марта 2019 года N 5095-У "Об утверждении перечня иностранных бирж, </w:t>
      </w:r>
      <w:r>
        <w:t>прохождение процедуры листинга представляемых ценных бумаг на которых является условием для осуществления эмиссии российских депозитарных расписок, по которым эмитент представляемых ценных бумаг не принимает на себя обязательства перед владельцами российских депозитарных расписок", зарегистрированное Министерством юстиции Российской Федерации 18 апреля 2019 года N 54428.</w:t>
      </w:r>
    </w:p>
    <w:p w:rsidR="009B37B7" w:rsidRDefault="009B37B7">
      <w:pPr>
        <w:pStyle w:val="ConsPlusNormal"/>
        <w:jc w:val="both"/>
      </w:pPr>
    </w:p>
    <w:p w:rsidR="009B37B7" w:rsidRDefault="009B37B7">
      <w:pPr>
        <w:pStyle w:val="ConsPlusNormal"/>
        <w:jc w:val="right"/>
      </w:pPr>
      <w:r>
        <w:t>Председатель Центрального банка</w:t>
      </w:r>
    </w:p>
    <w:p w:rsidR="009B37B7" w:rsidRDefault="009B37B7">
      <w:pPr>
        <w:pStyle w:val="ConsPlusNormal"/>
        <w:jc w:val="right"/>
      </w:pPr>
      <w:r>
        <w:t>Российской Федерации</w:t>
      </w:r>
    </w:p>
    <w:p w:rsidR="009B37B7" w:rsidRDefault="009B37B7">
      <w:pPr>
        <w:pStyle w:val="ConsPlusNormal"/>
        <w:jc w:val="right"/>
      </w:pPr>
      <w:r>
        <w:t>Э.С.НАБИУЛЛИНА</w:t>
      </w:r>
    </w:p>
    <w:p w:rsidR="009B37B7" w:rsidRDefault="009B37B7">
      <w:pPr>
        <w:pStyle w:val="ConsPlusNormal"/>
        <w:jc w:val="both"/>
      </w:pPr>
    </w:p>
    <w:p w:rsidR="009B37B7" w:rsidRDefault="009B37B7">
      <w:pPr>
        <w:pStyle w:val="ConsPlusNormal"/>
        <w:jc w:val="both"/>
      </w:pPr>
    </w:p>
    <w:p w:rsidR="009B37B7" w:rsidRDefault="009B37B7">
      <w:pPr>
        <w:pStyle w:val="ConsPlusNormal"/>
        <w:pBdr>
          <w:top w:val="single" w:sz="6" w:space="0" w:color="auto"/>
        </w:pBdr>
        <w:spacing w:before="100" w:after="100"/>
        <w:jc w:val="both"/>
        <w:rPr>
          <w:sz w:val="2"/>
          <w:szCs w:val="2"/>
        </w:rPr>
      </w:pPr>
    </w:p>
    <w:p w:rsidR="00DC379E" w:rsidRDefault="009B37B7"/>
    <w:sectPr w:rsidR="00DC379E" w:rsidSect="000B4E5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Device Font 10cp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7"/>
    <w:rsid w:val="003F1E73"/>
    <w:rsid w:val="006731D9"/>
    <w:rsid w:val="008F6AF7"/>
    <w:rsid w:val="009B37B7"/>
    <w:rsid w:val="00A049D0"/>
    <w:rsid w:val="00B4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A268B-15B4-4714-954A-E6F7B794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37B7"/>
    <w:pPr>
      <w:widowControl w:val="0"/>
      <w:autoSpaceDE w:val="0"/>
      <w:autoSpaceDN w:val="0"/>
      <w:spacing w:after="0" w:line="240" w:lineRule="auto"/>
    </w:pPr>
    <w:rPr>
      <w:rFonts w:eastAsia="Times New Roman" w:cs="Tahoma"/>
      <w:szCs w:val="20"/>
      <w:lang w:eastAsia="ru-RU"/>
    </w:rPr>
  </w:style>
  <w:style w:type="paragraph" w:customStyle="1" w:styleId="ConsPlusTitle">
    <w:name w:val="ConsPlusTitle"/>
    <w:rsid w:val="009B37B7"/>
    <w:pPr>
      <w:widowControl w:val="0"/>
      <w:autoSpaceDE w:val="0"/>
      <w:autoSpaceDN w:val="0"/>
      <w:spacing w:after="0" w:line="240" w:lineRule="auto"/>
    </w:pPr>
    <w:rPr>
      <w:rFonts w:eastAsia="Times New Roman" w:cs="Tahoma"/>
      <w:b/>
      <w:szCs w:val="20"/>
      <w:lang w:eastAsia="ru-RU"/>
    </w:rPr>
  </w:style>
  <w:style w:type="paragraph" w:customStyle="1" w:styleId="ConsPlusTitlePage">
    <w:name w:val="ConsPlusTitlePage"/>
    <w:rsid w:val="009B37B7"/>
    <w:pPr>
      <w:widowControl w:val="0"/>
      <w:autoSpaceDE w:val="0"/>
      <w:autoSpaceDN w:val="0"/>
      <w:spacing w:after="0" w:line="240" w:lineRule="auto"/>
    </w:pPr>
    <w:rPr>
      <w:rFonts w:eastAsia="Times New Roman"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Монахова Евгения Сергеевна</dc:creator>
  <cp:keywords/>
  <dc:description/>
  <cp:lastModifiedBy>Монахова Евгения Сергеевна</cp:lastModifiedBy>
  <cp:revision>1</cp:revision>
  <dcterms:created xsi:type="dcterms:W3CDTF">2020-01-09T11:33:00Z</dcterms:created>
  <dcterms:modified xsi:type="dcterms:W3CDTF">2020-01-09T11:34:00Z</dcterms:modified>
</cp:coreProperties>
</file>