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24" w:rsidRPr="00501332" w:rsidRDefault="00951224" w:rsidP="00951224">
      <w:pPr>
        <w:pStyle w:val="a4"/>
        <w:jc w:val="center"/>
        <w:rPr>
          <w:rFonts w:asciiTheme="minorHAnsi" w:hAnsiTheme="minorHAnsi" w:cstheme="minorHAnsi"/>
          <w:b/>
        </w:rPr>
      </w:pPr>
      <w:r w:rsidRPr="00951224">
        <w:rPr>
          <w:rFonts w:asciiTheme="minorHAnsi" w:hAnsiTheme="minorHAnsi" w:cstheme="minorHAnsi"/>
          <w:b/>
        </w:rPr>
        <w:t>Производн</w:t>
      </w:r>
      <w:r w:rsidR="00DE64AC">
        <w:rPr>
          <w:rFonts w:asciiTheme="minorHAnsi" w:hAnsiTheme="minorHAnsi" w:cstheme="minorHAnsi"/>
          <w:b/>
        </w:rPr>
        <w:t xml:space="preserve">ые </w:t>
      </w:r>
      <w:r w:rsidRPr="00951224">
        <w:rPr>
          <w:rFonts w:asciiTheme="minorHAnsi" w:hAnsiTheme="minorHAnsi" w:cstheme="minorHAnsi"/>
          <w:b/>
        </w:rPr>
        <w:t xml:space="preserve">финансовые инструменты в </w:t>
      </w:r>
      <w:r w:rsidRPr="00951224">
        <w:rPr>
          <w:rFonts w:asciiTheme="minorHAnsi" w:hAnsiTheme="minorHAnsi" w:cstheme="minorHAnsi"/>
          <w:b/>
          <w:lang w:val="en-US"/>
        </w:rPr>
        <w:t>Diasoft</w:t>
      </w:r>
      <w:r w:rsidRPr="00951224">
        <w:rPr>
          <w:rFonts w:asciiTheme="minorHAnsi" w:hAnsiTheme="minorHAnsi" w:cstheme="minorHAnsi"/>
          <w:b/>
        </w:rPr>
        <w:t xml:space="preserve"> </w:t>
      </w:r>
      <w:r w:rsidRPr="00951224">
        <w:rPr>
          <w:rFonts w:asciiTheme="minorHAnsi" w:hAnsiTheme="minorHAnsi" w:cstheme="minorHAnsi"/>
          <w:b/>
          <w:lang w:val="en-US"/>
        </w:rPr>
        <w:t>FA</w:t>
      </w:r>
      <w:r w:rsidRPr="00951224">
        <w:rPr>
          <w:rFonts w:asciiTheme="minorHAnsi" w:hAnsiTheme="minorHAnsi" w:cstheme="minorHAnsi"/>
          <w:b/>
        </w:rPr>
        <w:t xml:space="preserve"># </w:t>
      </w:r>
      <w:r w:rsidRPr="00951224">
        <w:rPr>
          <w:rFonts w:asciiTheme="minorHAnsi" w:hAnsiTheme="minorHAnsi" w:cstheme="minorHAnsi"/>
          <w:b/>
          <w:lang w:val="en-US"/>
        </w:rPr>
        <w:t>Treasury</w:t>
      </w:r>
      <w:r w:rsidR="00501332">
        <w:rPr>
          <w:rFonts w:asciiTheme="minorHAnsi" w:hAnsiTheme="minorHAnsi" w:cstheme="minorHAnsi"/>
          <w:b/>
        </w:rPr>
        <w:t>: новые правила поддержки</w:t>
      </w:r>
    </w:p>
    <w:p w:rsidR="002E2053" w:rsidRPr="00951224" w:rsidRDefault="00DA0DD8" w:rsidP="00DA0DD8">
      <w:pPr>
        <w:pStyle w:val="a4"/>
        <w:rPr>
          <w:rFonts w:asciiTheme="minorHAnsi" w:hAnsiTheme="minorHAnsi" w:cstheme="minorHAnsi"/>
          <w:i/>
        </w:rPr>
      </w:pPr>
      <w:r w:rsidRPr="00951224">
        <w:rPr>
          <w:rFonts w:asciiTheme="minorHAnsi" w:hAnsiTheme="minorHAnsi" w:cstheme="minorHAnsi"/>
          <w:i/>
        </w:rPr>
        <w:t xml:space="preserve">Компания «Диасофт» </w:t>
      </w:r>
      <w:r w:rsidR="002E2053" w:rsidRPr="00951224">
        <w:rPr>
          <w:rFonts w:asciiTheme="minorHAnsi" w:hAnsiTheme="minorHAnsi" w:cstheme="minorHAnsi"/>
          <w:i/>
        </w:rPr>
        <w:t>сообщает</w:t>
      </w:r>
      <w:r w:rsidR="00066270">
        <w:rPr>
          <w:rFonts w:asciiTheme="minorHAnsi" w:hAnsiTheme="minorHAnsi" w:cstheme="minorHAnsi"/>
          <w:i/>
        </w:rPr>
        <w:t xml:space="preserve"> </w:t>
      </w:r>
      <w:r w:rsidR="002E2053" w:rsidRPr="00951224">
        <w:rPr>
          <w:rFonts w:asciiTheme="minorHAnsi" w:hAnsiTheme="minorHAnsi" w:cstheme="minorHAnsi"/>
          <w:i/>
        </w:rPr>
        <w:t>о старт</w:t>
      </w:r>
      <w:r w:rsidR="00066270">
        <w:rPr>
          <w:rFonts w:asciiTheme="minorHAnsi" w:hAnsiTheme="minorHAnsi" w:cstheme="minorHAnsi"/>
          <w:i/>
        </w:rPr>
        <w:t>е</w:t>
      </w:r>
      <w:r w:rsidR="002E2053" w:rsidRPr="00951224">
        <w:rPr>
          <w:rFonts w:asciiTheme="minorHAnsi" w:hAnsiTheme="minorHAnsi" w:cstheme="minorHAnsi"/>
          <w:i/>
        </w:rPr>
        <w:t xml:space="preserve"> поддержк</w:t>
      </w:r>
      <w:r w:rsidR="00066270">
        <w:rPr>
          <w:rFonts w:asciiTheme="minorHAnsi" w:hAnsiTheme="minorHAnsi" w:cstheme="minorHAnsi"/>
          <w:i/>
        </w:rPr>
        <w:t>и</w:t>
      </w:r>
      <w:r w:rsidR="002E2053" w:rsidRPr="00951224">
        <w:rPr>
          <w:rFonts w:asciiTheme="minorHAnsi" w:hAnsiTheme="minorHAnsi" w:cstheme="minorHAnsi"/>
          <w:i/>
        </w:rPr>
        <w:t xml:space="preserve"> </w:t>
      </w:r>
      <w:r w:rsidRPr="00951224">
        <w:rPr>
          <w:rFonts w:asciiTheme="minorHAnsi" w:hAnsiTheme="minorHAnsi" w:cstheme="minorHAnsi"/>
          <w:i/>
        </w:rPr>
        <w:t>фьючерсны</w:t>
      </w:r>
      <w:r w:rsidR="002E2053" w:rsidRPr="00951224">
        <w:rPr>
          <w:rFonts w:asciiTheme="minorHAnsi" w:hAnsiTheme="minorHAnsi" w:cstheme="minorHAnsi"/>
          <w:i/>
        </w:rPr>
        <w:t xml:space="preserve">х и </w:t>
      </w:r>
      <w:proofErr w:type="gramStart"/>
      <w:r w:rsidR="002E2053" w:rsidRPr="00951224">
        <w:rPr>
          <w:rFonts w:asciiTheme="minorHAnsi" w:hAnsiTheme="minorHAnsi" w:cstheme="minorHAnsi"/>
          <w:i/>
        </w:rPr>
        <w:t>своп-</w:t>
      </w:r>
      <w:r w:rsidRPr="00951224">
        <w:rPr>
          <w:rFonts w:asciiTheme="minorHAnsi" w:hAnsiTheme="minorHAnsi" w:cstheme="minorHAnsi"/>
          <w:i/>
        </w:rPr>
        <w:t>контракт</w:t>
      </w:r>
      <w:r w:rsidR="002E2053" w:rsidRPr="00951224">
        <w:rPr>
          <w:rFonts w:asciiTheme="minorHAnsi" w:hAnsiTheme="minorHAnsi" w:cstheme="minorHAnsi"/>
          <w:i/>
        </w:rPr>
        <w:t>ов</w:t>
      </w:r>
      <w:proofErr w:type="gramEnd"/>
      <w:r w:rsidRPr="00951224">
        <w:rPr>
          <w:rFonts w:asciiTheme="minorHAnsi" w:hAnsiTheme="minorHAnsi" w:cstheme="minorHAnsi"/>
          <w:i/>
        </w:rPr>
        <w:t xml:space="preserve"> на Валютно</w:t>
      </w:r>
      <w:r w:rsidR="00DE64AC">
        <w:rPr>
          <w:rFonts w:asciiTheme="minorHAnsi" w:hAnsiTheme="minorHAnsi" w:cstheme="minorHAnsi"/>
          <w:i/>
        </w:rPr>
        <w:t>м</w:t>
      </w:r>
      <w:r w:rsidRPr="00951224">
        <w:rPr>
          <w:rFonts w:asciiTheme="minorHAnsi" w:hAnsiTheme="minorHAnsi" w:cstheme="minorHAnsi"/>
          <w:i/>
        </w:rPr>
        <w:t xml:space="preserve"> </w:t>
      </w:r>
      <w:r w:rsidR="00DE64AC">
        <w:rPr>
          <w:rFonts w:asciiTheme="minorHAnsi" w:hAnsiTheme="minorHAnsi" w:cstheme="minorHAnsi"/>
          <w:i/>
        </w:rPr>
        <w:t>рынке</w:t>
      </w:r>
      <w:r w:rsidRPr="00951224">
        <w:rPr>
          <w:rFonts w:asciiTheme="minorHAnsi" w:hAnsiTheme="minorHAnsi" w:cstheme="minorHAnsi"/>
          <w:i/>
        </w:rPr>
        <w:t xml:space="preserve"> Московской Биржи</w:t>
      </w:r>
      <w:r w:rsidR="002E2053" w:rsidRPr="00951224">
        <w:rPr>
          <w:rFonts w:asciiTheme="minorHAnsi" w:hAnsiTheme="minorHAnsi" w:cstheme="minorHAnsi"/>
          <w:i/>
        </w:rPr>
        <w:t>.</w:t>
      </w:r>
    </w:p>
    <w:p w:rsidR="00951224" w:rsidRPr="00951224" w:rsidRDefault="00951224" w:rsidP="00951224">
      <w:pPr>
        <w:spacing w:before="100" w:beforeAutospacing="1" w:after="100" w:afterAutospacing="1"/>
        <w:rPr>
          <w:rFonts w:asciiTheme="minorHAnsi" w:hAnsiTheme="minorHAnsi" w:cstheme="minorHAnsi"/>
        </w:rPr>
      </w:pPr>
      <w:proofErr w:type="gramStart"/>
      <w:r w:rsidRPr="00951224">
        <w:rPr>
          <w:rFonts w:asciiTheme="minorHAnsi" w:hAnsiTheme="minorHAnsi" w:cstheme="minorHAnsi"/>
        </w:rPr>
        <w:t>Проект по преобразованию длинных сделок своп и длинных сделок купли-продажи иностранной валюты в производные финансовые инструменты (ПФИ) обусловлен изменениями в Положени</w:t>
      </w:r>
      <w:r w:rsidR="00066270">
        <w:rPr>
          <w:rFonts w:asciiTheme="minorHAnsi" w:hAnsiTheme="minorHAnsi" w:cstheme="minorHAnsi"/>
        </w:rPr>
        <w:t>и</w:t>
      </w:r>
      <w:r w:rsidRPr="00951224">
        <w:rPr>
          <w:rFonts w:asciiTheme="minorHAnsi" w:hAnsiTheme="minorHAnsi" w:cstheme="minorHAnsi"/>
        </w:rPr>
        <w:t xml:space="preserve"> Банка России № 372-П «О порядке бухгалтерского учета производных финансовых инструментов», которые вступили в силу с 1 января 2014 г. Согласно этим изменениям, сделки купли-продажи иностранной валюты, предусматривающие передачу в собственность и оплату предмета договора не ранее третьего дня после</w:t>
      </w:r>
      <w:proofErr w:type="gramEnd"/>
      <w:r w:rsidRPr="00951224">
        <w:rPr>
          <w:rFonts w:asciiTheme="minorHAnsi" w:hAnsiTheme="minorHAnsi" w:cstheme="minorHAnsi"/>
        </w:rPr>
        <w:t xml:space="preserve"> заключения договора, должны учитываться как ПФИ.</w:t>
      </w:r>
    </w:p>
    <w:p w:rsidR="00DA0DD8" w:rsidRPr="002E2053" w:rsidRDefault="002E2053" w:rsidP="00DA0DD8">
      <w:pPr>
        <w:pStyle w:val="a4"/>
        <w:rPr>
          <w:rFonts w:asciiTheme="minorHAnsi" w:hAnsiTheme="minorHAnsi" w:cstheme="minorHAnsi"/>
        </w:rPr>
      </w:pPr>
      <w:r w:rsidRPr="002E2053">
        <w:rPr>
          <w:rFonts w:asciiTheme="minorHAnsi" w:hAnsiTheme="minorHAnsi" w:cstheme="minorHAnsi"/>
        </w:rPr>
        <w:t xml:space="preserve">Поддержка </w:t>
      </w:r>
      <w:r w:rsidR="002B3D7D">
        <w:rPr>
          <w:rFonts w:asciiTheme="minorHAnsi" w:hAnsiTheme="minorHAnsi" w:cstheme="minorHAnsi"/>
        </w:rPr>
        <w:t xml:space="preserve">новации </w:t>
      </w:r>
      <w:r w:rsidRPr="002E2053">
        <w:rPr>
          <w:rFonts w:asciiTheme="minorHAnsi" w:hAnsiTheme="minorHAnsi" w:cstheme="minorHAnsi"/>
        </w:rPr>
        <w:t>осуществляется</w:t>
      </w:r>
      <w:r w:rsidR="00DA0DD8" w:rsidRPr="002E2053">
        <w:rPr>
          <w:rFonts w:asciiTheme="minorHAnsi" w:hAnsiTheme="minorHAnsi" w:cstheme="minorHAnsi"/>
        </w:rPr>
        <w:t xml:space="preserve"> </w:t>
      </w:r>
      <w:r w:rsidR="002B3D7D">
        <w:rPr>
          <w:rFonts w:asciiTheme="minorHAnsi" w:hAnsiTheme="minorHAnsi" w:cstheme="minorHAnsi"/>
        </w:rPr>
        <w:t xml:space="preserve">компанией «Диасофт» </w:t>
      </w:r>
      <w:r w:rsidR="00DA0DD8" w:rsidRPr="002E2053">
        <w:rPr>
          <w:rFonts w:asciiTheme="minorHAnsi" w:hAnsiTheme="minorHAnsi" w:cstheme="minorHAnsi"/>
        </w:rPr>
        <w:t>в рамках отдельно</w:t>
      </w:r>
      <w:r w:rsidR="003469A9">
        <w:rPr>
          <w:rFonts w:asciiTheme="minorHAnsi" w:hAnsiTheme="minorHAnsi" w:cstheme="minorHAnsi"/>
        </w:rPr>
        <w:t>го</w:t>
      </w:r>
      <w:r w:rsidR="00DA0DD8" w:rsidRPr="002E2053">
        <w:rPr>
          <w:rFonts w:asciiTheme="minorHAnsi" w:hAnsiTheme="minorHAnsi" w:cstheme="minorHAnsi"/>
        </w:rPr>
        <w:t xml:space="preserve"> </w:t>
      </w:r>
      <w:r w:rsidR="003469A9">
        <w:rPr>
          <w:rFonts w:asciiTheme="minorHAnsi" w:hAnsiTheme="minorHAnsi" w:cstheme="minorHAnsi"/>
        </w:rPr>
        <w:t>решения</w:t>
      </w:r>
      <w:r w:rsidR="002B3D7D" w:rsidRPr="002C5D54">
        <w:rPr>
          <w:rFonts w:asciiTheme="minorHAnsi" w:hAnsiTheme="minorHAnsi" w:cstheme="minorHAnsi"/>
        </w:rPr>
        <w:t xml:space="preserve"> </w:t>
      </w:r>
      <w:r w:rsidR="002B3D7D">
        <w:rPr>
          <w:rFonts w:asciiTheme="minorHAnsi" w:hAnsiTheme="minorHAnsi" w:cstheme="minorHAnsi"/>
          <w:lang w:val="en-US"/>
        </w:rPr>
        <w:t>Diasoft</w:t>
      </w:r>
      <w:r w:rsidR="002B3D7D" w:rsidRPr="002C5D54">
        <w:rPr>
          <w:rFonts w:asciiTheme="minorHAnsi" w:hAnsiTheme="minorHAnsi" w:cstheme="minorHAnsi"/>
        </w:rPr>
        <w:t xml:space="preserve"> </w:t>
      </w:r>
      <w:r w:rsidR="002B3D7D">
        <w:rPr>
          <w:rFonts w:asciiTheme="minorHAnsi" w:hAnsiTheme="minorHAnsi" w:cstheme="minorHAnsi"/>
          <w:lang w:val="en-US"/>
        </w:rPr>
        <w:t>FA</w:t>
      </w:r>
      <w:r w:rsidR="002B3D7D" w:rsidRPr="002C5D54">
        <w:rPr>
          <w:rFonts w:asciiTheme="minorHAnsi" w:hAnsiTheme="minorHAnsi" w:cstheme="minorHAnsi"/>
        </w:rPr>
        <w:t xml:space="preserve"># </w:t>
      </w:r>
      <w:r w:rsidR="002B3D7D">
        <w:rPr>
          <w:rFonts w:asciiTheme="minorHAnsi" w:hAnsiTheme="minorHAnsi" w:cstheme="minorHAnsi"/>
          <w:lang w:val="en-US"/>
        </w:rPr>
        <w:t>Treasury</w:t>
      </w:r>
      <w:r w:rsidRPr="002C5D54">
        <w:rPr>
          <w:rFonts w:asciiTheme="minorHAnsi" w:hAnsiTheme="minorHAnsi" w:cstheme="minorHAnsi"/>
        </w:rPr>
        <w:t xml:space="preserve">, </w:t>
      </w:r>
      <w:r w:rsidR="002C5D54" w:rsidRPr="002C5D54">
        <w:rPr>
          <w:rFonts w:asciiTheme="minorHAnsi" w:hAnsiTheme="minorHAnsi" w:cstheme="minorHAnsi"/>
        </w:rPr>
        <w:t xml:space="preserve">Учет сделок с фьючерсными и своп контрактами, </w:t>
      </w:r>
      <w:r w:rsidR="00A5384B" w:rsidRPr="002C5D54">
        <w:rPr>
          <w:rFonts w:asciiTheme="minorHAnsi" w:hAnsiTheme="minorHAnsi" w:cstheme="minorHAnsi"/>
        </w:rPr>
        <w:t>заключаемы</w:t>
      </w:r>
      <w:r w:rsidR="00A5384B">
        <w:rPr>
          <w:rFonts w:asciiTheme="minorHAnsi" w:hAnsiTheme="minorHAnsi" w:cstheme="minorHAnsi"/>
        </w:rPr>
        <w:t>х</w:t>
      </w:r>
      <w:r w:rsidR="00A5384B" w:rsidRPr="002C5D54">
        <w:rPr>
          <w:rFonts w:asciiTheme="minorHAnsi" w:hAnsiTheme="minorHAnsi" w:cstheme="minorHAnsi"/>
        </w:rPr>
        <w:t xml:space="preserve"> </w:t>
      </w:r>
      <w:r w:rsidR="002C5D54" w:rsidRPr="002C5D54">
        <w:rPr>
          <w:rFonts w:asciiTheme="minorHAnsi" w:hAnsiTheme="minorHAnsi" w:cstheme="minorHAnsi"/>
        </w:rPr>
        <w:t>на валютно</w:t>
      </w:r>
      <w:r w:rsidR="00DE64AC">
        <w:rPr>
          <w:rFonts w:asciiTheme="minorHAnsi" w:hAnsiTheme="minorHAnsi" w:cstheme="minorHAnsi"/>
        </w:rPr>
        <w:t>м рынке</w:t>
      </w:r>
      <w:r w:rsidR="002C5D54" w:rsidRPr="002C5D54">
        <w:rPr>
          <w:rFonts w:asciiTheme="minorHAnsi" w:hAnsiTheme="minorHAnsi" w:cstheme="minorHAnsi"/>
        </w:rPr>
        <w:t xml:space="preserve"> </w:t>
      </w:r>
      <w:r w:rsidR="00B87FD9">
        <w:rPr>
          <w:rFonts w:asciiTheme="minorHAnsi" w:hAnsiTheme="minorHAnsi" w:cstheme="minorHAnsi"/>
        </w:rPr>
        <w:t>Московской Биржи</w:t>
      </w:r>
      <w:r w:rsidR="00F8560B">
        <w:rPr>
          <w:rFonts w:asciiTheme="minorHAnsi" w:hAnsiTheme="minorHAnsi" w:cstheme="minorHAnsi"/>
        </w:rPr>
        <w:t xml:space="preserve">. </w:t>
      </w:r>
      <w:r w:rsidR="00501332">
        <w:rPr>
          <w:rFonts w:asciiTheme="minorHAnsi" w:hAnsiTheme="minorHAnsi" w:cstheme="minorHAnsi"/>
        </w:rPr>
        <w:t>Решение обеспечивает поддержку следующих бизнес-процессов</w:t>
      </w:r>
      <w:r w:rsidRPr="002C5D54">
        <w:rPr>
          <w:rFonts w:asciiTheme="minorHAnsi" w:hAnsiTheme="minorHAnsi" w:cstheme="minorHAnsi"/>
        </w:rPr>
        <w:t>:</w:t>
      </w:r>
    </w:p>
    <w:p w:rsidR="00E97B02" w:rsidRDefault="00776D1C">
      <w:pPr>
        <w:pStyle w:val="a7"/>
        <w:numPr>
          <w:ilvl w:val="0"/>
          <w:numId w:val="4"/>
        </w:numPr>
        <w:spacing w:before="0"/>
        <w:contextualSpacing w:val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Учет договоров клиринга </w:t>
      </w:r>
      <w:r w:rsidR="00066270">
        <w:rPr>
          <w:rFonts w:ascii="Calibri" w:hAnsi="Calibri" w:cs="Calibri"/>
          <w:sz w:val="24"/>
          <w:szCs w:val="24"/>
        </w:rPr>
        <w:t xml:space="preserve">— </w:t>
      </w:r>
      <w:r>
        <w:rPr>
          <w:rFonts w:ascii="Calibri" w:hAnsi="Calibri" w:cs="Calibri"/>
          <w:sz w:val="24"/>
          <w:szCs w:val="24"/>
        </w:rPr>
        <w:t>оснований для совершения сделок</w:t>
      </w:r>
      <w:r w:rsidR="00066270">
        <w:rPr>
          <w:rFonts w:ascii="Calibri" w:hAnsi="Calibri" w:cs="Calibri"/>
          <w:sz w:val="24"/>
          <w:szCs w:val="24"/>
        </w:rPr>
        <w:t>.</w:t>
      </w:r>
    </w:p>
    <w:p w:rsidR="00E97B02" w:rsidRDefault="00776D1C">
      <w:pPr>
        <w:pStyle w:val="a7"/>
        <w:numPr>
          <w:ilvl w:val="0"/>
          <w:numId w:val="4"/>
        </w:numPr>
        <w:spacing w:before="0"/>
        <w:contextualSpacing w:val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Ведение финансовых инструментов спецификаций в справочнике</w:t>
      </w:r>
      <w:r w:rsidR="00066270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E97B02" w:rsidRDefault="00776D1C">
      <w:pPr>
        <w:pStyle w:val="a7"/>
        <w:numPr>
          <w:ilvl w:val="0"/>
          <w:numId w:val="4"/>
        </w:numPr>
        <w:spacing w:before="0"/>
        <w:contextualSpacing w:val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Импорт и регистрация сделок с инструментами вида </w:t>
      </w:r>
      <w:r>
        <w:rPr>
          <w:rFonts w:ascii="Calibri" w:hAnsi="Calibri" w:cs="Calibri"/>
          <w:sz w:val="24"/>
          <w:szCs w:val="24"/>
          <w:lang w:val="en-US"/>
        </w:rPr>
        <w:t>LTV</w:t>
      </w:r>
      <w:r>
        <w:rPr>
          <w:rFonts w:ascii="Calibri" w:hAnsi="Calibri" w:cs="Calibri"/>
          <w:sz w:val="24"/>
          <w:szCs w:val="24"/>
        </w:rPr>
        <w:t xml:space="preserve"> и «длинный </w:t>
      </w:r>
      <w:r>
        <w:rPr>
          <w:rFonts w:ascii="Calibri" w:hAnsi="Calibri" w:cs="Calibri"/>
          <w:sz w:val="24"/>
          <w:szCs w:val="24"/>
          <w:lang w:val="en-US"/>
        </w:rPr>
        <w:t>SWAP</w:t>
      </w:r>
      <w:r>
        <w:rPr>
          <w:rFonts w:ascii="Calibri" w:hAnsi="Calibri" w:cs="Calibri"/>
          <w:sz w:val="24"/>
          <w:szCs w:val="24"/>
        </w:rPr>
        <w:t>» из биржевого отчета</w:t>
      </w:r>
      <w:r w:rsidR="00066270">
        <w:rPr>
          <w:rFonts w:ascii="Calibri" w:hAnsi="Calibri" w:cs="Calibri"/>
          <w:sz w:val="24"/>
          <w:szCs w:val="24"/>
        </w:rPr>
        <w:t>.</w:t>
      </w:r>
    </w:p>
    <w:p w:rsidR="00E97B02" w:rsidRDefault="00776D1C">
      <w:pPr>
        <w:pStyle w:val="a7"/>
        <w:numPr>
          <w:ilvl w:val="0"/>
          <w:numId w:val="4"/>
        </w:numPr>
        <w:spacing w:before="0"/>
        <w:contextualSpacing w:val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Импорт и учет оборотных биржевых комиссий</w:t>
      </w:r>
      <w:r w:rsidR="00066270">
        <w:rPr>
          <w:rFonts w:ascii="Calibri" w:hAnsi="Calibri" w:cs="Calibri"/>
          <w:sz w:val="24"/>
          <w:szCs w:val="24"/>
        </w:rPr>
        <w:t>.</w:t>
      </w:r>
    </w:p>
    <w:p w:rsidR="00E97B02" w:rsidRDefault="00776D1C">
      <w:pPr>
        <w:pStyle w:val="a7"/>
        <w:numPr>
          <w:ilvl w:val="0"/>
          <w:numId w:val="4"/>
        </w:numPr>
        <w:spacing w:before="0"/>
        <w:contextualSpacing w:val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Импорт данных об обязательствах по ПФИ из биржевого отчета, регистрация вариационной маржи по сделкам и в разрезе базовых активов, регистрация справедливой стоимости ПФИ</w:t>
      </w:r>
      <w:r w:rsidR="00066270">
        <w:rPr>
          <w:rFonts w:ascii="Calibri" w:hAnsi="Calibri" w:cs="Calibri"/>
          <w:sz w:val="24"/>
          <w:szCs w:val="24"/>
        </w:rPr>
        <w:t>.</w:t>
      </w:r>
    </w:p>
    <w:p w:rsidR="00E97B02" w:rsidRDefault="00776D1C">
      <w:pPr>
        <w:pStyle w:val="a7"/>
        <w:numPr>
          <w:ilvl w:val="0"/>
          <w:numId w:val="4"/>
        </w:numPr>
        <w:spacing w:before="0"/>
        <w:contextualSpacing w:val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Уплата вариационной маржи</w:t>
      </w:r>
      <w:r w:rsidR="00066270">
        <w:rPr>
          <w:rFonts w:ascii="Calibri" w:hAnsi="Calibri" w:cs="Calibri"/>
          <w:sz w:val="24"/>
          <w:szCs w:val="24"/>
        </w:rPr>
        <w:t>.</w:t>
      </w:r>
    </w:p>
    <w:p w:rsidR="00E97B02" w:rsidRDefault="00776D1C">
      <w:pPr>
        <w:pStyle w:val="a7"/>
        <w:numPr>
          <w:ilvl w:val="0"/>
          <w:numId w:val="4"/>
        </w:numPr>
        <w:spacing w:before="0"/>
        <w:contextualSpacing w:val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Исполнение расчетов по сделкам</w:t>
      </w:r>
      <w:r w:rsidR="00066270">
        <w:rPr>
          <w:rFonts w:ascii="Calibri" w:hAnsi="Calibri" w:cs="Calibri"/>
          <w:sz w:val="24"/>
          <w:szCs w:val="24"/>
        </w:rPr>
        <w:t>.</w:t>
      </w:r>
    </w:p>
    <w:p w:rsidR="00E97B02" w:rsidRDefault="00776D1C">
      <w:pPr>
        <w:pStyle w:val="a7"/>
        <w:numPr>
          <w:ilvl w:val="0"/>
          <w:numId w:val="4"/>
        </w:numPr>
        <w:spacing w:before="0"/>
        <w:contextualSpacing w:val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Подготовка данных для обязательной отчетности</w:t>
      </w:r>
      <w:r w:rsidR="00066270">
        <w:rPr>
          <w:rFonts w:ascii="Calibri" w:hAnsi="Calibri" w:cs="Calibri"/>
          <w:sz w:val="24"/>
          <w:szCs w:val="24"/>
        </w:rPr>
        <w:t>.</w:t>
      </w:r>
    </w:p>
    <w:p w:rsidR="00776D1C" w:rsidRDefault="003469A9" w:rsidP="00776D1C">
      <w:pPr>
        <w:pStyle w:val="a4"/>
        <w:rPr>
          <w:rFonts w:ascii="Calibri" w:hAnsi="Calibri" w:cs="Calibri"/>
        </w:rPr>
      </w:pPr>
      <w:r>
        <w:rPr>
          <w:rFonts w:ascii="Calibri" w:hAnsi="Calibri" w:cs="Calibri"/>
        </w:rPr>
        <w:t>Решение</w:t>
      </w:r>
      <w:r w:rsidR="00776D1C">
        <w:rPr>
          <w:rFonts w:ascii="Calibri" w:hAnsi="Calibri" w:cs="Calibri"/>
        </w:rPr>
        <w:t xml:space="preserve"> позвол</w:t>
      </w:r>
      <w:r w:rsidR="009C3C00">
        <w:rPr>
          <w:rFonts w:ascii="Calibri" w:hAnsi="Calibri" w:cs="Calibri"/>
        </w:rPr>
        <w:t>яет</w:t>
      </w:r>
      <w:r w:rsidR="00776D1C">
        <w:rPr>
          <w:rFonts w:ascii="Calibri" w:hAnsi="Calibri" w:cs="Calibri"/>
        </w:rPr>
        <w:t xml:space="preserve"> в соответствии с законодательством автоматизировать весь спектр операций с ПФИ, заключаемых на </w:t>
      </w:r>
      <w:r w:rsidR="009678E0">
        <w:rPr>
          <w:rFonts w:ascii="Calibri" w:hAnsi="Calibri" w:cs="Calibri"/>
        </w:rPr>
        <w:t>Московской Бирже</w:t>
      </w:r>
      <w:r w:rsidR="00776D1C">
        <w:rPr>
          <w:rFonts w:ascii="Calibri" w:hAnsi="Calibri" w:cs="Calibri"/>
        </w:rPr>
        <w:t xml:space="preserve"> по валютным инструментам, </w:t>
      </w:r>
      <w:r w:rsidR="009C3C00">
        <w:rPr>
          <w:rFonts w:ascii="Calibri" w:hAnsi="Calibri" w:cs="Calibri"/>
        </w:rPr>
        <w:t xml:space="preserve">что </w:t>
      </w:r>
      <w:r w:rsidR="00776D1C">
        <w:rPr>
          <w:rFonts w:ascii="Calibri" w:hAnsi="Calibri" w:cs="Calibri"/>
        </w:rPr>
        <w:t>повы</w:t>
      </w:r>
      <w:r w:rsidR="009C3C00">
        <w:rPr>
          <w:rFonts w:ascii="Calibri" w:hAnsi="Calibri" w:cs="Calibri"/>
        </w:rPr>
        <w:t>шает</w:t>
      </w:r>
      <w:r w:rsidR="00776D1C">
        <w:rPr>
          <w:rFonts w:ascii="Calibri" w:hAnsi="Calibri" w:cs="Calibri"/>
        </w:rPr>
        <w:t xml:space="preserve"> эффективность бэк-офисной деятельности. Важн</w:t>
      </w:r>
      <w:r>
        <w:rPr>
          <w:rFonts w:ascii="Calibri" w:hAnsi="Calibri" w:cs="Calibri"/>
        </w:rPr>
        <w:t>ым</w:t>
      </w:r>
      <w:r w:rsidR="00776D1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изменением</w:t>
      </w:r>
      <w:r w:rsidR="00776D1C">
        <w:rPr>
          <w:rFonts w:ascii="Calibri" w:hAnsi="Calibri" w:cs="Calibri"/>
        </w:rPr>
        <w:t xml:space="preserve"> станет отказ от гарантийных переводов и начисление по новым сделкам вариационной маржи.</w:t>
      </w:r>
    </w:p>
    <w:p w:rsidR="00DA0DD8" w:rsidRPr="002E2053" w:rsidRDefault="00DA0DD8" w:rsidP="00DA0DD8">
      <w:pPr>
        <w:pStyle w:val="a5"/>
        <w:rPr>
          <w:rFonts w:asciiTheme="minorHAnsi" w:hAnsiTheme="minorHAnsi" w:cstheme="minorHAnsi"/>
          <w:color w:val="1F497D"/>
          <w:sz w:val="24"/>
          <w:szCs w:val="24"/>
        </w:rPr>
      </w:pPr>
    </w:p>
    <w:p w:rsidR="00DA0DD8" w:rsidRPr="002E2053" w:rsidRDefault="002E2053" w:rsidP="00DA0DD8">
      <w:pPr>
        <w:pStyle w:val="a5"/>
        <w:rPr>
          <w:rStyle w:val="a3"/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За дополнительной информацией, а также по вопросам приобретения обращайтесь </w:t>
      </w:r>
      <w:r w:rsidR="00DA0DD8" w:rsidRPr="002E2053">
        <w:rPr>
          <w:rFonts w:asciiTheme="minorHAnsi" w:hAnsiTheme="minorHAnsi" w:cstheme="minorHAnsi"/>
          <w:sz w:val="24"/>
          <w:szCs w:val="24"/>
        </w:rPr>
        <w:t xml:space="preserve">по телефонам: +7 (495) 780 7575; +7 (495) 789 9339 или по электронной почте: </w:t>
      </w:r>
      <w:hyperlink r:id="rId6" w:history="1">
        <w:r w:rsidR="00DA0DD8" w:rsidRPr="002E2053">
          <w:rPr>
            <w:rStyle w:val="a3"/>
            <w:rFonts w:asciiTheme="minorHAnsi" w:hAnsiTheme="minorHAnsi" w:cstheme="minorHAnsi"/>
            <w:sz w:val="24"/>
            <w:szCs w:val="24"/>
            <w:lang w:val="en-US"/>
          </w:rPr>
          <w:t>sales</w:t>
        </w:r>
        <w:r w:rsidR="00DA0DD8" w:rsidRPr="002E2053">
          <w:rPr>
            <w:rStyle w:val="a3"/>
            <w:rFonts w:asciiTheme="minorHAnsi" w:hAnsiTheme="minorHAnsi" w:cstheme="minorHAnsi"/>
            <w:sz w:val="24"/>
            <w:szCs w:val="24"/>
          </w:rPr>
          <w:t>@</w:t>
        </w:r>
        <w:r w:rsidR="00DA0DD8" w:rsidRPr="002E2053">
          <w:rPr>
            <w:rStyle w:val="a3"/>
            <w:rFonts w:asciiTheme="minorHAnsi" w:hAnsiTheme="minorHAnsi" w:cstheme="minorHAnsi"/>
            <w:sz w:val="24"/>
            <w:szCs w:val="24"/>
            <w:lang w:val="en-US"/>
          </w:rPr>
          <w:t>diasoft</w:t>
        </w:r>
        <w:r w:rsidR="00DA0DD8" w:rsidRPr="002E2053">
          <w:rPr>
            <w:rStyle w:val="a3"/>
            <w:rFonts w:asciiTheme="minorHAnsi" w:hAnsiTheme="minorHAnsi" w:cstheme="minorHAnsi"/>
            <w:sz w:val="24"/>
            <w:szCs w:val="24"/>
          </w:rPr>
          <w:t>.</w:t>
        </w:r>
        <w:r w:rsidR="00DA0DD8" w:rsidRPr="002E2053">
          <w:rPr>
            <w:rStyle w:val="a3"/>
            <w:rFonts w:asciiTheme="minorHAnsi" w:hAnsiTheme="minorHAnsi" w:cstheme="minorHAnsi"/>
            <w:sz w:val="24"/>
            <w:szCs w:val="24"/>
            <w:lang w:val="en-US"/>
          </w:rPr>
          <w:t>ru</w:t>
        </w:r>
      </w:hyperlink>
      <w:r w:rsidR="00DA0DD8" w:rsidRPr="002E2053">
        <w:rPr>
          <w:rStyle w:val="a3"/>
          <w:rFonts w:asciiTheme="minorHAnsi" w:hAnsiTheme="minorHAnsi" w:cstheme="minorHAnsi"/>
          <w:sz w:val="24"/>
          <w:szCs w:val="24"/>
        </w:rPr>
        <w:t>.</w:t>
      </w:r>
    </w:p>
    <w:p w:rsidR="00C065E3" w:rsidRPr="002E2053" w:rsidRDefault="00C065E3">
      <w:pPr>
        <w:rPr>
          <w:rFonts w:asciiTheme="minorHAnsi" w:hAnsiTheme="minorHAnsi" w:cstheme="minorHAnsi"/>
        </w:rPr>
      </w:pPr>
    </w:p>
    <w:sectPr w:rsidR="00C065E3" w:rsidRPr="002E2053" w:rsidSect="00540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69DE"/>
    <w:multiLevelType w:val="hybridMultilevel"/>
    <w:tmpl w:val="58728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71CC1"/>
    <w:multiLevelType w:val="hybridMultilevel"/>
    <w:tmpl w:val="A1EE92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A0FDA"/>
    <w:multiLevelType w:val="hybridMultilevel"/>
    <w:tmpl w:val="B986C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D8"/>
    <w:rsid w:val="00066270"/>
    <w:rsid w:val="00117752"/>
    <w:rsid w:val="0014330C"/>
    <w:rsid w:val="001E2B7C"/>
    <w:rsid w:val="002B3D7D"/>
    <w:rsid w:val="002C5D54"/>
    <w:rsid w:val="002E2053"/>
    <w:rsid w:val="003469A9"/>
    <w:rsid w:val="00357E92"/>
    <w:rsid w:val="003B16CF"/>
    <w:rsid w:val="00501332"/>
    <w:rsid w:val="00540E06"/>
    <w:rsid w:val="005F60A7"/>
    <w:rsid w:val="006302F3"/>
    <w:rsid w:val="0068472A"/>
    <w:rsid w:val="00776D1C"/>
    <w:rsid w:val="00951224"/>
    <w:rsid w:val="009678E0"/>
    <w:rsid w:val="009C3C00"/>
    <w:rsid w:val="00A5384B"/>
    <w:rsid w:val="00AA2E31"/>
    <w:rsid w:val="00B87FD9"/>
    <w:rsid w:val="00C065E3"/>
    <w:rsid w:val="00DA0DD8"/>
    <w:rsid w:val="00DE64AC"/>
    <w:rsid w:val="00E97B02"/>
    <w:rsid w:val="00F8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DD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0DD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0DD8"/>
    <w:pPr>
      <w:spacing w:before="100" w:beforeAutospacing="1" w:after="100" w:afterAutospacing="1"/>
    </w:pPr>
  </w:style>
  <w:style w:type="paragraph" w:styleId="a5">
    <w:name w:val="Plain Text"/>
    <w:basedOn w:val="a"/>
    <w:link w:val="a6"/>
    <w:uiPriority w:val="99"/>
    <w:semiHidden/>
    <w:unhideWhenUsed/>
    <w:rsid w:val="00DA0DD8"/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DA0DD8"/>
    <w:rPr>
      <w:rFonts w:ascii="Consolas" w:hAnsi="Consolas" w:cs="Consolas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2E2053"/>
    <w:pPr>
      <w:spacing w:before="40" w:after="40"/>
      <w:ind w:left="720"/>
      <w:contextualSpacing/>
      <w:jc w:val="both"/>
    </w:pPr>
    <w:rPr>
      <w:rFonts w:ascii="Arial" w:eastAsia="Times New Roman" w:hAnsi="Arial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2C5D5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5D5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C5D54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5D5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C5D5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C5D5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C5D5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DD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0DD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0DD8"/>
    <w:pPr>
      <w:spacing w:before="100" w:beforeAutospacing="1" w:after="100" w:afterAutospacing="1"/>
    </w:pPr>
  </w:style>
  <w:style w:type="paragraph" w:styleId="a5">
    <w:name w:val="Plain Text"/>
    <w:basedOn w:val="a"/>
    <w:link w:val="a6"/>
    <w:uiPriority w:val="99"/>
    <w:semiHidden/>
    <w:unhideWhenUsed/>
    <w:rsid w:val="00DA0DD8"/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DA0DD8"/>
    <w:rPr>
      <w:rFonts w:ascii="Consolas" w:hAnsi="Consolas" w:cs="Consolas"/>
      <w:sz w:val="21"/>
      <w:szCs w:val="21"/>
      <w:lang w:eastAsia="ru-RU"/>
    </w:rPr>
  </w:style>
  <w:style w:type="paragraph" w:styleId="a7">
    <w:name w:val="List Paragraph"/>
    <w:basedOn w:val="a"/>
    <w:uiPriority w:val="34"/>
    <w:qFormat/>
    <w:rsid w:val="002E2053"/>
    <w:pPr>
      <w:spacing w:before="40" w:after="40"/>
      <w:ind w:left="720"/>
      <w:contextualSpacing/>
      <w:jc w:val="both"/>
    </w:pPr>
    <w:rPr>
      <w:rFonts w:ascii="Arial" w:eastAsia="Times New Roman" w:hAnsi="Arial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2C5D5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5D5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C5D54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5D5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C5D5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C5D5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C5D5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es@diasof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oosipchuk</dc:creator>
  <cp:keywords/>
  <dc:description/>
  <cp:lastModifiedBy>oosipchuk</cp:lastModifiedBy>
  <cp:revision>2</cp:revision>
  <cp:lastPrinted>2014-08-12T12:42:00Z</cp:lastPrinted>
  <dcterms:created xsi:type="dcterms:W3CDTF">2014-08-14T11:47:00Z</dcterms:created>
  <dcterms:modified xsi:type="dcterms:W3CDTF">2014-08-14T11:47:00Z</dcterms:modified>
</cp:coreProperties>
</file>