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f9"/>
        <w:tblW w:w="10663" w:type="dxa"/>
        <w:tblInd w:w="-1026" w:type="dxa"/>
        <w:tblLook w:val="01E0"/>
      </w:tblPr>
      <w:tblGrid>
        <w:gridCol w:w="5241"/>
        <w:gridCol w:w="5422"/>
      </w:tblGrid>
      <w:tr w:rsidR="00AF6FD8" w:rsidTr="00441B1E">
        <w:tc>
          <w:tcPr>
            <w:tcW w:w="5241" w:type="dxa"/>
          </w:tcPr>
          <w:p w:rsidR="00AF6FD8" w:rsidRDefault="00AF6FD8" w:rsidP="00441B1E">
            <w:pPr>
              <w:widowControl/>
              <w:spacing w:before="0" w:after="0"/>
              <w:jc w:val="right"/>
              <w:rPr>
                <w:rFonts w:ascii="Arial" w:hAnsi="Arial" w:cs="Arial"/>
                <w:szCs w:val="24"/>
                <w:lang w:val="en-US"/>
              </w:rPr>
            </w:pPr>
            <w:r>
              <w:rPr>
                <w:rFonts w:ascii="Arial" w:hAnsi="Arial" w:cs="Arial"/>
                <w:szCs w:val="24"/>
                <w:lang w:val="en-US"/>
              </w:rPr>
              <w:t>Agreed upon</w:t>
            </w:r>
            <w:r w:rsidRPr="00637270">
              <w:rPr>
                <w:rFonts w:ascii="Arial" w:hAnsi="Arial" w:cs="Arial"/>
                <w:szCs w:val="24"/>
                <w:lang w:val="en-US"/>
              </w:rPr>
              <w:t xml:space="preserve"> by</w:t>
            </w:r>
          </w:p>
          <w:p w:rsidR="00AF6FD8" w:rsidRDefault="00AF6FD8" w:rsidP="00441B1E">
            <w:pPr>
              <w:widowControl/>
              <w:spacing w:before="0" w:after="0"/>
              <w:jc w:val="right"/>
              <w:rPr>
                <w:rFonts w:ascii="Arial" w:hAnsi="Arial" w:cs="Arial"/>
                <w:szCs w:val="24"/>
                <w:lang w:val="en-US"/>
              </w:rPr>
            </w:pPr>
            <w:r>
              <w:rPr>
                <w:rFonts w:ascii="Arial" w:hAnsi="Arial" w:cs="Arial"/>
                <w:szCs w:val="24"/>
                <w:lang w:val="en-US"/>
              </w:rPr>
              <w:t xml:space="preserve">Executive Board of </w:t>
            </w:r>
          </w:p>
          <w:p w:rsidR="00AF6FD8" w:rsidRDefault="00AF6FD8" w:rsidP="00441B1E">
            <w:pPr>
              <w:widowControl/>
              <w:spacing w:before="0" w:after="0"/>
              <w:jc w:val="right"/>
              <w:rPr>
                <w:rFonts w:ascii="Arial" w:hAnsi="Arial" w:cs="Arial"/>
                <w:szCs w:val="24"/>
                <w:lang w:val="en-US"/>
              </w:rPr>
            </w:pPr>
            <w:r>
              <w:rPr>
                <w:rFonts w:ascii="Arial" w:hAnsi="Arial" w:cs="Arial"/>
                <w:szCs w:val="24"/>
                <w:lang w:val="en-US"/>
              </w:rPr>
              <w:t xml:space="preserve">Open Joint Stock Company </w:t>
            </w:r>
          </w:p>
          <w:p w:rsidR="00AF6FD8" w:rsidRDefault="00AF6FD8" w:rsidP="00441B1E">
            <w:pPr>
              <w:widowControl/>
              <w:spacing w:before="0" w:after="0"/>
              <w:jc w:val="right"/>
              <w:rPr>
                <w:rFonts w:ascii="Arial" w:hAnsi="Arial" w:cs="Arial"/>
                <w:szCs w:val="24"/>
                <w:lang w:val="en-US"/>
              </w:rPr>
            </w:pPr>
            <w:r>
              <w:rPr>
                <w:rFonts w:ascii="Arial" w:hAnsi="Arial" w:cs="Arial"/>
                <w:szCs w:val="24"/>
                <w:lang w:val="en-US"/>
              </w:rPr>
              <w:t>“Moscow Exchange MICEX-RTS”</w:t>
            </w:r>
          </w:p>
          <w:p w:rsidR="00AF6FD8" w:rsidRDefault="00AF6FD8" w:rsidP="00441B1E">
            <w:pPr>
              <w:widowControl/>
              <w:spacing w:before="0" w:after="0"/>
              <w:jc w:val="center"/>
              <w:rPr>
                <w:rFonts w:ascii="Arial" w:hAnsi="Arial" w:cs="Arial"/>
                <w:szCs w:val="24"/>
                <w:lang w:val="en-US"/>
              </w:rPr>
            </w:pPr>
            <w:r>
              <w:rPr>
                <w:rFonts w:ascii="Arial" w:hAnsi="Arial" w:cs="Arial"/>
                <w:szCs w:val="24"/>
                <w:lang w:val="en-US"/>
              </w:rPr>
              <w:t xml:space="preserve">on                                                                                                                          </w:t>
            </w:r>
          </w:p>
          <w:p w:rsidR="00AF6FD8" w:rsidRDefault="00AF6FD8" w:rsidP="00441B1E">
            <w:pPr>
              <w:widowControl/>
              <w:spacing w:before="0" w:after="0"/>
              <w:jc w:val="right"/>
              <w:rPr>
                <w:rFonts w:ascii="Arial" w:hAnsi="Arial" w:cs="Arial"/>
                <w:szCs w:val="24"/>
                <w:lang w:val="en-US"/>
              </w:rPr>
            </w:pPr>
            <w:r>
              <w:rPr>
                <w:rFonts w:ascii="Arial" w:hAnsi="Arial" w:cs="Arial"/>
                <w:szCs w:val="24"/>
                <w:lang w:val="en-US"/>
              </w:rPr>
              <w:t>(Minutes No.                   )</w:t>
            </w:r>
          </w:p>
          <w:p w:rsidR="00AF6FD8" w:rsidRDefault="00AF6FD8" w:rsidP="00441B1E">
            <w:pPr>
              <w:widowControl/>
              <w:spacing w:before="0" w:after="0"/>
              <w:jc w:val="right"/>
              <w:rPr>
                <w:rFonts w:ascii="Arial" w:hAnsi="Arial" w:cs="Arial"/>
                <w:szCs w:val="24"/>
                <w:lang w:val="en-US"/>
              </w:rPr>
            </w:pPr>
            <w:r>
              <w:rPr>
                <w:rFonts w:ascii="Arial" w:hAnsi="Arial" w:cs="Arial"/>
                <w:szCs w:val="24"/>
                <w:lang w:val="en-US"/>
              </w:rPr>
              <w:t>___________________________</w:t>
            </w:r>
          </w:p>
          <w:p w:rsidR="00AF6FD8" w:rsidRDefault="00AF6FD8" w:rsidP="00441B1E">
            <w:pPr>
              <w:widowControl/>
              <w:numPr>
                <w:ilvl w:val="0"/>
                <w:numId w:val="10"/>
              </w:numPr>
              <w:spacing w:before="0" w:after="0"/>
              <w:jc w:val="right"/>
              <w:rPr>
                <w:rFonts w:ascii="Arial" w:hAnsi="Arial" w:cs="Arial"/>
                <w:szCs w:val="24"/>
                <w:lang w:val="en-US"/>
              </w:rPr>
            </w:pPr>
            <w:proofErr w:type="spellStart"/>
            <w:r>
              <w:rPr>
                <w:rFonts w:ascii="Arial" w:hAnsi="Arial" w:cs="Arial"/>
                <w:szCs w:val="24"/>
                <w:lang w:val="en-US"/>
              </w:rPr>
              <w:t>Afanasiev</w:t>
            </w:r>
            <w:proofErr w:type="spellEnd"/>
            <w:r>
              <w:rPr>
                <w:rFonts w:ascii="Arial" w:hAnsi="Arial" w:cs="Arial"/>
                <w:szCs w:val="24"/>
                <w:lang w:val="en-US"/>
              </w:rPr>
              <w:t xml:space="preserve"> </w:t>
            </w:r>
          </w:p>
          <w:p w:rsidR="00AF6FD8" w:rsidRDefault="00AF6FD8" w:rsidP="00441B1E">
            <w:pPr>
              <w:widowControl/>
              <w:spacing w:before="0" w:after="0"/>
              <w:jc w:val="right"/>
              <w:rPr>
                <w:rFonts w:ascii="Arial" w:hAnsi="Arial" w:cs="Arial"/>
                <w:szCs w:val="24"/>
                <w:lang w:val="en-US"/>
              </w:rPr>
            </w:pPr>
            <w:r>
              <w:rPr>
                <w:rFonts w:ascii="Arial" w:hAnsi="Arial" w:cs="Arial"/>
                <w:szCs w:val="24"/>
                <w:lang w:val="en-US"/>
              </w:rPr>
              <w:t>CEO</w:t>
            </w:r>
          </w:p>
          <w:p w:rsidR="00AF6FD8" w:rsidRDefault="00AF6FD8" w:rsidP="00441B1E">
            <w:pPr>
              <w:widowControl/>
              <w:spacing w:before="0" w:after="0"/>
              <w:jc w:val="right"/>
              <w:rPr>
                <w:rFonts w:ascii="Arial" w:hAnsi="Arial" w:cs="Arial"/>
                <w:szCs w:val="24"/>
                <w:lang w:val="en-US"/>
              </w:rPr>
            </w:pPr>
            <w:r>
              <w:rPr>
                <w:rFonts w:ascii="Arial" w:hAnsi="Arial" w:cs="Arial"/>
                <w:szCs w:val="24"/>
                <w:lang w:val="en-US"/>
              </w:rPr>
              <w:t xml:space="preserve">OJSC </w:t>
            </w:r>
            <w:r w:rsidRPr="002110B3">
              <w:rPr>
                <w:rFonts w:ascii="Arial" w:hAnsi="Arial" w:cs="Arial"/>
                <w:szCs w:val="24"/>
                <w:lang w:val="en-US"/>
              </w:rPr>
              <w:t>“Moscow Exchange MICEX-RTS”</w:t>
            </w:r>
          </w:p>
        </w:tc>
        <w:tc>
          <w:tcPr>
            <w:tcW w:w="5422" w:type="dxa"/>
          </w:tcPr>
          <w:p w:rsidR="00AF6FD8" w:rsidRDefault="00AF6FD8" w:rsidP="00441B1E">
            <w:pPr>
              <w:widowControl/>
              <w:spacing w:before="0" w:after="0"/>
              <w:jc w:val="right"/>
              <w:rPr>
                <w:rFonts w:ascii="Arial" w:hAnsi="Arial" w:cs="Arial"/>
                <w:szCs w:val="24"/>
                <w:lang w:val="en-US"/>
              </w:rPr>
            </w:pPr>
            <w:r w:rsidRPr="00637270">
              <w:rPr>
                <w:rFonts w:ascii="Arial" w:hAnsi="Arial" w:cs="Arial"/>
                <w:szCs w:val="24"/>
                <w:lang w:val="en-US"/>
              </w:rPr>
              <w:t>Approved by</w:t>
            </w:r>
            <w:r>
              <w:rPr>
                <w:rFonts w:ascii="Arial" w:hAnsi="Arial" w:cs="Arial"/>
                <w:szCs w:val="24"/>
                <w:lang w:val="en-US"/>
              </w:rPr>
              <w:t xml:space="preserve"> the Directorate of </w:t>
            </w:r>
          </w:p>
          <w:p w:rsidR="00AF6FD8" w:rsidRDefault="00AF6FD8" w:rsidP="00441B1E">
            <w:pPr>
              <w:widowControl/>
              <w:spacing w:before="0" w:after="0"/>
              <w:jc w:val="right"/>
              <w:rPr>
                <w:rFonts w:ascii="Arial" w:hAnsi="Arial" w:cs="Arial"/>
                <w:szCs w:val="24"/>
                <w:lang w:val="en-US"/>
              </w:rPr>
            </w:pPr>
            <w:r>
              <w:rPr>
                <w:rFonts w:ascii="Arial" w:hAnsi="Arial" w:cs="Arial"/>
                <w:szCs w:val="24"/>
                <w:lang w:val="en-US"/>
              </w:rPr>
              <w:t>CJSC MICEX Stock Exchange</w:t>
            </w:r>
          </w:p>
          <w:p w:rsidR="00AF6FD8" w:rsidRDefault="00AF6FD8" w:rsidP="00441B1E">
            <w:pPr>
              <w:widowControl/>
              <w:spacing w:before="0" w:after="0"/>
              <w:jc w:val="center"/>
              <w:rPr>
                <w:rFonts w:ascii="Arial" w:hAnsi="Arial" w:cs="Arial"/>
                <w:szCs w:val="24"/>
                <w:lang w:val="en-US"/>
              </w:rPr>
            </w:pPr>
            <w:r>
              <w:rPr>
                <w:rFonts w:ascii="Arial" w:hAnsi="Arial" w:cs="Arial"/>
                <w:szCs w:val="24"/>
                <w:lang w:val="en-US"/>
              </w:rPr>
              <w:t>on</w:t>
            </w:r>
          </w:p>
          <w:p w:rsidR="00AF6FD8" w:rsidRDefault="00AF6FD8" w:rsidP="00441B1E">
            <w:pPr>
              <w:widowControl/>
              <w:spacing w:before="0" w:after="0"/>
              <w:jc w:val="right"/>
              <w:rPr>
                <w:rFonts w:ascii="Arial" w:hAnsi="Arial" w:cs="Arial"/>
                <w:szCs w:val="24"/>
                <w:lang w:val="en-US"/>
              </w:rPr>
            </w:pPr>
            <w:r>
              <w:rPr>
                <w:rFonts w:ascii="Arial" w:hAnsi="Arial" w:cs="Arial"/>
                <w:szCs w:val="24"/>
                <w:lang w:val="en-US"/>
              </w:rPr>
              <w:t>(Minutes No.                      )</w:t>
            </w:r>
          </w:p>
          <w:p w:rsidR="00AF6FD8" w:rsidRDefault="00AF6FD8" w:rsidP="00441B1E">
            <w:pPr>
              <w:widowControl/>
              <w:spacing w:before="0" w:after="0"/>
              <w:jc w:val="right"/>
              <w:rPr>
                <w:rFonts w:ascii="Arial" w:hAnsi="Arial" w:cs="Arial"/>
                <w:szCs w:val="24"/>
                <w:lang w:val="en-US"/>
              </w:rPr>
            </w:pPr>
            <w:r>
              <w:rPr>
                <w:rFonts w:ascii="Arial" w:hAnsi="Arial" w:cs="Arial"/>
                <w:szCs w:val="24"/>
                <w:lang w:val="en-US"/>
              </w:rPr>
              <w:t>___________________________</w:t>
            </w:r>
          </w:p>
          <w:p w:rsidR="00AF6FD8" w:rsidRDefault="00AF6FD8" w:rsidP="00441B1E">
            <w:pPr>
              <w:widowControl/>
              <w:spacing w:before="0" w:after="0"/>
              <w:jc w:val="right"/>
              <w:rPr>
                <w:rFonts w:ascii="Arial" w:hAnsi="Arial" w:cs="Arial"/>
                <w:szCs w:val="24"/>
                <w:lang w:val="en-US"/>
              </w:rPr>
            </w:pPr>
            <w:r>
              <w:rPr>
                <w:rFonts w:ascii="Arial" w:hAnsi="Arial" w:cs="Arial"/>
                <w:szCs w:val="24"/>
                <w:lang w:val="en-US"/>
              </w:rPr>
              <w:t xml:space="preserve">M. </w:t>
            </w:r>
            <w:proofErr w:type="spellStart"/>
            <w:r>
              <w:rPr>
                <w:rFonts w:ascii="Arial" w:hAnsi="Arial" w:cs="Arial"/>
                <w:szCs w:val="24"/>
                <w:lang w:val="en-US"/>
              </w:rPr>
              <w:t>Medvedeva</w:t>
            </w:r>
            <w:proofErr w:type="spellEnd"/>
          </w:p>
          <w:p w:rsidR="00AF6FD8" w:rsidRDefault="00AF6FD8" w:rsidP="00441B1E">
            <w:pPr>
              <w:widowControl/>
              <w:spacing w:before="0" w:after="0"/>
              <w:jc w:val="right"/>
              <w:rPr>
                <w:rFonts w:ascii="Arial" w:hAnsi="Arial" w:cs="Arial"/>
                <w:szCs w:val="24"/>
                <w:lang w:val="en-US"/>
              </w:rPr>
            </w:pPr>
            <w:r>
              <w:rPr>
                <w:rFonts w:ascii="Arial" w:hAnsi="Arial" w:cs="Arial"/>
                <w:szCs w:val="24"/>
                <w:lang w:val="en-US"/>
              </w:rPr>
              <w:t>General Director</w:t>
            </w:r>
          </w:p>
          <w:p w:rsidR="00AF6FD8" w:rsidRDefault="00AF6FD8" w:rsidP="00441B1E">
            <w:pPr>
              <w:widowControl/>
              <w:spacing w:before="0" w:after="0"/>
              <w:jc w:val="right"/>
              <w:rPr>
                <w:rFonts w:ascii="Arial" w:hAnsi="Arial" w:cs="Arial"/>
                <w:szCs w:val="24"/>
                <w:lang w:val="en-US"/>
              </w:rPr>
            </w:pPr>
            <w:r>
              <w:rPr>
                <w:rFonts w:ascii="Arial" w:hAnsi="Arial" w:cs="Arial"/>
                <w:szCs w:val="24"/>
                <w:lang w:val="en-US"/>
              </w:rPr>
              <w:t>CJSC “MICEX Stock Exchange”</w:t>
            </w:r>
          </w:p>
        </w:tc>
      </w:tr>
    </w:tbl>
    <w:p w:rsidR="00AF6FD8" w:rsidRDefault="00AF6FD8" w:rsidP="00AF6FD8">
      <w:pPr>
        <w:widowControl/>
        <w:spacing w:before="0" w:after="0"/>
        <w:jc w:val="right"/>
        <w:rPr>
          <w:rFonts w:ascii="Arial" w:hAnsi="Arial" w:cs="Arial"/>
          <w:szCs w:val="24"/>
          <w:lang w:val="en-US"/>
        </w:rPr>
      </w:pPr>
    </w:p>
    <w:p w:rsidR="00AF6FD8" w:rsidRPr="00637270" w:rsidRDefault="00AF6FD8" w:rsidP="00AF6FD8">
      <w:pPr>
        <w:widowControl/>
        <w:spacing w:before="0" w:after="0"/>
        <w:jc w:val="right"/>
        <w:rPr>
          <w:rFonts w:ascii="Arial" w:hAnsi="Arial" w:cs="Arial"/>
          <w:szCs w:val="24"/>
          <w:lang w:val="en-US"/>
        </w:rPr>
      </w:pPr>
    </w:p>
    <w:p w:rsidR="00AF6FD8" w:rsidRPr="00637270" w:rsidRDefault="00AF6FD8" w:rsidP="00AF6FD8">
      <w:pPr>
        <w:widowControl/>
        <w:spacing w:before="0" w:after="240"/>
        <w:jc w:val="center"/>
        <w:rPr>
          <w:rFonts w:ascii="Arial" w:hAnsi="Arial" w:cs="Arial"/>
          <w:b/>
          <w:sz w:val="28"/>
          <w:szCs w:val="28"/>
          <w:lang w:val="en-US"/>
        </w:rPr>
      </w:pPr>
    </w:p>
    <w:p w:rsidR="00AF6FD8" w:rsidRPr="00637270" w:rsidRDefault="00AF6FD8" w:rsidP="00AF6FD8">
      <w:pPr>
        <w:widowControl/>
        <w:spacing w:before="0" w:after="240"/>
        <w:jc w:val="center"/>
        <w:rPr>
          <w:rFonts w:ascii="Arial" w:hAnsi="Arial" w:cs="Arial"/>
          <w:b/>
          <w:sz w:val="28"/>
          <w:szCs w:val="28"/>
          <w:lang w:val="en-US"/>
        </w:rPr>
      </w:pPr>
    </w:p>
    <w:p w:rsidR="00AF6FD8" w:rsidRPr="00637270" w:rsidRDefault="00AF6FD8" w:rsidP="00AF6FD8">
      <w:pPr>
        <w:widowControl/>
        <w:spacing w:before="0" w:after="240"/>
        <w:jc w:val="center"/>
        <w:rPr>
          <w:rFonts w:ascii="Arial" w:hAnsi="Arial" w:cs="Arial"/>
          <w:b/>
          <w:sz w:val="28"/>
          <w:szCs w:val="28"/>
          <w:lang w:val="en-US"/>
        </w:rPr>
      </w:pPr>
    </w:p>
    <w:p w:rsidR="00AF6FD8" w:rsidRPr="00637270" w:rsidRDefault="00AF6FD8" w:rsidP="00AF6FD8">
      <w:pPr>
        <w:widowControl/>
        <w:spacing w:before="0" w:after="240"/>
        <w:jc w:val="center"/>
        <w:rPr>
          <w:rFonts w:ascii="Arial" w:hAnsi="Arial" w:cs="Arial"/>
          <w:b/>
          <w:sz w:val="28"/>
          <w:szCs w:val="28"/>
          <w:lang w:val="en-US"/>
        </w:rPr>
      </w:pPr>
    </w:p>
    <w:p w:rsidR="00AF6FD8" w:rsidRPr="00637270" w:rsidRDefault="00AF6FD8" w:rsidP="00AF6FD8">
      <w:pPr>
        <w:widowControl/>
        <w:spacing w:before="0" w:after="240"/>
        <w:jc w:val="center"/>
        <w:rPr>
          <w:rFonts w:ascii="Arial" w:hAnsi="Arial" w:cs="Arial"/>
          <w:b/>
          <w:sz w:val="28"/>
          <w:szCs w:val="28"/>
          <w:lang w:val="en-US"/>
        </w:rPr>
      </w:pPr>
    </w:p>
    <w:p w:rsidR="00AF6FD8" w:rsidRPr="00637270" w:rsidRDefault="00AF6FD8" w:rsidP="00AF6FD8">
      <w:pPr>
        <w:widowControl/>
        <w:spacing w:before="0" w:after="240"/>
        <w:jc w:val="center"/>
        <w:rPr>
          <w:rFonts w:ascii="Arial" w:hAnsi="Arial" w:cs="Arial"/>
          <w:b/>
          <w:sz w:val="28"/>
          <w:szCs w:val="28"/>
          <w:lang w:val="en-US"/>
        </w:rPr>
      </w:pPr>
    </w:p>
    <w:p w:rsidR="00AF6FD8" w:rsidRPr="00637270" w:rsidRDefault="00AF6FD8" w:rsidP="00AF6FD8">
      <w:pPr>
        <w:widowControl/>
        <w:spacing w:before="0" w:after="240"/>
        <w:jc w:val="center"/>
        <w:rPr>
          <w:rFonts w:ascii="Arial" w:hAnsi="Arial" w:cs="Arial"/>
          <w:b/>
          <w:sz w:val="28"/>
          <w:szCs w:val="28"/>
          <w:lang w:val="en-US"/>
        </w:rPr>
      </w:pPr>
    </w:p>
    <w:p w:rsidR="00AF6FD8" w:rsidRPr="00637270" w:rsidRDefault="00AF6FD8" w:rsidP="00AF6FD8">
      <w:pPr>
        <w:widowControl/>
        <w:spacing w:before="0" w:after="240"/>
        <w:jc w:val="center"/>
        <w:rPr>
          <w:rFonts w:ascii="Arial" w:hAnsi="Arial" w:cs="Arial"/>
          <w:b/>
          <w:sz w:val="28"/>
          <w:szCs w:val="28"/>
          <w:lang w:val="en-US"/>
        </w:rPr>
      </w:pPr>
    </w:p>
    <w:p w:rsidR="00AF6FD8" w:rsidRPr="00637270" w:rsidRDefault="00AF6FD8" w:rsidP="00AF6FD8">
      <w:pPr>
        <w:widowControl/>
        <w:spacing w:before="0" w:after="240"/>
        <w:jc w:val="center"/>
        <w:rPr>
          <w:rFonts w:ascii="Arial" w:hAnsi="Arial" w:cs="Arial"/>
          <w:b/>
          <w:sz w:val="28"/>
          <w:szCs w:val="28"/>
          <w:lang w:val="en-US"/>
        </w:rPr>
      </w:pPr>
      <w:r w:rsidRPr="00637270">
        <w:rPr>
          <w:rFonts w:ascii="Arial" w:hAnsi="Arial" w:cs="Arial"/>
          <w:b/>
          <w:sz w:val="28"/>
          <w:szCs w:val="28"/>
          <w:lang w:val="en-US"/>
        </w:rPr>
        <w:t>Rules of calculation of the MICEX Index</w:t>
      </w:r>
    </w:p>
    <w:p w:rsidR="00AF6FD8" w:rsidRPr="00637270" w:rsidRDefault="00AF6FD8" w:rsidP="00AF6FD8">
      <w:pPr>
        <w:widowControl/>
        <w:spacing w:before="0" w:after="240"/>
        <w:jc w:val="center"/>
        <w:rPr>
          <w:rFonts w:ascii="Arial" w:hAnsi="Arial" w:cs="Arial"/>
          <w:b/>
          <w:sz w:val="28"/>
          <w:szCs w:val="28"/>
          <w:lang w:val="en-US"/>
        </w:rPr>
      </w:pPr>
      <w:r>
        <w:rPr>
          <w:rFonts w:ascii="Arial" w:hAnsi="Arial" w:cs="Arial"/>
          <w:b/>
          <w:sz w:val="28"/>
          <w:szCs w:val="28"/>
          <w:lang w:val="en-US"/>
        </w:rPr>
        <w:br w:type="page"/>
      </w:r>
      <w:r>
        <w:rPr>
          <w:rFonts w:ascii="Arial" w:hAnsi="Arial" w:cs="Arial"/>
          <w:b/>
          <w:sz w:val="28"/>
          <w:szCs w:val="28"/>
          <w:lang w:val="en-US"/>
        </w:rPr>
        <w:lastRenderedPageBreak/>
        <w:t>Table of contents</w:t>
      </w:r>
    </w:p>
    <w:p w:rsidR="00C35CC6" w:rsidRDefault="00AF6FD8">
      <w:pPr>
        <w:pStyle w:val="14"/>
        <w:rPr>
          <w:rFonts w:asciiTheme="minorHAnsi" w:eastAsiaTheme="minorEastAsia" w:hAnsiTheme="minorHAnsi" w:cstheme="minorBidi"/>
          <w:b w:val="0"/>
          <w:sz w:val="22"/>
          <w:szCs w:val="22"/>
        </w:rPr>
      </w:pPr>
      <w:r w:rsidRPr="008F56F5">
        <w:fldChar w:fldCharType="begin"/>
      </w:r>
      <w:r w:rsidRPr="00637270">
        <w:rPr>
          <w:lang w:val="en-US"/>
        </w:rPr>
        <w:instrText xml:space="preserve"> TOC \o "1-1" \h \z \u </w:instrText>
      </w:r>
      <w:r w:rsidRPr="008F56F5">
        <w:fldChar w:fldCharType="separate"/>
      </w:r>
      <w:hyperlink w:anchor="_Toc334450989" w:history="1">
        <w:r w:rsidR="00C35CC6" w:rsidRPr="00CA5AFE">
          <w:rPr>
            <w:rStyle w:val="af8"/>
          </w:rPr>
          <w:t>1.</w:t>
        </w:r>
        <w:r w:rsidR="00C35CC6">
          <w:rPr>
            <w:rFonts w:asciiTheme="minorHAnsi" w:eastAsiaTheme="minorEastAsia" w:hAnsiTheme="minorHAnsi" w:cstheme="minorBidi"/>
            <w:b w:val="0"/>
            <w:sz w:val="22"/>
            <w:szCs w:val="22"/>
          </w:rPr>
          <w:tab/>
        </w:r>
        <w:r w:rsidR="00C35CC6" w:rsidRPr="00CA5AFE">
          <w:rPr>
            <w:rStyle w:val="af8"/>
            <w:lang w:val="en-US"/>
          </w:rPr>
          <w:t>General provisions</w:t>
        </w:r>
        <w:r w:rsidR="00C35CC6">
          <w:rPr>
            <w:webHidden/>
          </w:rPr>
          <w:tab/>
        </w:r>
        <w:r w:rsidR="00C35CC6">
          <w:rPr>
            <w:webHidden/>
          </w:rPr>
          <w:fldChar w:fldCharType="begin"/>
        </w:r>
        <w:r w:rsidR="00C35CC6">
          <w:rPr>
            <w:webHidden/>
          </w:rPr>
          <w:instrText xml:space="preserve"> PAGEREF _Toc334450989 \h </w:instrText>
        </w:r>
        <w:r w:rsidR="00C35CC6">
          <w:rPr>
            <w:webHidden/>
          </w:rPr>
        </w:r>
        <w:r w:rsidR="00C35CC6">
          <w:rPr>
            <w:webHidden/>
          </w:rPr>
          <w:fldChar w:fldCharType="separate"/>
        </w:r>
        <w:r w:rsidR="00C35CC6">
          <w:rPr>
            <w:webHidden/>
          </w:rPr>
          <w:t>3</w:t>
        </w:r>
        <w:r w:rsidR="00C35CC6">
          <w:rPr>
            <w:webHidden/>
          </w:rPr>
          <w:fldChar w:fldCharType="end"/>
        </w:r>
      </w:hyperlink>
    </w:p>
    <w:p w:rsidR="00C35CC6" w:rsidRDefault="00C35CC6">
      <w:pPr>
        <w:pStyle w:val="14"/>
        <w:rPr>
          <w:rFonts w:asciiTheme="minorHAnsi" w:eastAsiaTheme="minorEastAsia" w:hAnsiTheme="minorHAnsi" w:cstheme="minorBidi"/>
          <w:b w:val="0"/>
          <w:sz w:val="22"/>
          <w:szCs w:val="22"/>
        </w:rPr>
      </w:pPr>
      <w:hyperlink w:anchor="_Toc334450990" w:history="1">
        <w:r w:rsidRPr="00CA5AFE">
          <w:rPr>
            <w:rStyle w:val="af8"/>
            <w:lang w:val="en-US"/>
          </w:rPr>
          <w:t>2.</w:t>
        </w:r>
        <w:r>
          <w:rPr>
            <w:rFonts w:asciiTheme="minorHAnsi" w:eastAsiaTheme="minorEastAsia" w:hAnsiTheme="minorHAnsi" w:cstheme="minorBidi"/>
            <w:b w:val="0"/>
            <w:sz w:val="22"/>
            <w:szCs w:val="22"/>
          </w:rPr>
          <w:tab/>
        </w:r>
        <w:r w:rsidRPr="00CA5AFE">
          <w:rPr>
            <w:rStyle w:val="af8"/>
            <w:lang w:val="en-US"/>
          </w:rPr>
          <w:t>Name, inception date and initial value of the MICEX Index</w:t>
        </w:r>
        <w:r>
          <w:rPr>
            <w:webHidden/>
          </w:rPr>
          <w:tab/>
        </w:r>
        <w:r>
          <w:rPr>
            <w:webHidden/>
          </w:rPr>
          <w:fldChar w:fldCharType="begin"/>
        </w:r>
        <w:r>
          <w:rPr>
            <w:webHidden/>
          </w:rPr>
          <w:instrText xml:space="preserve"> PAGEREF _Toc334450990 \h </w:instrText>
        </w:r>
        <w:r>
          <w:rPr>
            <w:webHidden/>
          </w:rPr>
        </w:r>
        <w:r>
          <w:rPr>
            <w:webHidden/>
          </w:rPr>
          <w:fldChar w:fldCharType="separate"/>
        </w:r>
        <w:r>
          <w:rPr>
            <w:webHidden/>
          </w:rPr>
          <w:t>4</w:t>
        </w:r>
        <w:r>
          <w:rPr>
            <w:webHidden/>
          </w:rPr>
          <w:fldChar w:fldCharType="end"/>
        </w:r>
      </w:hyperlink>
    </w:p>
    <w:p w:rsidR="00C35CC6" w:rsidRDefault="00C35CC6">
      <w:pPr>
        <w:pStyle w:val="14"/>
        <w:rPr>
          <w:rFonts w:asciiTheme="minorHAnsi" w:eastAsiaTheme="minorEastAsia" w:hAnsiTheme="minorHAnsi" w:cstheme="minorBidi"/>
          <w:b w:val="0"/>
          <w:sz w:val="22"/>
          <w:szCs w:val="22"/>
        </w:rPr>
      </w:pPr>
      <w:hyperlink w:anchor="_Toc334450991" w:history="1">
        <w:r w:rsidRPr="00CA5AFE">
          <w:rPr>
            <w:rStyle w:val="af8"/>
            <w:lang w:val="en-US"/>
          </w:rPr>
          <w:t>3.</w:t>
        </w:r>
        <w:r>
          <w:rPr>
            <w:rFonts w:asciiTheme="minorHAnsi" w:eastAsiaTheme="minorEastAsia" w:hAnsiTheme="minorHAnsi" w:cstheme="minorBidi"/>
            <w:b w:val="0"/>
            <w:sz w:val="22"/>
            <w:szCs w:val="22"/>
          </w:rPr>
          <w:tab/>
        </w:r>
        <w:r w:rsidRPr="00CA5AFE">
          <w:rPr>
            <w:rStyle w:val="af8"/>
            <w:lang w:val="en-US"/>
          </w:rPr>
          <w:t>Procedure for determining the number of securities taken into account in the Index and the free float coefficients</w:t>
        </w:r>
        <w:r>
          <w:rPr>
            <w:webHidden/>
          </w:rPr>
          <w:tab/>
        </w:r>
        <w:r>
          <w:rPr>
            <w:webHidden/>
          </w:rPr>
          <w:fldChar w:fldCharType="begin"/>
        </w:r>
        <w:r>
          <w:rPr>
            <w:webHidden/>
          </w:rPr>
          <w:instrText xml:space="preserve"> PAGEREF _Toc334450991 \h </w:instrText>
        </w:r>
        <w:r>
          <w:rPr>
            <w:webHidden/>
          </w:rPr>
        </w:r>
        <w:r>
          <w:rPr>
            <w:webHidden/>
          </w:rPr>
          <w:fldChar w:fldCharType="separate"/>
        </w:r>
        <w:r>
          <w:rPr>
            <w:webHidden/>
          </w:rPr>
          <w:t>4</w:t>
        </w:r>
        <w:r>
          <w:rPr>
            <w:webHidden/>
          </w:rPr>
          <w:fldChar w:fldCharType="end"/>
        </w:r>
      </w:hyperlink>
    </w:p>
    <w:p w:rsidR="00C35CC6" w:rsidRDefault="00C35CC6">
      <w:pPr>
        <w:pStyle w:val="14"/>
        <w:rPr>
          <w:rFonts w:asciiTheme="minorHAnsi" w:eastAsiaTheme="minorEastAsia" w:hAnsiTheme="minorHAnsi" w:cstheme="minorBidi"/>
          <w:b w:val="0"/>
          <w:sz w:val="22"/>
          <w:szCs w:val="22"/>
        </w:rPr>
      </w:pPr>
      <w:hyperlink w:anchor="_Toc334450992" w:history="1">
        <w:r w:rsidRPr="00CA5AFE">
          <w:rPr>
            <w:rStyle w:val="af8"/>
            <w:lang w:val="en-US"/>
          </w:rPr>
          <w:t>4.</w:t>
        </w:r>
        <w:r>
          <w:rPr>
            <w:rFonts w:asciiTheme="minorHAnsi" w:eastAsiaTheme="minorEastAsia" w:hAnsiTheme="minorHAnsi" w:cstheme="minorBidi"/>
            <w:b w:val="0"/>
            <w:sz w:val="22"/>
            <w:szCs w:val="22"/>
          </w:rPr>
          <w:tab/>
        </w:r>
        <w:r w:rsidRPr="00CA5AFE">
          <w:rPr>
            <w:rStyle w:val="af8"/>
            <w:lang w:val="en-US"/>
          </w:rPr>
          <w:t>Restricting the weight of a certain issuer’s securities in the MICEX Index. Procedure for calculation of weighting coefficients</w:t>
        </w:r>
        <w:r>
          <w:rPr>
            <w:webHidden/>
          </w:rPr>
          <w:tab/>
        </w:r>
        <w:r>
          <w:rPr>
            <w:webHidden/>
          </w:rPr>
          <w:fldChar w:fldCharType="begin"/>
        </w:r>
        <w:r>
          <w:rPr>
            <w:webHidden/>
          </w:rPr>
          <w:instrText xml:space="preserve"> PAGEREF _Toc334450992 \h </w:instrText>
        </w:r>
        <w:r>
          <w:rPr>
            <w:webHidden/>
          </w:rPr>
        </w:r>
        <w:r>
          <w:rPr>
            <w:webHidden/>
          </w:rPr>
          <w:fldChar w:fldCharType="separate"/>
        </w:r>
        <w:r>
          <w:rPr>
            <w:webHidden/>
          </w:rPr>
          <w:t>6</w:t>
        </w:r>
        <w:r>
          <w:rPr>
            <w:webHidden/>
          </w:rPr>
          <w:fldChar w:fldCharType="end"/>
        </w:r>
      </w:hyperlink>
    </w:p>
    <w:p w:rsidR="00C35CC6" w:rsidRDefault="00C35CC6">
      <w:pPr>
        <w:pStyle w:val="14"/>
        <w:rPr>
          <w:rFonts w:asciiTheme="minorHAnsi" w:eastAsiaTheme="minorEastAsia" w:hAnsiTheme="minorHAnsi" w:cstheme="minorBidi"/>
          <w:b w:val="0"/>
          <w:sz w:val="22"/>
          <w:szCs w:val="22"/>
        </w:rPr>
      </w:pPr>
      <w:hyperlink w:anchor="_Toc334450993" w:history="1">
        <w:r w:rsidRPr="00CA5AFE">
          <w:rPr>
            <w:rStyle w:val="af8"/>
            <w:lang w:val="en-US"/>
          </w:rPr>
          <w:t>5.</w:t>
        </w:r>
        <w:r>
          <w:rPr>
            <w:rFonts w:asciiTheme="minorHAnsi" w:eastAsiaTheme="minorEastAsia" w:hAnsiTheme="minorHAnsi" w:cstheme="minorBidi"/>
            <w:b w:val="0"/>
            <w:sz w:val="22"/>
            <w:szCs w:val="22"/>
          </w:rPr>
          <w:tab/>
        </w:r>
        <w:r w:rsidRPr="00CA5AFE">
          <w:rPr>
            <w:rStyle w:val="af8"/>
            <w:lang w:val="en-US"/>
          </w:rPr>
          <w:t>Frequency and accuracy of the Index calculation. Input data for the Index calculation</w:t>
        </w:r>
        <w:r>
          <w:rPr>
            <w:webHidden/>
          </w:rPr>
          <w:tab/>
        </w:r>
        <w:r>
          <w:rPr>
            <w:webHidden/>
          </w:rPr>
          <w:fldChar w:fldCharType="begin"/>
        </w:r>
        <w:r>
          <w:rPr>
            <w:webHidden/>
          </w:rPr>
          <w:instrText xml:space="preserve"> PAGEREF _Toc334450993 \h </w:instrText>
        </w:r>
        <w:r>
          <w:rPr>
            <w:webHidden/>
          </w:rPr>
        </w:r>
        <w:r>
          <w:rPr>
            <w:webHidden/>
          </w:rPr>
          <w:fldChar w:fldCharType="separate"/>
        </w:r>
        <w:r>
          <w:rPr>
            <w:webHidden/>
          </w:rPr>
          <w:t>9</w:t>
        </w:r>
        <w:r>
          <w:rPr>
            <w:webHidden/>
          </w:rPr>
          <w:fldChar w:fldCharType="end"/>
        </w:r>
      </w:hyperlink>
    </w:p>
    <w:p w:rsidR="00C35CC6" w:rsidRDefault="00C35CC6">
      <w:pPr>
        <w:pStyle w:val="14"/>
        <w:rPr>
          <w:rFonts w:asciiTheme="minorHAnsi" w:eastAsiaTheme="minorEastAsia" w:hAnsiTheme="minorHAnsi" w:cstheme="minorBidi"/>
          <w:b w:val="0"/>
          <w:sz w:val="22"/>
          <w:szCs w:val="22"/>
        </w:rPr>
      </w:pPr>
      <w:hyperlink w:anchor="_Toc334450994" w:history="1">
        <w:r w:rsidRPr="00CA5AFE">
          <w:rPr>
            <w:rStyle w:val="af8"/>
            <w:lang w:val="en-US"/>
          </w:rPr>
          <w:t>6.</w:t>
        </w:r>
        <w:r>
          <w:rPr>
            <w:rFonts w:asciiTheme="minorHAnsi" w:eastAsiaTheme="minorEastAsia" w:hAnsiTheme="minorHAnsi" w:cstheme="minorBidi"/>
            <w:b w:val="0"/>
            <w:sz w:val="22"/>
            <w:szCs w:val="22"/>
          </w:rPr>
          <w:tab/>
        </w:r>
        <w:r w:rsidRPr="00CA5AFE">
          <w:rPr>
            <w:rStyle w:val="af8"/>
            <w:lang w:val="en-US"/>
          </w:rPr>
          <w:t>Principles for drawing up the MICEX Index’s constituent list</w:t>
        </w:r>
        <w:r>
          <w:rPr>
            <w:webHidden/>
          </w:rPr>
          <w:tab/>
        </w:r>
        <w:r>
          <w:rPr>
            <w:webHidden/>
          </w:rPr>
          <w:fldChar w:fldCharType="begin"/>
        </w:r>
        <w:r>
          <w:rPr>
            <w:webHidden/>
          </w:rPr>
          <w:instrText xml:space="preserve"> PAGEREF _Toc334450994 \h </w:instrText>
        </w:r>
        <w:r>
          <w:rPr>
            <w:webHidden/>
          </w:rPr>
        </w:r>
        <w:r>
          <w:rPr>
            <w:webHidden/>
          </w:rPr>
          <w:fldChar w:fldCharType="separate"/>
        </w:r>
        <w:r>
          <w:rPr>
            <w:webHidden/>
          </w:rPr>
          <w:t>12</w:t>
        </w:r>
        <w:r>
          <w:rPr>
            <w:webHidden/>
          </w:rPr>
          <w:fldChar w:fldCharType="end"/>
        </w:r>
      </w:hyperlink>
    </w:p>
    <w:p w:rsidR="00C35CC6" w:rsidRDefault="00C35CC6">
      <w:pPr>
        <w:pStyle w:val="14"/>
        <w:rPr>
          <w:rFonts w:asciiTheme="minorHAnsi" w:eastAsiaTheme="minorEastAsia" w:hAnsiTheme="minorHAnsi" w:cstheme="minorBidi"/>
          <w:b w:val="0"/>
          <w:sz w:val="22"/>
          <w:szCs w:val="22"/>
        </w:rPr>
      </w:pPr>
      <w:hyperlink w:anchor="_Toc334450995" w:history="1">
        <w:r w:rsidRPr="00CA5AFE">
          <w:rPr>
            <w:rStyle w:val="af8"/>
            <w:lang w:val="en-US"/>
          </w:rPr>
          <w:t>7.</w:t>
        </w:r>
        <w:r>
          <w:rPr>
            <w:rFonts w:asciiTheme="minorHAnsi" w:eastAsiaTheme="minorEastAsia" w:hAnsiTheme="minorHAnsi" w:cstheme="minorBidi"/>
            <w:b w:val="0"/>
            <w:sz w:val="22"/>
            <w:szCs w:val="22"/>
          </w:rPr>
          <w:tab/>
        </w:r>
        <w:r w:rsidRPr="00CA5AFE">
          <w:rPr>
            <w:rStyle w:val="af8"/>
            <w:lang w:val="en-US"/>
          </w:rPr>
          <w:t>Unscheduled reviews of the MICEX Index constituents list and/or unscheduled reviews of securities parameters employed to calculate the MICEX Index</w:t>
        </w:r>
        <w:r>
          <w:rPr>
            <w:webHidden/>
          </w:rPr>
          <w:tab/>
        </w:r>
        <w:r>
          <w:rPr>
            <w:webHidden/>
          </w:rPr>
          <w:fldChar w:fldCharType="begin"/>
        </w:r>
        <w:r>
          <w:rPr>
            <w:webHidden/>
          </w:rPr>
          <w:instrText xml:space="preserve"> PAGEREF _Toc334450995 \h </w:instrText>
        </w:r>
        <w:r>
          <w:rPr>
            <w:webHidden/>
          </w:rPr>
        </w:r>
        <w:r>
          <w:rPr>
            <w:webHidden/>
          </w:rPr>
          <w:fldChar w:fldCharType="separate"/>
        </w:r>
        <w:r>
          <w:rPr>
            <w:webHidden/>
          </w:rPr>
          <w:t>15</w:t>
        </w:r>
        <w:r>
          <w:rPr>
            <w:webHidden/>
          </w:rPr>
          <w:fldChar w:fldCharType="end"/>
        </w:r>
      </w:hyperlink>
    </w:p>
    <w:p w:rsidR="00C35CC6" w:rsidRDefault="00C35CC6">
      <w:pPr>
        <w:pStyle w:val="14"/>
        <w:rPr>
          <w:rFonts w:asciiTheme="minorHAnsi" w:eastAsiaTheme="minorEastAsia" w:hAnsiTheme="minorHAnsi" w:cstheme="minorBidi"/>
          <w:b w:val="0"/>
          <w:sz w:val="22"/>
          <w:szCs w:val="22"/>
        </w:rPr>
      </w:pPr>
      <w:hyperlink w:anchor="_Toc334450996" w:history="1">
        <w:r w:rsidRPr="00CA5AFE">
          <w:rPr>
            <w:rStyle w:val="af8"/>
            <w:lang w:val="en-US"/>
          </w:rPr>
          <w:t>8.</w:t>
        </w:r>
        <w:r>
          <w:rPr>
            <w:rFonts w:asciiTheme="minorHAnsi" w:eastAsiaTheme="minorEastAsia" w:hAnsiTheme="minorHAnsi" w:cstheme="minorBidi"/>
            <w:b w:val="0"/>
            <w:sz w:val="22"/>
            <w:szCs w:val="22"/>
          </w:rPr>
          <w:tab/>
        </w:r>
        <w:r w:rsidRPr="00CA5AFE">
          <w:rPr>
            <w:rStyle w:val="af8"/>
            <w:lang w:val="en-US"/>
          </w:rPr>
          <w:t>Formula to calculate the MICEX Index</w:t>
        </w:r>
        <w:r>
          <w:rPr>
            <w:webHidden/>
          </w:rPr>
          <w:tab/>
        </w:r>
        <w:r>
          <w:rPr>
            <w:webHidden/>
          </w:rPr>
          <w:fldChar w:fldCharType="begin"/>
        </w:r>
        <w:r>
          <w:rPr>
            <w:webHidden/>
          </w:rPr>
          <w:instrText xml:space="preserve"> PAGEREF _Toc334450996 \h </w:instrText>
        </w:r>
        <w:r>
          <w:rPr>
            <w:webHidden/>
          </w:rPr>
        </w:r>
        <w:r>
          <w:rPr>
            <w:webHidden/>
          </w:rPr>
          <w:fldChar w:fldCharType="separate"/>
        </w:r>
        <w:r>
          <w:rPr>
            <w:webHidden/>
          </w:rPr>
          <w:t>16</w:t>
        </w:r>
        <w:r>
          <w:rPr>
            <w:webHidden/>
          </w:rPr>
          <w:fldChar w:fldCharType="end"/>
        </w:r>
      </w:hyperlink>
    </w:p>
    <w:p w:rsidR="00C35CC6" w:rsidRDefault="00C35CC6">
      <w:pPr>
        <w:pStyle w:val="14"/>
        <w:rPr>
          <w:rFonts w:asciiTheme="minorHAnsi" w:eastAsiaTheme="minorEastAsia" w:hAnsiTheme="minorHAnsi" w:cstheme="minorBidi"/>
          <w:b w:val="0"/>
          <w:sz w:val="22"/>
          <w:szCs w:val="22"/>
        </w:rPr>
      </w:pPr>
      <w:hyperlink w:anchor="_Toc334450997" w:history="1">
        <w:r w:rsidRPr="00CA5AFE">
          <w:rPr>
            <w:rStyle w:val="af8"/>
            <w:lang w:val="en-US"/>
          </w:rPr>
          <w:t>9.</w:t>
        </w:r>
        <w:r>
          <w:rPr>
            <w:rFonts w:asciiTheme="minorHAnsi" w:eastAsiaTheme="minorEastAsia" w:hAnsiTheme="minorHAnsi" w:cstheme="minorBidi"/>
            <w:b w:val="0"/>
            <w:sz w:val="22"/>
            <w:szCs w:val="22"/>
          </w:rPr>
          <w:tab/>
        </w:r>
        <w:r w:rsidRPr="00CA5AFE">
          <w:rPr>
            <w:rStyle w:val="af8"/>
            <w:lang w:val="en-US"/>
          </w:rPr>
          <w:t>Disclosing information about the MICEX Index</w:t>
        </w:r>
        <w:r>
          <w:rPr>
            <w:webHidden/>
          </w:rPr>
          <w:tab/>
        </w:r>
        <w:r>
          <w:rPr>
            <w:webHidden/>
          </w:rPr>
          <w:fldChar w:fldCharType="begin"/>
        </w:r>
        <w:r>
          <w:rPr>
            <w:webHidden/>
          </w:rPr>
          <w:instrText xml:space="preserve"> PAGEREF _Toc334450997 \h </w:instrText>
        </w:r>
        <w:r>
          <w:rPr>
            <w:webHidden/>
          </w:rPr>
        </w:r>
        <w:r>
          <w:rPr>
            <w:webHidden/>
          </w:rPr>
          <w:fldChar w:fldCharType="separate"/>
        </w:r>
        <w:r>
          <w:rPr>
            <w:webHidden/>
          </w:rPr>
          <w:t>17</w:t>
        </w:r>
        <w:r>
          <w:rPr>
            <w:webHidden/>
          </w:rPr>
          <w:fldChar w:fldCharType="end"/>
        </w:r>
      </w:hyperlink>
    </w:p>
    <w:p w:rsidR="00AF6FD8" w:rsidRPr="007E2298" w:rsidRDefault="00AF6FD8" w:rsidP="00AF6FD8">
      <w:pPr>
        <w:widowControl/>
        <w:tabs>
          <w:tab w:val="left" w:pos="480"/>
        </w:tabs>
        <w:spacing w:before="0" w:after="0"/>
        <w:ind w:left="426" w:hanging="426"/>
        <w:jc w:val="both"/>
        <w:rPr>
          <w:rFonts w:ascii="Arial" w:hAnsi="Arial" w:cs="Arial"/>
          <w:b/>
          <w:sz w:val="20"/>
        </w:rPr>
      </w:pPr>
      <w:r w:rsidRPr="008F56F5">
        <w:rPr>
          <w:rFonts w:ascii="Arial" w:hAnsi="Arial" w:cs="Arial"/>
          <w:noProof/>
          <w:szCs w:val="24"/>
        </w:rPr>
        <w:fldChar w:fldCharType="end"/>
      </w:r>
    </w:p>
    <w:p w:rsidR="00AF6FD8" w:rsidRPr="007E2298" w:rsidRDefault="00AF6FD8" w:rsidP="00AF6FD8">
      <w:pPr>
        <w:pStyle w:val="10"/>
        <w:numPr>
          <w:ilvl w:val="0"/>
          <w:numId w:val="2"/>
        </w:numPr>
        <w:tabs>
          <w:tab w:val="clear" w:pos="0"/>
          <w:tab w:val="num" w:pos="426"/>
        </w:tabs>
        <w:spacing w:before="120"/>
        <w:jc w:val="both"/>
        <w:rPr>
          <w:rFonts w:cs="Arial"/>
        </w:rPr>
      </w:pPr>
      <w:r w:rsidRPr="008F56F5">
        <w:rPr>
          <w:rFonts w:cs="Arial"/>
          <w:sz w:val="20"/>
        </w:rPr>
        <w:br w:type="page"/>
      </w:r>
      <w:bookmarkStart w:id="0" w:name="_Toc334450989"/>
      <w:r>
        <w:rPr>
          <w:rFonts w:cs="Arial"/>
          <w:sz w:val="20"/>
          <w:lang w:val="en-US"/>
        </w:rPr>
        <w:lastRenderedPageBreak/>
        <w:t>General provisions</w:t>
      </w:r>
      <w:bookmarkEnd w:id="0"/>
    </w:p>
    <w:p w:rsidR="00AF6FD8" w:rsidRPr="00617ED9" w:rsidRDefault="00AF6FD8" w:rsidP="00AF6FD8">
      <w:pPr>
        <w:widowControl/>
        <w:numPr>
          <w:ilvl w:val="1"/>
          <w:numId w:val="2"/>
        </w:numPr>
        <w:tabs>
          <w:tab w:val="clear" w:pos="792"/>
          <w:tab w:val="num" w:pos="-4253"/>
          <w:tab w:val="left" w:pos="993"/>
        </w:tabs>
        <w:spacing w:before="0" w:after="120"/>
        <w:ind w:left="993" w:hanging="574"/>
        <w:jc w:val="both"/>
        <w:rPr>
          <w:rFonts w:ascii="Arial" w:hAnsi="Arial" w:cs="Arial"/>
          <w:lang w:val="en-US"/>
        </w:rPr>
      </w:pPr>
      <w:r>
        <w:rPr>
          <w:rFonts w:ascii="Arial" w:hAnsi="Arial" w:cs="Arial"/>
          <w:lang w:val="en-US"/>
        </w:rPr>
        <w:t>These</w:t>
      </w:r>
      <w:r w:rsidRPr="00617ED9">
        <w:rPr>
          <w:rFonts w:ascii="Arial" w:hAnsi="Arial" w:cs="Arial"/>
          <w:lang w:val="en-US"/>
        </w:rPr>
        <w:t xml:space="preserve"> </w:t>
      </w:r>
      <w:r>
        <w:rPr>
          <w:rFonts w:ascii="Arial" w:hAnsi="Arial" w:cs="Arial"/>
          <w:lang w:val="en-US"/>
        </w:rPr>
        <w:t>Rules</w:t>
      </w:r>
      <w:r w:rsidRPr="00617ED9">
        <w:rPr>
          <w:rFonts w:ascii="Arial" w:hAnsi="Arial" w:cs="Arial"/>
          <w:lang w:val="en-US"/>
        </w:rPr>
        <w:t xml:space="preserve"> </w:t>
      </w:r>
      <w:r>
        <w:rPr>
          <w:rFonts w:ascii="Arial" w:hAnsi="Arial" w:cs="Arial"/>
          <w:lang w:val="en-US"/>
        </w:rPr>
        <w:t>of</w:t>
      </w:r>
      <w:r w:rsidRPr="00617ED9">
        <w:rPr>
          <w:rFonts w:ascii="Arial" w:hAnsi="Arial" w:cs="Arial"/>
          <w:lang w:val="en-US"/>
        </w:rPr>
        <w:t xml:space="preserve"> </w:t>
      </w:r>
      <w:r>
        <w:rPr>
          <w:rFonts w:ascii="Arial" w:hAnsi="Arial" w:cs="Arial"/>
          <w:lang w:val="en-US"/>
        </w:rPr>
        <w:t>calculation</w:t>
      </w:r>
      <w:r w:rsidRPr="00617ED9">
        <w:rPr>
          <w:rFonts w:ascii="Arial" w:hAnsi="Arial" w:cs="Arial"/>
          <w:lang w:val="en-US"/>
        </w:rPr>
        <w:t xml:space="preserve"> </w:t>
      </w:r>
      <w:r>
        <w:rPr>
          <w:rFonts w:ascii="Arial" w:hAnsi="Arial" w:cs="Arial"/>
          <w:lang w:val="en-US"/>
        </w:rPr>
        <w:t>of</w:t>
      </w:r>
      <w:r w:rsidRPr="00617ED9">
        <w:rPr>
          <w:rFonts w:ascii="Arial" w:hAnsi="Arial" w:cs="Arial"/>
          <w:lang w:val="en-US"/>
        </w:rPr>
        <w:t xml:space="preserve"> </w:t>
      </w:r>
      <w:r>
        <w:rPr>
          <w:rFonts w:ascii="Arial" w:hAnsi="Arial" w:cs="Arial"/>
          <w:lang w:val="en-US"/>
        </w:rPr>
        <w:t>the</w:t>
      </w:r>
      <w:r w:rsidRPr="00617ED9">
        <w:rPr>
          <w:rFonts w:ascii="Arial" w:hAnsi="Arial" w:cs="Arial"/>
          <w:lang w:val="en-US"/>
        </w:rPr>
        <w:t xml:space="preserve"> </w:t>
      </w:r>
      <w:r>
        <w:rPr>
          <w:rFonts w:ascii="Arial" w:hAnsi="Arial" w:cs="Arial"/>
          <w:lang w:val="en-US"/>
        </w:rPr>
        <w:t>MICEX</w:t>
      </w:r>
      <w:r w:rsidRPr="00617ED9">
        <w:rPr>
          <w:rFonts w:ascii="Arial" w:hAnsi="Arial" w:cs="Arial"/>
          <w:lang w:val="en-US"/>
        </w:rPr>
        <w:t xml:space="preserve"> </w:t>
      </w:r>
      <w:r>
        <w:rPr>
          <w:rFonts w:ascii="Arial" w:hAnsi="Arial" w:cs="Arial"/>
          <w:lang w:val="en-US"/>
        </w:rPr>
        <w:t>Index</w:t>
      </w:r>
      <w:r w:rsidRPr="00617ED9">
        <w:rPr>
          <w:rFonts w:ascii="Arial" w:hAnsi="Arial" w:cs="Arial"/>
          <w:lang w:val="en-US"/>
        </w:rPr>
        <w:t xml:space="preserve"> (</w:t>
      </w:r>
      <w:r>
        <w:rPr>
          <w:rFonts w:ascii="Arial" w:hAnsi="Arial" w:cs="Arial"/>
          <w:lang w:val="en-US"/>
        </w:rPr>
        <w:t>hereinafter</w:t>
      </w:r>
      <w:r w:rsidRPr="00617ED9">
        <w:rPr>
          <w:rFonts w:ascii="Arial" w:hAnsi="Arial" w:cs="Arial"/>
          <w:lang w:val="en-US"/>
        </w:rPr>
        <w:t xml:space="preserve"> </w:t>
      </w:r>
      <w:r>
        <w:rPr>
          <w:rFonts w:ascii="Arial" w:hAnsi="Arial" w:cs="Arial"/>
          <w:lang w:val="en-US"/>
        </w:rPr>
        <w:t>the</w:t>
      </w:r>
      <w:r w:rsidRPr="00617ED9">
        <w:rPr>
          <w:rFonts w:ascii="Arial" w:hAnsi="Arial" w:cs="Arial"/>
          <w:lang w:val="en-US"/>
        </w:rPr>
        <w:t xml:space="preserve"> “</w:t>
      </w:r>
      <w:r>
        <w:rPr>
          <w:rFonts w:ascii="Arial" w:hAnsi="Arial" w:cs="Arial"/>
          <w:lang w:val="en-US"/>
        </w:rPr>
        <w:t>Rules</w:t>
      </w:r>
      <w:r w:rsidRPr="00617ED9">
        <w:rPr>
          <w:rFonts w:ascii="Arial" w:hAnsi="Arial" w:cs="Arial"/>
          <w:lang w:val="en-US"/>
        </w:rPr>
        <w:t xml:space="preserve">”) </w:t>
      </w:r>
      <w:r>
        <w:rPr>
          <w:rFonts w:ascii="Arial" w:hAnsi="Arial" w:cs="Arial"/>
          <w:lang w:val="en-US"/>
        </w:rPr>
        <w:t>establish</w:t>
      </w:r>
      <w:r w:rsidRPr="00617ED9">
        <w:rPr>
          <w:rFonts w:ascii="Arial" w:hAnsi="Arial" w:cs="Arial"/>
          <w:lang w:val="en-US"/>
        </w:rPr>
        <w:t xml:space="preserve"> </w:t>
      </w:r>
      <w:r>
        <w:rPr>
          <w:rFonts w:ascii="Arial" w:hAnsi="Arial" w:cs="Arial"/>
          <w:lang w:val="en-US"/>
        </w:rPr>
        <w:t>a</w:t>
      </w:r>
      <w:r w:rsidRPr="00617ED9">
        <w:rPr>
          <w:rFonts w:ascii="Arial" w:hAnsi="Arial" w:cs="Arial"/>
          <w:lang w:val="en-US"/>
        </w:rPr>
        <w:t xml:space="preserve"> </w:t>
      </w:r>
      <w:r>
        <w:rPr>
          <w:rFonts w:ascii="Arial" w:hAnsi="Arial" w:cs="Arial"/>
          <w:lang w:val="en-US"/>
        </w:rPr>
        <w:t>methodology</w:t>
      </w:r>
      <w:r w:rsidRPr="00617ED9">
        <w:rPr>
          <w:rFonts w:ascii="Arial" w:hAnsi="Arial" w:cs="Arial"/>
          <w:lang w:val="en-US"/>
        </w:rPr>
        <w:t xml:space="preserve"> </w:t>
      </w:r>
      <w:r>
        <w:rPr>
          <w:rFonts w:ascii="Arial" w:hAnsi="Arial" w:cs="Arial"/>
          <w:lang w:val="en-US"/>
        </w:rPr>
        <w:t>for</w:t>
      </w:r>
      <w:r w:rsidRPr="00617ED9">
        <w:rPr>
          <w:rFonts w:ascii="Arial" w:hAnsi="Arial" w:cs="Arial"/>
          <w:lang w:val="en-US"/>
        </w:rPr>
        <w:t xml:space="preserve"> </w:t>
      </w:r>
      <w:r>
        <w:rPr>
          <w:rFonts w:ascii="Arial" w:hAnsi="Arial" w:cs="Arial"/>
          <w:lang w:val="en-US"/>
        </w:rPr>
        <w:t>calculation</w:t>
      </w:r>
      <w:r w:rsidRPr="00617ED9">
        <w:rPr>
          <w:rFonts w:ascii="Arial" w:hAnsi="Arial" w:cs="Arial"/>
          <w:lang w:val="en-US"/>
        </w:rPr>
        <w:t xml:space="preserve"> </w:t>
      </w:r>
      <w:r>
        <w:rPr>
          <w:rFonts w:ascii="Arial" w:hAnsi="Arial" w:cs="Arial"/>
          <w:lang w:val="en-US"/>
        </w:rPr>
        <w:t>of</w:t>
      </w:r>
      <w:r w:rsidRPr="00617ED9">
        <w:rPr>
          <w:rFonts w:ascii="Arial" w:hAnsi="Arial" w:cs="Arial"/>
          <w:lang w:val="en-US"/>
        </w:rPr>
        <w:t xml:space="preserve"> </w:t>
      </w:r>
      <w:r>
        <w:rPr>
          <w:rFonts w:ascii="Arial" w:hAnsi="Arial" w:cs="Arial"/>
          <w:lang w:val="en-US"/>
        </w:rPr>
        <w:t>the</w:t>
      </w:r>
      <w:r w:rsidRPr="00617ED9">
        <w:rPr>
          <w:rFonts w:ascii="Arial" w:hAnsi="Arial" w:cs="Arial"/>
          <w:lang w:val="en-US"/>
        </w:rPr>
        <w:t xml:space="preserve"> </w:t>
      </w:r>
      <w:r>
        <w:rPr>
          <w:rFonts w:ascii="Arial" w:hAnsi="Arial" w:cs="Arial"/>
          <w:lang w:val="en-US"/>
        </w:rPr>
        <w:t>MICEX</w:t>
      </w:r>
      <w:r w:rsidRPr="00617ED9">
        <w:rPr>
          <w:rFonts w:ascii="Arial" w:hAnsi="Arial" w:cs="Arial"/>
          <w:lang w:val="en-US"/>
        </w:rPr>
        <w:t xml:space="preserve"> </w:t>
      </w:r>
      <w:r>
        <w:rPr>
          <w:rFonts w:ascii="Arial" w:hAnsi="Arial" w:cs="Arial"/>
          <w:lang w:val="en-US"/>
        </w:rPr>
        <w:t>Index</w:t>
      </w:r>
      <w:r w:rsidRPr="00617ED9">
        <w:rPr>
          <w:rFonts w:ascii="Arial" w:hAnsi="Arial" w:cs="Arial"/>
          <w:lang w:val="en-US"/>
        </w:rPr>
        <w:t xml:space="preserve"> </w:t>
      </w:r>
      <w:r>
        <w:rPr>
          <w:rFonts w:ascii="Arial" w:hAnsi="Arial" w:cs="Arial"/>
          <w:lang w:val="en-US"/>
        </w:rPr>
        <w:t>based</w:t>
      </w:r>
      <w:r w:rsidRPr="00617ED9">
        <w:rPr>
          <w:rFonts w:ascii="Arial" w:hAnsi="Arial" w:cs="Arial"/>
          <w:lang w:val="en-US"/>
        </w:rPr>
        <w:t xml:space="preserve"> </w:t>
      </w:r>
      <w:r>
        <w:rPr>
          <w:rFonts w:ascii="Arial" w:hAnsi="Arial" w:cs="Arial"/>
          <w:lang w:val="en-US"/>
        </w:rPr>
        <w:t>on</w:t>
      </w:r>
      <w:r w:rsidRPr="00617ED9">
        <w:rPr>
          <w:rFonts w:ascii="Arial" w:hAnsi="Arial" w:cs="Arial"/>
          <w:lang w:val="en-US"/>
        </w:rPr>
        <w:t xml:space="preserve"> </w:t>
      </w:r>
      <w:r>
        <w:rPr>
          <w:rFonts w:ascii="Arial" w:hAnsi="Arial" w:cs="Arial"/>
          <w:lang w:val="en-US"/>
        </w:rPr>
        <w:t>the</w:t>
      </w:r>
      <w:r w:rsidRPr="00617ED9">
        <w:rPr>
          <w:rFonts w:ascii="Arial" w:hAnsi="Arial" w:cs="Arial"/>
          <w:lang w:val="en-US"/>
        </w:rPr>
        <w:t xml:space="preserve"> </w:t>
      </w:r>
      <w:r>
        <w:rPr>
          <w:rFonts w:ascii="Arial" w:hAnsi="Arial" w:cs="Arial"/>
          <w:lang w:val="en-US"/>
        </w:rPr>
        <w:t>information</w:t>
      </w:r>
      <w:r w:rsidRPr="00617ED9">
        <w:rPr>
          <w:rFonts w:ascii="Arial" w:hAnsi="Arial" w:cs="Arial"/>
          <w:lang w:val="en-US"/>
        </w:rPr>
        <w:t xml:space="preserve"> </w:t>
      </w:r>
      <w:r>
        <w:rPr>
          <w:rFonts w:ascii="Arial" w:hAnsi="Arial" w:cs="Arial"/>
          <w:lang w:val="en-US"/>
        </w:rPr>
        <w:t>about</w:t>
      </w:r>
      <w:r w:rsidRPr="00617ED9">
        <w:rPr>
          <w:rFonts w:ascii="Arial" w:hAnsi="Arial" w:cs="Arial"/>
          <w:lang w:val="en-US"/>
        </w:rPr>
        <w:t xml:space="preserve"> </w:t>
      </w:r>
      <w:r>
        <w:rPr>
          <w:rFonts w:ascii="Arial" w:hAnsi="Arial" w:cs="Arial"/>
          <w:lang w:val="en-US"/>
        </w:rPr>
        <w:t>trades</w:t>
      </w:r>
      <w:r w:rsidRPr="00617ED9">
        <w:rPr>
          <w:rFonts w:ascii="Arial" w:hAnsi="Arial" w:cs="Arial"/>
          <w:lang w:val="en-US"/>
        </w:rPr>
        <w:t xml:space="preserve"> </w:t>
      </w:r>
      <w:r>
        <w:rPr>
          <w:rFonts w:ascii="Arial" w:hAnsi="Arial" w:cs="Arial"/>
          <w:lang w:val="en-US"/>
        </w:rPr>
        <w:t>executed</w:t>
      </w:r>
      <w:r w:rsidRPr="00617ED9">
        <w:rPr>
          <w:rFonts w:ascii="Arial" w:hAnsi="Arial" w:cs="Arial"/>
          <w:lang w:val="en-US"/>
        </w:rPr>
        <w:t xml:space="preserve"> </w:t>
      </w:r>
      <w:r>
        <w:rPr>
          <w:rFonts w:ascii="Arial" w:hAnsi="Arial" w:cs="Arial"/>
          <w:lang w:val="en-US"/>
        </w:rPr>
        <w:t>in</w:t>
      </w:r>
      <w:r w:rsidRPr="00617ED9">
        <w:rPr>
          <w:rFonts w:ascii="Arial" w:hAnsi="Arial" w:cs="Arial"/>
          <w:lang w:val="en-US"/>
        </w:rPr>
        <w:t xml:space="preserve"> </w:t>
      </w:r>
      <w:r>
        <w:rPr>
          <w:rFonts w:ascii="Arial" w:hAnsi="Arial" w:cs="Arial"/>
          <w:lang w:val="en-US"/>
        </w:rPr>
        <w:t>stocks</w:t>
      </w:r>
      <w:r w:rsidRPr="00617ED9">
        <w:rPr>
          <w:rFonts w:ascii="Arial" w:hAnsi="Arial" w:cs="Arial"/>
          <w:lang w:val="en-US"/>
        </w:rPr>
        <w:t xml:space="preserve"> </w:t>
      </w:r>
      <w:r>
        <w:rPr>
          <w:rFonts w:ascii="Arial" w:hAnsi="Arial" w:cs="Arial"/>
          <w:lang w:val="en-US"/>
        </w:rPr>
        <w:t>of</w:t>
      </w:r>
      <w:r w:rsidRPr="00617ED9">
        <w:rPr>
          <w:rFonts w:ascii="Arial" w:hAnsi="Arial" w:cs="Arial"/>
          <w:lang w:val="en-US"/>
        </w:rPr>
        <w:t xml:space="preserve"> </w:t>
      </w:r>
      <w:r>
        <w:rPr>
          <w:rFonts w:ascii="Arial" w:hAnsi="Arial" w:cs="Arial"/>
          <w:lang w:val="en-US"/>
        </w:rPr>
        <w:t>issuers</w:t>
      </w:r>
      <w:r w:rsidRPr="00617ED9">
        <w:rPr>
          <w:rFonts w:ascii="Arial" w:hAnsi="Arial" w:cs="Arial"/>
          <w:lang w:val="en-US"/>
        </w:rPr>
        <w:t xml:space="preserve"> </w:t>
      </w:r>
      <w:r>
        <w:rPr>
          <w:rFonts w:ascii="Arial" w:hAnsi="Arial" w:cs="Arial"/>
          <w:lang w:val="en-US"/>
        </w:rPr>
        <w:t>and</w:t>
      </w:r>
      <w:r w:rsidRPr="00617ED9">
        <w:rPr>
          <w:rFonts w:ascii="Arial" w:hAnsi="Arial" w:cs="Arial"/>
          <w:lang w:val="en-US"/>
        </w:rPr>
        <w:t xml:space="preserve"> </w:t>
      </w:r>
      <w:r>
        <w:rPr>
          <w:rFonts w:ascii="Arial" w:hAnsi="Arial" w:cs="Arial"/>
          <w:lang w:val="en-US"/>
        </w:rPr>
        <w:t>Russian</w:t>
      </w:r>
      <w:r w:rsidRPr="00617ED9">
        <w:rPr>
          <w:rFonts w:ascii="Arial" w:hAnsi="Arial" w:cs="Arial"/>
          <w:lang w:val="en-US"/>
        </w:rPr>
        <w:t xml:space="preserve"> </w:t>
      </w:r>
      <w:r>
        <w:rPr>
          <w:rFonts w:ascii="Arial" w:hAnsi="Arial" w:cs="Arial"/>
          <w:lang w:val="en-US"/>
        </w:rPr>
        <w:t>depositary</w:t>
      </w:r>
      <w:r w:rsidRPr="00617ED9">
        <w:rPr>
          <w:rFonts w:ascii="Arial" w:hAnsi="Arial" w:cs="Arial"/>
          <w:lang w:val="en-US"/>
        </w:rPr>
        <w:t xml:space="preserve"> </w:t>
      </w:r>
      <w:r>
        <w:rPr>
          <w:rFonts w:ascii="Arial" w:hAnsi="Arial" w:cs="Arial"/>
          <w:lang w:val="en-US"/>
        </w:rPr>
        <w:t>receipts</w:t>
      </w:r>
      <w:r w:rsidRPr="00617ED9">
        <w:rPr>
          <w:rFonts w:ascii="Arial" w:hAnsi="Arial" w:cs="Arial"/>
          <w:lang w:val="en-US"/>
        </w:rPr>
        <w:t xml:space="preserve"> </w:t>
      </w:r>
      <w:r>
        <w:rPr>
          <w:rFonts w:ascii="Arial" w:hAnsi="Arial" w:cs="Arial"/>
          <w:lang w:val="en-US"/>
        </w:rPr>
        <w:t>representing</w:t>
      </w:r>
      <w:r w:rsidRPr="00617ED9">
        <w:rPr>
          <w:rFonts w:ascii="Arial" w:hAnsi="Arial" w:cs="Arial"/>
          <w:lang w:val="en-US"/>
        </w:rPr>
        <w:t xml:space="preserve"> </w:t>
      </w:r>
      <w:r>
        <w:rPr>
          <w:rFonts w:ascii="Arial" w:hAnsi="Arial" w:cs="Arial"/>
          <w:lang w:val="en-US"/>
        </w:rPr>
        <w:t>stocks</w:t>
      </w:r>
      <w:r w:rsidRPr="00617ED9">
        <w:rPr>
          <w:rFonts w:ascii="Arial" w:hAnsi="Arial" w:cs="Arial"/>
          <w:lang w:val="en-US"/>
        </w:rPr>
        <w:t xml:space="preserve"> </w:t>
      </w:r>
      <w:r>
        <w:rPr>
          <w:rFonts w:ascii="Arial" w:hAnsi="Arial" w:cs="Arial"/>
          <w:lang w:val="en-US"/>
        </w:rPr>
        <w:t>that</w:t>
      </w:r>
      <w:r w:rsidRPr="00617ED9">
        <w:rPr>
          <w:rFonts w:ascii="Arial" w:hAnsi="Arial" w:cs="Arial"/>
          <w:lang w:val="en-US"/>
        </w:rPr>
        <w:t xml:space="preserve"> </w:t>
      </w:r>
      <w:r>
        <w:rPr>
          <w:rFonts w:ascii="Arial" w:hAnsi="Arial" w:cs="Arial"/>
          <w:lang w:val="en-US"/>
        </w:rPr>
        <w:t>are</w:t>
      </w:r>
      <w:r w:rsidRPr="00617ED9">
        <w:rPr>
          <w:rFonts w:ascii="Arial" w:hAnsi="Arial" w:cs="Arial"/>
          <w:lang w:val="en-US"/>
        </w:rPr>
        <w:t xml:space="preserve"> </w:t>
      </w:r>
      <w:r>
        <w:rPr>
          <w:rFonts w:ascii="Arial" w:hAnsi="Arial" w:cs="Arial"/>
          <w:lang w:val="en-US"/>
        </w:rPr>
        <w:t>admitted</w:t>
      </w:r>
      <w:r w:rsidRPr="00617ED9">
        <w:rPr>
          <w:rFonts w:ascii="Arial" w:hAnsi="Arial" w:cs="Arial"/>
          <w:lang w:val="en-US"/>
        </w:rPr>
        <w:t xml:space="preserve"> </w:t>
      </w:r>
      <w:r>
        <w:rPr>
          <w:rFonts w:ascii="Arial" w:hAnsi="Arial" w:cs="Arial"/>
          <w:lang w:val="en-US"/>
        </w:rPr>
        <w:t>to</w:t>
      </w:r>
      <w:r w:rsidRPr="00617ED9">
        <w:rPr>
          <w:rFonts w:ascii="Arial" w:hAnsi="Arial" w:cs="Arial"/>
          <w:lang w:val="en-US"/>
        </w:rPr>
        <w:t xml:space="preserve"> </w:t>
      </w:r>
      <w:r>
        <w:rPr>
          <w:rFonts w:ascii="Arial" w:hAnsi="Arial" w:cs="Arial"/>
          <w:lang w:val="en-US"/>
        </w:rPr>
        <w:t>trading</w:t>
      </w:r>
      <w:r w:rsidRPr="00617ED9">
        <w:rPr>
          <w:rFonts w:ascii="Arial" w:hAnsi="Arial" w:cs="Arial"/>
          <w:lang w:val="en-US"/>
        </w:rPr>
        <w:t xml:space="preserve"> </w:t>
      </w:r>
      <w:r>
        <w:rPr>
          <w:rFonts w:ascii="Arial" w:hAnsi="Arial" w:cs="Arial"/>
          <w:lang w:val="en-US"/>
        </w:rPr>
        <w:t>organized</w:t>
      </w:r>
      <w:r w:rsidRPr="00617ED9">
        <w:rPr>
          <w:rFonts w:ascii="Arial" w:hAnsi="Arial" w:cs="Arial"/>
          <w:lang w:val="en-US"/>
        </w:rPr>
        <w:t xml:space="preserve"> </w:t>
      </w:r>
      <w:r>
        <w:rPr>
          <w:rFonts w:ascii="Arial" w:hAnsi="Arial" w:cs="Arial"/>
          <w:lang w:val="en-US"/>
        </w:rPr>
        <w:t>by</w:t>
      </w:r>
      <w:r w:rsidRPr="00617ED9">
        <w:rPr>
          <w:rFonts w:ascii="Arial" w:hAnsi="Arial" w:cs="Arial"/>
          <w:lang w:val="en-US"/>
        </w:rPr>
        <w:t xml:space="preserve"> </w:t>
      </w:r>
      <w:r>
        <w:rPr>
          <w:rFonts w:ascii="Arial" w:hAnsi="Arial" w:cs="Arial"/>
          <w:lang w:val="en-US"/>
        </w:rPr>
        <w:t>Closed</w:t>
      </w:r>
      <w:r w:rsidRPr="00617ED9">
        <w:rPr>
          <w:rFonts w:ascii="Arial" w:hAnsi="Arial" w:cs="Arial"/>
          <w:lang w:val="en-US"/>
        </w:rPr>
        <w:t xml:space="preserve"> </w:t>
      </w:r>
      <w:r>
        <w:rPr>
          <w:rFonts w:ascii="Arial" w:hAnsi="Arial" w:cs="Arial"/>
          <w:lang w:val="en-US"/>
        </w:rPr>
        <w:t>joint</w:t>
      </w:r>
      <w:r w:rsidRPr="00617ED9">
        <w:rPr>
          <w:rFonts w:ascii="Arial" w:hAnsi="Arial" w:cs="Arial"/>
          <w:lang w:val="en-US"/>
        </w:rPr>
        <w:t>-</w:t>
      </w:r>
      <w:r>
        <w:rPr>
          <w:rFonts w:ascii="Arial" w:hAnsi="Arial" w:cs="Arial"/>
          <w:lang w:val="en-US"/>
        </w:rPr>
        <w:t>stock</w:t>
      </w:r>
      <w:r w:rsidRPr="00617ED9">
        <w:rPr>
          <w:rFonts w:ascii="Arial" w:hAnsi="Arial" w:cs="Arial"/>
          <w:lang w:val="en-US"/>
        </w:rPr>
        <w:t xml:space="preserve"> </w:t>
      </w:r>
      <w:r>
        <w:rPr>
          <w:rFonts w:ascii="Arial" w:hAnsi="Arial" w:cs="Arial"/>
          <w:lang w:val="en-US"/>
        </w:rPr>
        <w:t>company</w:t>
      </w:r>
      <w:r w:rsidRPr="00617ED9">
        <w:rPr>
          <w:rFonts w:ascii="Arial" w:hAnsi="Arial" w:cs="Arial"/>
          <w:lang w:val="en-US"/>
        </w:rPr>
        <w:t xml:space="preserve"> “</w:t>
      </w:r>
      <w:r>
        <w:rPr>
          <w:rFonts w:ascii="Arial" w:hAnsi="Arial" w:cs="Arial"/>
          <w:lang w:val="en-US"/>
        </w:rPr>
        <w:t>MICEX</w:t>
      </w:r>
      <w:r w:rsidRPr="00617ED9">
        <w:rPr>
          <w:rFonts w:ascii="Arial" w:hAnsi="Arial" w:cs="Arial"/>
          <w:lang w:val="en-US"/>
        </w:rPr>
        <w:t xml:space="preserve"> </w:t>
      </w:r>
      <w:r>
        <w:rPr>
          <w:rFonts w:ascii="Arial" w:hAnsi="Arial" w:cs="Arial"/>
          <w:lang w:val="en-US"/>
        </w:rPr>
        <w:t>Stock</w:t>
      </w:r>
      <w:r w:rsidRPr="00617ED9">
        <w:rPr>
          <w:rFonts w:ascii="Arial" w:hAnsi="Arial" w:cs="Arial"/>
          <w:lang w:val="en-US"/>
        </w:rPr>
        <w:t xml:space="preserve"> </w:t>
      </w:r>
      <w:r>
        <w:rPr>
          <w:rFonts w:ascii="Arial" w:hAnsi="Arial" w:cs="Arial"/>
          <w:lang w:val="en-US"/>
        </w:rPr>
        <w:t>Exchange</w:t>
      </w:r>
      <w:r w:rsidRPr="00617ED9">
        <w:rPr>
          <w:rFonts w:ascii="Arial" w:hAnsi="Arial" w:cs="Arial"/>
          <w:lang w:val="en-US"/>
        </w:rPr>
        <w:t>” (</w:t>
      </w:r>
      <w:r>
        <w:rPr>
          <w:rFonts w:ascii="Arial" w:hAnsi="Arial" w:cs="Arial"/>
          <w:lang w:val="en-US"/>
        </w:rPr>
        <w:t>hereinafter</w:t>
      </w:r>
      <w:r w:rsidRPr="00617ED9">
        <w:rPr>
          <w:rFonts w:ascii="Arial" w:hAnsi="Arial" w:cs="Arial"/>
          <w:lang w:val="en-US"/>
        </w:rPr>
        <w:t xml:space="preserve"> “</w:t>
      </w:r>
      <w:r>
        <w:rPr>
          <w:rFonts w:ascii="Arial" w:hAnsi="Arial" w:cs="Arial"/>
          <w:lang w:val="en-US"/>
        </w:rPr>
        <w:t>MICEX</w:t>
      </w:r>
      <w:r w:rsidRPr="00617ED9">
        <w:rPr>
          <w:rFonts w:ascii="Arial" w:hAnsi="Arial" w:cs="Arial"/>
          <w:lang w:val="en-US"/>
        </w:rPr>
        <w:t xml:space="preserve"> </w:t>
      </w:r>
      <w:r>
        <w:rPr>
          <w:rFonts w:ascii="Arial" w:hAnsi="Arial" w:cs="Arial"/>
          <w:lang w:val="en-US"/>
        </w:rPr>
        <w:t>Stock</w:t>
      </w:r>
      <w:r w:rsidRPr="00617ED9">
        <w:rPr>
          <w:rFonts w:ascii="Arial" w:hAnsi="Arial" w:cs="Arial"/>
          <w:lang w:val="en-US"/>
        </w:rPr>
        <w:t xml:space="preserve"> </w:t>
      </w:r>
      <w:r>
        <w:rPr>
          <w:rFonts w:ascii="Arial" w:hAnsi="Arial" w:cs="Arial"/>
          <w:lang w:val="en-US"/>
        </w:rPr>
        <w:t>Exchange</w:t>
      </w:r>
      <w:r w:rsidRPr="00617ED9">
        <w:rPr>
          <w:rFonts w:ascii="Arial" w:hAnsi="Arial" w:cs="Arial"/>
          <w:lang w:val="en-US"/>
        </w:rPr>
        <w:t xml:space="preserve">”, </w:t>
      </w:r>
      <w:r>
        <w:rPr>
          <w:rFonts w:ascii="Arial" w:hAnsi="Arial" w:cs="Arial"/>
          <w:lang w:val="en-US"/>
        </w:rPr>
        <w:t xml:space="preserve">the </w:t>
      </w:r>
      <w:r w:rsidRPr="00617ED9">
        <w:rPr>
          <w:rFonts w:ascii="Arial" w:hAnsi="Arial" w:cs="Arial"/>
          <w:lang w:val="en-US"/>
        </w:rPr>
        <w:t>“</w:t>
      </w:r>
      <w:r>
        <w:rPr>
          <w:rFonts w:ascii="Arial" w:hAnsi="Arial" w:cs="Arial"/>
          <w:lang w:val="en-US"/>
        </w:rPr>
        <w:t>Exchange</w:t>
      </w:r>
      <w:r w:rsidRPr="00617ED9">
        <w:rPr>
          <w:rFonts w:ascii="Arial" w:hAnsi="Arial" w:cs="Arial"/>
          <w:lang w:val="en-US"/>
        </w:rPr>
        <w:t xml:space="preserve">”), </w:t>
      </w:r>
      <w:r>
        <w:rPr>
          <w:rFonts w:ascii="Arial" w:hAnsi="Arial" w:cs="Arial"/>
          <w:lang w:val="en-US"/>
        </w:rPr>
        <w:t>and</w:t>
      </w:r>
      <w:r w:rsidRPr="00617ED9">
        <w:rPr>
          <w:rFonts w:ascii="Arial" w:hAnsi="Arial" w:cs="Arial"/>
          <w:lang w:val="en-US"/>
        </w:rPr>
        <w:t xml:space="preserve"> </w:t>
      </w:r>
      <w:r>
        <w:rPr>
          <w:rFonts w:ascii="Arial" w:hAnsi="Arial" w:cs="Arial"/>
          <w:lang w:val="en-US"/>
        </w:rPr>
        <w:t>set</w:t>
      </w:r>
      <w:r w:rsidRPr="00617ED9">
        <w:rPr>
          <w:rFonts w:ascii="Arial" w:hAnsi="Arial" w:cs="Arial"/>
          <w:lang w:val="en-US"/>
        </w:rPr>
        <w:t xml:space="preserve"> </w:t>
      </w:r>
      <w:r>
        <w:rPr>
          <w:rFonts w:ascii="Arial" w:hAnsi="Arial" w:cs="Arial"/>
          <w:lang w:val="en-US"/>
        </w:rPr>
        <w:t>forth</w:t>
      </w:r>
      <w:r w:rsidRPr="00617ED9">
        <w:rPr>
          <w:rFonts w:ascii="Arial" w:hAnsi="Arial" w:cs="Arial"/>
          <w:lang w:val="en-US"/>
        </w:rPr>
        <w:t xml:space="preserve"> </w:t>
      </w:r>
      <w:r>
        <w:rPr>
          <w:rFonts w:ascii="Arial" w:hAnsi="Arial" w:cs="Arial"/>
          <w:lang w:val="en-US"/>
        </w:rPr>
        <w:t>a</w:t>
      </w:r>
      <w:r w:rsidRPr="00617ED9">
        <w:rPr>
          <w:rFonts w:ascii="Arial" w:hAnsi="Arial" w:cs="Arial"/>
          <w:lang w:val="en-US"/>
        </w:rPr>
        <w:t xml:space="preserve"> </w:t>
      </w:r>
      <w:r>
        <w:rPr>
          <w:rFonts w:ascii="Arial" w:hAnsi="Arial" w:cs="Arial"/>
          <w:lang w:val="en-US"/>
        </w:rPr>
        <w:t>procedure</w:t>
      </w:r>
      <w:r w:rsidRPr="00617ED9">
        <w:rPr>
          <w:rFonts w:ascii="Arial" w:hAnsi="Arial" w:cs="Arial"/>
          <w:lang w:val="en-US"/>
        </w:rPr>
        <w:t xml:space="preserve"> </w:t>
      </w:r>
      <w:r>
        <w:rPr>
          <w:rFonts w:ascii="Arial" w:hAnsi="Arial" w:cs="Arial"/>
          <w:lang w:val="en-US"/>
        </w:rPr>
        <w:t>for</w:t>
      </w:r>
      <w:r w:rsidRPr="00617ED9">
        <w:rPr>
          <w:rFonts w:ascii="Arial" w:hAnsi="Arial" w:cs="Arial"/>
          <w:lang w:val="en-US"/>
        </w:rPr>
        <w:t xml:space="preserve"> </w:t>
      </w:r>
      <w:r>
        <w:rPr>
          <w:rFonts w:ascii="Arial" w:hAnsi="Arial" w:cs="Arial"/>
          <w:lang w:val="en-US"/>
        </w:rPr>
        <w:t>picking</w:t>
      </w:r>
      <w:r w:rsidRPr="00617ED9">
        <w:rPr>
          <w:rFonts w:ascii="Arial" w:hAnsi="Arial" w:cs="Arial"/>
          <w:lang w:val="en-US"/>
        </w:rPr>
        <w:t xml:space="preserve"> </w:t>
      </w:r>
      <w:r>
        <w:rPr>
          <w:rFonts w:ascii="Arial" w:hAnsi="Arial" w:cs="Arial"/>
          <w:lang w:val="en-US"/>
        </w:rPr>
        <w:t>stocks</w:t>
      </w:r>
      <w:r w:rsidRPr="00617ED9">
        <w:rPr>
          <w:rFonts w:ascii="Arial" w:hAnsi="Arial" w:cs="Arial"/>
          <w:lang w:val="en-US"/>
        </w:rPr>
        <w:t xml:space="preserve"> </w:t>
      </w:r>
      <w:r>
        <w:rPr>
          <w:rFonts w:ascii="Arial" w:hAnsi="Arial" w:cs="Arial"/>
          <w:lang w:val="en-US"/>
        </w:rPr>
        <w:t>and</w:t>
      </w:r>
      <w:r w:rsidRPr="00617ED9">
        <w:rPr>
          <w:rFonts w:ascii="Arial" w:hAnsi="Arial" w:cs="Arial"/>
          <w:lang w:val="en-US"/>
        </w:rPr>
        <w:t xml:space="preserve"> </w:t>
      </w:r>
      <w:r>
        <w:rPr>
          <w:rFonts w:ascii="Arial" w:hAnsi="Arial" w:cs="Arial"/>
          <w:lang w:val="en-US"/>
        </w:rPr>
        <w:t>Russian</w:t>
      </w:r>
      <w:r w:rsidRPr="00617ED9">
        <w:rPr>
          <w:rFonts w:ascii="Arial" w:hAnsi="Arial" w:cs="Arial"/>
          <w:lang w:val="en-US"/>
        </w:rPr>
        <w:t xml:space="preserve"> </w:t>
      </w:r>
      <w:r>
        <w:rPr>
          <w:rFonts w:ascii="Arial" w:hAnsi="Arial" w:cs="Arial"/>
          <w:lang w:val="en-US"/>
        </w:rPr>
        <w:t>depositary</w:t>
      </w:r>
      <w:r w:rsidRPr="00617ED9">
        <w:rPr>
          <w:rFonts w:ascii="Arial" w:hAnsi="Arial" w:cs="Arial"/>
          <w:lang w:val="en-US"/>
        </w:rPr>
        <w:t xml:space="preserve"> </w:t>
      </w:r>
      <w:r>
        <w:rPr>
          <w:rFonts w:ascii="Arial" w:hAnsi="Arial" w:cs="Arial"/>
          <w:lang w:val="en-US"/>
        </w:rPr>
        <w:t>receipts</w:t>
      </w:r>
      <w:r w:rsidRPr="00617ED9">
        <w:rPr>
          <w:rFonts w:ascii="Arial" w:hAnsi="Arial" w:cs="Arial"/>
          <w:lang w:val="en-US"/>
        </w:rPr>
        <w:t xml:space="preserve"> </w:t>
      </w:r>
      <w:r>
        <w:rPr>
          <w:rFonts w:ascii="Arial" w:hAnsi="Arial" w:cs="Arial"/>
          <w:lang w:val="en-US"/>
        </w:rPr>
        <w:t>representing</w:t>
      </w:r>
      <w:r w:rsidRPr="00617ED9">
        <w:rPr>
          <w:rFonts w:ascii="Arial" w:hAnsi="Arial" w:cs="Arial"/>
          <w:lang w:val="en-US"/>
        </w:rPr>
        <w:t xml:space="preserve"> </w:t>
      </w:r>
      <w:r>
        <w:rPr>
          <w:rFonts w:ascii="Arial" w:hAnsi="Arial" w:cs="Arial"/>
          <w:lang w:val="en-US"/>
        </w:rPr>
        <w:t>stocks</w:t>
      </w:r>
      <w:r w:rsidRPr="00617ED9">
        <w:rPr>
          <w:rFonts w:ascii="Arial" w:hAnsi="Arial" w:cs="Arial"/>
          <w:lang w:val="en-US"/>
        </w:rPr>
        <w:t xml:space="preserve"> </w:t>
      </w:r>
      <w:r>
        <w:rPr>
          <w:rFonts w:ascii="Arial" w:hAnsi="Arial" w:cs="Arial"/>
          <w:lang w:val="en-US"/>
        </w:rPr>
        <w:t>for</w:t>
      </w:r>
      <w:r w:rsidRPr="00617ED9">
        <w:rPr>
          <w:rFonts w:ascii="Arial" w:hAnsi="Arial" w:cs="Arial"/>
          <w:lang w:val="en-US"/>
        </w:rPr>
        <w:t xml:space="preserve"> </w:t>
      </w:r>
      <w:r>
        <w:rPr>
          <w:rFonts w:ascii="Arial" w:hAnsi="Arial" w:cs="Arial"/>
          <w:lang w:val="en-US"/>
        </w:rPr>
        <w:t>the</w:t>
      </w:r>
      <w:r w:rsidRPr="00617ED9">
        <w:rPr>
          <w:rFonts w:ascii="Arial" w:hAnsi="Arial" w:cs="Arial"/>
          <w:lang w:val="en-US"/>
        </w:rPr>
        <w:t xml:space="preserve"> </w:t>
      </w:r>
      <w:r>
        <w:rPr>
          <w:rFonts w:ascii="Arial" w:hAnsi="Arial" w:cs="Arial"/>
          <w:lang w:val="en-US"/>
        </w:rPr>
        <w:t>MICEX</w:t>
      </w:r>
      <w:r w:rsidRPr="00617ED9">
        <w:rPr>
          <w:rFonts w:ascii="Arial" w:hAnsi="Arial" w:cs="Arial"/>
          <w:lang w:val="en-US"/>
        </w:rPr>
        <w:t xml:space="preserve"> </w:t>
      </w:r>
      <w:r>
        <w:rPr>
          <w:rFonts w:ascii="Arial" w:hAnsi="Arial" w:cs="Arial"/>
          <w:lang w:val="en-US"/>
        </w:rPr>
        <w:t>Index</w:t>
      </w:r>
      <w:r w:rsidRPr="00617ED9">
        <w:rPr>
          <w:rFonts w:ascii="Arial" w:hAnsi="Arial" w:cs="Arial"/>
          <w:lang w:val="en-US"/>
        </w:rPr>
        <w:t xml:space="preserve"> </w:t>
      </w:r>
      <w:r>
        <w:rPr>
          <w:rFonts w:ascii="Arial" w:hAnsi="Arial" w:cs="Arial"/>
          <w:lang w:val="en-US"/>
        </w:rPr>
        <w:t>basket</w:t>
      </w:r>
      <w:r w:rsidRPr="00617ED9">
        <w:rPr>
          <w:rFonts w:ascii="Arial" w:hAnsi="Arial" w:cs="Arial"/>
          <w:lang w:val="en-US"/>
        </w:rPr>
        <w:t xml:space="preserve"> (</w:t>
      </w:r>
      <w:r>
        <w:rPr>
          <w:rFonts w:ascii="Arial" w:hAnsi="Arial" w:cs="Arial"/>
          <w:lang w:val="en-US"/>
        </w:rPr>
        <w:t>hereinafter</w:t>
      </w:r>
      <w:r w:rsidRPr="00617ED9">
        <w:rPr>
          <w:rFonts w:ascii="Arial" w:hAnsi="Arial" w:cs="Arial"/>
          <w:lang w:val="en-US"/>
        </w:rPr>
        <w:t xml:space="preserve"> </w:t>
      </w:r>
      <w:r>
        <w:rPr>
          <w:rFonts w:ascii="Arial" w:hAnsi="Arial" w:cs="Arial"/>
          <w:lang w:val="en-US"/>
        </w:rPr>
        <w:t>the</w:t>
      </w:r>
      <w:r w:rsidRPr="00617ED9">
        <w:rPr>
          <w:rFonts w:ascii="Arial" w:hAnsi="Arial" w:cs="Arial"/>
          <w:lang w:val="en-US"/>
        </w:rPr>
        <w:t xml:space="preserve"> “</w:t>
      </w:r>
      <w:r>
        <w:rPr>
          <w:rFonts w:ascii="Arial" w:hAnsi="Arial" w:cs="Arial"/>
          <w:lang w:val="en-US"/>
        </w:rPr>
        <w:t>securities</w:t>
      </w:r>
      <w:r w:rsidRPr="00617ED9">
        <w:rPr>
          <w:rFonts w:ascii="Arial" w:hAnsi="Arial" w:cs="Arial"/>
          <w:lang w:val="en-US"/>
        </w:rPr>
        <w:t>”).</w:t>
      </w:r>
    </w:p>
    <w:p w:rsidR="00AF6FD8" w:rsidRPr="006A62FA" w:rsidRDefault="00AF6FD8" w:rsidP="00AF6FD8">
      <w:pPr>
        <w:widowControl/>
        <w:numPr>
          <w:ilvl w:val="1"/>
          <w:numId w:val="2"/>
        </w:numPr>
        <w:tabs>
          <w:tab w:val="clear" w:pos="792"/>
          <w:tab w:val="num" w:pos="-4253"/>
          <w:tab w:val="left" w:pos="993"/>
        </w:tabs>
        <w:spacing w:before="0" w:after="120"/>
        <w:ind w:left="993" w:hanging="574"/>
        <w:jc w:val="both"/>
        <w:rPr>
          <w:rFonts w:ascii="Arial" w:hAnsi="Arial" w:cs="Arial"/>
          <w:lang w:val="en-US"/>
        </w:rPr>
      </w:pPr>
      <w:r>
        <w:rPr>
          <w:rFonts w:ascii="Arial" w:hAnsi="Arial" w:cs="Arial"/>
          <w:lang w:val="en-US"/>
        </w:rPr>
        <w:t>The</w:t>
      </w:r>
      <w:r w:rsidRPr="006A62FA">
        <w:rPr>
          <w:rFonts w:ascii="Arial" w:hAnsi="Arial" w:cs="Arial"/>
          <w:lang w:val="en-US"/>
        </w:rPr>
        <w:t xml:space="preserve"> </w:t>
      </w:r>
      <w:r>
        <w:rPr>
          <w:rFonts w:ascii="Arial" w:hAnsi="Arial" w:cs="Arial"/>
          <w:lang w:val="en-US"/>
        </w:rPr>
        <w:t>MICEX</w:t>
      </w:r>
      <w:r w:rsidRPr="006A62FA">
        <w:rPr>
          <w:rFonts w:ascii="Arial" w:hAnsi="Arial" w:cs="Arial"/>
          <w:lang w:val="en-US"/>
        </w:rPr>
        <w:t xml:space="preserve"> </w:t>
      </w:r>
      <w:r>
        <w:rPr>
          <w:rFonts w:ascii="Arial" w:hAnsi="Arial" w:cs="Arial"/>
          <w:lang w:val="en-US"/>
        </w:rPr>
        <w:t>Index</w:t>
      </w:r>
      <w:r w:rsidRPr="006A62FA">
        <w:rPr>
          <w:rFonts w:ascii="Arial" w:hAnsi="Arial" w:cs="Arial"/>
          <w:lang w:val="en-US"/>
        </w:rPr>
        <w:t xml:space="preserve"> (</w:t>
      </w:r>
      <w:r>
        <w:rPr>
          <w:rFonts w:ascii="Arial" w:hAnsi="Arial" w:cs="Arial"/>
          <w:lang w:val="en-US"/>
        </w:rPr>
        <w:t>hereinafter</w:t>
      </w:r>
      <w:r w:rsidRPr="006A62FA">
        <w:rPr>
          <w:rFonts w:ascii="Arial" w:hAnsi="Arial" w:cs="Arial"/>
          <w:lang w:val="en-US"/>
        </w:rPr>
        <w:t xml:space="preserve"> </w:t>
      </w:r>
      <w:r>
        <w:rPr>
          <w:rFonts w:ascii="Arial" w:hAnsi="Arial" w:cs="Arial"/>
          <w:lang w:val="en-US"/>
        </w:rPr>
        <w:t>the</w:t>
      </w:r>
      <w:r w:rsidRPr="006A62FA">
        <w:rPr>
          <w:rFonts w:ascii="Arial" w:hAnsi="Arial" w:cs="Arial"/>
          <w:lang w:val="en-US"/>
        </w:rPr>
        <w:t xml:space="preserve"> “</w:t>
      </w:r>
      <w:r>
        <w:rPr>
          <w:rFonts w:ascii="Arial" w:hAnsi="Arial" w:cs="Arial"/>
          <w:lang w:val="en-US"/>
        </w:rPr>
        <w:t>Index</w:t>
      </w:r>
      <w:r w:rsidRPr="006A62FA">
        <w:rPr>
          <w:rFonts w:ascii="Arial" w:hAnsi="Arial" w:cs="Arial"/>
          <w:lang w:val="en-US"/>
        </w:rPr>
        <w:t>”, “</w:t>
      </w:r>
      <w:r>
        <w:rPr>
          <w:rFonts w:ascii="Arial" w:hAnsi="Arial" w:cs="Arial"/>
          <w:lang w:val="en-US"/>
        </w:rPr>
        <w:t>MICEX</w:t>
      </w:r>
      <w:r w:rsidRPr="006A62FA">
        <w:rPr>
          <w:rFonts w:ascii="Arial" w:hAnsi="Arial" w:cs="Arial"/>
          <w:lang w:val="en-US"/>
        </w:rPr>
        <w:t xml:space="preserve"> </w:t>
      </w:r>
      <w:r>
        <w:rPr>
          <w:rFonts w:ascii="Arial" w:hAnsi="Arial" w:cs="Arial"/>
          <w:lang w:val="en-US"/>
        </w:rPr>
        <w:t>Index</w:t>
      </w:r>
      <w:r w:rsidRPr="006A62FA">
        <w:rPr>
          <w:rFonts w:ascii="Arial" w:hAnsi="Arial" w:cs="Arial"/>
          <w:lang w:val="en-US"/>
        </w:rPr>
        <w:t xml:space="preserve">”) </w:t>
      </w:r>
      <w:r>
        <w:rPr>
          <w:rFonts w:ascii="Arial" w:hAnsi="Arial" w:cs="Arial"/>
          <w:lang w:val="en-US"/>
        </w:rPr>
        <w:t>is</w:t>
      </w:r>
      <w:r w:rsidRPr="006A62FA">
        <w:rPr>
          <w:rFonts w:ascii="Arial" w:hAnsi="Arial" w:cs="Arial"/>
          <w:lang w:val="en-US"/>
        </w:rPr>
        <w:t xml:space="preserve"> </w:t>
      </w:r>
      <w:r>
        <w:rPr>
          <w:rFonts w:ascii="Arial" w:hAnsi="Arial" w:cs="Arial"/>
          <w:lang w:val="en-US"/>
        </w:rPr>
        <w:t>a</w:t>
      </w:r>
      <w:r w:rsidRPr="006A62FA">
        <w:rPr>
          <w:rFonts w:ascii="Arial" w:hAnsi="Arial" w:cs="Arial"/>
          <w:lang w:val="en-US"/>
        </w:rPr>
        <w:t xml:space="preserve"> </w:t>
      </w:r>
      <w:r>
        <w:rPr>
          <w:rFonts w:ascii="Arial" w:hAnsi="Arial" w:cs="Arial"/>
          <w:lang w:val="en-US"/>
        </w:rPr>
        <w:t>composite</w:t>
      </w:r>
      <w:r w:rsidRPr="006A62FA">
        <w:rPr>
          <w:rFonts w:ascii="Arial" w:hAnsi="Arial" w:cs="Arial"/>
          <w:lang w:val="en-US"/>
        </w:rPr>
        <w:t xml:space="preserve"> </w:t>
      </w:r>
      <w:r>
        <w:rPr>
          <w:rFonts w:ascii="Arial" w:hAnsi="Arial" w:cs="Arial"/>
          <w:lang w:val="en-US"/>
        </w:rPr>
        <w:t>index</w:t>
      </w:r>
      <w:r w:rsidRPr="006A62FA">
        <w:rPr>
          <w:rFonts w:ascii="Arial" w:hAnsi="Arial" w:cs="Arial"/>
          <w:lang w:val="en-US"/>
        </w:rPr>
        <w:t xml:space="preserve"> </w:t>
      </w:r>
      <w:r>
        <w:rPr>
          <w:rFonts w:ascii="Arial" w:hAnsi="Arial" w:cs="Arial"/>
          <w:lang w:val="en-US"/>
        </w:rPr>
        <w:t>of</w:t>
      </w:r>
      <w:r w:rsidRPr="006A62FA">
        <w:rPr>
          <w:rFonts w:ascii="Arial" w:hAnsi="Arial" w:cs="Arial"/>
          <w:lang w:val="en-US"/>
        </w:rPr>
        <w:t xml:space="preserve"> </w:t>
      </w:r>
      <w:r>
        <w:rPr>
          <w:rFonts w:ascii="Arial" w:hAnsi="Arial" w:cs="Arial"/>
          <w:lang w:val="en-US"/>
        </w:rPr>
        <w:t>the</w:t>
      </w:r>
      <w:r w:rsidRPr="006A62FA">
        <w:rPr>
          <w:rFonts w:ascii="Arial" w:hAnsi="Arial" w:cs="Arial"/>
          <w:lang w:val="en-US"/>
        </w:rPr>
        <w:t xml:space="preserve"> </w:t>
      </w:r>
      <w:r>
        <w:rPr>
          <w:rFonts w:ascii="Arial" w:hAnsi="Arial" w:cs="Arial"/>
          <w:lang w:val="en-US"/>
        </w:rPr>
        <w:t>Russian</w:t>
      </w:r>
      <w:r w:rsidRPr="006A62FA">
        <w:rPr>
          <w:rFonts w:ascii="Arial" w:hAnsi="Arial" w:cs="Arial"/>
          <w:lang w:val="en-US"/>
        </w:rPr>
        <w:t xml:space="preserve"> </w:t>
      </w:r>
      <w:r>
        <w:rPr>
          <w:rFonts w:ascii="Arial" w:hAnsi="Arial" w:cs="Arial"/>
          <w:lang w:val="en-US"/>
        </w:rPr>
        <w:t>equity</w:t>
      </w:r>
      <w:r w:rsidRPr="006A62FA">
        <w:rPr>
          <w:rFonts w:ascii="Arial" w:hAnsi="Arial" w:cs="Arial"/>
          <w:lang w:val="en-US"/>
        </w:rPr>
        <w:t xml:space="preserve"> </w:t>
      </w:r>
      <w:r>
        <w:rPr>
          <w:rFonts w:ascii="Arial" w:hAnsi="Arial" w:cs="Arial"/>
          <w:lang w:val="en-US"/>
        </w:rPr>
        <w:t>market</w:t>
      </w:r>
      <w:r w:rsidRPr="006A62FA">
        <w:rPr>
          <w:rFonts w:ascii="Arial" w:hAnsi="Arial" w:cs="Arial"/>
          <w:lang w:val="en-US"/>
        </w:rPr>
        <w:t xml:space="preserve"> </w:t>
      </w:r>
      <w:r>
        <w:rPr>
          <w:rFonts w:ascii="Arial" w:hAnsi="Arial" w:cs="Arial"/>
          <w:lang w:val="en-US"/>
        </w:rPr>
        <w:t>that is calculated based on prices of trades executed in most</w:t>
      </w:r>
      <w:r w:rsidR="009B1EAA">
        <w:rPr>
          <w:rFonts w:ascii="Arial" w:hAnsi="Arial" w:cs="Arial"/>
          <w:lang w:val="en-US"/>
        </w:rPr>
        <w:t xml:space="preserve"> highly capitalized</w:t>
      </w:r>
      <w:r>
        <w:rPr>
          <w:rFonts w:ascii="Arial" w:hAnsi="Arial" w:cs="Arial"/>
          <w:lang w:val="en-US"/>
        </w:rPr>
        <w:t xml:space="preserve"> liquid securities of issuers who are doing business in major sectors of economy</w:t>
      </w:r>
      <w:r w:rsidRPr="006A62FA">
        <w:rPr>
          <w:rFonts w:ascii="Arial" w:hAnsi="Arial" w:cs="Arial"/>
          <w:lang w:val="en-US"/>
        </w:rPr>
        <w:t>.</w:t>
      </w:r>
    </w:p>
    <w:p w:rsidR="00AF6FD8" w:rsidRPr="00C947B6" w:rsidRDefault="00AF6FD8" w:rsidP="00AF6FD8">
      <w:pPr>
        <w:widowControl/>
        <w:numPr>
          <w:ilvl w:val="1"/>
          <w:numId w:val="2"/>
        </w:numPr>
        <w:tabs>
          <w:tab w:val="clear" w:pos="792"/>
          <w:tab w:val="num" w:pos="-4253"/>
          <w:tab w:val="left" w:pos="993"/>
        </w:tabs>
        <w:spacing w:before="0" w:after="120"/>
        <w:ind w:left="993" w:hanging="574"/>
        <w:jc w:val="both"/>
        <w:rPr>
          <w:rFonts w:ascii="Arial" w:hAnsi="Arial" w:cs="Arial"/>
          <w:lang w:val="en-US"/>
        </w:rPr>
      </w:pPr>
      <w:r>
        <w:rPr>
          <w:rFonts w:ascii="Arial" w:hAnsi="Arial" w:cs="Arial"/>
          <w:lang w:val="en-US"/>
        </w:rPr>
        <w:t>The</w:t>
      </w:r>
      <w:r w:rsidRPr="00C947B6">
        <w:rPr>
          <w:rFonts w:ascii="Arial" w:hAnsi="Arial" w:cs="Arial"/>
          <w:lang w:val="en-US"/>
        </w:rPr>
        <w:t xml:space="preserve"> </w:t>
      </w:r>
      <w:r>
        <w:rPr>
          <w:rFonts w:ascii="Arial" w:hAnsi="Arial" w:cs="Arial"/>
          <w:lang w:val="en-US"/>
        </w:rPr>
        <w:t>MICEX</w:t>
      </w:r>
      <w:r w:rsidRPr="00C947B6">
        <w:rPr>
          <w:rFonts w:ascii="Arial" w:hAnsi="Arial" w:cs="Arial"/>
          <w:lang w:val="en-US"/>
        </w:rPr>
        <w:t xml:space="preserve"> </w:t>
      </w:r>
      <w:r>
        <w:rPr>
          <w:rFonts w:ascii="Arial" w:hAnsi="Arial" w:cs="Arial"/>
          <w:lang w:val="en-US"/>
        </w:rPr>
        <w:t>Index</w:t>
      </w:r>
      <w:r w:rsidRPr="00C947B6">
        <w:rPr>
          <w:rFonts w:ascii="Arial" w:hAnsi="Arial" w:cs="Arial"/>
          <w:lang w:val="en-US"/>
        </w:rPr>
        <w:t xml:space="preserve"> </w:t>
      </w:r>
      <w:r>
        <w:rPr>
          <w:rFonts w:ascii="Arial" w:hAnsi="Arial" w:cs="Arial"/>
          <w:lang w:val="en-US"/>
        </w:rPr>
        <w:t>is</w:t>
      </w:r>
      <w:r w:rsidRPr="00C947B6">
        <w:rPr>
          <w:rFonts w:ascii="Arial" w:hAnsi="Arial" w:cs="Arial"/>
          <w:lang w:val="en-US"/>
        </w:rPr>
        <w:t xml:space="preserve"> </w:t>
      </w:r>
      <w:r>
        <w:rPr>
          <w:rFonts w:ascii="Arial" w:hAnsi="Arial" w:cs="Arial"/>
          <w:lang w:val="en-US"/>
        </w:rPr>
        <w:t>an</w:t>
      </w:r>
      <w:r w:rsidRPr="00C947B6">
        <w:rPr>
          <w:rFonts w:ascii="Arial" w:hAnsi="Arial" w:cs="Arial"/>
          <w:lang w:val="en-US"/>
        </w:rPr>
        <w:t xml:space="preserve"> </w:t>
      </w:r>
      <w:r>
        <w:rPr>
          <w:rFonts w:ascii="Arial" w:hAnsi="Arial" w:cs="Arial"/>
          <w:lang w:val="en-US"/>
        </w:rPr>
        <w:t>equity</w:t>
      </w:r>
      <w:r w:rsidRPr="00C947B6">
        <w:rPr>
          <w:rFonts w:ascii="Arial" w:hAnsi="Arial" w:cs="Arial"/>
          <w:lang w:val="en-US"/>
        </w:rPr>
        <w:t xml:space="preserve"> </w:t>
      </w:r>
      <w:r>
        <w:rPr>
          <w:rFonts w:ascii="Arial" w:hAnsi="Arial" w:cs="Arial"/>
          <w:lang w:val="en-US"/>
        </w:rPr>
        <w:t>index</w:t>
      </w:r>
      <w:r w:rsidRPr="00C947B6">
        <w:rPr>
          <w:rFonts w:ascii="Arial" w:hAnsi="Arial" w:cs="Arial"/>
          <w:lang w:val="en-US"/>
        </w:rPr>
        <w:t xml:space="preserve"> </w:t>
      </w:r>
      <w:r>
        <w:rPr>
          <w:rFonts w:ascii="Arial" w:hAnsi="Arial" w:cs="Arial"/>
          <w:lang w:val="en-US"/>
        </w:rPr>
        <w:t>that</w:t>
      </w:r>
      <w:r w:rsidRPr="00C947B6">
        <w:rPr>
          <w:rFonts w:ascii="Arial" w:hAnsi="Arial" w:cs="Arial"/>
          <w:lang w:val="en-US"/>
        </w:rPr>
        <w:t xml:space="preserve"> </w:t>
      </w:r>
      <w:r>
        <w:rPr>
          <w:rFonts w:ascii="Arial" w:hAnsi="Arial" w:cs="Arial"/>
          <w:lang w:val="en-US"/>
        </w:rPr>
        <w:t>is</w:t>
      </w:r>
      <w:r w:rsidRPr="00C947B6">
        <w:rPr>
          <w:rFonts w:ascii="Arial" w:hAnsi="Arial" w:cs="Arial"/>
          <w:lang w:val="en-US"/>
        </w:rPr>
        <w:t xml:space="preserve"> </w:t>
      </w:r>
      <w:r>
        <w:rPr>
          <w:rFonts w:ascii="Arial" w:hAnsi="Arial" w:cs="Arial"/>
          <w:lang w:val="en-US"/>
        </w:rPr>
        <w:t>used</w:t>
      </w:r>
      <w:r w:rsidRPr="00C947B6">
        <w:rPr>
          <w:rFonts w:ascii="Arial" w:hAnsi="Arial" w:cs="Arial"/>
          <w:lang w:val="en-US"/>
        </w:rPr>
        <w:t xml:space="preserve"> with the purpose of suspending </w:t>
      </w:r>
      <w:r>
        <w:rPr>
          <w:rFonts w:ascii="Arial" w:hAnsi="Arial" w:cs="Arial"/>
          <w:lang w:val="en-US"/>
        </w:rPr>
        <w:t xml:space="preserve">securities </w:t>
      </w:r>
      <w:r w:rsidRPr="00C947B6">
        <w:rPr>
          <w:rFonts w:ascii="Arial" w:hAnsi="Arial" w:cs="Arial"/>
          <w:lang w:val="en-US"/>
        </w:rPr>
        <w:t xml:space="preserve">trading </w:t>
      </w:r>
      <w:r>
        <w:rPr>
          <w:rFonts w:ascii="Arial" w:hAnsi="Arial" w:cs="Arial"/>
          <w:lang w:val="en-US"/>
        </w:rPr>
        <w:t xml:space="preserve">on the Exchange </w:t>
      </w:r>
      <w:r w:rsidRPr="00C947B6">
        <w:rPr>
          <w:rFonts w:ascii="Arial" w:hAnsi="Arial" w:cs="Arial"/>
          <w:lang w:val="en-US"/>
        </w:rPr>
        <w:t>in</w:t>
      </w:r>
      <w:r>
        <w:rPr>
          <w:rFonts w:ascii="Arial" w:hAnsi="Arial" w:cs="Arial"/>
          <w:lang w:val="en-US"/>
        </w:rPr>
        <w:t xml:space="preserve"> cases provided for in</w:t>
      </w:r>
      <w:r w:rsidRPr="00C947B6">
        <w:rPr>
          <w:rFonts w:ascii="Arial" w:hAnsi="Arial" w:cs="Arial"/>
          <w:lang w:val="en-US"/>
        </w:rPr>
        <w:t xml:space="preserve"> regulatory acts of the federal executive body for the securities market </w:t>
      </w:r>
      <w:r>
        <w:rPr>
          <w:rFonts w:ascii="Arial" w:hAnsi="Arial" w:cs="Arial"/>
          <w:lang w:val="en-US"/>
        </w:rPr>
        <w:t>in accordance with the procedure set forth in the R</w:t>
      </w:r>
      <w:r w:rsidRPr="00C947B6">
        <w:rPr>
          <w:rFonts w:ascii="Arial" w:hAnsi="Arial" w:cs="Arial"/>
          <w:lang w:val="en-US"/>
        </w:rPr>
        <w:t>ules of securities trading</w:t>
      </w:r>
      <w:r>
        <w:rPr>
          <w:rFonts w:ascii="Arial" w:hAnsi="Arial" w:cs="Arial"/>
          <w:lang w:val="en-US"/>
        </w:rPr>
        <w:t xml:space="preserve"> </w:t>
      </w:r>
      <w:r w:rsidRPr="00C947B6">
        <w:rPr>
          <w:rFonts w:ascii="Arial" w:hAnsi="Arial" w:cs="Arial"/>
          <w:lang w:val="en-US"/>
        </w:rPr>
        <w:t xml:space="preserve">of </w:t>
      </w:r>
      <w:r>
        <w:rPr>
          <w:rFonts w:ascii="Arial" w:hAnsi="Arial" w:cs="Arial"/>
          <w:lang w:val="en-US"/>
        </w:rPr>
        <w:t>C</w:t>
      </w:r>
      <w:r w:rsidRPr="00C947B6">
        <w:rPr>
          <w:rFonts w:ascii="Arial" w:hAnsi="Arial" w:cs="Arial"/>
          <w:lang w:val="en-US"/>
        </w:rPr>
        <w:t>losed joint-stock company "</w:t>
      </w:r>
      <w:r>
        <w:rPr>
          <w:rFonts w:ascii="Arial" w:hAnsi="Arial" w:cs="Arial"/>
          <w:lang w:val="en-US"/>
        </w:rPr>
        <w:t>MICEX</w:t>
      </w:r>
      <w:r w:rsidRPr="00C947B6">
        <w:rPr>
          <w:rFonts w:ascii="Arial" w:hAnsi="Arial" w:cs="Arial"/>
          <w:lang w:val="en-US"/>
        </w:rPr>
        <w:t xml:space="preserve"> </w:t>
      </w:r>
      <w:r>
        <w:rPr>
          <w:rFonts w:ascii="Arial" w:hAnsi="Arial" w:cs="Arial"/>
          <w:lang w:val="en-US"/>
        </w:rPr>
        <w:t>Stock E</w:t>
      </w:r>
      <w:r w:rsidRPr="00C947B6">
        <w:rPr>
          <w:rFonts w:ascii="Arial" w:hAnsi="Arial" w:cs="Arial"/>
          <w:lang w:val="en-US"/>
        </w:rPr>
        <w:t>xchange"</w:t>
      </w:r>
      <w:r>
        <w:rPr>
          <w:rFonts w:ascii="Arial" w:hAnsi="Arial" w:cs="Arial"/>
          <w:lang w:val="en-US"/>
        </w:rPr>
        <w:t xml:space="preserve"> (hereinafter the “Trading Rules”).</w:t>
      </w:r>
    </w:p>
    <w:p w:rsidR="00AF6FD8" w:rsidRPr="00472824" w:rsidRDefault="00AF6FD8" w:rsidP="00AF6FD8">
      <w:pPr>
        <w:widowControl/>
        <w:numPr>
          <w:ilvl w:val="1"/>
          <w:numId w:val="2"/>
        </w:numPr>
        <w:tabs>
          <w:tab w:val="clear" w:pos="792"/>
          <w:tab w:val="num" w:pos="-4253"/>
          <w:tab w:val="left" w:pos="993"/>
        </w:tabs>
        <w:spacing w:before="0" w:after="120"/>
        <w:ind w:left="993" w:hanging="574"/>
        <w:jc w:val="both"/>
        <w:rPr>
          <w:rFonts w:ascii="Arial" w:hAnsi="Arial" w:cs="Arial"/>
          <w:lang w:val="en-US"/>
        </w:rPr>
      </w:pPr>
      <w:r>
        <w:rPr>
          <w:rFonts w:ascii="Arial" w:hAnsi="Arial" w:cs="Arial"/>
          <w:lang w:val="en-US"/>
        </w:rPr>
        <w:t>Those securities the trades in which are taken into account for calculation of the Index make up the Index basket (hereinafter the “Index constituents list”). In addition</w:t>
      </w:r>
      <w:r w:rsidRPr="00EE064A">
        <w:rPr>
          <w:rFonts w:ascii="Arial" w:hAnsi="Arial" w:cs="Arial"/>
          <w:lang w:val="en-US"/>
        </w:rPr>
        <w:t xml:space="preserve"> </w:t>
      </w:r>
      <w:r>
        <w:rPr>
          <w:rFonts w:ascii="Arial" w:hAnsi="Arial" w:cs="Arial"/>
          <w:lang w:val="en-US"/>
        </w:rPr>
        <w:t>to</w:t>
      </w:r>
      <w:r w:rsidRPr="00EE064A">
        <w:rPr>
          <w:rFonts w:ascii="Arial" w:hAnsi="Arial" w:cs="Arial"/>
          <w:lang w:val="en-US"/>
        </w:rPr>
        <w:t xml:space="preserve"> </w:t>
      </w:r>
      <w:r>
        <w:rPr>
          <w:rFonts w:ascii="Arial" w:hAnsi="Arial" w:cs="Arial"/>
          <w:lang w:val="en-US"/>
        </w:rPr>
        <w:t>the</w:t>
      </w:r>
      <w:r w:rsidRPr="00EE064A">
        <w:rPr>
          <w:rFonts w:ascii="Arial" w:hAnsi="Arial" w:cs="Arial"/>
          <w:lang w:val="en-US"/>
        </w:rPr>
        <w:t xml:space="preserve"> </w:t>
      </w:r>
      <w:r>
        <w:rPr>
          <w:rFonts w:ascii="Arial" w:hAnsi="Arial" w:cs="Arial"/>
          <w:lang w:val="en-US"/>
        </w:rPr>
        <w:t>Index</w:t>
      </w:r>
      <w:r w:rsidRPr="00EE064A">
        <w:rPr>
          <w:rFonts w:ascii="Arial" w:hAnsi="Arial" w:cs="Arial"/>
          <w:lang w:val="en-US"/>
        </w:rPr>
        <w:t xml:space="preserve"> </w:t>
      </w:r>
      <w:r>
        <w:rPr>
          <w:rFonts w:ascii="Arial" w:hAnsi="Arial" w:cs="Arial"/>
          <w:lang w:val="en-US"/>
        </w:rPr>
        <w:t>constituents list, the Exchange forms</w:t>
      </w:r>
      <w:r w:rsidRPr="00EE064A">
        <w:rPr>
          <w:rFonts w:ascii="Arial" w:hAnsi="Arial" w:cs="Arial"/>
          <w:lang w:val="en-US"/>
        </w:rPr>
        <w:t xml:space="preserve"> </w:t>
      </w:r>
      <w:r>
        <w:rPr>
          <w:rFonts w:ascii="Arial" w:hAnsi="Arial" w:cs="Arial"/>
          <w:lang w:val="en-US"/>
        </w:rPr>
        <w:t>a list of securities for selection of securities to be added to the Index constituents (hereinafter the “Index waiting list”</w:t>
      </w:r>
      <w:r w:rsidRPr="00472824">
        <w:rPr>
          <w:rFonts w:ascii="Arial" w:hAnsi="Arial" w:cs="Arial"/>
          <w:lang w:val="en-US"/>
        </w:rPr>
        <w:t>).</w:t>
      </w:r>
    </w:p>
    <w:p w:rsidR="00AF6FD8" w:rsidRPr="00635818" w:rsidRDefault="00AF6FD8" w:rsidP="00AF6FD8">
      <w:pPr>
        <w:widowControl/>
        <w:numPr>
          <w:ilvl w:val="1"/>
          <w:numId w:val="2"/>
        </w:numPr>
        <w:tabs>
          <w:tab w:val="clear" w:pos="792"/>
          <w:tab w:val="num" w:pos="-4253"/>
          <w:tab w:val="left" w:pos="993"/>
        </w:tabs>
        <w:spacing w:before="0" w:after="120"/>
        <w:ind w:left="993" w:hanging="574"/>
        <w:jc w:val="both"/>
        <w:rPr>
          <w:rFonts w:ascii="Arial" w:hAnsi="Arial" w:cs="Arial"/>
          <w:lang w:val="en-US"/>
        </w:rPr>
      </w:pPr>
      <w:r>
        <w:rPr>
          <w:rFonts w:ascii="Arial" w:hAnsi="Arial" w:cs="Arial"/>
          <w:lang w:val="en-US"/>
        </w:rPr>
        <w:t>The</w:t>
      </w:r>
      <w:r w:rsidRPr="001C0113">
        <w:rPr>
          <w:rFonts w:ascii="Arial" w:hAnsi="Arial" w:cs="Arial"/>
          <w:lang w:val="en-US"/>
        </w:rPr>
        <w:t xml:space="preserve"> </w:t>
      </w:r>
      <w:r>
        <w:rPr>
          <w:rFonts w:ascii="Arial" w:hAnsi="Arial" w:cs="Arial"/>
          <w:lang w:val="en-US"/>
        </w:rPr>
        <w:t>Index</w:t>
      </w:r>
      <w:r w:rsidRPr="001C0113">
        <w:rPr>
          <w:rFonts w:ascii="Arial" w:hAnsi="Arial" w:cs="Arial"/>
          <w:lang w:val="en-US"/>
        </w:rPr>
        <w:t xml:space="preserve"> </w:t>
      </w:r>
      <w:r>
        <w:rPr>
          <w:rFonts w:ascii="Arial" w:hAnsi="Arial" w:cs="Arial"/>
          <w:lang w:val="en-US"/>
        </w:rPr>
        <w:t>is</w:t>
      </w:r>
      <w:r w:rsidRPr="001C0113">
        <w:rPr>
          <w:rFonts w:ascii="Arial" w:hAnsi="Arial" w:cs="Arial"/>
          <w:lang w:val="en-US"/>
        </w:rPr>
        <w:t xml:space="preserve"> </w:t>
      </w:r>
      <w:r>
        <w:rPr>
          <w:rFonts w:ascii="Arial" w:hAnsi="Arial" w:cs="Arial"/>
          <w:lang w:val="en-US"/>
        </w:rPr>
        <w:t>a</w:t>
      </w:r>
      <w:r w:rsidRPr="001C0113">
        <w:rPr>
          <w:rFonts w:ascii="Arial" w:hAnsi="Arial" w:cs="Arial"/>
          <w:lang w:val="en-US"/>
        </w:rPr>
        <w:t xml:space="preserve"> </w:t>
      </w:r>
      <w:r>
        <w:rPr>
          <w:rFonts w:ascii="Arial" w:hAnsi="Arial" w:cs="Arial"/>
          <w:lang w:val="en-US"/>
        </w:rPr>
        <w:t>price</w:t>
      </w:r>
      <w:r w:rsidRPr="001C0113">
        <w:rPr>
          <w:rFonts w:ascii="Arial" w:hAnsi="Arial" w:cs="Arial"/>
          <w:lang w:val="en-US"/>
        </w:rPr>
        <w:t xml:space="preserve"> </w:t>
      </w:r>
      <w:r>
        <w:rPr>
          <w:rFonts w:ascii="Arial" w:hAnsi="Arial" w:cs="Arial"/>
          <w:lang w:val="en-US"/>
        </w:rPr>
        <w:t>index</w:t>
      </w:r>
      <w:r w:rsidRPr="001C0113">
        <w:rPr>
          <w:rFonts w:ascii="Arial" w:hAnsi="Arial" w:cs="Arial"/>
          <w:lang w:val="en-US"/>
        </w:rPr>
        <w:t xml:space="preserve"> </w:t>
      </w:r>
      <w:r>
        <w:rPr>
          <w:rFonts w:ascii="Arial" w:hAnsi="Arial" w:cs="Arial"/>
          <w:lang w:val="en-US"/>
        </w:rPr>
        <w:t>weighted</w:t>
      </w:r>
      <w:r w:rsidRPr="001C0113">
        <w:rPr>
          <w:rFonts w:ascii="Arial" w:hAnsi="Arial" w:cs="Arial"/>
          <w:lang w:val="en-US"/>
        </w:rPr>
        <w:t xml:space="preserve"> </w:t>
      </w:r>
      <w:r>
        <w:rPr>
          <w:rFonts w:ascii="Arial" w:hAnsi="Arial" w:cs="Arial"/>
          <w:lang w:val="en-US"/>
        </w:rPr>
        <w:t>by</w:t>
      </w:r>
      <w:r w:rsidRPr="001C0113">
        <w:rPr>
          <w:rFonts w:ascii="Arial" w:hAnsi="Arial" w:cs="Arial"/>
          <w:lang w:val="en-US"/>
        </w:rPr>
        <w:t xml:space="preserve"> </w:t>
      </w:r>
      <w:r>
        <w:rPr>
          <w:rFonts w:ascii="Arial" w:hAnsi="Arial" w:cs="Arial"/>
          <w:lang w:val="en-US"/>
        </w:rPr>
        <w:t>the</w:t>
      </w:r>
      <w:r w:rsidRPr="001C0113">
        <w:rPr>
          <w:rFonts w:ascii="Arial" w:hAnsi="Arial" w:cs="Arial"/>
          <w:lang w:val="en-US"/>
        </w:rPr>
        <w:t xml:space="preserve"> </w:t>
      </w:r>
      <w:r>
        <w:rPr>
          <w:rFonts w:ascii="Arial" w:hAnsi="Arial" w:cs="Arial"/>
          <w:lang w:val="en-US"/>
        </w:rPr>
        <w:t>number</w:t>
      </w:r>
      <w:r w:rsidRPr="001C0113">
        <w:rPr>
          <w:rFonts w:ascii="Arial" w:hAnsi="Arial" w:cs="Arial"/>
          <w:lang w:val="en-US"/>
        </w:rPr>
        <w:t xml:space="preserve"> </w:t>
      </w:r>
      <w:r>
        <w:rPr>
          <w:rFonts w:ascii="Arial" w:hAnsi="Arial" w:cs="Arial"/>
          <w:lang w:val="en-US"/>
        </w:rPr>
        <w:t>of</w:t>
      </w:r>
      <w:r w:rsidRPr="001C0113">
        <w:rPr>
          <w:rFonts w:ascii="Arial" w:hAnsi="Arial" w:cs="Arial"/>
          <w:lang w:val="en-US"/>
        </w:rPr>
        <w:t xml:space="preserve"> </w:t>
      </w:r>
      <w:r>
        <w:rPr>
          <w:rFonts w:ascii="Arial" w:hAnsi="Arial" w:cs="Arial"/>
          <w:lang w:val="en-US"/>
        </w:rPr>
        <w:t>securities</w:t>
      </w:r>
      <w:r w:rsidRPr="001C0113">
        <w:rPr>
          <w:rFonts w:ascii="Arial" w:hAnsi="Arial" w:cs="Arial"/>
          <w:lang w:val="en-US"/>
        </w:rPr>
        <w:t xml:space="preserve"> </w:t>
      </w:r>
      <w:r>
        <w:rPr>
          <w:rFonts w:ascii="Arial" w:hAnsi="Arial" w:cs="Arial"/>
          <w:lang w:val="en-US"/>
        </w:rPr>
        <w:t>in</w:t>
      </w:r>
      <w:r w:rsidRPr="001C0113">
        <w:rPr>
          <w:rFonts w:ascii="Arial" w:hAnsi="Arial" w:cs="Arial"/>
          <w:lang w:val="en-US"/>
        </w:rPr>
        <w:t xml:space="preserve"> </w:t>
      </w:r>
      <w:r>
        <w:rPr>
          <w:rFonts w:ascii="Arial" w:hAnsi="Arial" w:cs="Arial"/>
          <w:lang w:val="en-US"/>
        </w:rPr>
        <w:t>relevant</w:t>
      </w:r>
      <w:r w:rsidRPr="001C0113">
        <w:rPr>
          <w:rFonts w:ascii="Arial" w:hAnsi="Arial" w:cs="Arial"/>
          <w:lang w:val="en-US"/>
        </w:rPr>
        <w:t xml:space="preserve"> </w:t>
      </w:r>
      <w:r>
        <w:rPr>
          <w:rFonts w:ascii="Arial" w:hAnsi="Arial" w:cs="Arial"/>
          <w:lang w:val="en-US"/>
        </w:rPr>
        <w:t>securities</w:t>
      </w:r>
      <w:r w:rsidRPr="001C0113">
        <w:rPr>
          <w:rFonts w:ascii="Arial" w:hAnsi="Arial" w:cs="Arial"/>
          <w:lang w:val="en-US"/>
        </w:rPr>
        <w:t xml:space="preserve"> </w:t>
      </w:r>
      <w:r>
        <w:rPr>
          <w:rFonts w:ascii="Arial" w:hAnsi="Arial" w:cs="Arial"/>
          <w:lang w:val="en-US"/>
        </w:rPr>
        <w:t>issues</w:t>
      </w:r>
      <w:r w:rsidRPr="001C0113">
        <w:rPr>
          <w:rFonts w:ascii="Arial" w:hAnsi="Arial" w:cs="Arial"/>
          <w:lang w:val="en-US"/>
        </w:rPr>
        <w:t xml:space="preserve"> </w:t>
      </w:r>
      <w:r>
        <w:rPr>
          <w:rFonts w:ascii="Arial" w:hAnsi="Arial" w:cs="Arial"/>
          <w:lang w:val="en-US"/>
        </w:rPr>
        <w:t>that</w:t>
      </w:r>
      <w:r w:rsidRPr="001C0113">
        <w:rPr>
          <w:rFonts w:ascii="Arial" w:hAnsi="Arial" w:cs="Arial"/>
          <w:lang w:val="en-US"/>
        </w:rPr>
        <w:t xml:space="preserve"> </w:t>
      </w:r>
      <w:r>
        <w:rPr>
          <w:rFonts w:ascii="Arial" w:hAnsi="Arial" w:cs="Arial"/>
          <w:lang w:val="en-US"/>
        </w:rPr>
        <w:t>are</w:t>
      </w:r>
      <w:r w:rsidRPr="001C0113">
        <w:rPr>
          <w:rFonts w:ascii="Arial" w:hAnsi="Arial" w:cs="Arial"/>
          <w:lang w:val="en-US"/>
        </w:rPr>
        <w:t xml:space="preserve"> </w:t>
      </w:r>
      <w:r>
        <w:rPr>
          <w:rFonts w:ascii="Arial" w:hAnsi="Arial" w:cs="Arial"/>
          <w:lang w:val="en-US"/>
        </w:rPr>
        <w:t>floating on a regulated securities market (with regard to peculiarities described in these Rules).</w:t>
      </w:r>
      <w:r w:rsidRPr="001C0113">
        <w:rPr>
          <w:rFonts w:ascii="Arial" w:hAnsi="Arial" w:cs="Arial"/>
          <w:lang w:val="en-US"/>
        </w:rPr>
        <w:t xml:space="preserve"> </w:t>
      </w:r>
      <w:r>
        <w:rPr>
          <w:rFonts w:ascii="Arial" w:hAnsi="Arial" w:cs="Arial"/>
          <w:lang w:val="en-US"/>
        </w:rPr>
        <w:t xml:space="preserve">These Rules establish parameters of constituent securities </w:t>
      </w:r>
      <w:r w:rsidRPr="00652558">
        <w:rPr>
          <w:rFonts w:ascii="Arial" w:hAnsi="Arial" w:cs="Arial"/>
          <w:lang w:val="en-US"/>
        </w:rPr>
        <w:t>(</w:t>
      </w:r>
      <w:r>
        <w:rPr>
          <w:rFonts w:ascii="Arial" w:hAnsi="Arial" w:cs="Arial"/>
          <w:lang w:val="en-US"/>
        </w:rPr>
        <w:t>number</w:t>
      </w:r>
      <w:r w:rsidRPr="00652558">
        <w:rPr>
          <w:rFonts w:ascii="Arial" w:hAnsi="Arial" w:cs="Arial"/>
          <w:lang w:val="en-US"/>
        </w:rPr>
        <w:t xml:space="preserve"> </w:t>
      </w:r>
      <w:r>
        <w:rPr>
          <w:rFonts w:ascii="Arial" w:hAnsi="Arial" w:cs="Arial"/>
          <w:lang w:val="en-US"/>
        </w:rPr>
        <w:t>of</w:t>
      </w:r>
      <w:r w:rsidRPr="00652558">
        <w:rPr>
          <w:rFonts w:ascii="Arial" w:hAnsi="Arial" w:cs="Arial"/>
          <w:lang w:val="en-US"/>
        </w:rPr>
        <w:t xml:space="preserve"> </w:t>
      </w:r>
      <w:r>
        <w:rPr>
          <w:rFonts w:ascii="Arial" w:hAnsi="Arial" w:cs="Arial"/>
          <w:lang w:val="en-US"/>
        </w:rPr>
        <w:t>securities</w:t>
      </w:r>
      <w:r w:rsidRPr="00652558">
        <w:rPr>
          <w:rFonts w:ascii="Arial" w:hAnsi="Arial" w:cs="Arial"/>
          <w:lang w:val="en-US"/>
        </w:rPr>
        <w:t xml:space="preserve"> </w:t>
      </w:r>
      <w:r>
        <w:rPr>
          <w:rFonts w:ascii="Arial" w:hAnsi="Arial" w:cs="Arial"/>
          <w:lang w:val="en-US"/>
        </w:rPr>
        <w:t>taken</w:t>
      </w:r>
      <w:r w:rsidRPr="00652558">
        <w:rPr>
          <w:rFonts w:ascii="Arial" w:hAnsi="Arial" w:cs="Arial"/>
          <w:lang w:val="en-US"/>
        </w:rPr>
        <w:t xml:space="preserve"> </w:t>
      </w:r>
      <w:r>
        <w:rPr>
          <w:rFonts w:ascii="Arial" w:hAnsi="Arial" w:cs="Arial"/>
          <w:lang w:val="en-US"/>
        </w:rPr>
        <w:t>into</w:t>
      </w:r>
      <w:r w:rsidRPr="00652558">
        <w:rPr>
          <w:rFonts w:ascii="Arial" w:hAnsi="Arial" w:cs="Arial"/>
          <w:lang w:val="en-US"/>
        </w:rPr>
        <w:t xml:space="preserve"> </w:t>
      </w:r>
      <w:r>
        <w:rPr>
          <w:rFonts w:ascii="Arial" w:hAnsi="Arial" w:cs="Arial"/>
          <w:lang w:val="en-US"/>
        </w:rPr>
        <w:t>account</w:t>
      </w:r>
      <w:r w:rsidRPr="00652558">
        <w:rPr>
          <w:rFonts w:ascii="Arial" w:hAnsi="Arial" w:cs="Arial"/>
          <w:lang w:val="en-US"/>
        </w:rPr>
        <w:t xml:space="preserve">, free-float </w:t>
      </w:r>
      <w:r>
        <w:rPr>
          <w:rFonts w:ascii="Arial" w:hAnsi="Arial" w:cs="Arial"/>
          <w:lang w:val="en-US"/>
        </w:rPr>
        <w:t>and weighting coefficients for each Index constituent) that are employed to calculate the Index</w:t>
      </w:r>
      <w:r w:rsidRPr="00652558">
        <w:rPr>
          <w:rFonts w:ascii="Arial" w:hAnsi="Arial" w:cs="Arial"/>
          <w:lang w:val="en-US"/>
        </w:rPr>
        <w:t xml:space="preserve">. </w:t>
      </w:r>
      <w:r>
        <w:rPr>
          <w:rFonts w:ascii="Arial" w:hAnsi="Arial" w:cs="Arial"/>
          <w:lang w:val="en-US"/>
        </w:rPr>
        <w:t>Dividend payments are not taken into account in the Index</w:t>
      </w:r>
      <w:r w:rsidRPr="00635818">
        <w:rPr>
          <w:rFonts w:ascii="Arial" w:hAnsi="Arial" w:cs="Arial"/>
          <w:lang w:val="en-US"/>
        </w:rPr>
        <w:t>.</w:t>
      </w:r>
    </w:p>
    <w:p w:rsidR="00AF6FD8" w:rsidRPr="001F340B" w:rsidRDefault="00AF6FD8" w:rsidP="00AF6FD8">
      <w:pPr>
        <w:widowControl/>
        <w:numPr>
          <w:ilvl w:val="1"/>
          <w:numId w:val="2"/>
        </w:numPr>
        <w:tabs>
          <w:tab w:val="clear" w:pos="792"/>
          <w:tab w:val="num" w:pos="-4253"/>
          <w:tab w:val="left" w:pos="993"/>
        </w:tabs>
        <w:spacing w:before="0" w:after="120"/>
        <w:ind w:left="993" w:hanging="574"/>
        <w:jc w:val="both"/>
        <w:rPr>
          <w:rFonts w:ascii="Arial" w:hAnsi="Arial" w:cs="Arial"/>
          <w:lang w:val="en-US"/>
        </w:rPr>
      </w:pPr>
      <w:r w:rsidRPr="001F340B">
        <w:rPr>
          <w:rFonts w:ascii="Arial" w:hAnsi="Arial" w:cs="Arial"/>
          <w:lang w:val="en-US"/>
        </w:rPr>
        <w:t xml:space="preserve">The present </w:t>
      </w:r>
      <w:r>
        <w:rPr>
          <w:rFonts w:ascii="Arial" w:hAnsi="Arial" w:cs="Arial"/>
          <w:lang w:val="en-US"/>
        </w:rPr>
        <w:t>Rules</w:t>
      </w:r>
      <w:r w:rsidRPr="001F340B">
        <w:rPr>
          <w:rFonts w:ascii="Arial" w:hAnsi="Arial" w:cs="Arial"/>
          <w:lang w:val="en-US"/>
        </w:rPr>
        <w:t xml:space="preserve"> as well as all amendments and supplements thereto are developed taking into account recommendations of the Index Committee of MICEX Stock </w:t>
      </w:r>
      <w:r>
        <w:rPr>
          <w:rFonts w:ascii="Arial" w:hAnsi="Arial" w:cs="Arial"/>
          <w:lang w:val="en-US"/>
        </w:rPr>
        <w:t xml:space="preserve">Exchange </w:t>
      </w:r>
      <w:r w:rsidRPr="001F340B">
        <w:rPr>
          <w:rFonts w:ascii="Arial" w:hAnsi="Arial" w:cs="Arial"/>
          <w:lang w:val="en-US"/>
        </w:rPr>
        <w:t>(her</w:t>
      </w:r>
      <w:r>
        <w:rPr>
          <w:rFonts w:ascii="Arial" w:hAnsi="Arial" w:cs="Arial"/>
          <w:lang w:val="en-US"/>
        </w:rPr>
        <w:t xml:space="preserve">einafter the “Index Committee”) that functions in accordance with the Provisions approved by </w:t>
      </w:r>
      <w:r w:rsidR="009B1EAA">
        <w:rPr>
          <w:rFonts w:ascii="Arial" w:hAnsi="Arial" w:cs="Arial"/>
          <w:lang w:val="en-US"/>
        </w:rPr>
        <w:t xml:space="preserve">CJSC </w:t>
      </w:r>
      <w:r>
        <w:rPr>
          <w:rFonts w:ascii="Arial" w:hAnsi="Arial" w:cs="Arial"/>
          <w:lang w:val="en-US"/>
        </w:rPr>
        <w:t>MICEX Stock Exchange</w:t>
      </w:r>
      <w:r w:rsidRPr="001F340B">
        <w:rPr>
          <w:rFonts w:ascii="Arial" w:hAnsi="Arial" w:cs="Arial"/>
          <w:lang w:val="en-US"/>
        </w:rPr>
        <w:t>.</w:t>
      </w:r>
    </w:p>
    <w:p w:rsidR="00AF6FD8" w:rsidRPr="002D594C" w:rsidRDefault="00AF6FD8" w:rsidP="00AF6FD8">
      <w:pPr>
        <w:widowControl/>
        <w:numPr>
          <w:ilvl w:val="1"/>
          <w:numId w:val="2"/>
        </w:numPr>
        <w:tabs>
          <w:tab w:val="clear" w:pos="792"/>
          <w:tab w:val="num" w:pos="-4253"/>
          <w:tab w:val="left" w:pos="993"/>
        </w:tabs>
        <w:spacing w:before="0" w:after="120"/>
        <w:ind w:left="993" w:hanging="574"/>
        <w:jc w:val="both"/>
        <w:rPr>
          <w:rFonts w:ascii="Arial" w:hAnsi="Arial" w:cs="Arial"/>
          <w:lang w:val="en-US"/>
        </w:rPr>
      </w:pPr>
      <w:r>
        <w:rPr>
          <w:rFonts w:ascii="Arial" w:hAnsi="Arial" w:cs="Arial"/>
          <w:lang w:val="en-US"/>
        </w:rPr>
        <w:t>The</w:t>
      </w:r>
      <w:r w:rsidRPr="00432C90">
        <w:rPr>
          <w:rFonts w:ascii="Arial" w:hAnsi="Arial" w:cs="Arial"/>
          <w:lang w:val="en-US"/>
        </w:rPr>
        <w:t>s</w:t>
      </w:r>
      <w:r>
        <w:rPr>
          <w:rFonts w:ascii="Arial" w:hAnsi="Arial" w:cs="Arial"/>
          <w:lang w:val="en-US"/>
        </w:rPr>
        <w:t>e</w:t>
      </w:r>
      <w:r w:rsidRPr="00432C90">
        <w:rPr>
          <w:rFonts w:ascii="Arial" w:hAnsi="Arial" w:cs="Arial"/>
          <w:lang w:val="en-US"/>
        </w:rPr>
        <w:t xml:space="preserve"> </w:t>
      </w:r>
      <w:r>
        <w:rPr>
          <w:rFonts w:ascii="Arial" w:hAnsi="Arial" w:cs="Arial"/>
          <w:lang w:val="en-US"/>
        </w:rPr>
        <w:t>Rules</w:t>
      </w:r>
      <w:r w:rsidRPr="00432C90">
        <w:rPr>
          <w:rFonts w:ascii="Arial" w:hAnsi="Arial" w:cs="Arial"/>
          <w:lang w:val="en-US"/>
        </w:rPr>
        <w:t xml:space="preserve"> as well as all amendments and supplements thereto are subject to approval by the Executive Board of </w:t>
      </w:r>
      <w:r>
        <w:rPr>
          <w:rFonts w:ascii="Arial" w:hAnsi="Arial" w:cs="Arial"/>
          <w:lang w:val="en-US"/>
        </w:rPr>
        <w:t>MICEX Stock Exchange</w:t>
      </w:r>
      <w:r w:rsidRPr="00432C90">
        <w:rPr>
          <w:rFonts w:ascii="Arial" w:hAnsi="Arial" w:cs="Arial"/>
          <w:lang w:val="en-US"/>
        </w:rPr>
        <w:t xml:space="preserve"> and become effective </w:t>
      </w:r>
      <w:r>
        <w:rPr>
          <w:rFonts w:ascii="Arial" w:hAnsi="Arial" w:cs="Arial"/>
          <w:lang w:val="en-US"/>
        </w:rPr>
        <w:t xml:space="preserve">after registration thereof by the Federal Financial Markets Service </w:t>
      </w:r>
      <w:r w:rsidRPr="00432C90">
        <w:rPr>
          <w:rFonts w:ascii="Arial" w:hAnsi="Arial" w:cs="Arial"/>
          <w:lang w:val="en-US"/>
        </w:rPr>
        <w:t>on the day determined by</w:t>
      </w:r>
      <w:r w:rsidR="009B1EAA">
        <w:rPr>
          <w:rFonts w:ascii="Arial" w:hAnsi="Arial" w:cs="Arial"/>
          <w:lang w:val="en-US"/>
        </w:rPr>
        <w:t xml:space="preserve"> the resolution of </w:t>
      </w:r>
      <w:r w:rsidRPr="00432C90">
        <w:rPr>
          <w:rFonts w:ascii="Arial" w:hAnsi="Arial" w:cs="Arial"/>
          <w:lang w:val="en-US"/>
        </w:rPr>
        <w:t xml:space="preserve">MICEX </w:t>
      </w:r>
      <w:r>
        <w:rPr>
          <w:rFonts w:ascii="Arial" w:hAnsi="Arial" w:cs="Arial"/>
          <w:lang w:val="en-US"/>
        </w:rPr>
        <w:t xml:space="preserve">Stock Exchange. The Rules cannot be submitted for registration without having agreed them with </w:t>
      </w:r>
      <w:r w:rsidR="009B1EAA">
        <w:rPr>
          <w:rFonts w:ascii="Arial" w:hAnsi="Arial" w:cs="Arial"/>
          <w:lang w:val="en-US"/>
        </w:rPr>
        <w:t>Open Joint Stock Company “Moscow Exchange MICEX-RTS”</w:t>
      </w:r>
      <w:r>
        <w:rPr>
          <w:rFonts w:ascii="Arial" w:hAnsi="Arial" w:cs="Arial"/>
          <w:lang w:val="en-US"/>
        </w:rPr>
        <w:t xml:space="preserve"> (hereinafter “</w:t>
      </w:r>
      <w:r w:rsidR="009B1EAA">
        <w:rPr>
          <w:rFonts w:ascii="Arial" w:hAnsi="Arial" w:cs="Arial"/>
          <w:lang w:val="en-US"/>
        </w:rPr>
        <w:t>Moscow Exchange</w:t>
      </w:r>
      <w:r>
        <w:rPr>
          <w:rFonts w:ascii="Arial" w:hAnsi="Arial" w:cs="Arial"/>
          <w:lang w:val="en-US"/>
        </w:rPr>
        <w:t>”) who holds copyright to trademarks “</w:t>
      </w:r>
      <w:r w:rsidRPr="008F56F5">
        <w:rPr>
          <w:rFonts w:ascii="Arial" w:hAnsi="Arial" w:cs="Arial"/>
        </w:rPr>
        <w:t>Индекс</w:t>
      </w:r>
      <w:r w:rsidRPr="004F2DCF">
        <w:rPr>
          <w:rFonts w:ascii="Arial" w:hAnsi="Arial" w:cs="Arial"/>
          <w:lang w:val="en-US"/>
        </w:rPr>
        <w:t xml:space="preserve"> </w:t>
      </w:r>
      <w:r w:rsidRPr="008F56F5">
        <w:rPr>
          <w:rFonts w:ascii="Arial" w:hAnsi="Arial" w:cs="Arial"/>
        </w:rPr>
        <w:t>ММВБ</w:t>
      </w:r>
      <w:r>
        <w:rPr>
          <w:rFonts w:ascii="Arial" w:hAnsi="Arial" w:cs="Arial"/>
          <w:lang w:val="en-US"/>
        </w:rPr>
        <w:t xml:space="preserve">” and “MICEX Index” that are used in the name of the Index. </w:t>
      </w:r>
      <w:r w:rsidRPr="00432C90">
        <w:rPr>
          <w:rFonts w:ascii="Arial" w:hAnsi="Arial" w:cs="Arial"/>
          <w:lang w:val="en-US"/>
        </w:rPr>
        <w:t>Amendments and supplements thereto may not be introduced more often than once per quarter.</w:t>
      </w:r>
    </w:p>
    <w:p w:rsidR="00AF6FD8" w:rsidRPr="009E73F8" w:rsidRDefault="00AF6FD8" w:rsidP="009B1EAA">
      <w:pPr>
        <w:widowControl/>
        <w:numPr>
          <w:ilvl w:val="1"/>
          <w:numId w:val="2"/>
        </w:numPr>
        <w:tabs>
          <w:tab w:val="clear" w:pos="792"/>
          <w:tab w:val="num" w:pos="-4253"/>
          <w:tab w:val="left" w:pos="993"/>
        </w:tabs>
        <w:spacing w:before="0" w:after="120"/>
        <w:ind w:left="993" w:hanging="574"/>
        <w:jc w:val="both"/>
        <w:rPr>
          <w:rFonts w:ascii="Arial" w:hAnsi="Arial" w:cs="Arial"/>
          <w:lang w:val="en-US"/>
        </w:rPr>
      </w:pPr>
      <w:r>
        <w:rPr>
          <w:rFonts w:ascii="Arial" w:hAnsi="Arial" w:cs="Arial"/>
          <w:lang w:val="en-US"/>
        </w:rPr>
        <w:lastRenderedPageBreak/>
        <w:t>Trading</w:t>
      </w:r>
      <w:r w:rsidRPr="00BC7F52">
        <w:rPr>
          <w:rFonts w:ascii="Arial" w:hAnsi="Arial" w:cs="Arial"/>
          <w:lang w:val="en-US"/>
        </w:rPr>
        <w:t xml:space="preserve"> </w:t>
      </w:r>
      <w:r>
        <w:rPr>
          <w:rFonts w:ascii="Arial" w:hAnsi="Arial" w:cs="Arial"/>
          <w:lang w:val="en-US"/>
        </w:rPr>
        <w:t>Members</w:t>
      </w:r>
      <w:r w:rsidRPr="00BC7F52">
        <w:rPr>
          <w:rFonts w:ascii="Arial" w:hAnsi="Arial" w:cs="Arial"/>
          <w:lang w:val="en-US"/>
        </w:rPr>
        <w:t xml:space="preserve"> </w:t>
      </w:r>
      <w:r>
        <w:rPr>
          <w:rFonts w:ascii="Arial" w:hAnsi="Arial" w:cs="Arial"/>
          <w:lang w:val="en-US"/>
        </w:rPr>
        <w:t>of</w:t>
      </w:r>
      <w:r w:rsidRPr="00BC7F52">
        <w:rPr>
          <w:rFonts w:ascii="Arial" w:hAnsi="Arial" w:cs="Arial"/>
          <w:lang w:val="en-US"/>
        </w:rPr>
        <w:t xml:space="preserve"> </w:t>
      </w:r>
      <w:r>
        <w:rPr>
          <w:rFonts w:ascii="Arial" w:hAnsi="Arial" w:cs="Arial"/>
          <w:lang w:val="en-US"/>
        </w:rPr>
        <w:t>MICEX</w:t>
      </w:r>
      <w:r w:rsidRPr="00BC7F52">
        <w:rPr>
          <w:rFonts w:ascii="Arial" w:hAnsi="Arial" w:cs="Arial"/>
          <w:lang w:val="en-US"/>
        </w:rPr>
        <w:t xml:space="preserve"> </w:t>
      </w:r>
      <w:r>
        <w:rPr>
          <w:rFonts w:ascii="Arial" w:hAnsi="Arial" w:cs="Arial"/>
          <w:lang w:val="en-US"/>
        </w:rPr>
        <w:t>Stock</w:t>
      </w:r>
      <w:r w:rsidRPr="00BC7F52">
        <w:rPr>
          <w:rFonts w:ascii="Arial" w:hAnsi="Arial" w:cs="Arial"/>
          <w:lang w:val="en-US"/>
        </w:rPr>
        <w:t xml:space="preserve"> </w:t>
      </w:r>
      <w:r>
        <w:rPr>
          <w:rFonts w:ascii="Arial" w:hAnsi="Arial" w:cs="Arial"/>
          <w:lang w:val="en-US"/>
        </w:rPr>
        <w:t>Exchange</w:t>
      </w:r>
      <w:r w:rsidRPr="00BC7F52">
        <w:rPr>
          <w:rFonts w:ascii="Arial" w:hAnsi="Arial" w:cs="Arial"/>
          <w:lang w:val="en-US"/>
        </w:rPr>
        <w:t xml:space="preserve"> </w:t>
      </w:r>
      <w:r>
        <w:rPr>
          <w:rFonts w:ascii="Arial" w:hAnsi="Arial" w:cs="Arial"/>
          <w:lang w:val="en-US"/>
        </w:rPr>
        <w:t>and</w:t>
      </w:r>
      <w:r w:rsidRPr="00BC7F52">
        <w:rPr>
          <w:rFonts w:ascii="Arial" w:hAnsi="Arial" w:cs="Arial"/>
          <w:lang w:val="en-US"/>
        </w:rPr>
        <w:t xml:space="preserve"> </w:t>
      </w:r>
      <w:r>
        <w:rPr>
          <w:rFonts w:ascii="Arial" w:hAnsi="Arial" w:cs="Arial"/>
          <w:lang w:val="en-US"/>
        </w:rPr>
        <w:t>other</w:t>
      </w:r>
      <w:r w:rsidRPr="00BC7F52">
        <w:rPr>
          <w:rFonts w:ascii="Arial" w:hAnsi="Arial" w:cs="Arial"/>
          <w:lang w:val="en-US"/>
        </w:rPr>
        <w:t xml:space="preserve"> </w:t>
      </w:r>
      <w:r>
        <w:rPr>
          <w:rFonts w:ascii="Arial" w:hAnsi="Arial" w:cs="Arial"/>
          <w:lang w:val="en-US"/>
        </w:rPr>
        <w:t>interested</w:t>
      </w:r>
      <w:r w:rsidRPr="00BC7F52">
        <w:rPr>
          <w:rFonts w:ascii="Arial" w:hAnsi="Arial" w:cs="Arial"/>
          <w:lang w:val="en-US"/>
        </w:rPr>
        <w:t xml:space="preserve"> </w:t>
      </w:r>
      <w:r>
        <w:rPr>
          <w:rFonts w:ascii="Arial" w:hAnsi="Arial" w:cs="Arial"/>
          <w:lang w:val="en-US"/>
        </w:rPr>
        <w:t>parties</w:t>
      </w:r>
      <w:r w:rsidRPr="00BC7F52">
        <w:rPr>
          <w:rFonts w:ascii="Arial" w:hAnsi="Arial" w:cs="Arial"/>
          <w:lang w:val="en-US"/>
        </w:rPr>
        <w:t xml:space="preserve"> </w:t>
      </w:r>
      <w:r>
        <w:rPr>
          <w:rFonts w:ascii="Arial" w:hAnsi="Arial" w:cs="Arial"/>
          <w:lang w:val="en-US"/>
        </w:rPr>
        <w:t>are</w:t>
      </w:r>
      <w:r w:rsidRPr="00BC7F52">
        <w:rPr>
          <w:rFonts w:ascii="Arial" w:hAnsi="Arial" w:cs="Arial"/>
          <w:lang w:val="en-US"/>
        </w:rPr>
        <w:t xml:space="preserve"> </w:t>
      </w:r>
      <w:r>
        <w:rPr>
          <w:rFonts w:ascii="Arial" w:hAnsi="Arial" w:cs="Arial"/>
          <w:lang w:val="en-US"/>
        </w:rPr>
        <w:t>notified</w:t>
      </w:r>
      <w:r w:rsidRPr="00BC7F52">
        <w:rPr>
          <w:rFonts w:ascii="Arial" w:hAnsi="Arial" w:cs="Arial"/>
          <w:lang w:val="en-US"/>
        </w:rPr>
        <w:t xml:space="preserve"> </w:t>
      </w:r>
      <w:r>
        <w:rPr>
          <w:rFonts w:ascii="Arial" w:hAnsi="Arial" w:cs="Arial"/>
          <w:lang w:val="en-US"/>
        </w:rPr>
        <w:t>of</w:t>
      </w:r>
      <w:r w:rsidRPr="00BC7F52">
        <w:rPr>
          <w:rFonts w:ascii="Arial" w:hAnsi="Arial" w:cs="Arial"/>
          <w:lang w:val="en-US"/>
        </w:rPr>
        <w:t xml:space="preserve"> </w:t>
      </w:r>
      <w:r>
        <w:rPr>
          <w:rFonts w:ascii="Arial" w:hAnsi="Arial" w:cs="Arial"/>
          <w:lang w:val="en-US"/>
        </w:rPr>
        <w:t>approval</w:t>
      </w:r>
      <w:r w:rsidRPr="00BC7F52">
        <w:rPr>
          <w:rFonts w:ascii="Arial" w:hAnsi="Arial" w:cs="Arial"/>
          <w:lang w:val="en-US"/>
        </w:rPr>
        <w:t xml:space="preserve"> </w:t>
      </w:r>
      <w:r>
        <w:rPr>
          <w:rFonts w:ascii="Arial" w:hAnsi="Arial" w:cs="Arial"/>
          <w:lang w:val="en-US"/>
        </w:rPr>
        <w:t>and</w:t>
      </w:r>
      <w:r w:rsidRPr="00BC7F52">
        <w:rPr>
          <w:rFonts w:ascii="Arial" w:hAnsi="Arial" w:cs="Arial"/>
          <w:lang w:val="en-US"/>
        </w:rPr>
        <w:t xml:space="preserve"> </w:t>
      </w:r>
      <w:r>
        <w:rPr>
          <w:rFonts w:ascii="Arial" w:hAnsi="Arial" w:cs="Arial"/>
          <w:lang w:val="en-US"/>
        </w:rPr>
        <w:t>coming</w:t>
      </w:r>
      <w:r w:rsidRPr="00BC7F52">
        <w:rPr>
          <w:rFonts w:ascii="Arial" w:hAnsi="Arial" w:cs="Arial"/>
          <w:lang w:val="en-US"/>
        </w:rPr>
        <w:t xml:space="preserve"> </w:t>
      </w:r>
      <w:r>
        <w:rPr>
          <w:rFonts w:ascii="Arial" w:hAnsi="Arial" w:cs="Arial"/>
          <w:lang w:val="en-US"/>
        </w:rPr>
        <w:t>into</w:t>
      </w:r>
      <w:r w:rsidRPr="00BC7F52">
        <w:rPr>
          <w:rFonts w:ascii="Arial" w:hAnsi="Arial" w:cs="Arial"/>
          <w:lang w:val="en-US"/>
        </w:rPr>
        <w:t xml:space="preserve"> </w:t>
      </w:r>
      <w:r>
        <w:rPr>
          <w:rFonts w:ascii="Arial" w:hAnsi="Arial" w:cs="Arial"/>
          <w:lang w:val="en-US"/>
        </w:rPr>
        <w:t>force</w:t>
      </w:r>
      <w:r w:rsidRPr="00BC7F52">
        <w:rPr>
          <w:rFonts w:ascii="Arial" w:hAnsi="Arial" w:cs="Arial"/>
          <w:lang w:val="en-US"/>
        </w:rPr>
        <w:t xml:space="preserve"> </w:t>
      </w:r>
      <w:r>
        <w:rPr>
          <w:rFonts w:ascii="Arial" w:hAnsi="Arial" w:cs="Arial"/>
          <w:lang w:val="en-US"/>
        </w:rPr>
        <w:t>of</w:t>
      </w:r>
      <w:r w:rsidRPr="00BC7F52">
        <w:rPr>
          <w:rFonts w:ascii="Arial" w:hAnsi="Arial" w:cs="Arial"/>
          <w:lang w:val="en-US"/>
        </w:rPr>
        <w:t xml:space="preserve"> </w:t>
      </w:r>
      <w:r>
        <w:rPr>
          <w:rFonts w:ascii="Arial" w:hAnsi="Arial" w:cs="Arial"/>
          <w:lang w:val="en-US"/>
        </w:rPr>
        <w:t>these</w:t>
      </w:r>
      <w:r w:rsidRPr="00BC7F52">
        <w:rPr>
          <w:rFonts w:ascii="Arial" w:hAnsi="Arial" w:cs="Arial"/>
          <w:lang w:val="en-US"/>
        </w:rPr>
        <w:t xml:space="preserve"> </w:t>
      </w:r>
      <w:r>
        <w:rPr>
          <w:rFonts w:ascii="Arial" w:hAnsi="Arial" w:cs="Arial"/>
          <w:lang w:val="en-US"/>
        </w:rPr>
        <w:t>Rules</w:t>
      </w:r>
      <w:r w:rsidRPr="00BC7F52">
        <w:rPr>
          <w:rFonts w:ascii="Arial" w:hAnsi="Arial" w:cs="Arial"/>
          <w:lang w:val="en-US"/>
        </w:rPr>
        <w:t xml:space="preserve">, </w:t>
      </w:r>
      <w:r>
        <w:rPr>
          <w:rFonts w:ascii="Arial" w:hAnsi="Arial" w:cs="Arial"/>
          <w:lang w:val="en-US"/>
        </w:rPr>
        <w:t>all</w:t>
      </w:r>
      <w:r w:rsidRPr="00BC7F52">
        <w:rPr>
          <w:rFonts w:ascii="Arial" w:hAnsi="Arial" w:cs="Arial"/>
          <w:lang w:val="en-US"/>
        </w:rPr>
        <w:t xml:space="preserve"> </w:t>
      </w:r>
      <w:r>
        <w:rPr>
          <w:rFonts w:ascii="Arial" w:hAnsi="Arial" w:cs="Arial"/>
          <w:lang w:val="en-US"/>
        </w:rPr>
        <w:t>amendments</w:t>
      </w:r>
      <w:r w:rsidRPr="00BC7F52">
        <w:rPr>
          <w:rFonts w:ascii="Arial" w:hAnsi="Arial" w:cs="Arial"/>
          <w:lang w:val="en-US"/>
        </w:rPr>
        <w:t xml:space="preserve"> </w:t>
      </w:r>
      <w:r>
        <w:rPr>
          <w:rFonts w:ascii="Arial" w:hAnsi="Arial" w:cs="Arial"/>
          <w:lang w:val="en-US"/>
        </w:rPr>
        <w:t>and</w:t>
      </w:r>
      <w:r w:rsidRPr="00BC7F52">
        <w:rPr>
          <w:rFonts w:ascii="Arial" w:hAnsi="Arial" w:cs="Arial"/>
          <w:lang w:val="en-US"/>
        </w:rPr>
        <w:t xml:space="preserve"> </w:t>
      </w:r>
      <w:r>
        <w:rPr>
          <w:rFonts w:ascii="Arial" w:hAnsi="Arial" w:cs="Arial"/>
          <w:lang w:val="en-US"/>
        </w:rPr>
        <w:t>supplements</w:t>
      </w:r>
      <w:r w:rsidRPr="00BC7F52">
        <w:rPr>
          <w:rFonts w:ascii="Arial" w:hAnsi="Arial" w:cs="Arial"/>
          <w:lang w:val="en-US"/>
        </w:rPr>
        <w:t xml:space="preserve"> </w:t>
      </w:r>
      <w:r>
        <w:rPr>
          <w:rFonts w:ascii="Arial" w:hAnsi="Arial" w:cs="Arial"/>
          <w:lang w:val="en-US"/>
        </w:rPr>
        <w:t>thereto</w:t>
      </w:r>
      <w:r w:rsidRPr="00BC7F52">
        <w:rPr>
          <w:rFonts w:ascii="Arial" w:hAnsi="Arial" w:cs="Arial"/>
          <w:lang w:val="en-US"/>
        </w:rPr>
        <w:t xml:space="preserve"> </w:t>
      </w:r>
      <w:r>
        <w:rPr>
          <w:rFonts w:ascii="Arial" w:hAnsi="Arial" w:cs="Arial"/>
          <w:lang w:val="en-US"/>
        </w:rPr>
        <w:t xml:space="preserve">by publishing on the Exchange’s corporate website a relevant notification and the document that was approved, agreed upon by authorized bodies of MICEX Stock Exchange and </w:t>
      </w:r>
      <w:r w:rsidR="009B1EAA">
        <w:rPr>
          <w:rFonts w:ascii="Arial" w:hAnsi="Arial" w:cs="Arial"/>
          <w:lang w:val="en-US"/>
        </w:rPr>
        <w:t xml:space="preserve">Moscow Exchange </w:t>
      </w:r>
      <w:r>
        <w:rPr>
          <w:rFonts w:ascii="Arial" w:hAnsi="Arial" w:cs="Arial"/>
          <w:lang w:val="en-US"/>
        </w:rPr>
        <w:t>and registered by the Federal Financial Markets Service no later than two weeks before their effective date</w:t>
      </w:r>
      <w:r w:rsidRPr="00BC7F52">
        <w:rPr>
          <w:rFonts w:ascii="Arial" w:hAnsi="Arial" w:cs="Arial"/>
          <w:lang w:val="en-US"/>
        </w:rPr>
        <w:t xml:space="preserve">. </w:t>
      </w:r>
    </w:p>
    <w:p w:rsidR="00AF6FD8" w:rsidRPr="00FB2113" w:rsidRDefault="00AF6FD8" w:rsidP="00AF6FD8">
      <w:pPr>
        <w:widowControl/>
        <w:numPr>
          <w:ilvl w:val="1"/>
          <w:numId w:val="2"/>
        </w:numPr>
        <w:tabs>
          <w:tab w:val="clear" w:pos="792"/>
          <w:tab w:val="num" w:pos="-4253"/>
          <w:tab w:val="left" w:pos="993"/>
        </w:tabs>
        <w:spacing w:before="0" w:after="120"/>
        <w:ind w:left="993" w:hanging="574"/>
        <w:jc w:val="both"/>
        <w:rPr>
          <w:rFonts w:ascii="Arial" w:hAnsi="Arial" w:cs="Arial"/>
          <w:lang w:val="en-US"/>
        </w:rPr>
      </w:pPr>
      <w:r w:rsidRPr="00FB2113">
        <w:rPr>
          <w:rFonts w:ascii="Arial" w:hAnsi="Arial" w:cs="Arial"/>
          <w:lang w:val="en-US"/>
        </w:rPr>
        <w:t>Te</w:t>
      </w:r>
      <w:r>
        <w:rPr>
          <w:rFonts w:ascii="Arial" w:hAnsi="Arial" w:cs="Arial"/>
          <w:lang w:val="en-US"/>
        </w:rPr>
        <w:t>rms and definitions used in these</w:t>
      </w:r>
      <w:r w:rsidRPr="00FB2113">
        <w:rPr>
          <w:rFonts w:ascii="Arial" w:hAnsi="Arial" w:cs="Arial"/>
          <w:lang w:val="en-US"/>
        </w:rPr>
        <w:t xml:space="preserve"> </w:t>
      </w:r>
      <w:r>
        <w:rPr>
          <w:rFonts w:ascii="Arial" w:hAnsi="Arial" w:cs="Arial"/>
          <w:lang w:val="en-US"/>
        </w:rPr>
        <w:t>Rules</w:t>
      </w:r>
      <w:r w:rsidRPr="00FB2113">
        <w:rPr>
          <w:rFonts w:ascii="Arial" w:hAnsi="Arial" w:cs="Arial"/>
          <w:lang w:val="en-US"/>
        </w:rPr>
        <w:t xml:space="preserve"> shall be construed as defined in internal documents of MICEX Stock Exchange, regulatory acts of the federal executive body supervising the securities market, and other laws and regulations of the </w:t>
      </w:r>
      <w:smartTag w:uri="urn:schemas-microsoft-com:office:smarttags" w:element="country-region">
        <w:smartTag w:uri="urn:schemas-microsoft-com:office:smarttags" w:element="place">
          <w:r w:rsidRPr="00FB2113">
            <w:rPr>
              <w:rFonts w:ascii="Arial" w:hAnsi="Arial" w:cs="Arial"/>
              <w:lang w:val="en-US"/>
            </w:rPr>
            <w:t>Russian Federation</w:t>
          </w:r>
        </w:smartTag>
      </w:smartTag>
      <w:r w:rsidRPr="00FB2113">
        <w:rPr>
          <w:rFonts w:ascii="Arial" w:hAnsi="Arial" w:cs="Arial"/>
          <w:lang w:val="en-US"/>
        </w:rPr>
        <w:t>.</w:t>
      </w:r>
    </w:p>
    <w:p w:rsidR="00AF6FD8" w:rsidRPr="008D48C7" w:rsidRDefault="00AF6FD8" w:rsidP="00AF6FD8">
      <w:pPr>
        <w:pStyle w:val="10"/>
        <w:numPr>
          <w:ilvl w:val="0"/>
          <w:numId w:val="2"/>
        </w:numPr>
        <w:tabs>
          <w:tab w:val="clear" w:pos="0"/>
          <w:tab w:val="num" w:pos="426"/>
        </w:tabs>
        <w:spacing w:before="120"/>
        <w:jc w:val="both"/>
        <w:rPr>
          <w:rFonts w:cs="Arial"/>
          <w:lang w:val="en-US"/>
        </w:rPr>
      </w:pPr>
      <w:bookmarkStart w:id="1" w:name="_Toc162948647"/>
      <w:bookmarkStart w:id="2" w:name="_Toc334450990"/>
      <w:bookmarkEnd w:id="1"/>
      <w:r>
        <w:rPr>
          <w:rFonts w:cs="Arial"/>
          <w:lang w:val="en-US"/>
        </w:rPr>
        <w:t>Name, inception date and initial value of the MICEX Index</w:t>
      </w:r>
      <w:bookmarkEnd w:id="2"/>
    </w:p>
    <w:p w:rsidR="00AF6FD8" w:rsidRPr="00894ADE" w:rsidRDefault="00AF6FD8" w:rsidP="00AF6FD8">
      <w:pPr>
        <w:widowControl/>
        <w:numPr>
          <w:ilvl w:val="1"/>
          <w:numId w:val="2"/>
        </w:numPr>
        <w:tabs>
          <w:tab w:val="clear" w:pos="792"/>
          <w:tab w:val="num" w:pos="-4253"/>
          <w:tab w:val="left" w:pos="993"/>
        </w:tabs>
        <w:spacing w:before="0" w:after="120"/>
        <w:ind w:left="993" w:hanging="574"/>
        <w:jc w:val="both"/>
        <w:rPr>
          <w:rFonts w:ascii="Arial" w:hAnsi="Arial" w:cs="Arial"/>
          <w:lang w:val="en-US"/>
        </w:rPr>
      </w:pPr>
      <w:r>
        <w:rPr>
          <w:rFonts w:ascii="Arial" w:hAnsi="Arial" w:cs="Arial"/>
          <w:lang w:val="en-US"/>
        </w:rPr>
        <w:t>The</w:t>
      </w:r>
      <w:r w:rsidRPr="00894ADE">
        <w:rPr>
          <w:rFonts w:ascii="Arial" w:hAnsi="Arial" w:cs="Arial"/>
          <w:lang w:val="en-US"/>
        </w:rPr>
        <w:t xml:space="preserve"> </w:t>
      </w:r>
      <w:r>
        <w:rPr>
          <w:rFonts w:ascii="Arial" w:hAnsi="Arial" w:cs="Arial"/>
          <w:lang w:val="en-US"/>
        </w:rPr>
        <w:t>name</w:t>
      </w:r>
      <w:r w:rsidRPr="00894ADE">
        <w:rPr>
          <w:rFonts w:ascii="Arial" w:hAnsi="Arial" w:cs="Arial"/>
          <w:lang w:val="en-US"/>
        </w:rPr>
        <w:t xml:space="preserve"> </w:t>
      </w:r>
      <w:r>
        <w:rPr>
          <w:rFonts w:ascii="Arial" w:hAnsi="Arial" w:cs="Arial"/>
          <w:lang w:val="en-US"/>
        </w:rPr>
        <w:t>of</w:t>
      </w:r>
      <w:r w:rsidRPr="00894ADE">
        <w:rPr>
          <w:rFonts w:ascii="Arial" w:hAnsi="Arial" w:cs="Arial"/>
          <w:lang w:val="en-US"/>
        </w:rPr>
        <w:t xml:space="preserve"> </w:t>
      </w:r>
      <w:r>
        <w:rPr>
          <w:rFonts w:ascii="Arial" w:hAnsi="Arial" w:cs="Arial"/>
          <w:lang w:val="en-US"/>
        </w:rPr>
        <w:t>the</w:t>
      </w:r>
      <w:r w:rsidRPr="00894ADE">
        <w:rPr>
          <w:rFonts w:ascii="Arial" w:hAnsi="Arial" w:cs="Arial"/>
          <w:lang w:val="en-US"/>
        </w:rPr>
        <w:t xml:space="preserve"> </w:t>
      </w:r>
      <w:r>
        <w:rPr>
          <w:rFonts w:ascii="Arial" w:hAnsi="Arial" w:cs="Arial"/>
          <w:lang w:val="en-US"/>
        </w:rPr>
        <w:t>Index in Russian is</w:t>
      </w:r>
      <w:r w:rsidRPr="00894ADE">
        <w:rPr>
          <w:rFonts w:ascii="Arial" w:hAnsi="Arial" w:cs="Arial"/>
          <w:lang w:val="en-US"/>
        </w:rPr>
        <w:t xml:space="preserve"> «</w:t>
      </w:r>
      <w:r w:rsidRPr="008F56F5">
        <w:rPr>
          <w:rFonts w:ascii="Arial" w:hAnsi="Arial" w:cs="Arial"/>
        </w:rPr>
        <w:t>Индекс</w:t>
      </w:r>
      <w:r w:rsidRPr="00894ADE">
        <w:rPr>
          <w:rFonts w:ascii="Arial" w:hAnsi="Arial" w:cs="Arial"/>
          <w:lang w:val="en-US"/>
        </w:rPr>
        <w:t xml:space="preserve"> </w:t>
      </w:r>
      <w:r w:rsidRPr="008F56F5">
        <w:rPr>
          <w:rFonts w:ascii="Arial" w:hAnsi="Arial" w:cs="Arial"/>
        </w:rPr>
        <w:t>ММВБ</w:t>
      </w:r>
      <w:r w:rsidRPr="00894ADE">
        <w:rPr>
          <w:rFonts w:ascii="Arial" w:hAnsi="Arial" w:cs="Arial"/>
          <w:lang w:val="en-US"/>
        </w:rPr>
        <w:t>».</w:t>
      </w:r>
    </w:p>
    <w:p w:rsidR="00AF6FD8" w:rsidRPr="00894ADE" w:rsidRDefault="00AF6FD8" w:rsidP="00AF6FD8">
      <w:pPr>
        <w:widowControl/>
        <w:numPr>
          <w:ilvl w:val="1"/>
          <w:numId w:val="2"/>
        </w:numPr>
        <w:tabs>
          <w:tab w:val="clear" w:pos="792"/>
          <w:tab w:val="num" w:pos="-4253"/>
          <w:tab w:val="left" w:pos="993"/>
        </w:tabs>
        <w:spacing w:before="0" w:after="120"/>
        <w:ind w:left="993" w:hanging="574"/>
        <w:jc w:val="both"/>
        <w:rPr>
          <w:rFonts w:ascii="Arial" w:hAnsi="Arial" w:cs="Arial"/>
          <w:lang w:val="en-US"/>
        </w:rPr>
      </w:pPr>
      <w:r w:rsidRPr="00894ADE">
        <w:rPr>
          <w:rFonts w:ascii="Arial" w:hAnsi="Arial" w:cs="Arial"/>
          <w:lang w:val="en-US"/>
        </w:rPr>
        <w:t>The verbal mark "</w:t>
      </w:r>
      <w:r w:rsidRPr="00894ADE">
        <w:rPr>
          <w:rFonts w:ascii="Arial" w:hAnsi="Arial" w:cs="Arial"/>
        </w:rPr>
        <w:t>Индекс</w:t>
      </w:r>
      <w:r w:rsidRPr="00894ADE">
        <w:rPr>
          <w:rFonts w:ascii="Arial" w:hAnsi="Arial" w:cs="Arial"/>
          <w:lang w:val="en-US"/>
        </w:rPr>
        <w:t xml:space="preserve"> </w:t>
      </w:r>
      <w:r>
        <w:rPr>
          <w:rFonts w:ascii="Arial" w:hAnsi="Arial" w:cs="Arial"/>
        </w:rPr>
        <w:t>ММВБ</w:t>
      </w:r>
      <w:r w:rsidRPr="00894ADE">
        <w:rPr>
          <w:rFonts w:ascii="Arial" w:hAnsi="Arial" w:cs="Arial"/>
          <w:lang w:val="en-US"/>
        </w:rPr>
        <w:t xml:space="preserve">" is a trade mark of </w:t>
      </w:r>
      <w:r w:rsidR="0063573E">
        <w:rPr>
          <w:rFonts w:ascii="Arial" w:hAnsi="Arial" w:cs="Arial"/>
          <w:lang w:val="en-US"/>
        </w:rPr>
        <w:t xml:space="preserve">Moscow </w:t>
      </w:r>
      <w:proofErr w:type="spellStart"/>
      <w:r w:rsidR="0063573E">
        <w:rPr>
          <w:rFonts w:ascii="Arial" w:hAnsi="Arial" w:cs="Arial"/>
          <w:lang w:val="en-US"/>
        </w:rPr>
        <w:t>Exchnage</w:t>
      </w:r>
      <w:proofErr w:type="spellEnd"/>
      <w:r w:rsidRPr="00894ADE">
        <w:rPr>
          <w:rFonts w:ascii="Arial" w:hAnsi="Arial" w:cs="Arial"/>
          <w:lang w:val="en-US"/>
        </w:rPr>
        <w:t xml:space="preserve"> registered in the State register of trade and service marks of the Russian Federation on </w:t>
      </w:r>
      <w:r>
        <w:rPr>
          <w:rFonts w:ascii="Arial" w:hAnsi="Arial" w:cs="Arial"/>
          <w:lang w:val="en-US"/>
        </w:rPr>
        <w:t>June 16</w:t>
      </w:r>
      <w:r w:rsidRPr="00894ADE">
        <w:rPr>
          <w:rFonts w:ascii="Arial" w:hAnsi="Arial" w:cs="Arial"/>
          <w:lang w:val="en-US"/>
        </w:rPr>
        <w:t>, 200</w:t>
      </w:r>
      <w:r>
        <w:rPr>
          <w:rFonts w:ascii="Arial" w:hAnsi="Arial" w:cs="Arial"/>
          <w:lang w:val="en-US"/>
        </w:rPr>
        <w:t>4</w:t>
      </w:r>
      <w:r w:rsidRPr="00894ADE">
        <w:rPr>
          <w:rFonts w:ascii="Arial" w:hAnsi="Arial" w:cs="Arial"/>
          <w:lang w:val="en-US"/>
        </w:rPr>
        <w:t xml:space="preserve"> (certificate for the trade mark No. 270214).</w:t>
      </w:r>
    </w:p>
    <w:p w:rsidR="00AF6FD8" w:rsidRPr="00842AD5" w:rsidRDefault="00AF6FD8" w:rsidP="00AF6FD8">
      <w:pPr>
        <w:widowControl/>
        <w:numPr>
          <w:ilvl w:val="1"/>
          <w:numId w:val="2"/>
        </w:numPr>
        <w:tabs>
          <w:tab w:val="clear" w:pos="792"/>
          <w:tab w:val="num" w:pos="-4253"/>
          <w:tab w:val="left" w:pos="993"/>
        </w:tabs>
        <w:spacing w:before="0" w:after="120"/>
        <w:ind w:left="993" w:hanging="574"/>
        <w:jc w:val="both"/>
        <w:rPr>
          <w:rFonts w:ascii="Arial" w:hAnsi="Arial" w:cs="Arial"/>
          <w:lang w:val="en-US"/>
        </w:rPr>
      </w:pPr>
      <w:r>
        <w:rPr>
          <w:rFonts w:ascii="Arial" w:hAnsi="Arial" w:cs="Arial"/>
          <w:lang w:val="en-US"/>
        </w:rPr>
        <w:t>The name of the Index in English is</w:t>
      </w:r>
      <w:r w:rsidRPr="00842AD5">
        <w:rPr>
          <w:rFonts w:ascii="Arial" w:hAnsi="Arial" w:cs="Arial"/>
          <w:lang w:val="en-US"/>
        </w:rPr>
        <w:t xml:space="preserve"> </w:t>
      </w:r>
      <w:r>
        <w:rPr>
          <w:rFonts w:ascii="Arial" w:hAnsi="Arial" w:cs="Arial"/>
          <w:lang w:val="en-US"/>
        </w:rPr>
        <w:t>“</w:t>
      </w:r>
      <w:r w:rsidRPr="00842AD5">
        <w:rPr>
          <w:rFonts w:ascii="Arial" w:hAnsi="Arial" w:cs="Arial"/>
          <w:lang w:val="en-US"/>
        </w:rPr>
        <w:t>MICEX Index</w:t>
      </w:r>
      <w:r>
        <w:rPr>
          <w:rFonts w:ascii="Arial" w:hAnsi="Arial" w:cs="Arial"/>
          <w:lang w:val="en-US"/>
        </w:rPr>
        <w:t>”</w:t>
      </w:r>
      <w:r w:rsidRPr="00842AD5">
        <w:rPr>
          <w:rFonts w:ascii="Arial" w:hAnsi="Arial" w:cs="Arial"/>
          <w:lang w:val="en-US"/>
        </w:rPr>
        <w:t>.</w:t>
      </w:r>
    </w:p>
    <w:p w:rsidR="00AF6FD8" w:rsidRPr="00842AD5" w:rsidRDefault="00AF6FD8" w:rsidP="00AF6FD8">
      <w:pPr>
        <w:widowControl/>
        <w:numPr>
          <w:ilvl w:val="1"/>
          <w:numId w:val="2"/>
        </w:numPr>
        <w:tabs>
          <w:tab w:val="clear" w:pos="792"/>
          <w:tab w:val="num" w:pos="-4253"/>
          <w:tab w:val="left" w:pos="993"/>
        </w:tabs>
        <w:spacing w:before="0" w:after="120"/>
        <w:ind w:left="993" w:hanging="574"/>
        <w:jc w:val="both"/>
        <w:rPr>
          <w:rFonts w:ascii="Arial" w:hAnsi="Arial" w:cs="Arial"/>
          <w:lang w:val="en-US"/>
        </w:rPr>
      </w:pPr>
      <w:r w:rsidRPr="00894ADE">
        <w:rPr>
          <w:rFonts w:ascii="Arial" w:hAnsi="Arial" w:cs="Arial"/>
          <w:lang w:val="en-US"/>
        </w:rPr>
        <w:t>The verbal mark "</w:t>
      </w:r>
      <w:r>
        <w:rPr>
          <w:rFonts w:ascii="Arial" w:hAnsi="Arial" w:cs="Arial"/>
          <w:lang w:val="en-US"/>
        </w:rPr>
        <w:t>MICEX Index</w:t>
      </w:r>
      <w:r w:rsidRPr="00894ADE">
        <w:rPr>
          <w:rFonts w:ascii="Arial" w:hAnsi="Arial" w:cs="Arial"/>
          <w:lang w:val="en-US"/>
        </w:rPr>
        <w:t xml:space="preserve">" is a trade mark of </w:t>
      </w:r>
      <w:r w:rsidR="0063573E">
        <w:rPr>
          <w:rFonts w:ascii="Arial" w:hAnsi="Arial" w:cs="Arial"/>
          <w:lang w:val="en-US"/>
        </w:rPr>
        <w:t>Moscow Exchange</w:t>
      </w:r>
      <w:r w:rsidRPr="00894ADE">
        <w:rPr>
          <w:rFonts w:ascii="Arial" w:hAnsi="Arial" w:cs="Arial"/>
          <w:lang w:val="en-US"/>
        </w:rPr>
        <w:t xml:space="preserve"> registered in the State register of trade and service marks of the Russian Federation on </w:t>
      </w:r>
      <w:r>
        <w:rPr>
          <w:rFonts w:ascii="Arial" w:hAnsi="Arial" w:cs="Arial"/>
          <w:lang w:val="en-US"/>
        </w:rPr>
        <w:t>June 16</w:t>
      </w:r>
      <w:r w:rsidRPr="00894ADE">
        <w:rPr>
          <w:rFonts w:ascii="Arial" w:hAnsi="Arial" w:cs="Arial"/>
          <w:lang w:val="en-US"/>
        </w:rPr>
        <w:t>, 200</w:t>
      </w:r>
      <w:r>
        <w:rPr>
          <w:rFonts w:ascii="Arial" w:hAnsi="Arial" w:cs="Arial"/>
          <w:lang w:val="en-US"/>
        </w:rPr>
        <w:t>4</w:t>
      </w:r>
      <w:r w:rsidRPr="00894ADE">
        <w:rPr>
          <w:rFonts w:ascii="Arial" w:hAnsi="Arial" w:cs="Arial"/>
          <w:lang w:val="en-US"/>
        </w:rPr>
        <w:t xml:space="preserve"> (certificate for the trade mark No. 27021</w:t>
      </w:r>
      <w:r>
        <w:rPr>
          <w:rFonts w:ascii="Arial" w:hAnsi="Arial" w:cs="Arial"/>
          <w:lang w:val="en-US"/>
        </w:rPr>
        <w:t>2</w:t>
      </w:r>
      <w:r w:rsidRPr="00894ADE">
        <w:rPr>
          <w:rFonts w:ascii="Arial" w:hAnsi="Arial" w:cs="Arial"/>
          <w:lang w:val="en-US"/>
        </w:rPr>
        <w:t>).</w:t>
      </w:r>
    </w:p>
    <w:p w:rsidR="00AF6FD8" w:rsidRPr="005949D3" w:rsidRDefault="00AF6FD8" w:rsidP="00AF6FD8">
      <w:pPr>
        <w:widowControl/>
        <w:numPr>
          <w:ilvl w:val="1"/>
          <w:numId w:val="2"/>
        </w:numPr>
        <w:tabs>
          <w:tab w:val="clear" w:pos="792"/>
          <w:tab w:val="num" w:pos="-4253"/>
          <w:tab w:val="left" w:pos="993"/>
        </w:tabs>
        <w:spacing w:before="0" w:after="120"/>
        <w:ind w:left="993" w:hanging="574"/>
        <w:jc w:val="both"/>
        <w:rPr>
          <w:rFonts w:ascii="Arial" w:hAnsi="Arial" w:cs="Arial"/>
          <w:lang w:val="en-US"/>
        </w:rPr>
      </w:pPr>
      <w:r>
        <w:rPr>
          <w:rFonts w:ascii="Arial" w:hAnsi="Arial" w:cs="Arial"/>
          <w:lang w:val="en-US"/>
        </w:rPr>
        <w:t>The MICEX Index was incepted at 100 points on September 22, 1997.</w:t>
      </w:r>
    </w:p>
    <w:p w:rsidR="00AF6FD8" w:rsidRPr="00C440D7" w:rsidRDefault="00AF6FD8" w:rsidP="00AF6FD8">
      <w:pPr>
        <w:pStyle w:val="10"/>
        <w:numPr>
          <w:ilvl w:val="0"/>
          <w:numId w:val="2"/>
        </w:numPr>
        <w:tabs>
          <w:tab w:val="clear" w:pos="0"/>
          <w:tab w:val="num" w:pos="426"/>
        </w:tabs>
        <w:spacing w:before="120"/>
        <w:jc w:val="both"/>
        <w:rPr>
          <w:rFonts w:cs="Arial"/>
          <w:lang w:val="en-US"/>
        </w:rPr>
      </w:pPr>
      <w:bookmarkStart w:id="3" w:name="_Toc220218954"/>
      <w:bookmarkStart w:id="4" w:name="_Toc220219621"/>
      <w:bookmarkStart w:id="5" w:name="_Toc220499165"/>
      <w:bookmarkStart w:id="6" w:name="_Toc220732098"/>
      <w:bookmarkStart w:id="7" w:name="_Toc220828987"/>
      <w:bookmarkStart w:id="8" w:name="_Toc220831069"/>
      <w:bookmarkStart w:id="9" w:name="_Toc220833796"/>
      <w:bookmarkStart w:id="10" w:name="_Toc162948649"/>
      <w:bookmarkStart w:id="11" w:name="_Toc306801524"/>
      <w:bookmarkStart w:id="12" w:name="_Toc334450991"/>
      <w:bookmarkEnd w:id="3"/>
      <w:bookmarkEnd w:id="4"/>
      <w:bookmarkEnd w:id="5"/>
      <w:bookmarkEnd w:id="6"/>
      <w:bookmarkEnd w:id="7"/>
      <w:bookmarkEnd w:id="8"/>
      <w:bookmarkEnd w:id="9"/>
      <w:bookmarkEnd w:id="10"/>
      <w:r>
        <w:rPr>
          <w:lang w:val="en-US"/>
        </w:rPr>
        <w:t>Procedure</w:t>
      </w:r>
      <w:r w:rsidRPr="00C440D7">
        <w:rPr>
          <w:lang w:val="en-US"/>
        </w:rPr>
        <w:t xml:space="preserve"> </w:t>
      </w:r>
      <w:r>
        <w:rPr>
          <w:lang w:val="en-US"/>
        </w:rPr>
        <w:t>for determining the number of securities taken into account in the Index and the free float coefficients</w:t>
      </w:r>
      <w:bookmarkEnd w:id="11"/>
      <w:bookmarkEnd w:id="12"/>
    </w:p>
    <w:p w:rsidR="00AF6FD8" w:rsidRPr="000C0EFB" w:rsidRDefault="00AF6FD8" w:rsidP="00AF6FD8">
      <w:pPr>
        <w:widowControl/>
        <w:numPr>
          <w:ilvl w:val="1"/>
          <w:numId w:val="2"/>
        </w:numPr>
        <w:tabs>
          <w:tab w:val="clear" w:pos="792"/>
          <w:tab w:val="num" w:pos="-4253"/>
          <w:tab w:val="left" w:pos="993"/>
        </w:tabs>
        <w:spacing w:before="0" w:after="120"/>
        <w:ind w:left="993" w:hanging="574"/>
        <w:jc w:val="both"/>
        <w:rPr>
          <w:rFonts w:ascii="Arial" w:hAnsi="Arial" w:cs="Arial"/>
          <w:lang w:val="en-US"/>
        </w:rPr>
      </w:pPr>
      <w:r>
        <w:rPr>
          <w:rFonts w:ascii="Arial" w:hAnsi="Arial"/>
          <w:lang w:val="en-US"/>
        </w:rPr>
        <w:t>When</w:t>
      </w:r>
      <w:r w:rsidRPr="000C0EFB">
        <w:rPr>
          <w:rFonts w:ascii="Arial" w:hAnsi="Arial"/>
          <w:lang w:val="en-US"/>
        </w:rPr>
        <w:t xml:space="preserve"> </w:t>
      </w:r>
      <w:r>
        <w:rPr>
          <w:rFonts w:ascii="Arial" w:hAnsi="Arial"/>
          <w:lang w:val="en-US"/>
        </w:rPr>
        <w:t>computing</w:t>
      </w:r>
      <w:r w:rsidRPr="000C0EFB">
        <w:rPr>
          <w:rFonts w:ascii="Arial" w:hAnsi="Arial"/>
          <w:lang w:val="en-US"/>
        </w:rPr>
        <w:t xml:space="preserve"> </w:t>
      </w:r>
      <w:r>
        <w:rPr>
          <w:rFonts w:ascii="Arial" w:hAnsi="Arial"/>
          <w:lang w:val="en-US"/>
        </w:rPr>
        <w:t>the</w:t>
      </w:r>
      <w:r w:rsidRPr="000C0EFB">
        <w:rPr>
          <w:rFonts w:ascii="Arial" w:hAnsi="Arial"/>
          <w:lang w:val="en-US"/>
        </w:rPr>
        <w:t xml:space="preserve"> </w:t>
      </w:r>
      <w:r>
        <w:rPr>
          <w:rFonts w:ascii="Arial" w:hAnsi="Arial"/>
          <w:lang w:val="en-US"/>
        </w:rPr>
        <w:t>Index,</w:t>
      </w:r>
      <w:r w:rsidRPr="000C0EFB">
        <w:rPr>
          <w:rFonts w:ascii="Arial" w:hAnsi="Arial"/>
          <w:lang w:val="en-US"/>
        </w:rPr>
        <w:t xml:space="preserve"> </w:t>
      </w:r>
      <w:r>
        <w:rPr>
          <w:rFonts w:ascii="Arial" w:hAnsi="Arial"/>
          <w:lang w:val="en-US"/>
        </w:rPr>
        <w:t>securities’</w:t>
      </w:r>
      <w:r w:rsidRPr="000C0EFB">
        <w:rPr>
          <w:rFonts w:ascii="Arial" w:hAnsi="Arial"/>
          <w:lang w:val="en-US"/>
        </w:rPr>
        <w:t xml:space="preserve"> </w:t>
      </w:r>
      <w:r>
        <w:rPr>
          <w:rFonts w:ascii="Arial" w:hAnsi="Arial"/>
          <w:lang w:val="en-US"/>
        </w:rPr>
        <w:t>prices</w:t>
      </w:r>
      <w:r w:rsidRPr="000C0EFB">
        <w:rPr>
          <w:rFonts w:ascii="Arial" w:hAnsi="Arial"/>
          <w:lang w:val="en-US"/>
        </w:rPr>
        <w:t xml:space="preserve"> (</w:t>
      </w:r>
      <w:r>
        <w:rPr>
          <w:rFonts w:ascii="Arial" w:hAnsi="Arial"/>
          <w:lang w:val="en-US"/>
        </w:rPr>
        <w:t>hereinafter</w:t>
      </w:r>
      <w:r w:rsidRPr="000C0EFB">
        <w:rPr>
          <w:rFonts w:ascii="Arial" w:hAnsi="Arial"/>
          <w:lang w:val="en-US"/>
        </w:rPr>
        <w:t xml:space="preserve"> </w:t>
      </w:r>
      <w:r>
        <w:rPr>
          <w:rFonts w:ascii="Arial" w:hAnsi="Arial"/>
          <w:lang w:val="en-US"/>
        </w:rPr>
        <w:t>the</w:t>
      </w:r>
      <w:r w:rsidRPr="000C0EFB">
        <w:rPr>
          <w:rFonts w:ascii="Arial" w:hAnsi="Arial"/>
          <w:lang w:val="en-US"/>
        </w:rPr>
        <w:t xml:space="preserve"> “</w:t>
      </w:r>
      <w:r>
        <w:rPr>
          <w:rFonts w:ascii="Arial" w:hAnsi="Arial"/>
          <w:lang w:val="en-US"/>
        </w:rPr>
        <w:t>securities</w:t>
      </w:r>
      <w:r w:rsidRPr="000C0EFB">
        <w:rPr>
          <w:rFonts w:ascii="Arial" w:hAnsi="Arial"/>
          <w:lang w:val="en-US"/>
        </w:rPr>
        <w:t xml:space="preserve">’ </w:t>
      </w:r>
      <w:r>
        <w:rPr>
          <w:rFonts w:ascii="Arial" w:hAnsi="Arial"/>
          <w:lang w:val="en-US"/>
        </w:rPr>
        <w:t>capitalization</w:t>
      </w:r>
      <w:r w:rsidRPr="000C0EFB">
        <w:rPr>
          <w:rFonts w:ascii="Arial" w:hAnsi="Arial"/>
          <w:lang w:val="en-US"/>
        </w:rPr>
        <w:t xml:space="preserve">”) </w:t>
      </w:r>
      <w:r>
        <w:rPr>
          <w:rFonts w:ascii="Arial" w:hAnsi="Arial"/>
          <w:lang w:val="en-US"/>
        </w:rPr>
        <w:t>are</w:t>
      </w:r>
      <w:r w:rsidRPr="000C0EFB">
        <w:rPr>
          <w:rFonts w:ascii="Arial" w:hAnsi="Arial"/>
          <w:lang w:val="en-US"/>
        </w:rPr>
        <w:t xml:space="preserve"> </w:t>
      </w:r>
      <w:r>
        <w:rPr>
          <w:rFonts w:ascii="Arial" w:hAnsi="Arial"/>
          <w:lang w:val="en-US"/>
        </w:rPr>
        <w:t>determined</w:t>
      </w:r>
      <w:r w:rsidRPr="000C0EFB">
        <w:rPr>
          <w:rFonts w:ascii="Arial" w:hAnsi="Arial"/>
          <w:lang w:val="en-US"/>
        </w:rPr>
        <w:t xml:space="preserve"> </w:t>
      </w:r>
      <w:r>
        <w:rPr>
          <w:rFonts w:ascii="Arial" w:hAnsi="Arial"/>
          <w:lang w:val="en-US"/>
        </w:rPr>
        <w:t>taking</w:t>
      </w:r>
      <w:r w:rsidRPr="000C0EFB">
        <w:rPr>
          <w:rFonts w:ascii="Arial" w:hAnsi="Arial"/>
          <w:lang w:val="en-US"/>
        </w:rPr>
        <w:t xml:space="preserve"> </w:t>
      </w:r>
      <w:r>
        <w:rPr>
          <w:rFonts w:ascii="Arial" w:hAnsi="Arial"/>
          <w:lang w:val="en-US"/>
        </w:rPr>
        <w:t>into</w:t>
      </w:r>
      <w:r w:rsidRPr="000C0EFB">
        <w:rPr>
          <w:rFonts w:ascii="Arial" w:hAnsi="Arial"/>
          <w:lang w:val="en-US"/>
        </w:rPr>
        <w:t xml:space="preserve"> </w:t>
      </w:r>
      <w:r>
        <w:rPr>
          <w:rFonts w:ascii="Arial" w:hAnsi="Arial"/>
          <w:lang w:val="en-US"/>
        </w:rPr>
        <w:t>account</w:t>
      </w:r>
      <w:r w:rsidRPr="000C0EFB">
        <w:rPr>
          <w:rFonts w:ascii="Arial" w:hAnsi="Arial"/>
          <w:lang w:val="en-US"/>
        </w:rPr>
        <w:t xml:space="preserve"> </w:t>
      </w:r>
      <w:r>
        <w:rPr>
          <w:rFonts w:ascii="Arial" w:hAnsi="Arial"/>
          <w:lang w:val="en-US"/>
        </w:rPr>
        <w:t>the</w:t>
      </w:r>
      <w:r w:rsidRPr="000C0EFB">
        <w:rPr>
          <w:rFonts w:ascii="Arial" w:hAnsi="Arial"/>
          <w:lang w:val="en-US"/>
        </w:rPr>
        <w:t xml:space="preserve"> </w:t>
      </w:r>
      <w:r>
        <w:rPr>
          <w:rFonts w:ascii="Arial" w:hAnsi="Arial"/>
          <w:lang w:val="en-US"/>
        </w:rPr>
        <w:t>price</w:t>
      </w:r>
      <w:r w:rsidRPr="000C0EFB">
        <w:rPr>
          <w:rFonts w:ascii="Arial" w:hAnsi="Arial"/>
          <w:lang w:val="en-US"/>
        </w:rPr>
        <w:t xml:space="preserve"> </w:t>
      </w:r>
      <w:r>
        <w:rPr>
          <w:rFonts w:ascii="Arial" w:hAnsi="Arial"/>
          <w:lang w:val="en-US"/>
        </w:rPr>
        <w:t>of</w:t>
      </w:r>
      <w:r w:rsidRPr="000C0EFB">
        <w:rPr>
          <w:rFonts w:ascii="Arial" w:hAnsi="Arial"/>
          <w:lang w:val="en-US"/>
        </w:rPr>
        <w:t xml:space="preserve"> </w:t>
      </w:r>
      <w:r>
        <w:rPr>
          <w:rFonts w:ascii="Arial" w:hAnsi="Arial"/>
          <w:lang w:val="en-US"/>
        </w:rPr>
        <w:t>each</w:t>
      </w:r>
      <w:r w:rsidRPr="000C0EFB">
        <w:rPr>
          <w:rFonts w:ascii="Arial" w:hAnsi="Arial"/>
          <w:lang w:val="en-US"/>
        </w:rPr>
        <w:t xml:space="preserve"> </w:t>
      </w:r>
      <w:r>
        <w:rPr>
          <w:rFonts w:ascii="Arial" w:hAnsi="Arial"/>
          <w:lang w:val="en-US"/>
        </w:rPr>
        <w:t>security</w:t>
      </w:r>
      <w:r w:rsidRPr="000C0EFB">
        <w:rPr>
          <w:rFonts w:ascii="Arial" w:hAnsi="Arial"/>
          <w:lang w:val="en-US"/>
        </w:rPr>
        <w:t xml:space="preserve"> </w:t>
      </w:r>
      <w:r>
        <w:rPr>
          <w:rFonts w:ascii="Arial" w:hAnsi="Arial"/>
          <w:lang w:val="en-US"/>
        </w:rPr>
        <w:t>calculated in accordance with the requirements of the present Rules, the number of securities in relevant securities issues and the free-float coefficient determined in accordance with the requirements of the present Rules that reflects what portion of the placed securities is outstanding on the regulated securities market</w:t>
      </w:r>
      <w:r w:rsidRPr="000C0EFB">
        <w:rPr>
          <w:rFonts w:ascii="Arial" w:hAnsi="Arial"/>
          <w:lang w:val="en-US"/>
        </w:rPr>
        <w:t>.</w:t>
      </w:r>
    </w:p>
    <w:p w:rsidR="00AF6FD8" w:rsidRPr="00513A1F" w:rsidRDefault="00AF6FD8" w:rsidP="00AF6FD8">
      <w:pPr>
        <w:widowControl/>
        <w:numPr>
          <w:ilvl w:val="1"/>
          <w:numId w:val="2"/>
        </w:numPr>
        <w:tabs>
          <w:tab w:val="clear" w:pos="792"/>
          <w:tab w:val="num" w:pos="-4253"/>
          <w:tab w:val="left" w:pos="993"/>
        </w:tabs>
        <w:spacing w:before="0" w:after="120"/>
        <w:ind w:left="993" w:hanging="574"/>
        <w:jc w:val="both"/>
        <w:rPr>
          <w:rFonts w:ascii="Arial" w:hAnsi="Arial" w:cs="Arial"/>
          <w:lang w:val="en-US"/>
        </w:rPr>
      </w:pPr>
      <w:r>
        <w:rPr>
          <w:rFonts w:ascii="Arial" w:hAnsi="Arial" w:cs="Arial"/>
          <w:lang w:val="en-US"/>
        </w:rPr>
        <w:t>The</w:t>
      </w:r>
      <w:r w:rsidRPr="00513A1F">
        <w:rPr>
          <w:rFonts w:ascii="Arial" w:hAnsi="Arial" w:cs="Arial"/>
          <w:lang w:val="en-US"/>
        </w:rPr>
        <w:t xml:space="preserve"> </w:t>
      </w:r>
      <w:r>
        <w:rPr>
          <w:rFonts w:ascii="Arial" w:hAnsi="Arial" w:cs="Arial"/>
          <w:lang w:val="en-US"/>
        </w:rPr>
        <w:t>free</w:t>
      </w:r>
      <w:r w:rsidRPr="00513A1F">
        <w:rPr>
          <w:rFonts w:ascii="Arial" w:hAnsi="Arial" w:cs="Arial"/>
          <w:lang w:val="en-US"/>
        </w:rPr>
        <w:t>-</w:t>
      </w:r>
      <w:r>
        <w:rPr>
          <w:rFonts w:ascii="Arial" w:hAnsi="Arial" w:cs="Arial"/>
          <w:lang w:val="en-US"/>
        </w:rPr>
        <w:t>float</w:t>
      </w:r>
      <w:r w:rsidRPr="00513A1F">
        <w:rPr>
          <w:rFonts w:ascii="Arial" w:hAnsi="Arial" w:cs="Arial"/>
          <w:lang w:val="en-US"/>
        </w:rPr>
        <w:t xml:space="preserve"> </w:t>
      </w:r>
      <w:r>
        <w:rPr>
          <w:rFonts w:ascii="Arial" w:hAnsi="Arial" w:cs="Arial"/>
          <w:lang w:val="en-US"/>
        </w:rPr>
        <w:t>coefficients</w:t>
      </w:r>
      <w:r w:rsidRPr="00513A1F">
        <w:rPr>
          <w:rFonts w:ascii="Arial" w:hAnsi="Arial" w:cs="Arial"/>
          <w:lang w:val="en-US"/>
        </w:rPr>
        <w:t xml:space="preserve"> </w:t>
      </w:r>
      <w:r>
        <w:rPr>
          <w:rFonts w:ascii="Arial" w:hAnsi="Arial" w:cs="Arial"/>
          <w:lang w:val="en-US"/>
        </w:rPr>
        <w:t>are</w:t>
      </w:r>
      <w:r w:rsidRPr="00513A1F">
        <w:rPr>
          <w:rFonts w:ascii="Arial" w:hAnsi="Arial" w:cs="Arial"/>
          <w:lang w:val="en-US"/>
        </w:rPr>
        <w:t xml:space="preserve"> </w:t>
      </w:r>
      <w:r>
        <w:rPr>
          <w:rFonts w:ascii="Arial" w:hAnsi="Arial" w:cs="Arial"/>
          <w:lang w:val="en-US"/>
        </w:rPr>
        <w:t>determined</w:t>
      </w:r>
      <w:r w:rsidRPr="00513A1F">
        <w:rPr>
          <w:rFonts w:ascii="Arial" w:hAnsi="Arial" w:cs="Arial"/>
          <w:lang w:val="en-US"/>
        </w:rPr>
        <w:t xml:space="preserve"> </w:t>
      </w:r>
      <w:r>
        <w:rPr>
          <w:rFonts w:ascii="Arial" w:hAnsi="Arial" w:cs="Arial"/>
          <w:lang w:val="en-US"/>
        </w:rPr>
        <w:t>with</w:t>
      </w:r>
      <w:r w:rsidRPr="00513A1F">
        <w:rPr>
          <w:rFonts w:ascii="Arial" w:hAnsi="Arial" w:cs="Arial"/>
          <w:lang w:val="en-US"/>
        </w:rPr>
        <w:t xml:space="preserve"> </w:t>
      </w:r>
      <w:r>
        <w:rPr>
          <w:rFonts w:ascii="Arial" w:hAnsi="Arial" w:cs="Arial"/>
          <w:lang w:val="en-US"/>
        </w:rPr>
        <w:t>regard to recommendations of the Index Committee based on the information that is disclosed by securities issuers and other publicly available information that contains information about owners of securities and/ or owners of securities represented by depositary receipts including nominee (beneficiary) owners.</w:t>
      </w:r>
    </w:p>
    <w:p w:rsidR="00AF6FD8" w:rsidRPr="00BC3AE9" w:rsidRDefault="00AF6FD8" w:rsidP="00AF6FD8">
      <w:pPr>
        <w:widowControl/>
        <w:numPr>
          <w:ilvl w:val="1"/>
          <w:numId w:val="2"/>
        </w:numPr>
        <w:tabs>
          <w:tab w:val="clear" w:pos="792"/>
          <w:tab w:val="num" w:pos="-4253"/>
          <w:tab w:val="left" w:pos="993"/>
        </w:tabs>
        <w:spacing w:before="0" w:after="120"/>
        <w:ind w:left="993" w:hanging="574"/>
        <w:jc w:val="both"/>
        <w:rPr>
          <w:rFonts w:ascii="Arial" w:hAnsi="Arial" w:cs="Arial"/>
          <w:lang w:val="en-US"/>
        </w:rPr>
      </w:pPr>
      <w:r w:rsidRPr="00A04A49">
        <w:rPr>
          <w:rFonts w:ascii="Arial" w:hAnsi="Arial" w:cs="Arial"/>
          <w:lang w:val="en-US"/>
        </w:rPr>
        <w:t xml:space="preserve">The value of the free-float coefficient is determined by dividing the number of </w:t>
      </w:r>
      <w:r>
        <w:rPr>
          <w:rFonts w:ascii="Arial" w:hAnsi="Arial" w:cs="Arial"/>
          <w:lang w:val="en-US"/>
        </w:rPr>
        <w:t>securities</w:t>
      </w:r>
      <w:r w:rsidRPr="00A04A49">
        <w:rPr>
          <w:rFonts w:ascii="Arial" w:hAnsi="Arial" w:cs="Arial"/>
          <w:lang w:val="en-US"/>
        </w:rPr>
        <w:t xml:space="preserve"> (of the same category, type) of the issuer (issuer’s </w:t>
      </w:r>
      <w:r>
        <w:rPr>
          <w:rFonts w:ascii="Arial" w:hAnsi="Arial" w:cs="Arial"/>
          <w:lang w:val="en-US"/>
        </w:rPr>
        <w:t>securities</w:t>
      </w:r>
      <w:r w:rsidRPr="00A04A49">
        <w:rPr>
          <w:rFonts w:ascii="Arial" w:hAnsi="Arial" w:cs="Arial"/>
          <w:lang w:val="en-US"/>
        </w:rPr>
        <w:t xml:space="preserve"> </w:t>
      </w:r>
      <w:r>
        <w:rPr>
          <w:rFonts w:ascii="Arial" w:hAnsi="Arial" w:cs="Arial"/>
          <w:lang w:val="en-US"/>
        </w:rPr>
        <w:t xml:space="preserve">represented by </w:t>
      </w:r>
      <w:r w:rsidRPr="00A04A49">
        <w:rPr>
          <w:rFonts w:ascii="Arial" w:hAnsi="Arial" w:cs="Arial"/>
          <w:lang w:val="en-US"/>
        </w:rPr>
        <w:t xml:space="preserve">depositary receipts) outstanding on the regulated market (hereinafter referred to as the “outstanding </w:t>
      </w:r>
      <w:r>
        <w:rPr>
          <w:rFonts w:ascii="Arial" w:hAnsi="Arial" w:cs="Arial"/>
          <w:lang w:val="en-US"/>
        </w:rPr>
        <w:t>securities</w:t>
      </w:r>
      <w:r w:rsidRPr="00A04A49">
        <w:rPr>
          <w:rFonts w:ascii="Arial" w:hAnsi="Arial" w:cs="Arial"/>
          <w:lang w:val="en-US"/>
        </w:rPr>
        <w:t xml:space="preserve">”) by the total number of placed </w:t>
      </w:r>
      <w:r>
        <w:rPr>
          <w:rFonts w:ascii="Arial" w:hAnsi="Arial" w:cs="Arial"/>
          <w:lang w:val="en-US"/>
        </w:rPr>
        <w:t>securities</w:t>
      </w:r>
      <w:r w:rsidRPr="00A04A49">
        <w:rPr>
          <w:rFonts w:ascii="Arial" w:hAnsi="Arial" w:cs="Arial"/>
          <w:lang w:val="en-US"/>
        </w:rPr>
        <w:t xml:space="preserve"> (of the same category, type) of the issuer (issuer’s </w:t>
      </w:r>
      <w:r>
        <w:rPr>
          <w:rFonts w:ascii="Arial" w:hAnsi="Arial" w:cs="Arial"/>
          <w:lang w:val="en-US"/>
        </w:rPr>
        <w:t>securities</w:t>
      </w:r>
      <w:r w:rsidRPr="00A04A49">
        <w:rPr>
          <w:rFonts w:ascii="Arial" w:hAnsi="Arial" w:cs="Arial"/>
          <w:lang w:val="en-US"/>
        </w:rPr>
        <w:t xml:space="preserve"> represented by depositary receipts). </w:t>
      </w:r>
      <w:r w:rsidRPr="00BC3AE9">
        <w:rPr>
          <w:rFonts w:ascii="Arial" w:hAnsi="Arial" w:cs="Arial"/>
          <w:lang w:val="en-US"/>
        </w:rPr>
        <w:t xml:space="preserve">The total number of placed </w:t>
      </w:r>
      <w:r>
        <w:rPr>
          <w:rFonts w:ascii="Arial" w:hAnsi="Arial" w:cs="Arial"/>
          <w:lang w:val="en-US"/>
        </w:rPr>
        <w:t>securities</w:t>
      </w:r>
      <w:r w:rsidRPr="00BC3AE9">
        <w:rPr>
          <w:rFonts w:ascii="Arial" w:hAnsi="Arial" w:cs="Arial"/>
          <w:lang w:val="en-US"/>
        </w:rPr>
        <w:t xml:space="preserve"> of the issuer (issuer’s </w:t>
      </w:r>
      <w:r>
        <w:rPr>
          <w:rFonts w:ascii="Arial" w:hAnsi="Arial" w:cs="Arial"/>
          <w:lang w:val="en-US"/>
        </w:rPr>
        <w:t>securities</w:t>
      </w:r>
      <w:r w:rsidRPr="00BC3AE9">
        <w:rPr>
          <w:rFonts w:ascii="Arial" w:hAnsi="Arial" w:cs="Arial"/>
          <w:lang w:val="en-US"/>
        </w:rPr>
        <w:t xml:space="preserve"> represented by depositary receipts) shall be determined in accordance with the last quarterly report of the issuer published, or material event notice, or other information provided that such notice or information was </w:t>
      </w:r>
      <w:r>
        <w:rPr>
          <w:rFonts w:ascii="Arial" w:hAnsi="Arial" w:cs="Arial"/>
          <w:lang w:val="en-US"/>
        </w:rPr>
        <w:t>prepared no</w:t>
      </w:r>
      <w:r w:rsidRPr="00BC3AE9">
        <w:rPr>
          <w:rFonts w:ascii="Arial" w:hAnsi="Arial" w:cs="Arial"/>
          <w:lang w:val="en-US"/>
        </w:rPr>
        <w:t xml:space="preserve"> later than the last quarterly </w:t>
      </w:r>
      <w:r w:rsidRPr="00BC3AE9">
        <w:rPr>
          <w:rFonts w:ascii="Arial" w:hAnsi="Arial" w:cs="Arial"/>
          <w:lang w:val="en-US"/>
        </w:rPr>
        <w:lastRenderedPageBreak/>
        <w:t xml:space="preserve">report of the issuer and it contains information on owners of </w:t>
      </w:r>
      <w:r>
        <w:rPr>
          <w:rFonts w:ascii="Arial" w:hAnsi="Arial" w:cs="Arial"/>
          <w:lang w:val="en-US"/>
        </w:rPr>
        <w:t>securities</w:t>
      </w:r>
      <w:r w:rsidRPr="00BC3AE9">
        <w:rPr>
          <w:rFonts w:ascii="Arial" w:hAnsi="Arial" w:cs="Arial"/>
          <w:lang w:val="en-US"/>
        </w:rPr>
        <w:t xml:space="preserve"> and/or issuer’s </w:t>
      </w:r>
      <w:r>
        <w:rPr>
          <w:rFonts w:ascii="Arial" w:hAnsi="Arial" w:cs="Arial"/>
          <w:lang w:val="en-US"/>
        </w:rPr>
        <w:t>securities</w:t>
      </w:r>
      <w:r w:rsidRPr="00BC3AE9">
        <w:rPr>
          <w:rFonts w:ascii="Arial" w:hAnsi="Arial" w:cs="Arial"/>
          <w:lang w:val="en-US"/>
        </w:rPr>
        <w:t xml:space="preserve"> represented by depositary receipts (hereinafter referred to as “total number of </w:t>
      </w:r>
      <w:r>
        <w:rPr>
          <w:rFonts w:ascii="Arial" w:hAnsi="Arial" w:cs="Arial"/>
          <w:lang w:val="en-US"/>
        </w:rPr>
        <w:t>securities</w:t>
      </w:r>
      <w:r w:rsidRPr="00BC3AE9">
        <w:rPr>
          <w:rFonts w:ascii="Arial" w:hAnsi="Arial" w:cs="Arial"/>
          <w:lang w:val="en-US"/>
        </w:rPr>
        <w:t>”).</w:t>
      </w:r>
    </w:p>
    <w:p w:rsidR="00AF6FD8" w:rsidRPr="00E91605" w:rsidRDefault="00AF6FD8" w:rsidP="00AF6FD8">
      <w:pPr>
        <w:widowControl/>
        <w:numPr>
          <w:ilvl w:val="1"/>
          <w:numId w:val="2"/>
        </w:numPr>
        <w:tabs>
          <w:tab w:val="clear" w:pos="792"/>
          <w:tab w:val="num" w:pos="-4253"/>
          <w:tab w:val="left" w:pos="993"/>
        </w:tabs>
        <w:spacing w:before="0" w:after="120"/>
        <w:ind w:left="993" w:hanging="574"/>
        <w:jc w:val="both"/>
        <w:rPr>
          <w:rFonts w:ascii="Arial" w:hAnsi="Arial" w:cs="Arial"/>
          <w:lang w:val="en-US"/>
        </w:rPr>
      </w:pPr>
      <w:r w:rsidRPr="00E91605">
        <w:rPr>
          <w:rFonts w:ascii="Arial" w:hAnsi="Arial" w:cs="Arial"/>
          <w:lang w:val="en-US"/>
        </w:rPr>
        <w:t xml:space="preserve">The number of outstanding </w:t>
      </w:r>
      <w:r>
        <w:rPr>
          <w:rFonts w:ascii="Arial" w:hAnsi="Arial" w:cs="Arial"/>
          <w:lang w:val="en-US"/>
        </w:rPr>
        <w:t>securities</w:t>
      </w:r>
      <w:r w:rsidRPr="00E91605">
        <w:rPr>
          <w:rFonts w:ascii="Arial" w:hAnsi="Arial" w:cs="Arial"/>
          <w:lang w:val="en-US"/>
        </w:rPr>
        <w:t xml:space="preserve"> shall be determined based on analysis of the structure of the shareholders’ capital where the following segments are identified:</w:t>
      </w:r>
    </w:p>
    <w:p w:rsidR="00AF6FD8" w:rsidRPr="005A2E5A" w:rsidRDefault="00AF6FD8" w:rsidP="00AF6FD8">
      <w:pPr>
        <w:widowControl/>
        <w:numPr>
          <w:ilvl w:val="2"/>
          <w:numId w:val="2"/>
        </w:numPr>
        <w:tabs>
          <w:tab w:val="clear" w:pos="1996"/>
          <w:tab w:val="left" w:pos="993"/>
          <w:tab w:val="num" w:pos="1843"/>
        </w:tabs>
        <w:spacing w:before="0" w:after="120"/>
        <w:ind w:left="1843" w:hanging="850"/>
        <w:jc w:val="both"/>
        <w:rPr>
          <w:rFonts w:ascii="Arial" w:hAnsi="Arial" w:cs="Arial"/>
          <w:lang w:val="en-US"/>
        </w:rPr>
      </w:pPr>
      <w:r>
        <w:rPr>
          <w:rFonts w:ascii="Arial" w:hAnsi="Arial" w:cs="Arial"/>
          <w:lang w:val="en-US"/>
        </w:rPr>
        <w:t>Securities</w:t>
      </w:r>
      <w:r w:rsidRPr="005A2E5A">
        <w:rPr>
          <w:rFonts w:ascii="Arial" w:hAnsi="Arial" w:cs="Arial"/>
          <w:lang w:val="en-US"/>
        </w:rPr>
        <w:t xml:space="preserve"> owned by the state, state corporations, the Bank of Russia;</w:t>
      </w:r>
    </w:p>
    <w:p w:rsidR="00AF6FD8" w:rsidRPr="005A2E5A" w:rsidRDefault="00AF6FD8" w:rsidP="00AF6FD8">
      <w:pPr>
        <w:widowControl/>
        <w:numPr>
          <w:ilvl w:val="2"/>
          <w:numId w:val="2"/>
        </w:numPr>
        <w:tabs>
          <w:tab w:val="clear" w:pos="1996"/>
          <w:tab w:val="left" w:pos="993"/>
          <w:tab w:val="num" w:pos="1843"/>
        </w:tabs>
        <w:spacing w:before="0" w:after="120"/>
        <w:ind w:left="1843" w:hanging="850"/>
        <w:jc w:val="both"/>
        <w:rPr>
          <w:rFonts w:ascii="Arial" w:hAnsi="Arial" w:cs="Arial"/>
          <w:lang w:val="en-US"/>
        </w:rPr>
      </w:pPr>
      <w:r>
        <w:rPr>
          <w:rFonts w:ascii="Arial" w:hAnsi="Arial" w:cs="Arial"/>
          <w:lang w:val="en-US"/>
        </w:rPr>
        <w:t>Securities repurchased by the issuer (treasury</w:t>
      </w:r>
      <w:r w:rsidRPr="005A2E5A">
        <w:rPr>
          <w:rFonts w:ascii="Arial" w:hAnsi="Arial" w:cs="Arial"/>
          <w:lang w:val="en-US"/>
        </w:rPr>
        <w:t xml:space="preserve"> </w:t>
      </w:r>
      <w:r>
        <w:rPr>
          <w:rFonts w:ascii="Arial" w:hAnsi="Arial" w:cs="Arial"/>
          <w:lang w:val="en-US"/>
        </w:rPr>
        <w:t>stocks)</w:t>
      </w:r>
      <w:r w:rsidRPr="005A2E5A">
        <w:rPr>
          <w:rFonts w:ascii="Arial" w:hAnsi="Arial" w:cs="Arial"/>
          <w:lang w:val="en-US"/>
        </w:rPr>
        <w:t>;</w:t>
      </w:r>
    </w:p>
    <w:p w:rsidR="00AF6FD8" w:rsidRPr="00A562CD" w:rsidRDefault="00AF6FD8" w:rsidP="00AF6FD8">
      <w:pPr>
        <w:widowControl/>
        <w:numPr>
          <w:ilvl w:val="2"/>
          <w:numId w:val="2"/>
        </w:numPr>
        <w:tabs>
          <w:tab w:val="clear" w:pos="1996"/>
          <w:tab w:val="left" w:pos="993"/>
          <w:tab w:val="num" w:pos="1843"/>
        </w:tabs>
        <w:spacing w:before="0" w:after="120"/>
        <w:ind w:left="1843" w:hanging="850"/>
        <w:jc w:val="both"/>
        <w:rPr>
          <w:rFonts w:ascii="Arial" w:hAnsi="Arial" w:cs="Arial"/>
          <w:lang w:val="en-US"/>
        </w:rPr>
      </w:pPr>
      <w:r>
        <w:rPr>
          <w:rFonts w:ascii="Arial" w:hAnsi="Arial" w:cs="Arial"/>
          <w:lang w:val="en-US"/>
        </w:rPr>
        <w:t>Securities</w:t>
      </w:r>
      <w:r w:rsidRPr="009B19C1">
        <w:rPr>
          <w:rFonts w:ascii="Arial" w:hAnsi="Arial" w:cs="Arial"/>
          <w:lang w:val="en-US"/>
        </w:rPr>
        <w:t xml:space="preserve"> in respect of which trades with third parties were executed resulting in encumbrance of such stocks</w:t>
      </w:r>
      <w:r w:rsidRPr="00A562CD">
        <w:rPr>
          <w:rFonts w:ascii="Arial" w:hAnsi="Arial" w:cs="Arial"/>
          <w:lang w:val="en-US"/>
        </w:rPr>
        <w:t>;</w:t>
      </w:r>
    </w:p>
    <w:p w:rsidR="00AF6FD8" w:rsidRPr="00541E2E" w:rsidRDefault="00AF6FD8" w:rsidP="00AF6FD8">
      <w:pPr>
        <w:widowControl/>
        <w:numPr>
          <w:ilvl w:val="2"/>
          <w:numId w:val="2"/>
        </w:numPr>
        <w:tabs>
          <w:tab w:val="clear" w:pos="1996"/>
          <w:tab w:val="left" w:pos="993"/>
          <w:tab w:val="num" w:pos="1843"/>
        </w:tabs>
        <w:spacing w:before="0" w:after="120"/>
        <w:ind w:left="1843" w:hanging="850"/>
        <w:jc w:val="both"/>
        <w:rPr>
          <w:rFonts w:ascii="Arial" w:hAnsi="Arial" w:cs="Arial"/>
          <w:lang w:val="en-US"/>
        </w:rPr>
      </w:pPr>
      <w:r>
        <w:rPr>
          <w:rFonts w:ascii="Arial" w:hAnsi="Arial" w:cs="Arial"/>
          <w:lang w:val="en-US"/>
        </w:rPr>
        <w:t>Securities</w:t>
      </w:r>
      <w:r w:rsidRPr="00541E2E">
        <w:rPr>
          <w:rFonts w:ascii="Arial" w:hAnsi="Arial" w:cs="Arial"/>
          <w:lang w:val="en-US"/>
        </w:rPr>
        <w:t xml:space="preserve"> held by investment, pension and other funds, as well as </w:t>
      </w:r>
      <w:r>
        <w:rPr>
          <w:rFonts w:ascii="Arial" w:hAnsi="Arial" w:cs="Arial"/>
          <w:lang w:val="en-US"/>
        </w:rPr>
        <w:t>securities</w:t>
      </w:r>
      <w:r w:rsidRPr="00541E2E">
        <w:rPr>
          <w:rFonts w:ascii="Arial" w:hAnsi="Arial" w:cs="Arial"/>
          <w:lang w:val="en-US"/>
        </w:rPr>
        <w:t xml:space="preserve"> held by nominee holders such as depositories (including settlement depositories of organizers of trading) save as provided for </w:t>
      </w:r>
      <w:r>
        <w:rPr>
          <w:rFonts w:ascii="Arial" w:hAnsi="Arial" w:cs="Arial"/>
          <w:lang w:val="en-US"/>
        </w:rPr>
        <w:t>in Clause 3</w:t>
      </w:r>
      <w:r w:rsidRPr="00541E2E">
        <w:rPr>
          <w:rFonts w:ascii="Arial" w:hAnsi="Arial" w:cs="Arial"/>
          <w:lang w:val="en-US"/>
        </w:rPr>
        <w:t>.</w:t>
      </w:r>
      <w:r>
        <w:rPr>
          <w:rFonts w:ascii="Arial" w:hAnsi="Arial" w:cs="Arial"/>
          <w:lang w:val="en-US"/>
        </w:rPr>
        <w:t>4.5 herein</w:t>
      </w:r>
      <w:r w:rsidRPr="00541E2E">
        <w:rPr>
          <w:rFonts w:ascii="Arial" w:hAnsi="Arial" w:cs="Arial"/>
          <w:lang w:val="en-US"/>
        </w:rPr>
        <w:t>;</w:t>
      </w:r>
    </w:p>
    <w:p w:rsidR="00AF6FD8" w:rsidRPr="007224AF" w:rsidRDefault="00AF6FD8" w:rsidP="00AF6FD8">
      <w:pPr>
        <w:widowControl/>
        <w:numPr>
          <w:ilvl w:val="2"/>
          <w:numId w:val="2"/>
        </w:numPr>
        <w:tabs>
          <w:tab w:val="clear" w:pos="1996"/>
          <w:tab w:val="left" w:pos="993"/>
          <w:tab w:val="num" w:pos="1843"/>
        </w:tabs>
        <w:spacing w:before="0" w:after="120"/>
        <w:ind w:left="1843" w:hanging="850"/>
        <w:jc w:val="both"/>
        <w:rPr>
          <w:rFonts w:ascii="Arial" w:hAnsi="Arial" w:cs="Arial"/>
          <w:lang w:val="en-US"/>
        </w:rPr>
      </w:pPr>
      <w:r>
        <w:rPr>
          <w:rFonts w:ascii="Arial" w:hAnsi="Arial" w:cs="Arial"/>
          <w:lang w:val="en-US"/>
        </w:rPr>
        <w:t>Securities</w:t>
      </w:r>
      <w:r w:rsidRPr="007224AF">
        <w:rPr>
          <w:rFonts w:ascii="Arial" w:hAnsi="Arial" w:cs="Arial"/>
          <w:lang w:val="en-US"/>
        </w:rPr>
        <w:t xml:space="preserve"> owned by Russian or foreign depositories which act as custodian banks in cases when securities of foreign issuers representing title to these stocks have been placed outside of the Russian Federation in accordance with a foreign law, or when securities of Russian issuers certifying title to the represented stocks are traded on the territory of the Russian Federation (hereinafter referred to as “the depositary receipts”</w:t>
      </w:r>
      <w:r>
        <w:rPr>
          <w:rFonts w:ascii="Arial" w:hAnsi="Arial" w:cs="Arial"/>
          <w:lang w:val="en-US"/>
        </w:rPr>
        <w:t>)</w:t>
      </w:r>
      <w:r w:rsidRPr="007224AF">
        <w:rPr>
          <w:rFonts w:ascii="Arial" w:hAnsi="Arial" w:cs="Arial"/>
          <w:lang w:val="en-US"/>
        </w:rPr>
        <w:t>;</w:t>
      </w:r>
    </w:p>
    <w:p w:rsidR="00AF6FD8" w:rsidRPr="007871B1" w:rsidRDefault="00AF6FD8" w:rsidP="00AF6FD8">
      <w:pPr>
        <w:widowControl/>
        <w:numPr>
          <w:ilvl w:val="2"/>
          <w:numId w:val="2"/>
        </w:numPr>
        <w:tabs>
          <w:tab w:val="clear" w:pos="1996"/>
          <w:tab w:val="left" w:pos="993"/>
          <w:tab w:val="num" w:pos="1843"/>
        </w:tabs>
        <w:spacing w:before="0" w:after="120"/>
        <w:ind w:left="1843" w:hanging="850"/>
        <w:jc w:val="both"/>
        <w:rPr>
          <w:rFonts w:ascii="Arial" w:hAnsi="Arial" w:cs="Arial"/>
          <w:lang w:val="en-US"/>
        </w:rPr>
      </w:pPr>
      <w:r>
        <w:rPr>
          <w:rFonts w:ascii="Arial" w:hAnsi="Arial" w:cs="Arial"/>
          <w:lang w:val="en-US"/>
        </w:rPr>
        <w:t>Securities</w:t>
      </w:r>
      <w:r w:rsidRPr="007871B1">
        <w:rPr>
          <w:rFonts w:ascii="Arial" w:hAnsi="Arial" w:cs="Arial"/>
          <w:lang w:val="en-US"/>
        </w:rPr>
        <w:t xml:space="preserve"> owned by other legal entities and individuals in the amount exceeding 5% of the total number of </w:t>
      </w:r>
      <w:r>
        <w:rPr>
          <w:rFonts w:ascii="Arial" w:hAnsi="Arial" w:cs="Arial"/>
          <w:lang w:val="en-US"/>
        </w:rPr>
        <w:t>securities</w:t>
      </w:r>
      <w:r w:rsidRPr="007871B1">
        <w:rPr>
          <w:rFonts w:ascii="Arial" w:hAnsi="Arial" w:cs="Arial"/>
          <w:lang w:val="en-US"/>
        </w:rPr>
        <w:t xml:space="preserve"> of a certain category (type).</w:t>
      </w:r>
    </w:p>
    <w:p w:rsidR="00AF6FD8" w:rsidRPr="00DF53D3" w:rsidRDefault="00AF6FD8" w:rsidP="00AF6FD8">
      <w:pPr>
        <w:widowControl/>
        <w:numPr>
          <w:ilvl w:val="1"/>
          <w:numId w:val="2"/>
        </w:numPr>
        <w:tabs>
          <w:tab w:val="clear" w:pos="792"/>
          <w:tab w:val="num" w:pos="-4253"/>
          <w:tab w:val="left" w:pos="993"/>
        </w:tabs>
        <w:spacing w:before="0" w:after="120"/>
        <w:ind w:left="993" w:hanging="574"/>
        <w:jc w:val="both"/>
        <w:rPr>
          <w:rFonts w:ascii="Arial" w:hAnsi="Arial" w:cs="Arial"/>
          <w:lang w:val="en-US"/>
        </w:rPr>
      </w:pPr>
      <w:bookmarkStart w:id="13" w:name="_Ref306802430"/>
      <w:r w:rsidRPr="00DF53D3">
        <w:rPr>
          <w:rFonts w:ascii="Arial" w:hAnsi="Arial" w:cs="Arial"/>
          <w:lang w:val="en-US"/>
        </w:rPr>
        <w:t xml:space="preserve">The number of outstanding </w:t>
      </w:r>
      <w:r>
        <w:rPr>
          <w:rFonts w:ascii="Arial" w:hAnsi="Arial" w:cs="Arial"/>
          <w:lang w:val="en-US"/>
        </w:rPr>
        <w:t>securities</w:t>
      </w:r>
      <w:r w:rsidRPr="00DF53D3">
        <w:rPr>
          <w:rFonts w:ascii="Arial" w:hAnsi="Arial" w:cs="Arial"/>
          <w:lang w:val="en-US"/>
        </w:rPr>
        <w:t xml:space="preserve"> shall be determined by subtracting from the total number of </w:t>
      </w:r>
      <w:r>
        <w:rPr>
          <w:rFonts w:ascii="Arial" w:hAnsi="Arial" w:cs="Arial"/>
          <w:lang w:val="en-US"/>
        </w:rPr>
        <w:t>securities</w:t>
      </w:r>
      <w:r w:rsidRPr="00DF53D3">
        <w:rPr>
          <w:rFonts w:ascii="Arial" w:hAnsi="Arial" w:cs="Arial"/>
          <w:lang w:val="en-US"/>
        </w:rPr>
        <w:t xml:space="preserve"> the number of </w:t>
      </w:r>
      <w:r>
        <w:rPr>
          <w:rFonts w:ascii="Arial" w:hAnsi="Arial" w:cs="Arial"/>
          <w:lang w:val="en-US"/>
        </w:rPr>
        <w:t>securities</w:t>
      </w:r>
      <w:r w:rsidRPr="00DF53D3">
        <w:rPr>
          <w:rFonts w:ascii="Arial" w:hAnsi="Arial" w:cs="Arial"/>
          <w:lang w:val="en-US"/>
        </w:rPr>
        <w:t xml:space="preserve"> indicated in Clauses </w:t>
      </w:r>
      <w:r w:rsidR="0063573E">
        <w:rPr>
          <w:rFonts w:ascii="Arial" w:hAnsi="Arial" w:cs="Arial"/>
        </w:rPr>
        <w:fldChar w:fldCharType="begin"/>
      </w:r>
      <w:r w:rsidR="0063573E" w:rsidRPr="0063573E">
        <w:rPr>
          <w:rFonts w:ascii="Arial" w:hAnsi="Arial" w:cs="Arial"/>
          <w:lang w:val="en-US"/>
        </w:rPr>
        <w:instrText xml:space="preserve"> REF _Ref333497541 \r \h </w:instrText>
      </w:r>
      <w:r w:rsidR="0063573E">
        <w:rPr>
          <w:rFonts w:ascii="Arial" w:hAnsi="Arial" w:cs="Arial"/>
        </w:rPr>
      </w:r>
      <w:r w:rsidR="0063573E">
        <w:rPr>
          <w:rFonts w:ascii="Arial" w:hAnsi="Arial" w:cs="Arial"/>
        </w:rPr>
        <w:fldChar w:fldCharType="separate"/>
      </w:r>
      <w:r w:rsidR="0063573E" w:rsidRPr="0063573E">
        <w:rPr>
          <w:rFonts w:ascii="Arial" w:hAnsi="Arial" w:cs="Arial"/>
          <w:lang w:val="en-US"/>
        </w:rPr>
        <w:t>3.4.1</w:t>
      </w:r>
      <w:r w:rsidR="0063573E">
        <w:rPr>
          <w:rFonts w:ascii="Arial" w:hAnsi="Arial" w:cs="Arial"/>
        </w:rPr>
        <w:fldChar w:fldCharType="end"/>
      </w:r>
      <w:r w:rsidR="0063573E" w:rsidRPr="0063573E">
        <w:rPr>
          <w:rFonts w:ascii="Arial" w:hAnsi="Arial" w:cs="Arial"/>
          <w:lang w:val="en-US"/>
        </w:rPr>
        <w:t xml:space="preserve">, </w:t>
      </w:r>
      <w:r w:rsidR="0063573E">
        <w:rPr>
          <w:rFonts w:ascii="Arial" w:hAnsi="Arial" w:cs="Arial"/>
        </w:rPr>
        <w:fldChar w:fldCharType="begin"/>
      </w:r>
      <w:r w:rsidR="0063573E" w:rsidRPr="0063573E">
        <w:rPr>
          <w:rFonts w:ascii="Arial" w:hAnsi="Arial" w:cs="Arial"/>
          <w:lang w:val="en-US"/>
        </w:rPr>
        <w:instrText xml:space="preserve"> REF _Ref333497554 \r \h </w:instrText>
      </w:r>
      <w:r w:rsidR="0063573E">
        <w:rPr>
          <w:rFonts w:ascii="Arial" w:hAnsi="Arial" w:cs="Arial"/>
        </w:rPr>
      </w:r>
      <w:r w:rsidR="0063573E">
        <w:rPr>
          <w:rFonts w:ascii="Arial" w:hAnsi="Arial" w:cs="Arial"/>
        </w:rPr>
        <w:fldChar w:fldCharType="separate"/>
      </w:r>
      <w:r w:rsidR="0063573E" w:rsidRPr="0063573E">
        <w:rPr>
          <w:rFonts w:ascii="Arial" w:hAnsi="Arial" w:cs="Arial"/>
          <w:lang w:val="en-US"/>
        </w:rPr>
        <w:t>3.4.2</w:t>
      </w:r>
      <w:r w:rsidR="0063573E">
        <w:rPr>
          <w:rFonts w:ascii="Arial" w:hAnsi="Arial" w:cs="Arial"/>
        </w:rPr>
        <w:fldChar w:fldCharType="end"/>
      </w:r>
      <w:r w:rsidR="0063573E" w:rsidRPr="0063573E">
        <w:rPr>
          <w:rFonts w:ascii="Arial" w:hAnsi="Arial" w:cs="Arial"/>
          <w:lang w:val="en-US"/>
        </w:rPr>
        <w:t>, </w:t>
      </w:r>
      <w:r w:rsidR="0063573E">
        <w:rPr>
          <w:rFonts w:ascii="Arial" w:hAnsi="Arial" w:cs="Arial"/>
        </w:rPr>
        <w:fldChar w:fldCharType="begin"/>
      </w:r>
      <w:r w:rsidR="0063573E" w:rsidRPr="0063573E">
        <w:rPr>
          <w:rFonts w:ascii="Arial" w:hAnsi="Arial" w:cs="Arial"/>
          <w:lang w:val="en-US"/>
        </w:rPr>
        <w:instrText xml:space="preserve"> REF _Ref333497567 \r \h </w:instrText>
      </w:r>
      <w:r w:rsidR="0063573E">
        <w:rPr>
          <w:rFonts w:ascii="Arial" w:hAnsi="Arial" w:cs="Arial"/>
        </w:rPr>
      </w:r>
      <w:r w:rsidR="0063573E">
        <w:rPr>
          <w:rFonts w:ascii="Arial" w:hAnsi="Arial" w:cs="Arial"/>
        </w:rPr>
        <w:fldChar w:fldCharType="separate"/>
      </w:r>
      <w:r w:rsidR="0063573E" w:rsidRPr="0063573E">
        <w:rPr>
          <w:rFonts w:ascii="Arial" w:hAnsi="Arial" w:cs="Arial"/>
          <w:lang w:val="en-US"/>
        </w:rPr>
        <w:t>3.</w:t>
      </w:r>
      <w:r w:rsidR="0063573E" w:rsidRPr="0063573E">
        <w:rPr>
          <w:rFonts w:ascii="Arial" w:hAnsi="Arial" w:cs="Arial"/>
          <w:lang w:val="en-US"/>
        </w:rPr>
        <w:t>4</w:t>
      </w:r>
      <w:r w:rsidR="0063573E" w:rsidRPr="0063573E">
        <w:rPr>
          <w:rFonts w:ascii="Arial" w:hAnsi="Arial" w:cs="Arial"/>
          <w:lang w:val="en-US"/>
        </w:rPr>
        <w:t>.3</w:t>
      </w:r>
      <w:r w:rsidR="0063573E">
        <w:rPr>
          <w:rFonts w:ascii="Arial" w:hAnsi="Arial" w:cs="Arial"/>
        </w:rPr>
        <w:fldChar w:fldCharType="end"/>
      </w:r>
      <w:r w:rsidR="0063573E" w:rsidRPr="0063573E">
        <w:rPr>
          <w:rFonts w:ascii="Arial" w:hAnsi="Arial" w:cs="Arial"/>
          <w:lang w:val="en-US"/>
        </w:rPr>
        <w:t xml:space="preserve">, </w:t>
      </w:r>
      <w:r w:rsidR="0063573E">
        <w:rPr>
          <w:rFonts w:ascii="Arial" w:hAnsi="Arial" w:cs="Arial"/>
          <w:lang w:val="en-US"/>
        </w:rPr>
        <w:t>and</w:t>
      </w:r>
      <w:r w:rsidR="0063573E" w:rsidRPr="0063573E">
        <w:rPr>
          <w:rFonts w:ascii="Arial" w:hAnsi="Arial" w:cs="Arial"/>
          <w:lang w:val="en-US"/>
        </w:rPr>
        <w:t>. </w:t>
      </w:r>
      <w:r w:rsidR="0063573E">
        <w:rPr>
          <w:rFonts w:ascii="Arial" w:hAnsi="Arial" w:cs="Arial"/>
        </w:rPr>
        <w:fldChar w:fldCharType="begin"/>
      </w:r>
      <w:r w:rsidR="0063573E" w:rsidRPr="0063573E">
        <w:rPr>
          <w:rFonts w:ascii="Arial" w:hAnsi="Arial" w:cs="Arial"/>
          <w:lang w:val="en-US"/>
        </w:rPr>
        <w:instrText xml:space="preserve"> REF _Ref333497581 \r \h </w:instrText>
      </w:r>
      <w:r w:rsidR="0063573E">
        <w:rPr>
          <w:rFonts w:ascii="Arial" w:hAnsi="Arial" w:cs="Arial"/>
        </w:rPr>
      </w:r>
      <w:r w:rsidR="0063573E">
        <w:rPr>
          <w:rFonts w:ascii="Arial" w:hAnsi="Arial" w:cs="Arial"/>
        </w:rPr>
        <w:fldChar w:fldCharType="separate"/>
      </w:r>
      <w:r w:rsidR="0063573E" w:rsidRPr="0063573E">
        <w:rPr>
          <w:rFonts w:ascii="Arial" w:hAnsi="Arial" w:cs="Arial"/>
          <w:lang w:val="en-US"/>
        </w:rPr>
        <w:t>3.4.6</w:t>
      </w:r>
      <w:r w:rsidR="0063573E">
        <w:rPr>
          <w:rFonts w:ascii="Arial" w:hAnsi="Arial" w:cs="Arial"/>
        </w:rPr>
        <w:fldChar w:fldCharType="end"/>
      </w:r>
      <w:r w:rsidR="0063573E" w:rsidRPr="00DF53D3">
        <w:rPr>
          <w:rFonts w:ascii="Arial" w:hAnsi="Arial" w:cs="Arial"/>
          <w:lang w:val="en-US"/>
        </w:rPr>
        <w:t xml:space="preserve"> </w:t>
      </w:r>
      <w:r w:rsidRPr="00DF53D3">
        <w:rPr>
          <w:rFonts w:ascii="Arial" w:hAnsi="Arial" w:cs="Arial"/>
          <w:lang w:val="en-US"/>
        </w:rPr>
        <w:t xml:space="preserve">herein as well as the number of </w:t>
      </w:r>
      <w:r>
        <w:rPr>
          <w:rFonts w:ascii="Arial" w:hAnsi="Arial" w:cs="Arial"/>
          <w:lang w:val="en-US"/>
        </w:rPr>
        <w:t>securities</w:t>
      </w:r>
      <w:r w:rsidRPr="00DF53D3">
        <w:rPr>
          <w:rFonts w:ascii="Arial" w:hAnsi="Arial" w:cs="Arial"/>
          <w:lang w:val="en-US"/>
        </w:rPr>
        <w:t xml:space="preserve"> indicated in Clause </w:t>
      </w:r>
      <w:r>
        <w:rPr>
          <w:rFonts w:ascii="Arial" w:hAnsi="Arial" w:cs="Arial"/>
          <w:lang w:val="en-US"/>
        </w:rPr>
        <w:t>3</w:t>
      </w:r>
      <w:r w:rsidRPr="00DF53D3">
        <w:rPr>
          <w:rFonts w:ascii="Arial" w:hAnsi="Arial" w:cs="Arial"/>
          <w:lang w:val="en-US"/>
        </w:rPr>
        <w:t>.</w:t>
      </w:r>
      <w:r>
        <w:rPr>
          <w:rFonts w:ascii="Arial" w:hAnsi="Arial" w:cs="Arial"/>
          <w:lang w:val="en-US"/>
        </w:rPr>
        <w:t>4</w:t>
      </w:r>
      <w:r w:rsidRPr="00DF53D3">
        <w:rPr>
          <w:rFonts w:ascii="Arial" w:hAnsi="Arial" w:cs="Arial"/>
          <w:lang w:val="en-US"/>
        </w:rPr>
        <w:t xml:space="preserve">.5 herein with regard to securities that </w:t>
      </w:r>
      <w:r>
        <w:rPr>
          <w:rFonts w:ascii="Arial" w:hAnsi="Arial" w:cs="Arial"/>
          <w:lang w:val="en-US"/>
        </w:rPr>
        <w:t>are recognized as</w:t>
      </w:r>
      <w:r w:rsidRPr="00DF53D3">
        <w:rPr>
          <w:rFonts w:ascii="Arial" w:hAnsi="Arial" w:cs="Arial"/>
          <w:lang w:val="en-US"/>
        </w:rPr>
        <w:t xml:space="preserve"> depositary receipts, </w:t>
      </w:r>
      <w:r>
        <w:rPr>
          <w:rFonts w:ascii="Arial" w:hAnsi="Arial" w:cs="Arial"/>
          <w:lang w:val="en-US"/>
        </w:rPr>
        <w:t>if</w:t>
      </w:r>
      <w:r w:rsidRPr="00DF53D3">
        <w:rPr>
          <w:rFonts w:ascii="Arial" w:hAnsi="Arial" w:cs="Arial"/>
          <w:lang w:val="en-US"/>
        </w:rPr>
        <w:t>:</w:t>
      </w:r>
      <w:bookmarkEnd w:id="13"/>
    </w:p>
    <w:p w:rsidR="00AF6FD8" w:rsidRPr="004B40D9" w:rsidRDefault="00AF6FD8" w:rsidP="00AF6FD8">
      <w:pPr>
        <w:widowControl/>
        <w:numPr>
          <w:ilvl w:val="2"/>
          <w:numId w:val="2"/>
        </w:numPr>
        <w:tabs>
          <w:tab w:val="clear" w:pos="1996"/>
          <w:tab w:val="left" w:pos="993"/>
          <w:tab w:val="num" w:pos="1843"/>
        </w:tabs>
        <w:spacing w:before="0" w:after="120"/>
        <w:ind w:left="1843" w:hanging="850"/>
        <w:jc w:val="both"/>
        <w:rPr>
          <w:rFonts w:ascii="Arial" w:hAnsi="Arial" w:cs="Arial"/>
          <w:lang w:val="en-US"/>
        </w:rPr>
      </w:pPr>
      <w:r w:rsidRPr="004B40D9">
        <w:rPr>
          <w:rFonts w:ascii="Arial" w:hAnsi="Arial" w:cs="Arial"/>
          <w:lang w:val="en-US"/>
        </w:rPr>
        <w:t>some restrictions were imposed on buying the stocks when exercising rights carried by the depositary receipts;</w:t>
      </w:r>
    </w:p>
    <w:p w:rsidR="00AF6FD8" w:rsidRPr="004B40D9" w:rsidRDefault="00AF6FD8" w:rsidP="00AF6FD8">
      <w:pPr>
        <w:widowControl/>
        <w:numPr>
          <w:ilvl w:val="2"/>
          <w:numId w:val="2"/>
        </w:numPr>
        <w:tabs>
          <w:tab w:val="clear" w:pos="1996"/>
          <w:tab w:val="left" w:pos="993"/>
          <w:tab w:val="num" w:pos="1843"/>
        </w:tabs>
        <w:spacing w:before="0" w:after="120"/>
        <w:ind w:left="1843" w:hanging="850"/>
        <w:jc w:val="both"/>
        <w:rPr>
          <w:rFonts w:ascii="Arial" w:hAnsi="Arial" w:cs="Arial"/>
          <w:lang w:val="en-US"/>
        </w:rPr>
      </w:pPr>
      <w:r w:rsidRPr="004B40D9">
        <w:rPr>
          <w:rFonts w:ascii="Arial" w:hAnsi="Arial" w:cs="Arial"/>
          <w:lang w:val="en-US"/>
        </w:rPr>
        <w:t xml:space="preserve">the number of </w:t>
      </w:r>
      <w:r>
        <w:rPr>
          <w:rFonts w:ascii="Arial" w:hAnsi="Arial" w:cs="Arial"/>
          <w:lang w:val="en-US"/>
        </w:rPr>
        <w:t>securities</w:t>
      </w:r>
      <w:r w:rsidRPr="004B40D9">
        <w:rPr>
          <w:rFonts w:ascii="Arial" w:hAnsi="Arial" w:cs="Arial"/>
          <w:lang w:val="en-US"/>
        </w:rPr>
        <w:t xml:space="preserve"> that are represented by the depositary receipts placed outside of the Russian Federation exceeds 1.5 times and more the total number of </w:t>
      </w:r>
      <w:r>
        <w:rPr>
          <w:rFonts w:ascii="Arial" w:hAnsi="Arial" w:cs="Arial"/>
          <w:lang w:val="en-US"/>
        </w:rPr>
        <w:t>securities</w:t>
      </w:r>
      <w:r w:rsidRPr="004B40D9">
        <w:rPr>
          <w:rFonts w:ascii="Arial" w:hAnsi="Arial" w:cs="Arial"/>
          <w:lang w:val="en-US"/>
        </w:rPr>
        <w:t xml:space="preserve"> reduced by the number of </w:t>
      </w:r>
      <w:r>
        <w:rPr>
          <w:rFonts w:ascii="Arial" w:hAnsi="Arial" w:cs="Arial"/>
          <w:lang w:val="en-US"/>
        </w:rPr>
        <w:t>securities</w:t>
      </w:r>
      <w:r w:rsidRPr="004B40D9">
        <w:rPr>
          <w:rFonts w:ascii="Arial" w:hAnsi="Arial" w:cs="Arial"/>
          <w:lang w:val="en-US"/>
        </w:rPr>
        <w:t xml:space="preserve"> indicated in Clauses </w:t>
      </w:r>
      <w:r>
        <w:rPr>
          <w:rFonts w:ascii="Arial" w:hAnsi="Arial" w:cs="Arial"/>
          <w:lang w:val="en-US"/>
        </w:rPr>
        <w:t>3</w:t>
      </w:r>
      <w:r w:rsidRPr="004B40D9">
        <w:rPr>
          <w:rFonts w:ascii="Arial" w:hAnsi="Arial" w:cs="Arial"/>
          <w:lang w:val="en-US"/>
        </w:rPr>
        <w:t>.</w:t>
      </w:r>
      <w:r>
        <w:rPr>
          <w:rFonts w:ascii="Arial" w:hAnsi="Arial" w:cs="Arial"/>
          <w:lang w:val="en-US"/>
        </w:rPr>
        <w:t>4</w:t>
      </w:r>
      <w:r w:rsidRPr="004B40D9">
        <w:rPr>
          <w:rFonts w:ascii="Arial" w:hAnsi="Arial" w:cs="Arial"/>
          <w:lang w:val="en-US"/>
        </w:rPr>
        <w:t xml:space="preserve">.1, </w:t>
      </w:r>
      <w:r>
        <w:rPr>
          <w:rFonts w:ascii="Arial" w:hAnsi="Arial" w:cs="Arial"/>
          <w:lang w:val="en-US"/>
        </w:rPr>
        <w:t>3</w:t>
      </w:r>
      <w:r w:rsidRPr="004B40D9">
        <w:rPr>
          <w:rFonts w:ascii="Arial" w:hAnsi="Arial" w:cs="Arial"/>
          <w:lang w:val="en-US"/>
        </w:rPr>
        <w:t>.</w:t>
      </w:r>
      <w:r>
        <w:rPr>
          <w:rFonts w:ascii="Arial" w:hAnsi="Arial" w:cs="Arial"/>
          <w:lang w:val="en-US"/>
        </w:rPr>
        <w:t>4</w:t>
      </w:r>
      <w:r w:rsidRPr="004B40D9">
        <w:rPr>
          <w:rFonts w:ascii="Arial" w:hAnsi="Arial" w:cs="Arial"/>
          <w:lang w:val="en-US"/>
        </w:rPr>
        <w:t xml:space="preserve">.2, </w:t>
      </w:r>
      <w:r>
        <w:rPr>
          <w:rFonts w:ascii="Arial" w:hAnsi="Arial" w:cs="Arial"/>
          <w:lang w:val="en-US"/>
        </w:rPr>
        <w:t>3</w:t>
      </w:r>
      <w:r w:rsidRPr="004B40D9">
        <w:rPr>
          <w:rFonts w:ascii="Arial" w:hAnsi="Arial" w:cs="Arial"/>
          <w:lang w:val="en-US"/>
        </w:rPr>
        <w:t>.</w:t>
      </w:r>
      <w:r>
        <w:rPr>
          <w:rFonts w:ascii="Arial" w:hAnsi="Arial" w:cs="Arial"/>
          <w:lang w:val="en-US"/>
        </w:rPr>
        <w:t>4</w:t>
      </w:r>
      <w:r w:rsidRPr="004B40D9">
        <w:rPr>
          <w:rFonts w:ascii="Arial" w:hAnsi="Arial" w:cs="Arial"/>
          <w:lang w:val="en-US"/>
        </w:rPr>
        <w:t xml:space="preserve">.3, </w:t>
      </w:r>
      <w:r>
        <w:rPr>
          <w:rFonts w:ascii="Arial" w:hAnsi="Arial" w:cs="Arial"/>
          <w:lang w:val="en-US"/>
        </w:rPr>
        <w:t>3</w:t>
      </w:r>
      <w:r w:rsidRPr="004B40D9">
        <w:rPr>
          <w:rFonts w:ascii="Arial" w:hAnsi="Arial" w:cs="Arial"/>
          <w:lang w:val="en-US"/>
        </w:rPr>
        <w:t>.</w:t>
      </w:r>
      <w:r>
        <w:rPr>
          <w:rFonts w:ascii="Arial" w:hAnsi="Arial" w:cs="Arial"/>
          <w:lang w:val="en-US"/>
        </w:rPr>
        <w:t>4.5, and 3</w:t>
      </w:r>
      <w:r w:rsidRPr="004B40D9">
        <w:rPr>
          <w:rFonts w:ascii="Arial" w:hAnsi="Arial" w:cs="Arial"/>
          <w:lang w:val="en-US"/>
        </w:rPr>
        <w:t>.</w:t>
      </w:r>
      <w:r>
        <w:rPr>
          <w:rFonts w:ascii="Arial" w:hAnsi="Arial" w:cs="Arial"/>
          <w:lang w:val="en-US"/>
        </w:rPr>
        <w:t>4</w:t>
      </w:r>
      <w:r w:rsidRPr="004B40D9">
        <w:rPr>
          <w:rFonts w:ascii="Arial" w:hAnsi="Arial" w:cs="Arial"/>
          <w:lang w:val="en-US"/>
        </w:rPr>
        <w:t>.6 herein;</w:t>
      </w:r>
    </w:p>
    <w:p w:rsidR="00AF6FD8" w:rsidRPr="00866836" w:rsidRDefault="00AF6FD8" w:rsidP="00AF6FD8">
      <w:pPr>
        <w:widowControl/>
        <w:numPr>
          <w:ilvl w:val="2"/>
          <w:numId w:val="2"/>
        </w:numPr>
        <w:tabs>
          <w:tab w:val="clear" w:pos="1996"/>
          <w:tab w:val="left" w:pos="993"/>
          <w:tab w:val="num" w:pos="1843"/>
        </w:tabs>
        <w:spacing w:before="0" w:after="120"/>
        <w:ind w:left="1843" w:hanging="850"/>
        <w:jc w:val="both"/>
        <w:rPr>
          <w:rFonts w:ascii="Arial" w:hAnsi="Arial" w:cs="Arial"/>
          <w:lang w:val="en-US"/>
        </w:rPr>
      </w:pPr>
      <w:proofErr w:type="gramStart"/>
      <w:r w:rsidRPr="00866836">
        <w:rPr>
          <w:rFonts w:ascii="Arial" w:hAnsi="Arial" w:cs="Arial"/>
          <w:lang w:val="en-US"/>
        </w:rPr>
        <w:t>the</w:t>
      </w:r>
      <w:proofErr w:type="gramEnd"/>
      <w:r w:rsidRPr="00866836">
        <w:rPr>
          <w:rFonts w:ascii="Arial" w:hAnsi="Arial" w:cs="Arial"/>
          <w:lang w:val="en-US"/>
        </w:rPr>
        <w:t xml:space="preserve"> total number of </w:t>
      </w:r>
      <w:r>
        <w:rPr>
          <w:rFonts w:ascii="Arial" w:hAnsi="Arial" w:cs="Arial"/>
          <w:lang w:val="en-US"/>
        </w:rPr>
        <w:t>securities</w:t>
      </w:r>
      <w:r w:rsidRPr="00866836">
        <w:rPr>
          <w:rFonts w:ascii="Arial" w:hAnsi="Arial" w:cs="Arial"/>
          <w:lang w:val="en-US"/>
        </w:rPr>
        <w:t xml:space="preserve"> reduced by the number of </w:t>
      </w:r>
      <w:r>
        <w:rPr>
          <w:rFonts w:ascii="Arial" w:hAnsi="Arial" w:cs="Arial"/>
          <w:lang w:val="en-US"/>
        </w:rPr>
        <w:t>securities</w:t>
      </w:r>
      <w:r w:rsidRPr="00866836">
        <w:rPr>
          <w:rFonts w:ascii="Arial" w:hAnsi="Arial" w:cs="Arial"/>
          <w:lang w:val="en-US"/>
        </w:rPr>
        <w:t xml:space="preserve"> indicated in Clauses </w:t>
      </w:r>
      <w:r>
        <w:rPr>
          <w:rFonts w:ascii="Arial" w:hAnsi="Arial" w:cs="Arial"/>
          <w:lang w:val="en-US"/>
        </w:rPr>
        <w:t>3</w:t>
      </w:r>
      <w:r w:rsidRPr="00866836">
        <w:rPr>
          <w:rFonts w:ascii="Arial" w:hAnsi="Arial" w:cs="Arial"/>
          <w:lang w:val="en-US"/>
        </w:rPr>
        <w:t>.</w:t>
      </w:r>
      <w:r>
        <w:rPr>
          <w:rFonts w:ascii="Arial" w:hAnsi="Arial" w:cs="Arial"/>
          <w:lang w:val="en-US"/>
        </w:rPr>
        <w:t>4</w:t>
      </w:r>
      <w:r w:rsidRPr="00866836">
        <w:rPr>
          <w:rFonts w:ascii="Arial" w:hAnsi="Arial" w:cs="Arial"/>
          <w:lang w:val="en-US"/>
        </w:rPr>
        <w:t xml:space="preserve">.1, </w:t>
      </w:r>
      <w:r>
        <w:rPr>
          <w:rFonts w:ascii="Arial" w:hAnsi="Arial" w:cs="Arial"/>
          <w:lang w:val="en-US"/>
        </w:rPr>
        <w:t>3</w:t>
      </w:r>
      <w:r w:rsidRPr="00866836">
        <w:rPr>
          <w:rFonts w:ascii="Arial" w:hAnsi="Arial" w:cs="Arial"/>
          <w:lang w:val="en-US"/>
        </w:rPr>
        <w:t>.</w:t>
      </w:r>
      <w:r>
        <w:rPr>
          <w:rFonts w:ascii="Arial" w:hAnsi="Arial" w:cs="Arial"/>
          <w:lang w:val="en-US"/>
        </w:rPr>
        <w:t>4</w:t>
      </w:r>
      <w:r w:rsidRPr="00866836">
        <w:rPr>
          <w:rFonts w:ascii="Arial" w:hAnsi="Arial" w:cs="Arial"/>
          <w:lang w:val="en-US"/>
        </w:rPr>
        <w:t xml:space="preserve">.2, </w:t>
      </w:r>
      <w:r>
        <w:rPr>
          <w:rFonts w:ascii="Arial" w:hAnsi="Arial" w:cs="Arial"/>
          <w:lang w:val="en-US"/>
        </w:rPr>
        <w:t>3</w:t>
      </w:r>
      <w:r w:rsidRPr="00866836">
        <w:rPr>
          <w:rFonts w:ascii="Arial" w:hAnsi="Arial" w:cs="Arial"/>
          <w:lang w:val="en-US"/>
        </w:rPr>
        <w:t>.</w:t>
      </w:r>
      <w:r>
        <w:rPr>
          <w:rFonts w:ascii="Arial" w:hAnsi="Arial" w:cs="Arial"/>
          <w:lang w:val="en-US"/>
        </w:rPr>
        <w:t>4</w:t>
      </w:r>
      <w:r w:rsidRPr="00866836">
        <w:rPr>
          <w:rFonts w:ascii="Arial" w:hAnsi="Arial" w:cs="Arial"/>
          <w:lang w:val="en-US"/>
        </w:rPr>
        <w:t xml:space="preserve">.3, </w:t>
      </w:r>
      <w:r>
        <w:rPr>
          <w:rFonts w:ascii="Arial" w:hAnsi="Arial" w:cs="Arial"/>
          <w:lang w:val="en-US"/>
        </w:rPr>
        <w:t>3</w:t>
      </w:r>
      <w:r w:rsidRPr="00866836">
        <w:rPr>
          <w:rFonts w:ascii="Arial" w:hAnsi="Arial" w:cs="Arial"/>
          <w:lang w:val="en-US"/>
        </w:rPr>
        <w:t>.</w:t>
      </w:r>
      <w:r>
        <w:rPr>
          <w:rFonts w:ascii="Arial" w:hAnsi="Arial" w:cs="Arial"/>
          <w:lang w:val="en-US"/>
        </w:rPr>
        <w:t>4</w:t>
      </w:r>
      <w:r w:rsidRPr="00866836">
        <w:rPr>
          <w:rFonts w:ascii="Arial" w:hAnsi="Arial" w:cs="Arial"/>
          <w:lang w:val="en-US"/>
        </w:rPr>
        <w:t xml:space="preserve">.5 and </w:t>
      </w:r>
      <w:r>
        <w:rPr>
          <w:rFonts w:ascii="Arial" w:hAnsi="Arial" w:cs="Arial"/>
          <w:lang w:val="en-US"/>
        </w:rPr>
        <w:t>3</w:t>
      </w:r>
      <w:r w:rsidRPr="00866836">
        <w:rPr>
          <w:rFonts w:ascii="Arial" w:hAnsi="Arial" w:cs="Arial"/>
          <w:lang w:val="en-US"/>
        </w:rPr>
        <w:t>.</w:t>
      </w:r>
      <w:r>
        <w:rPr>
          <w:rFonts w:ascii="Arial" w:hAnsi="Arial" w:cs="Arial"/>
          <w:lang w:val="en-US"/>
        </w:rPr>
        <w:t>4</w:t>
      </w:r>
      <w:r w:rsidRPr="00866836">
        <w:rPr>
          <w:rFonts w:ascii="Arial" w:hAnsi="Arial" w:cs="Arial"/>
          <w:lang w:val="en-US"/>
        </w:rPr>
        <w:t xml:space="preserve">.6 herein exceeds 1.5 times and more the number of </w:t>
      </w:r>
      <w:r>
        <w:rPr>
          <w:rFonts w:ascii="Arial" w:hAnsi="Arial" w:cs="Arial"/>
          <w:lang w:val="en-US"/>
        </w:rPr>
        <w:t>securities</w:t>
      </w:r>
      <w:r w:rsidRPr="00866836">
        <w:rPr>
          <w:rFonts w:ascii="Arial" w:hAnsi="Arial" w:cs="Arial"/>
          <w:lang w:val="en-US"/>
        </w:rPr>
        <w:t xml:space="preserve"> that are represented by the Russian depositary receipts.</w:t>
      </w:r>
    </w:p>
    <w:p w:rsidR="00AF6FD8" w:rsidRPr="00330B81" w:rsidRDefault="00AF6FD8" w:rsidP="00AF6FD8">
      <w:pPr>
        <w:widowControl/>
        <w:numPr>
          <w:ilvl w:val="1"/>
          <w:numId w:val="2"/>
        </w:numPr>
        <w:tabs>
          <w:tab w:val="clear" w:pos="792"/>
          <w:tab w:val="num" w:pos="-4253"/>
          <w:tab w:val="left" w:pos="993"/>
        </w:tabs>
        <w:spacing w:before="0" w:after="120"/>
        <w:ind w:left="993" w:hanging="574"/>
        <w:jc w:val="both"/>
        <w:rPr>
          <w:rFonts w:ascii="Arial" w:hAnsi="Arial" w:cs="Arial"/>
          <w:lang w:val="en-US"/>
        </w:rPr>
      </w:pPr>
      <w:r w:rsidRPr="00127BB4">
        <w:rPr>
          <w:rFonts w:ascii="Arial" w:hAnsi="Arial" w:cs="Arial"/>
          <w:lang w:val="en-US"/>
        </w:rPr>
        <w:t xml:space="preserve">The number of outstanding </w:t>
      </w:r>
      <w:r>
        <w:rPr>
          <w:rFonts w:ascii="Arial" w:hAnsi="Arial" w:cs="Arial"/>
          <w:lang w:val="en-US"/>
        </w:rPr>
        <w:t>securities</w:t>
      </w:r>
      <w:r w:rsidRPr="00127BB4">
        <w:rPr>
          <w:rFonts w:ascii="Arial" w:hAnsi="Arial" w:cs="Arial"/>
          <w:lang w:val="en-US"/>
        </w:rPr>
        <w:t xml:space="preserve"> determined in accordance with the re</w:t>
      </w:r>
      <w:r>
        <w:rPr>
          <w:rFonts w:ascii="Arial" w:hAnsi="Arial" w:cs="Arial"/>
          <w:lang w:val="en-US"/>
        </w:rPr>
        <w:t>quirements set forth in Clause 3</w:t>
      </w:r>
      <w:r w:rsidRPr="00127BB4">
        <w:rPr>
          <w:rFonts w:ascii="Arial" w:hAnsi="Arial" w:cs="Arial"/>
          <w:lang w:val="en-US"/>
        </w:rPr>
        <w:t>.</w:t>
      </w:r>
      <w:r>
        <w:rPr>
          <w:rFonts w:ascii="Arial" w:hAnsi="Arial" w:cs="Arial"/>
          <w:lang w:val="en-US"/>
        </w:rPr>
        <w:t>5</w:t>
      </w:r>
      <w:r w:rsidRPr="00127BB4">
        <w:rPr>
          <w:rFonts w:ascii="Arial" w:hAnsi="Arial" w:cs="Arial"/>
          <w:lang w:val="en-US"/>
        </w:rPr>
        <w:t xml:space="preserve"> herein shall be reduced by the number of </w:t>
      </w:r>
      <w:r>
        <w:rPr>
          <w:rFonts w:ascii="Arial" w:hAnsi="Arial" w:cs="Arial"/>
          <w:lang w:val="en-US"/>
        </w:rPr>
        <w:t>securities</w:t>
      </w:r>
      <w:r w:rsidRPr="00127BB4">
        <w:rPr>
          <w:rFonts w:ascii="Arial" w:hAnsi="Arial" w:cs="Arial"/>
          <w:lang w:val="en-US"/>
        </w:rPr>
        <w:t xml:space="preserve"> owned by a legal entity which is the issuer of </w:t>
      </w:r>
      <w:r>
        <w:rPr>
          <w:rFonts w:ascii="Arial" w:hAnsi="Arial" w:cs="Arial"/>
          <w:lang w:val="en-US"/>
        </w:rPr>
        <w:t>other securities</w:t>
      </w:r>
      <w:r w:rsidRPr="00127BB4">
        <w:rPr>
          <w:rFonts w:ascii="Arial" w:hAnsi="Arial" w:cs="Arial"/>
          <w:lang w:val="en-US"/>
        </w:rPr>
        <w:t xml:space="preserve"> </w:t>
      </w:r>
      <w:r>
        <w:rPr>
          <w:rFonts w:ascii="Arial" w:hAnsi="Arial" w:cs="Arial"/>
          <w:lang w:val="en-US"/>
        </w:rPr>
        <w:lastRenderedPageBreak/>
        <w:t>included in the</w:t>
      </w:r>
      <w:r w:rsidRPr="00127BB4">
        <w:rPr>
          <w:rFonts w:ascii="Arial" w:hAnsi="Arial" w:cs="Arial"/>
          <w:lang w:val="en-US"/>
        </w:rPr>
        <w:t xml:space="preserve"> Index</w:t>
      </w:r>
      <w:r>
        <w:rPr>
          <w:rFonts w:ascii="Arial" w:hAnsi="Arial" w:cs="Arial"/>
          <w:lang w:val="en-US"/>
        </w:rPr>
        <w:t xml:space="preserve"> constituents list if it was not done when the number of outstanding securities was determined.</w:t>
      </w:r>
    </w:p>
    <w:p w:rsidR="00AF6FD8" w:rsidRPr="00330B81" w:rsidRDefault="00AF6FD8" w:rsidP="00AF6FD8">
      <w:pPr>
        <w:widowControl/>
        <w:numPr>
          <w:ilvl w:val="1"/>
          <w:numId w:val="2"/>
        </w:numPr>
        <w:tabs>
          <w:tab w:val="clear" w:pos="792"/>
          <w:tab w:val="num" w:pos="-4253"/>
          <w:tab w:val="left" w:pos="993"/>
        </w:tabs>
        <w:spacing w:before="0" w:after="120"/>
        <w:ind w:left="993" w:hanging="574"/>
        <w:jc w:val="both"/>
        <w:rPr>
          <w:rFonts w:ascii="Arial" w:hAnsi="Arial" w:cs="Arial"/>
          <w:lang w:val="en-US"/>
        </w:rPr>
      </w:pPr>
      <w:r w:rsidRPr="00330B81">
        <w:rPr>
          <w:rFonts w:ascii="Arial" w:hAnsi="Arial"/>
          <w:lang w:val="en-US"/>
        </w:rPr>
        <w:t xml:space="preserve">The value of the free-float coefficient </w:t>
      </w:r>
      <w:r>
        <w:rPr>
          <w:rFonts w:ascii="Arial" w:hAnsi="Arial"/>
          <w:lang w:val="en-US"/>
        </w:rPr>
        <w:t xml:space="preserve">is set </w:t>
      </w:r>
      <w:r w:rsidRPr="00330B81">
        <w:rPr>
          <w:rFonts w:ascii="Arial" w:hAnsi="Arial"/>
          <w:lang w:val="en-US"/>
        </w:rPr>
        <w:t xml:space="preserve">in the range from 0.00 to 1.00 accurate to two decimal places. For the information disclosure purpose </w:t>
      </w:r>
      <w:r>
        <w:rPr>
          <w:rFonts w:ascii="Arial" w:hAnsi="Arial"/>
          <w:lang w:val="en-US"/>
        </w:rPr>
        <w:t xml:space="preserve">free-float coefficient </w:t>
      </w:r>
      <w:r w:rsidRPr="00330B81">
        <w:rPr>
          <w:rFonts w:ascii="Arial" w:hAnsi="Arial"/>
          <w:lang w:val="en-US"/>
        </w:rPr>
        <w:t>values can be expressed as a percentage.</w:t>
      </w:r>
    </w:p>
    <w:p w:rsidR="00AF6FD8" w:rsidRPr="00A71315" w:rsidRDefault="0063573E" w:rsidP="00AF6FD8">
      <w:pPr>
        <w:widowControl/>
        <w:numPr>
          <w:ilvl w:val="1"/>
          <w:numId w:val="2"/>
        </w:numPr>
        <w:tabs>
          <w:tab w:val="clear" w:pos="792"/>
          <w:tab w:val="num" w:pos="-4253"/>
          <w:tab w:val="left" w:pos="993"/>
        </w:tabs>
        <w:spacing w:before="0" w:after="120"/>
        <w:ind w:left="993" w:hanging="574"/>
        <w:jc w:val="both"/>
        <w:rPr>
          <w:rFonts w:ascii="Arial" w:hAnsi="Arial" w:cs="Arial"/>
          <w:lang w:val="en-US"/>
        </w:rPr>
      </w:pPr>
      <w:r>
        <w:rPr>
          <w:rFonts w:ascii="Arial" w:hAnsi="Arial" w:cs="Arial"/>
          <w:lang w:val="en-US"/>
        </w:rPr>
        <w:t>V</w:t>
      </w:r>
      <w:r w:rsidR="00AF6FD8" w:rsidRPr="00691F15">
        <w:rPr>
          <w:rFonts w:ascii="Arial" w:hAnsi="Arial" w:cs="Arial"/>
          <w:lang w:val="en-US"/>
        </w:rPr>
        <w:t xml:space="preserve">alues of the free-float coefficients </w:t>
      </w:r>
      <w:r>
        <w:rPr>
          <w:rFonts w:ascii="Arial" w:hAnsi="Arial" w:cs="Arial"/>
          <w:lang w:val="en-US"/>
        </w:rPr>
        <w:t xml:space="preserve">are determined by the resolution of the Exchange once per quarter </w:t>
      </w:r>
      <w:r w:rsidR="00AF6FD8" w:rsidRPr="00691F15">
        <w:rPr>
          <w:rFonts w:ascii="Arial" w:hAnsi="Arial" w:cs="Arial"/>
          <w:lang w:val="en-US"/>
        </w:rPr>
        <w:t>taking into account recommendation</w:t>
      </w:r>
      <w:r w:rsidR="00AF6FD8">
        <w:rPr>
          <w:rFonts w:ascii="Arial" w:hAnsi="Arial" w:cs="Arial"/>
          <w:lang w:val="en-US"/>
        </w:rPr>
        <w:t>s</w:t>
      </w:r>
      <w:r w:rsidR="00AF6FD8" w:rsidRPr="00691F15">
        <w:rPr>
          <w:rFonts w:ascii="Arial" w:hAnsi="Arial" w:cs="Arial"/>
          <w:lang w:val="en-US"/>
        </w:rPr>
        <w:t xml:space="preserve"> of the Index Committee. </w:t>
      </w:r>
      <w:r w:rsidR="00AF6FD8">
        <w:rPr>
          <w:rFonts w:ascii="Arial" w:hAnsi="Arial" w:cs="Arial"/>
          <w:lang w:val="en-US"/>
        </w:rPr>
        <w:t>The Exchange starts using t</w:t>
      </w:r>
      <w:r w:rsidR="00AF6FD8" w:rsidRPr="00691F15">
        <w:rPr>
          <w:rFonts w:ascii="Arial" w:hAnsi="Arial" w:cs="Arial"/>
          <w:lang w:val="en-US"/>
        </w:rPr>
        <w:t xml:space="preserve">he </w:t>
      </w:r>
      <w:r>
        <w:rPr>
          <w:rFonts w:ascii="Arial" w:hAnsi="Arial" w:cs="Arial"/>
          <w:lang w:val="en-US"/>
        </w:rPr>
        <w:t xml:space="preserve">approved </w:t>
      </w:r>
      <w:r w:rsidR="00AF6FD8" w:rsidRPr="00691F15">
        <w:rPr>
          <w:rFonts w:ascii="Arial" w:hAnsi="Arial" w:cs="Arial"/>
          <w:lang w:val="en-US"/>
        </w:rPr>
        <w:t xml:space="preserve">free-float coefficients to calculate the Index </w:t>
      </w:r>
      <w:r w:rsidR="00AF6FD8">
        <w:rPr>
          <w:rFonts w:ascii="Arial" w:hAnsi="Arial" w:cs="Arial"/>
          <w:lang w:val="en-US"/>
        </w:rPr>
        <w:t>as of</w:t>
      </w:r>
      <w:r w:rsidR="00AF6FD8" w:rsidRPr="00691F15">
        <w:rPr>
          <w:rFonts w:ascii="Arial" w:hAnsi="Arial" w:cs="Arial"/>
          <w:lang w:val="en-US"/>
        </w:rPr>
        <w:t xml:space="preserve"> the nearest day following the </w:t>
      </w:r>
      <w:r w:rsidR="00AF6FD8">
        <w:rPr>
          <w:rFonts w:ascii="Arial" w:hAnsi="Arial" w:cs="Arial"/>
          <w:lang w:val="en-US"/>
        </w:rPr>
        <w:t>coming into force</w:t>
      </w:r>
      <w:r w:rsidR="00AF6FD8" w:rsidRPr="00691F15">
        <w:rPr>
          <w:rFonts w:ascii="Arial" w:hAnsi="Arial" w:cs="Arial"/>
          <w:lang w:val="en-US"/>
        </w:rPr>
        <w:t xml:space="preserve"> of the </w:t>
      </w:r>
      <w:r w:rsidR="00AF6FD8">
        <w:rPr>
          <w:rFonts w:ascii="Arial" w:hAnsi="Arial" w:cs="Arial"/>
          <w:lang w:val="en-US"/>
        </w:rPr>
        <w:t>Index constituents list</w:t>
      </w:r>
      <w:r>
        <w:rPr>
          <w:rFonts w:ascii="Arial" w:hAnsi="Arial" w:cs="Arial"/>
          <w:lang w:val="en-US"/>
        </w:rPr>
        <w:t xml:space="preserve">. </w:t>
      </w:r>
      <w:r w:rsidR="00AF6FD8">
        <w:rPr>
          <w:rFonts w:ascii="Arial" w:hAnsi="Arial" w:cs="Arial"/>
          <w:lang w:val="en-US"/>
        </w:rPr>
        <w:t xml:space="preserve"> </w:t>
      </w:r>
      <w:r w:rsidR="00203D61">
        <w:rPr>
          <w:rFonts w:ascii="Arial" w:hAnsi="Arial" w:cs="Arial"/>
          <w:lang w:val="en-US"/>
        </w:rPr>
        <w:t>The use of t</w:t>
      </w:r>
      <w:r>
        <w:rPr>
          <w:rFonts w:ascii="Arial" w:hAnsi="Arial" w:cs="Arial"/>
          <w:lang w:val="en-US"/>
        </w:rPr>
        <w:t xml:space="preserve">he approved </w:t>
      </w:r>
      <w:r w:rsidRPr="00691F15">
        <w:rPr>
          <w:rFonts w:ascii="Arial" w:hAnsi="Arial" w:cs="Arial"/>
          <w:lang w:val="en-US"/>
        </w:rPr>
        <w:t>free-float coefficients</w:t>
      </w:r>
      <w:r>
        <w:rPr>
          <w:rFonts w:ascii="Arial" w:hAnsi="Arial" w:cs="Arial"/>
          <w:lang w:val="en-US"/>
        </w:rPr>
        <w:t xml:space="preserve"> may also</w:t>
      </w:r>
      <w:r w:rsidR="00203D61">
        <w:rPr>
          <w:rFonts w:ascii="Arial" w:hAnsi="Arial" w:cs="Arial"/>
          <w:lang w:val="en-US"/>
        </w:rPr>
        <w:t xml:space="preserve"> be commenced on the day </w:t>
      </w:r>
      <w:r w:rsidR="00AF6FD8">
        <w:rPr>
          <w:rFonts w:ascii="Arial" w:hAnsi="Arial" w:cs="Arial"/>
          <w:lang w:val="en-US"/>
        </w:rPr>
        <w:t>following implementation of unscheduled changes in the Index constituents list and/ or following unscheduled changes in securities parameters that are employed to calculate the Index</w:t>
      </w:r>
      <w:r w:rsidR="00AF6FD8" w:rsidRPr="00691F15">
        <w:rPr>
          <w:rFonts w:ascii="Arial" w:hAnsi="Arial" w:cs="Arial"/>
          <w:lang w:val="en-US"/>
        </w:rPr>
        <w:t>.</w:t>
      </w:r>
    </w:p>
    <w:p w:rsidR="00AF6FD8" w:rsidRPr="004E7935" w:rsidRDefault="00AF6FD8" w:rsidP="00AF6FD8">
      <w:pPr>
        <w:pStyle w:val="10"/>
        <w:numPr>
          <w:ilvl w:val="0"/>
          <w:numId w:val="2"/>
        </w:numPr>
        <w:tabs>
          <w:tab w:val="clear" w:pos="0"/>
          <w:tab w:val="num" w:pos="426"/>
        </w:tabs>
        <w:spacing w:before="120"/>
        <w:jc w:val="both"/>
        <w:rPr>
          <w:rFonts w:cs="Arial"/>
          <w:lang w:val="en-US"/>
        </w:rPr>
      </w:pPr>
      <w:bookmarkStart w:id="14" w:name="_Toc220218956"/>
      <w:bookmarkStart w:id="15" w:name="_Toc220219623"/>
      <w:bookmarkStart w:id="16" w:name="_Toc220499167"/>
      <w:bookmarkStart w:id="17" w:name="_Toc220732100"/>
      <w:bookmarkStart w:id="18" w:name="_Toc220828989"/>
      <w:bookmarkStart w:id="19" w:name="_Toc220831071"/>
      <w:bookmarkStart w:id="20" w:name="_Toc220833798"/>
      <w:bookmarkStart w:id="21" w:name="_Toc206924007"/>
      <w:bookmarkStart w:id="22" w:name="_Toc334450992"/>
      <w:bookmarkEnd w:id="14"/>
      <w:bookmarkEnd w:id="15"/>
      <w:bookmarkEnd w:id="16"/>
      <w:bookmarkEnd w:id="17"/>
      <w:bookmarkEnd w:id="18"/>
      <w:bookmarkEnd w:id="19"/>
      <w:bookmarkEnd w:id="20"/>
      <w:proofErr w:type="gramStart"/>
      <w:r>
        <w:rPr>
          <w:rFonts w:cs="Arial"/>
          <w:lang w:val="en-US"/>
        </w:rPr>
        <w:t>Restricting</w:t>
      </w:r>
      <w:r w:rsidRPr="007C01A9">
        <w:rPr>
          <w:rFonts w:cs="Arial"/>
          <w:lang w:val="en-US"/>
        </w:rPr>
        <w:t xml:space="preserve"> </w:t>
      </w:r>
      <w:r>
        <w:rPr>
          <w:rFonts w:cs="Arial"/>
          <w:lang w:val="en-US"/>
        </w:rPr>
        <w:t>the</w:t>
      </w:r>
      <w:r w:rsidRPr="007C01A9">
        <w:rPr>
          <w:rFonts w:cs="Arial"/>
          <w:lang w:val="en-US"/>
        </w:rPr>
        <w:t xml:space="preserve"> </w:t>
      </w:r>
      <w:r>
        <w:rPr>
          <w:rFonts w:cs="Arial"/>
          <w:lang w:val="en-US"/>
        </w:rPr>
        <w:t>weight of a certain issuer’s securities in the MICEX Index.</w:t>
      </w:r>
      <w:proofErr w:type="gramEnd"/>
      <w:r>
        <w:rPr>
          <w:rFonts w:cs="Arial"/>
          <w:lang w:val="en-US"/>
        </w:rPr>
        <w:t xml:space="preserve"> Procedure for calculation of weighting coefficients</w:t>
      </w:r>
      <w:bookmarkEnd w:id="21"/>
      <w:bookmarkEnd w:id="22"/>
    </w:p>
    <w:p w:rsidR="00203D61" w:rsidRDefault="00AF6FD8" w:rsidP="00AF6FD8">
      <w:pPr>
        <w:widowControl/>
        <w:numPr>
          <w:ilvl w:val="1"/>
          <w:numId w:val="2"/>
        </w:numPr>
        <w:tabs>
          <w:tab w:val="clear" w:pos="792"/>
          <w:tab w:val="num" w:pos="-4253"/>
          <w:tab w:val="left" w:pos="993"/>
        </w:tabs>
        <w:spacing w:before="0" w:after="120"/>
        <w:ind w:left="993" w:hanging="574"/>
        <w:jc w:val="both"/>
        <w:rPr>
          <w:rFonts w:ascii="Arial" w:hAnsi="Arial" w:cs="Arial"/>
          <w:lang w:val="en-US"/>
        </w:rPr>
      </w:pPr>
      <w:bookmarkStart w:id="23" w:name="_Ref272769066"/>
      <w:r>
        <w:rPr>
          <w:rFonts w:ascii="Arial" w:hAnsi="Arial" w:cs="Arial"/>
          <w:lang w:val="en-US"/>
        </w:rPr>
        <w:t>To</w:t>
      </w:r>
      <w:r w:rsidRPr="000676C6">
        <w:rPr>
          <w:rFonts w:ascii="Arial" w:hAnsi="Arial" w:cs="Arial"/>
          <w:lang w:val="en-US"/>
        </w:rPr>
        <w:t xml:space="preserve"> </w:t>
      </w:r>
      <w:r>
        <w:rPr>
          <w:rFonts w:ascii="Arial" w:hAnsi="Arial" w:cs="Arial"/>
          <w:lang w:val="en-US"/>
        </w:rPr>
        <w:t>keep</w:t>
      </w:r>
      <w:r w:rsidRPr="000676C6">
        <w:rPr>
          <w:rFonts w:ascii="Arial" w:hAnsi="Arial" w:cs="Arial"/>
          <w:lang w:val="en-US"/>
        </w:rPr>
        <w:t xml:space="preserve"> </w:t>
      </w:r>
      <w:r>
        <w:rPr>
          <w:rFonts w:ascii="Arial" w:hAnsi="Arial" w:cs="Arial"/>
          <w:lang w:val="en-US"/>
        </w:rPr>
        <w:t>the</w:t>
      </w:r>
      <w:r w:rsidRPr="000676C6">
        <w:rPr>
          <w:rFonts w:ascii="Arial" w:hAnsi="Arial" w:cs="Arial"/>
          <w:lang w:val="en-US"/>
        </w:rPr>
        <w:t xml:space="preserve"> </w:t>
      </w:r>
      <w:r>
        <w:rPr>
          <w:rFonts w:ascii="Arial" w:hAnsi="Arial" w:cs="Arial"/>
          <w:lang w:val="en-US"/>
        </w:rPr>
        <w:t>MICEX</w:t>
      </w:r>
      <w:r w:rsidRPr="000676C6">
        <w:rPr>
          <w:rFonts w:ascii="Arial" w:hAnsi="Arial" w:cs="Arial"/>
          <w:lang w:val="en-US"/>
        </w:rPr>
        <w:t xml:space="preserve"> </w:t>
      </w:r>
      <w:r>
        <w:rPr>
          <w:rFonts w:ascii="Arial" w:hAnsi="Arial" w:cs="Arial"/>
          <w:lang w:val="en-US"/>
        </w:rPr>
        <w:t>Index</w:t>
      </w:r>
      <w:r w:rsidRPr="000676C6">
        <w:rPr>
          <w:rFonts w:ascii="Arial" w:hAnsi="Arial" w:cs="Arial"/>
          <w:lang w:val="en-US"/>
        </w:rPr>
        <w:t xml:space="preserve"> </w:t>
      </w:r>
      <w:r>
        <w:rPr>
          <w:rFonts w:ascii="Arial" w:hAnsi="Arial" w:cs="Arial"/>
          <w:lang w:val="en-US"/>
        </w:rPr>
        <w:t>basket</w:t>
      </w:r>
      <w:r w:rsidRPr="000676C6">
        <w:rPr>
          <w:rFonts w:ascii="Arial" w:hAnsi="Arial" w:cs="Arial"/>
          <w:lang w:val="en-US"/>
        </w:rPr>
        <w:t xml:space="preserve"> </w:t>
      </w:r>
      <w:r>
        <w:rPr>
          <w:rFonts w:ascii="Arial" w:hAnsi="Arial" w:cs="Arial"/>
          <w:lang w:val="en-US"/>
        </w:rPr>
        <w:t>balanced,</w:t>
      </w:r>
      <w:r w:rsidRPr="000676C6">
        <w:rPr>
          <w:rFonts w:ascii="Arial" w:hAnsi="Arial" w:cs="Arial"/>
          <w:lang w:val="en-US"/>
        </w:rPr>
        <w:t xml:space="preserve"> </w:t>
      </w:r>
      <w:r>
        <w:rPr>
          <w:rFonts w:ascii="Arial" w:hAnsi="Arial" w:cs="Arial"/>
          <w:lang w:val="en-US"/>
        </w:rPr>
        <w:t>the</w:t>
      </w:r>
      <w:r w:rsidRPr="000676C6">
        <w:rPr>
          <w:rFonts w:ascii="Arial" w:hAnsi="Arial" w:cs="Arial"/>
          <w:lang w:val="en-US"/>
        </w:rPr>
        <w:t xml:space="preserve"> </w:t>
      </w:r>
      <w:r>
        <w:rPr>
          <w:rFonts w:ascii="Arial" w:hAnsi="Arial" w:cs="Arial"/>
          <w:lang w:val="en-US"/>
        </w:rPr>
        <w:t>Exchange caps the maximum</w:t>
      </w:r>
      <w:r w:rsidRPr="000676C6">
        <w:rPr>
          <w:rFonts w:ascii="Arial" w:hAnsi="Arial" w:cs="Arial"/>
          <w:lang w:val="en-US"/>
        </w:rPr>
        <w:t xml:space="preserve"> </w:t>
      </w:r>
      <w:r>
        <w:rPr>
          <w:rFonts w:ascii="Arial" w:hAnsi="Arial" w:cs="Arial"/>
          <w:lang w:val="en-US"/>
        </w:rPr>
        <w:t>allowed</w:t>
      </w:r>
      <w:r w:rsidRPr="000676C6">
        <w:rPr>
          <w:rFonts w:ascii="Arial" w:hAnsi="Arial" w:cs="Arial"/>
          <w:lang w:val="en-US"/>
        </w:rPr>
        <w:t xml:space="preserve"> </w:t>
      </w:r>
      <w:r>
        <w:rPr>
          <w:rFonts w:ascii="Arial" w:hAnsi="Arial" w:cs="Arial"/>
          <w:lang w:val="en-US"/>
        </w:rPr>
        <w:t>share</w:t>
      </w:r>
      <w:r w:rsidRPr="000676C6">
        <w:rPr>
          <w:rFonts w:ascii="Arial" w:hAnsi="Arial" w:cs="Arial"/>
          <w:lang w:val="en-US"/>
        </w:rPr>
        <w:t xml:space="preserve"> </w:t>
      </w:r>
      <w:r>
        <w:rPr>
          <w:rFonts w:ascii="Arial" w:hAnsi="Arial" w:cs="Arial"/>
          <w:lang w:val="en-US"/>
        </w:rPr>
        <w:t>of</w:t>
      </w:r>
      <w:r w:rsidRPr="000676C6">
        <w:rPr>
          <w:rFonts w:ascii="Arial" w:hAnsi="Arial" w:cs="Arial"/>
          <w:lang w:val="en-US"/>
        </w:rPr>
        <w:t xml:space="preserve"> </w:t>
      </w:r>
      <w:r>
        <w:rPr>
          <w:rFonts w:ascii="Arial" w:hAnsi="Arial" w:cs="Arial"/>
          <w:lang w:val="en-US"/>
        </w:rPr>
        <w:t xml:space="preserve">value of a certain issuer’s securities (hereinafter the “specific weight of the issuer’s capitalization”) in the total value of all issuers’ securities (hereinafter the “total capitalization of issuers”) </w:t>
      </w:r>
      <w:r w:rsidR="00203D61">
        <w:rPr>
          <w:rFonts w:ascii="Arial" w:hAnsi="Arial" w:cs="Arial"/>
          <w:lang w:val="en-US"/>
        </w:rPr>
        <w:t>that constitute the MICEX Index:</w:t>
      </w:r>
    </w:p>
    <w:p w:rsidR="00203D61" w:rsidRPr="004159FE" w:rsidRDefault="00203D61" w:rsidP="00203D61">
      <w:pPr>
        <w:pStyle w:val="afff0"/>
        <w:numPr>
          <w:ilvl w:val="2"/>
          <w:numId w:val="2"/>
        </w:numPr>
        <w:tabs>
          <w:tab w:val="left" w:pos="993"/>
        </w:tabs>
        <w:spacing w:after="120"/>
        <w:jc w:val="both"/>
        <w:rPr>
          <w:rFonts w:ascii="Arial" w:hAnsi="Arial" w:cs="Arial"/>
          <w:sz w:val="24"/>
          <w:szCs w:val="24"/>
          <w:lang w:val="en-US"/>
        </w:rPr>
      </w:pPr>
      <w:r w:rsidRPr="004159FE">
        <w:rPr>
          <w:rFonts w:ascii="Arial" w:hAnsi="Arial" w:cs="Arial"/>
          <w:sz w:val="24"/>
          <w:szCs w:val="24"/>
          <w:lang w:val="en-US"/>
        </w:rPr>
        <w:t>The maximum allowed specific weight of a certain issuer’s capitalization as of the day when the Index’s list of constituents is made up is capped at 0.15 (15%).</w:t>
      </w:r>
    </w:p>
    <w:p w:rsidR="00203D61" w:rsidRPr="004159FE" w:rsidRDefault="00203D61" w:rsidP="00203D61">
      <w:pPr>
        <w:pStyle w:val="afff0"/>
        <w:numPr>
          <w:ilvl w:val="2"/>
          <w:numId w:val="2"/>
        </w:numPr>
        <w:tabs>
          <w:tab w:val="left" w:pos="993"/>
        </w:tabs>
        <w:spacing w:after="120"/>
        <w:jc w:val="both"/>
        <w:rPr>
          <w:rFonts w:ascii="Arial" w:hAnsi="Arial" w:cs="Arial"/>
          <w:sz w:val="24"/>
          <w:szCs w:val="24"/>
          <w:lang w:val="en-US"/>
        </w:rPr>
      </w:pPr>
      <w:r w:rsidRPr="004159FE">
        <w:rPr>
          <w:rFonts w:ascii="Arial" w:hAnsi="Arial" w:cs="Arial"/>
          <w:sz w:val="24"/>
          <w:szCs w:val="24"/>
          <w:lang w:val="en-US"/>
        </w:rPr>
        <w:t>The maximum allowed specific weight of a certain issuer’s capitalization as of the day following the day when a new list of constituents comes into force is capped at 0.3 (30%).</w:t>
      </w:r>
    </w:p>
    <w:p w:rsidR="00203D61" w:rsidRPr="004159FE" w:rsidRDefault="00203D61" w:rsidP="00203D61">
      <w:pPr>
        <w:pStyle w:val="afff0"/>
        <w:numPr>
          <w:ilvl w:val="2"/>
          <w:numId w:val="2"/>
        </w:numPr>
        <w:tabs>
          <w:tab w:val="left" w:pos="993"/>
        </w:tabs>
        <w:spacing w:after="120"/>
        <w:jc w:val="both"/>
        <w:rPr>
          <w:rFonts w:ascii="Arial" w:hAnsi="Arial" w:cs="Arial"/>
          <w:sz w:val="24"/>
          <w:szCs w:val="24"/>
          <w:lang w:val="en-US"/>
        </w:rPr>
      </w:pPr>
      <w:r w:rsidRPr="004159FE">
        <w:rPr>
          <w:rFonts w:ascii="Arial" w:hAnsi="Arial" w:cs="Arial"/>
          <w:sz w:val="24"/>
          <w:szCs w:val="24"/>
          <w:lang w:val="en-US"/>
        </w:rPr>
        <w:t xml:space="preserve">The maximum allowed specific weight of a certain issuer’s capitalization </w:t>
      </w:r>
      <w:r w:rsidR="00D9444E" w:rsidRPr="004159FE">
        <w:rPr>
          <w:rFonts w:ascii="Arial" w:hAnsi="Arial" w:cs="Arial"/>
          <w:sz w:val="24"/>
          <w:szCs w:val="24"/>
          <w:lang w:val="en-US"/>
        </w:rPr>
        <w:t xml:space="preserve">at each Index’s calculation </w:t>
      </w:r>
      <w:r w:rsidRPr="004159FE">
        <w:rPr>
          <w:rFonts w:ascii="Arial" w:hAnsi="Arial" w:cs="Arial"/>
          <w:sz w:val="24"/>
          <w:szCs w:val="24"/>
          <w:lang w:val="en-US"/>
        </w:rPr>
        <w:t>is capped at 0.</w:t>
      </w:r>
      <w:r w:rsidR="00D9444E" w:rsidRPr="004159FE">
        <w:rPr>
          <w:rFonts w:ascii="Arial" w:hAnsi="Arial" w:cs="Arial"/>
          <w:sz w:val="24"/>
          <w:szCs w:val="24"/>
          <w:lang w:val="en-US"/>
        </w:rPr>
        <w:t>5</w:t>
      </w:r>
      <w:r w:rsidRPr="004159FE">
        <w:rPr>
          <w:rFonts w:ascii="Arial" w:hAnsi="Arial" w:cs="Arial"/>
          <w:sz w:val="24"/>
          <w:szCs w:val="24"/>
          <w:lang w:val="en-US"/>
        </w:rPr>
        <w:t xml:space="preserve"> (</w:t>
      </w:r>
      <w:r w:rsidR="00D9444E" w:rsidRPr="004159FE">
        <w:rPr>
          <w:rFonts w:ascii="Arial" w:hAnsi="Arial" w:cs="Arial"/>
          <w:sz w:val="24"/>
          <w:szCs w:val="24"/>
          <w:lang w:val="en-US"/>
        </w:rPr>
        <w:t>5</w:t>
      </w:r>
      <w:r w:rsidRPr="004159FE">
        <w:rPr>
          <w:rFonts w:ascii="Arial" w:hAnsi="Arial" w:cs="Arial"/>
          <w:sz w:val="24"/>
          <w:szCs w:val="24"/>
          <w:lang w:val="en-US"/>
        </w:rPr>
        <w:t>0%).</w:t>
      </w:r>
    </w:p>
    <w:p w:rsidR="00203D61" w:rsidRPr="004159FE" w:rsidRDefault="00D9444E" w:rsidP="00203D61">
      <w:pPr>
        <w:pStyle w:val="afff0"/>
        <w:numPr>
          <w:ilvl w:val="2"/>
          <w:numId w:val="2"/>
        </w:numPr>
        <w:tabs>
          <w:tab w:val="left" w:pos="993"/>
        </w:tabs>
        <w:spacing w:after="120"/>
        <w:jc w:val="both"/>
        <w:rPr>
          <w:rFonts w:ascii="Arial" w:hAnsi="Arial" w:cs="Arial"/>
          <w:sz w:val="24"/>
          <w:szCs w:val="24"/>
          <w:lang w:val="en-US"/>
        </w:rPr>
      </w:pPr>
      <w:r w:rsidRPr="004159FE">
        <w:rPr>
          <w:rFonts w:ascii="Arial" w:hAnsi="Arial" w:cs="Arial"/>
          <w:sz w:val="24"/>
          <w:szCs w:val="24"/>
          <w:lang w:val="en-US"/>
        </w:rPr>
        <w:t>The sum of five largest specific weights of issuers’ capitalization as of the day as of the day when the Index’s list of constituents is made up is capped at 0.55 (55%).</w:t>
      </w:r>
    </w:p>
    <w:p w:rsidR="00AF6FD8" w:rsidRDefault="00AF6FD8" w:rsidP="00D9444E">
      <w:pPr>
        <w:widowControl/>
        <w:numPr>
          <w:ilvl w:val="1"/>
          <w:numId w:val="2"/>
        </w:numPr>
        <w:tabs>
          <w:tab w:val="clear" w:pos="792"/>
          <w:tab w:val="num" w:pos="-4253"/>
          <w:tab w:val="left" w:pos="993"/>
        </w:tabs>
        <w:spacing w:before="0" w:after="120"/>
        <w:ind w:left="993" w:hanging="574"/>
        <w:jc w:val="both"/>
        <w:rPr>
          <w:rFonts w:ascii="Arial" w:hAnsi="Arial" w:cs="Arial"/>
          <w:lang w:val="en-US"/>
        </w:rPr>
      </w:pPr>
      <w:r>
        <w:rPr>
          <w:rFonts w:ascii="Arial" w:hAnsi="Arial" w:cs="Arial"/>
          <w:lang w:val="en-US"/>
        </w:rPr>
        <w:t>If on the constituents list of the MICEX Index there are both stocks of a certain issuer and Russian depositary receipts representing stocks in relation to which such issuer acts as a depository, then for the purpose of this section of the present Rules the specific weight of this issuer’s capitalization is calculated separately for the issuer’s stocks and the above-mentioned depositary receipts representing stocks.</w:t>
      </w:r>
      <w:r w:rsidRPr="006745E0">
        <w:rPr>
          <w:rFonts w:ascii="Arial" w:hAnsi="Arial" w:cs="Arial"/>
          <w:lang w:val="en-US"/>
        </w:rPr>
        <w:t xml:space="preserve"> </w:t>
      </w:r>
      <w:r w:rsidR="00D9444E">
        <w:rPr>
          <w:rFonts w:ascii="Arial" w:hAnsi="Arial" w:cs="Arial"/>
          <w:lang w:val="en-US"/>
        </w:rPr>
        <w:t>The above-mentioned</w:t>
      </w:r>
      <w:r w:rsidRPr="006745E0">
        <w:rPr>
          <w:rFonts w:ascii="Arial" w:hAnsi="Arial" w:cs="Arial"/>
          <w:lang w:val="en-US"/>
        </w:rPr>
        <w:t xml:space="preserve"> </w:t>
      </w:r>
      <w:r w:rsidR="00D9444E">
        <w:rPr>
          <w:rFonts w:ascii="Arial" w:hAnsi="Arial" w:cs="Arial"/>
          <w:lang w:val="en-US"/>
        </w:rPr>
        <w:t xml:space="preserve">maximum </w:t>
      </w:r>
      <w:r>
        <w:rPr>
          <w:rFonts w:ascii="Arial" w:hAnsi="Arial" w:cs="Arial"/>
          <w:lang w:val="en-US"/>
        </w:rPr>
        <w:t>cap</w:t>
      </w:r>
      <w:r w:rsidRPr="006745E0">
        <w:rPr>
          <w:rFonts w:ascii="Arial" w:hAnsi="Arial" w:cs="Arial"/>
          <w:lang w:val="en-US"/>
        </w:rPr>
        <w:t xml:space="preserve"> </w:t>
      </w:r>
      <w:r>
        <w:rPr>
          <w:rFonts w:ascii="Arial" w:hAnsi="Arial" w:cs="Arial"/>
          <w:lang w:val="en-US"/>
        </w:rPr>
        <w:t>established for</w:t>
      </w:r>
      <w:r w:rsidRPr="006745E0">
        <w:rPr>
          <w:rFonts w:ascii="Arial" w:hAnsi="Arial" w:cs="Arial"/>
          <w:lang w:val="en-US"/>
        </w:rPr>
        <w:t xml:space="preserve"> </w:t>
      </w:r>
      <w:r>
        <w:rPr>
          <w:rFonts w:ascii="Arial" w:hAnsi="Arial" w:cs="Arial"/>
          <w:lang w:val="en-US"/>
        </w:rPr>
        <w:t>the</w:t>
      </w:r>
      <w:r w:rsidRPr="006745E0">
        <w:rPr>
          <w:rFonts w:ascii="Arial" w:hAnsi="Arial" w:cs="Arial"/>
          <w:lang w:val="en-US"/>
        </w:rPr>
        <w:t xml:space="preserve"> </w:t>
      </w:r>
      <w:r>
        <w:rPr>
          <w:rFonts w:ascii="Arial" w:hAnsi="Arial" w:cs="Arial"/>
          <w:lang w:val="en-US"/>
        </w:rPr>
        <w:t>specific</w:t>
      </w:r>
      <w:r w:rsidRPr="006745E0">
        <w:rPr>
          <w:rFonts w:ascii="Arial" w:hAnsi="Arial" w:cs="Arial"/>
          <w:lang w:val="en-US"/>
        </w:rPr>
        <w:t xml:space="preserve"> </w:t>
      </w:r>
      <w:r>
        <w:rPr>
          <w:rFonts w:ascii="Arial" w:hAnsi="Arial" w:cs="Arial"/>
          <w:lang w:val="en-US"/>
        </w:rPr>
        <w:t>weight</w:t>
      </w:r>
      <w:r w:rsidRPr="006745E0">
        <w:rPr>
          <w:rFonts w:ascii="Arial" w:hAnsi="Arial" w:cs="Arial"/>
          <w:lang w:val="en-US"/>
        </w:rPr>
        <w:t xml:space="preserve"> </w:t>
      </w:r>
      <w:r>
        <w:rPr>
          <w:rFonts w:ascii="Arial" w:hAnsi="Arial" w:cs="Arial"/>
          <w:lang w:val="en-US"/>
        </w:rPr>
        <w:t>of</w:t>
      </w:r>
      <w:r w:rsidRPr="006745E0">
        <w:rPr>
          <w:rFonts w:ascii="Arial" w:hAnsi="Arial" w:cs="Arial"/>
          <w:lang w:val="en-US"/>
        </w:rPr>
        <w:t xml:space="preserve"> </w:t>
      </w:r>
      <w:r>
        <w:rPr>
          <w:rFonts w:ascii="Arial" w:hAnsi="Arial" w:cs="Arial"/>
          <w:lang w:val="en-US"/>
        </w:rPr>
        <w:t>the</w:t>
      </w:r>
      <w:r w:rsidRPr="006745E0">
        <w:rPr>
          <w:rFonts w:ascii="Arial" w:hAnsi="Arial" w:cs="Arial"/>
          <w:lang w:val="en-US"/>
        </w:rPr>
        <w:t xml:space="preserve"> </w:t>
      </w:r>
      <w:r>
        <w:rPr>
          <w:rFonts w:ascii="Arial" w:hAnsi="Arial" w:cs="Arial"/>
          <w:lang w:val="en-US"/>
        </w:rPr>
        <w:t>issuer</w:t>
      </w:r>
      <w:r w:rsidRPr="006745E0">
        <w:rPr>
          <w:rFonts w:ascii="Arial" w:hAnsi="Arial" w:cs="Arial"/>
          <w:lang w:val="en-US"/>
        </w:rPr>
        <w:t>’</w:t>
      </w:r>
      <w:r>
        <w:rPr>
          <w:rFonts w:ascii="Arial" w:hAnsi="Arial" w:cs="Arial"/>
          <w:lang w:val="en-US"/>
        </w:rPr>
        <w:t>s</w:t>
      </w:r>
      <w:r w:rsidRPr="006745E0">
        <w:rPr>
          <w:rFonts w:ascii="Arial" w:hAnsi="Arial" w:cs="Arial"/>
          <w:lang w:val="en-US"/>
        </w:rPr>
        <w:t xml:space="preserve"> </w:t>
      </w:r>
      <w:r>
        <w:rPr>
          <w:rFonts w:ascii="Arial" w:hAnsi="Arial" w:cs="Arial"/>
          <w:lang w:val="en-US"/>
        </w:rPr>
        <w:t>capitalization</w:t>
      </w:r>
      <w:r w:rsidRPr="006745E0">
        <w:rPr>
          <w:rFonts w:ascii="Arial" w:hAnsi="Arial" w:cs="Arial"/>
          <w:lang w:val="en-US"/>
        </w:rPr>
        <w:t xml:space="preserve"> </w:t>
      </w:r>
      <w:r>
        <w:rPr>
          <w:rFonts w:ascii="Arial" w:hAnsi="Arial" w:cs="Arial"/>
          <w:lang w:val="en-US"/>
        </w:rPr>
        <w:t>applies</w:t>
      </w:r>
      <w:r w:rsidRPr="006745E0">
        <w:rPr>
          <w:rFonts w:ascii="Arial" w:hAnsi="Arial" w:cs="Arial"/>
          <w:lang w:val="en-US"/>
        </w:rPr>
        <w:t xml:space="preserve"> </w:t>
      </w:r>
      <w:r>
        <w:rPr>
          <w:rFonts w:ascii="Arial" w:hAnsi="Arial" w:cs="Arial"/>
          <w:lang w:val="en-US"/>
        </w:rPr>
        <w:t>to both specific weights of the is</w:t>
      </w:r>
      <w:r w:rsidR="00D9444E">
        <w:rPr>
          <w:rFonts w:ascii="Arial" w:hAnsi="Arial" w:cs="Arial"/>
          <w:lang w:val="en-US"/>
        </w:rPr>
        <w:t>suer’s capitalization</w:t>
      </w:r>
      <w:r>
        <w:rPr>
          <w:rFonts w:ascii="Arial" w:hAnsi="Arial" w:cs="Arial"/>
          <w:lang w:val="en-US"/>
        </w:rPr>
        <w:t>.</w:t>
      </w:r>
      <w:r w:rsidR="004159FE">
        <w:rPr>
          <w:rFonts w:ascii="Arial" w:hAnsi="Arial" w:cs="Arial"/>
          <w:lang w:val="en-US"/>
        </w:rPr>
        <w:t xml:space="preserve"> </w:t>
      </w:r>
      <w:bookmarkEnd w:id="23"/>
      <w:r w:rsidR="004159FE">
        <w:rPr>
          <w:rFonts w:ascii="Arial" w:hAnsi="Arial" w:cs="Arial"/>
          <w:lang w:val="en-US"/>
        </w:rPr>
        <w:t>To calculate parameters set forth in clause 4.3 herein, issuers of Russian depository receipts and issuers of other securities shall be taken separately.</w:t>
      </w:r>
    </w:p>
    <w:p w:rsidR="00AF6FD8" w:rsidRPr="00067365" w:rsidRDefault="00AF6FD8" w:rsidP="00AF6FD8">
      <w:pPr>
        <w:widowControl/>
        <w:numPr>
          <w:ilvl w:val="1"/>
          <w:numId w:val="2"/>
        </w:numPr>
        <w:tabs>
          <w:tab w:val="clear" w:pos="792"/>
          <w:tab w:val="num" w:pos="-4253"/>
          <w:tab w:val="left" w:pos="993"/>
        </w:tabs>
        <w:spacing w:before="0" w:after="120"/>
        <w:ind w:left="993" w:hanging="574"/>
        <w:jc w:val="both"/>
        <w:rPr>
          <w:rFonts w:ascii="Arial" w:hAnsi="Arial" w:cs="Arial"/>
          <w:lang w:val="en-US"/>
        </w:rPr>
      </w:pPr>
      <w:r>
        <w:rPr>
          <w:rFonts w:ascii="Arial" w:hAnsi="Arial" w:cs="Arial"/>
          <w:lang w:val="en-US"/>
        </w:rPr>
        <w:lastRenderedPageBreak/>
        <w:t>To ensure compliance with the restriction established in clause 4.1</w:t>
      </w:r>
      <w:r w:rsidR="004159FE">
        <w:rPr>
          <w:rFonts w:ascii="Arial" w:hAnsi="Arial" w:cs="Arial"/>
          <w:lang w:val="en-US"/>
        </w:rPr>
        <w:t xml:space="preserve"> and 4.2</w:t>
      </w:r>
      <w:r>
        <w:rPr>
          <w:rFonts w:ascii="Arial" w:hAnsi="Arial" w:cs="Arial"/>
          <w:lang w:val="en-US"/>
        </w:rPr>
        <w:t xml:space="preserve"> herein, the Exchange determines weighting coefficients for each issuer whose securities are included in the constituents list of the MICEX Index. These weighting coefficients are calculated as follows</w:t>
      </w:r>
      <w:r w:rsidRPr="00067365">
        <w:rPr>
          <w:rFonts w:ascii="Arial" w:hAnsi="Arial" w:cs="Arial"/>
          <w:lang w:val="en-US"/>
        </w:rPr>
        <w:t>.</w:t>
      </w:r>
    </w:p>
    <w:p w:rsidR="00AF6FD8" w:rsidRPr="007B32A8" w:rsidRDefault="00AF6FD8" w:rsidP="00AF6FD8">
      <w:pPr>
        <w:pStyle w:val="6"/>
        <w:numPr>
          <w:ilvl w:val="2"/>
          <w:numId w:val="2"/>
        </w:numPr>
        <w:tabs>
          <w:tab w:val="num" w:pos="1843"/>
        </w:tabs>
        <w:spacing w:after="120"/>
        <w:ind w:left="1843" w:hanging="850"/>
        <w:rPr>
          <w:rFonts w:cs="Arial"/>
          <w:lang w:val="en-US"/>
        </w:rPr>
      </w:pPr>
      <w:bookmarkStart w:id="24" w:name="_Ref272768841"/>
      <w:r>
        <w:rPr>
          <w:rFonts w:cs="Arial"/>
          <w:lang w:val="en-US"/>
        </w:rPr>
        <w:t xml:space="preserve">For each issuer the Exchange computes capitalization and its specific weight in the total capitalization of issuers as per the below formulae </w:t>
      </w:r>
      <w:fldSimple w:instr=" REF _Ref272915214 \h  \* MERGEFORMAT ">
        <w:r w:rsidRPr="00637270">
          <w:rPr>
            <w:rFonts w:cs="Arial"/>
            <w:lang w:val="en-US"/>
          </w:rPr>
          <w:t>(1)</w:t>
        </w:r>
      </w:fldSimple>
      <w:r w:rsidRPr="007B32A8">
        <w:rPr>
          <w:rFonts w:cs="Arial"/>
          <w:lang w:val="en-US"/>
        </w:rPr>
        <w:t xml:space="preserve"> </w:t>
      </w:r>
      <w:r>
        <w:rPr>
          <w:rFonts w:cs="Arial"/>
          <w:lang w:val="en-US"/>
        </w:rPr>
        <w:t>and</w:t>
      </w:r>
      <w:r w:rsidRPr="007B32A8">
        <w:rPr>
          <w:rFonts w:cs="Arial"/>
          <w:lang w:val="en-US"/>
        </w:rPr>
        <w:t xml:space="preserve"> </w:t>
      </w:r>
      <w:fldSimple w:instr=" REF _Ref272914894 \h  \* MERGEFORMAT ">
        <w:r w:rsidRPr="00637270">
          <w:rPr>
            <w:rFonts w:cs="Arial"/>
            <w:lang w:val="en-US"/>
          </w:rPr>
          <w:t>(2)</w:t>
        </w:r>
      </w:fldSimple>
      <w:r w:rsidRPr="007B32A8">
        <w:rPr>
          <w:rFonts w:cs="Arial"/>
          <w:lang w:val="en-US"/>
        </w:rPr>
        <w:t>.</w:t>
      </w:r>
      <w:bookmarkEnd w:id="24"/>
    </w:p>
    <w:tbl>
      <w:tblPr>
        <w:tblW w:w="8079" w:type="dxa"/>
        <w:tblInd w:w="1101" w:type="dxa"/>
        <w:tblLayout w:type="fixed"/>
        <w:tblLook w:val="01E0"/>
      </w:tblPr>
      <w:tblGrid>
        <w:gridCol w:w="2409"/>
        <w:gridCol w:w="4820"/>
        <w:gridCol w:w="850"/>
      </w:tblGrid>
      <w:tr w:rsidR="00AF6FD8" w:rsidRPr="007E2298" w:rsidTr="00E924B3">
        <w:tc>
          <w:tcPr>
            <w:tcW w:w="7229" w:type="dxa"/>
            <w:gridSpan w:val="2"/>
          </w:tcPr>
          <w:p w:rsidR="00AF6FD8" w:rsidRDefault="00AF6FD8" w:rsidP="00E924B3">
            <w:pPr>
              <w:widowControl/>
              <w:tabs>
                <w:tab w:val="num" w:pos="-5245"/>
                <w:tab w:val="left" w:pos="342"/>
              </w:tabs>
              <w:spacing w:before="0" w:after="120"/>
              <w:ind w:left="342" w:hanging="342"/>
              <w:rPr>
                <w:rFonts w:ascii="Arial" w:hAnsi="Arial" w:cs="Arial"/>
                <w:position w:val="-30"/>
              </w:rPr>
            </w:pPr>
            <w:r w:rsidRPr="007E2298">
              <w:rPr>
                <w:rFonts w:ascii="Arial" w:hAnsi="Arial" w:cs="Arial"/>
                <w:position w:val="-30"/>
              </w:rPr>
              <w:object w:dxaOrig="664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2pt;height:33.75pt" o:ole="">
                  <v:imagedata r:id="rId5" o:title=""/>
                </v:shape>
                <o:OLEObject Type="Embed" ProgID="Equation.3" ShapeID="_x0000_i1025" DrawAspect="Content" ObjectID="_1408193351" r:id="rId6"/>
              </w:object>
            </w:r>
            <w:r>
              <w:rPr>
                <w:rFonts w:ascii="Arial" w:hAnsi="Arial" w:cs="Arial"/>
                <w:position w:val="-30"/>
              </w:rPr>
              <w:t>,</w:t>
            </w:r>
          </w:p>
          <w:p w:rsidR="00AF6FD8" w:rsidRPr="007E2298" w:rsidRDefault="00AF6FD8" w:rsidP="00E924B3">
            <w:pPr>
              <w:widowControl/>
              <w:tabs>
                <w:tab w:val="num" w:pos="-5245"/>
                <w:tab w:val="left" w:pos="342"/>
              </w:tabs>
              <w:spacing w:before="0" w:after="120"/>
              <w:ind w:left="342" w:hanging="342"/>
              <w:rPr>
                <w:rFonts w:ascii="Arial" w:hAnsi="Arial" w:cs="Arial"/>
              </w:rPr>
            </w:pPr>
            <w:r w:rsidRPr="00DB22E0">
              <w:rPr>
                <w:rFonts w:ascii="Arial" w:hAnsi="Arial" w:cs="Arial"/>
                <w:position w:val="-30"/>
              </w:rPr>
              <w:object w:dxaOrig="3519" w:dyaOrig="700">
                <v:shape id="_x0000_i1026" type="#_x0000_t75" style="width:181.5pt;height:33.75pt" o:ole="">
                  <v:imagedata r:id="rId7" o:title=""/>
                </v:shape>
                <o:OLEObject Type="Embed" ProgID="Equation.3" ShapeID="_x0000_i1026" DrawAspect="Content" ObjectID="_1408193352" r:id="rId8"/>
              </w:object>
            </w:r>
          </w:p>
        </w:tc>
        <w:tc>
          <w:tcPr>
            <w:tcW w:w="850" w:type="dxa"/>
            <w:vAlign w:val="center"/>
          </w:tcPr>
          <w:p w:rsidR="00AF6FD8" w:rsidRDefault="00AF6FD8" w:rsidP="00E924B3">
            <w:pPr>
              <w:keepNext/>
              <w:keepLines/>
              <w:widowControl/>
              <w:tabs>
                <w:tab w:val="num" w:pos="-5245"/>
                <w:tab w:val="left" w:pos="342"/>
              </w:tabs>
              <w:spacing w:before="240" w:after="120"/>
              <w:ind w:left="342" w:hanging="342"/>
              <w:jc w:val="right"/>
              <w:outlineLvl w:val="7"/>
              <w:rPr>
                <w:rFonts w:ascii="Arial" w:hAnsi="Arial" w:cs="Arial"/>
              </w:rPr>
            </w:pPr>
            <w:bookmarkStart w:id="25" w:name="_Ref272915214"/>
            <w:r w:rsidRPr="008F56F5">
              <w:rPr>
                <w:rFonts w:ascii="Arial" w:hAnsi="Arial" w:cs="Arial"/>
              </w:rPr>
              <w:t>(</w:t>
            </w:r>
            <w:r w:rsidRPr="008F56F5">
              <w:rPr>
                <w:rFonts w:ascii="Arial" w:hAnsi="Arial" w:cs="Arial"/>
              </w:rPr>
              <w:fldChar w:fldCharType="begin"/>
            </w:r>
            <w:r w:rsidRPr="008F56F5">
              <w:rPr>
                <w:rFonts w:ascii="Arial" w:hAnsi="Arial" w:cs="Arial"/>
              </w:rPr>
              <w:instrText xml:space="preserve"> SEQ Формула \* ARABIC </w:instrText>
            </w:r>
            <w:r w:rsidRPr="008F56F5">
              <w:rPr>
                <w:rFonts w:ascii="Arial" w:hAnsi="Arial" w:cs="Arial"/>
              </w:rPr>
              <w:fldChar w:fldCharType="separate"/>
            </w:r>
            <w:r>
              <w:rPr>
                <w:rFonts w:ascii="Arial" w:hAnsi="Arial" w:cs="Arial"/>
                <w:noProof/>
              </w:rPr>
              <w:t>1</w:t>
            </w:r>
            <w:r w:rsidRPr="008F56F5">
              <w:rPr>
                <w:rFonts w:ascii="Arial" w:hAnsi="Arial" w:cs="Arial"/>
              </w:rPr>
              <w:fldChar w:fldCharType="end"/>
            </w:r>
            <w:r w:rsidRPr="008F56F5">
              <w:rPr>
                <w:rFonts w:ascii="Arial" w:hAnsi="Arial" w:cs="Arial"/>
              </w:rPr>
              <w:t>)</w:t>
            </w:r>
            <w:bookmarkEnd w:id="25"/>
          </w:p>
        </w:tc>
      </w:tr>
      <w:tr w:rsidR="00AF6FD8" w:rsidRPr="007E2298" w:rsidTr="00E924B3">
        <w:tc>
          <w:tcPr>
            <w:tcW w:w="7229" w:type="dxa"/>
            <w:gridSpan w:val="2"/>
          </w:tcPr>
          <w:p w:rsidR="00AF6FD8" w:rsidRPr="007E2298" w:rsidRDefault="00AF6FD8" w:rsidP="00E924B3">
            <w:pPr>
              <w:widowControl/>
              <w:tabs>
                <w:tab w:val="num" w:pos="-5245"/>
                <w:tab w:val="left" w:pos="342"/>
              </w:tabs>
              <w:spacing w:before="0" w:after="120"/>
              <w:ind w:left="342" w:hanging="342"/>
              <w:rPr>
                <w:rFonts w:ascii="Arial" w:hAnsi="Arial" w:cs="Arial"/>
              </w:rPr>
            </w:pPr>
            <w:r w:rsidRPr="007E2298">
              <w:rPr>
                <w:rFonts w:ascii="Arial" w:hAnsi="Arial" w:cs="Arial"/>
                <w:position w:val="-60"/>
              </w:rPr>
              <w:object w:dxaOrig="1620" w:dyaOrig="1160">
                <v:shape id="_x0000_i1027" type="#_x0000_t75" style="width:83.25pt;height:55.5pt" o:ole="">
                  <v:imagedata r:id="rId9" o:title=""/>
                </v:shape>
                <o:OLEObject Type="Embed" ProgID="Equation.3" ShapeID="_x0000_i1027" DrawAspect="Content" ObjectID="_1408193353" r:id="rId10"/>
              </w:object>
            </w:r>
          </w:p>
        </w:tc>
        <w:tc>
          <w:tcPr>
            <w:tcW w:w="850" w:type="dxa"/>
            <w:vAlign w:val="center"/>
          </w:tcPr>
          <w:p w:rsidR="00AF6FD8" w:rsidRDefault="00AF6FD8" w:rsidP="00E924B3">
            <w:pPr>
              <w:keepNext/>
              <w:keepLines/>
              <w:widowControl/>
              <w:tabs>
                <w:tab w:val="num" w:pos="-5245"/>
                <w:tab w:val="left" w:pos="342"/>
              </w:tabs>
              <w:spacing w:before="240" w:after="120"/>
              <w:ind w:left="342" w:hanging="342"/>
              <w:jc w:val="right"/>
              <w:outlineLvl w:val="7"/>
              <w:rPr>
                <w:rFonts w:ascii="Arial" w:hAnsi="Arial" w:cs="Arial"/>
              </w:rPr>
            </w:pPr>
            <w:bookmarkStart w:id="26" w:name="_Ref272914894"/>
            <w:r w:rsidRPr="008F56F5">
              <w:rPr>
                <w:rFonts w:ascii="Arial" w:hAnsi="Arial" w:cs="Arial"/>
              </w:rPr>
              <w:t>(</w:t>
            </w:r>
            <w:r w:rsidRPr="008F56F5">
              <w:rPr>
                <w:rFonts w:ascii="Arial" w:hAnsi="Arial" w:cs="Arial"/>
              </w:rPr>
              <w:fldChar w:fldCharType="begin"/>
            </w:r>
            <w:r w:rsidRPr="008F56F5">
              <w:rPr>
                <w:rFonts w:ascii="Arial" w:hAnsi="Arial" w:cs="Arial"/>
              </w:rPr>
              <w:instrText xml:space="preserve"> SEQ Формула \* ARABIC </w:instrText>
            </w:r>
            <w:r w:rsidRPr="008F56F5">
              <w:rPr>
                <w:rFonts w:ascii="Arial" w:hAnsi="Arial" w:cs="Arial"/>
              </w:rPr>
              <w:fldChar w:fldCharType="separate"/>
            </w:r>
            <w:r>
              <w:rPr>
                <w:rFonts w:ascii="Arial" w:hAnsi="Arial" w:cs="Arial"/>
                <w:noProof/>
              </w:rPr>
              <w:t>2</w:t>
            </w:r>
            <w:r w:rsidRPr="008F56F5">
              <w:rPr>
                <w:rFonts w:ascii="Arial" w:hAnsi="Arial" w:cs="Arial"/>
              </w:rPr>
              <w:fldChar w:fldCharType="end"/>
            </w:r>
            <w:r w:rsidRPr="008F56F5">
              <w:rPr>
                <w:rFonts w:ascii="Arial" w:hAnsi="Arial" w:cs="Arial"/>
              </w:rPr>
              <w:t>)</w:t>
            </w:r>
            <w:bookmarkEnd w:id="26"/>
          </w:p>
        </w:tc>
      </w:tr>
      <w:tr w:rsidR="00AF6FD8" w:rsidRPr="007E2298" w:rsidTr="00E924B3">
        <w:tc>
          <w:tcPr>
            <w:tcW w:w="2409" w:type="dxa"/>
          </w:tcPr>
          <w:p w:rsidR="00AF6FD8" w:rsidRPr="007E2298" w:rsidRDefault="00AF6FD8" w:rsidP="00E924B3">
            <w:pPr>
              <w:widowControl/>
              <w:tabs>
                <w:tab w:val="num" w:pos="-5245"/>
                <w:tab w:val="left" w:pos="342"/>
              </w:tabs>
              <w:spacing w:before="0" w:after="120"/>
              <w:ind w:left="342" w:hanging="342"/>
              <w:rPr>
                <w:rFonts w:ascii="Arial" w:hAnsi="Arial" w:cs="Arial"/>
              </w:rPr>
            </w:pPr>
            <w:r>
              <w:rPr>
                <w:rFonts w:ascii="Arial" w:hAnsi="Arial" w:cs="Arial"/>
                <w:lang w:val="en-US"/>
              </w:rPr>
              <w:t>where</w:t>
            </w:r>
            <w:r w:rsidRPr="008F56F5">
              <w:rPr>
                <w:rFonts w:ascii="Arial" w:hAnsi="Arial" w:cs="Arial"/>
              </w:rPr>
              <w:t>:</w:t>
            </w:r>
          </w:p>
        </w:tc>
        <w:tc>
          <w:tcPr>
            <w:tcW w:w="5670" w:type="dxa"/>
            <w:gridSpan w:val="2"/>
          </w:tcPr>
          <w:p w:rsidR="00AF6FD8" w:rsidRPr="007E2298" w:rsidRDefault="00AF6FD8" w:rsidP="00E924B3">
            <w:pPr>
              <w:widowControl/>
              <w:tabs>
                <w:tab w:val="num" w:pos="-5245"/>
                <w:tab w:val="left" w:pos="342"/>
              </w:tabs>
              <w:spacing w:before="0" w:after="120"/>
              <w:ind w:left="342" w:hanging="342"/>
              <w:rPr>
                <w:rFonts w:ascii="Arial" w:hAnsi="Arial" w:cs="Arial"/>
              </w:rPr>
            </w:pPr>
          </w:p>
        </w:tc>
      </w:tr>
      <w:tr w:rsidR="00AF6FD8" w:rsidRPr="000862B8" w:rsidTr="00E924B3">
        <w:tc>
          <w:tcPr>
            <w:tcW w:w="2409" w:type="dxa"/>
          </w:tcPr>
          <w:p w:rsidR="00AF6FD8" w:rsidRPr="007E2298" w:rsidRDefault="00AF6FD8" w:rsidP="00E924B3">
            <w:pPr>
              <w:widowControl/>
              <w:tabs>
                <w:tab w:val="num" w:pos="-5245"/>
                <w:tab w:val="left" w:pos="342"/>
              </w:tabs>
              <w:spacing w:before="0" w:after="120"/>
              <w:ind w:left="342" w:hanging="342"/>
              <w:rPr>
                <w:rFonts w:ascii="Arial" w:hAnsi="Arial" w:cs="Arial"/>
              </w:rPr>
            </w:pPr>
            <w:r w:rsidRPr="007E2298">
              <w:rPr>
                <w:rFonts w:ascii="Arial" w:hAnsi="Arial" w:cs="Arial"/>
                <w:position w:val="-18"/>
              </w:rPr>
              <w:object w:dxaOrig="740" w:dyaOrig="520">
                <v:shape id="_x0000_i1028" type="#_x0000_t75" style="width:38.25pt;height:24pt" o:ole="">
                  <v:imagedata r:id="rId11" o:title=""/>
                </v:shape>
                <o:OLEObject Type="Embed" ProgID="Equation.3" ShapeID="_x0000_i1028" DrawAspect="Content" ObjectID="_1408193354" r:id="rId12"/>
              </w:object>
            </w:r>
          </w:p>
        </w:tc>
        <w:tc>
          <w:tcPr>
            <w:tcW w:w="5670" w:type="dxa"/>
            <w:gridSpan w:val="2"/>
          </w:tcPr>
          <w:p w:rsidR="00AF6FD8" w:rsidRPr="000862B8" w:rsidRDefault="00AF6FD8" w:rsidP="00E924B3">
            <w:pPr>
              <w:keepNext/>
              <w:widowControl/>
              <w:numPr>
                <w:ilvl w:val="0"/>
                <w:numId w:val="4"/>
              </w:numPr>
              <w:tabs>
                <w:tab w:val="clear" w:pos="785"/>
                <w:tab w:val="left" w:pos="342"/>
              </w:tabs>
              <w:spacing w:before="0" w:after="120"/>
              <w:ind w:left="342" w:hanging="342"/>
              <w:jc w:val="both"/>
              <w:outlineLvl w:val="1"/>
              <w:rPr>
                <w:rFonts w:ascii="Arial" w:hAnsi="Arial" w:cs="Arial"/>
                <w:lang w:val="en-US"/>
              </w:rPr>
            </w:pPr>
            <w:r>
              <w:rPr>
                <w:rFonts w:ascii="Arial" w:hAnsi="Arial" w:cs="Arial"/>
                <w:lang w:val="en-US"/>
              </w:rPr>
              <w:t xml:space="preserve">Capitalization of the </w:t>
            </w:r>
            <w:proofErr w:type="spellStart"/>
            <w:r w:rsidRPr="008F56F5">
              <w:rPr>
                <w:rFonts w:ascii="Arial" w:hAnsi="Arial" w:cs="Arial"/>
                <w:i/>
                <w:lang w:val="en-US"/>
              </w:rPr>
              <w:t>i</w:t>
            </w:r>
            <w:r w:rsidRPr="000862B8">
              <w:rPr>
                <w:rFonts w:ascii="Arial" w:hAnsi="Arial" w:cs="Arial"/>
                <w:i/>
                <w:lang w:val="en-US"/>
              </w:rPr>
              <w:t>-th</w:t>
            </w:r>
            <w:proofErr w:type="spellEnd"/>
            <w:r w:rsidRPr="000862B8">
              <w:rPr>
                <w:rFonts w:ascii="Arial" w:hAnsi="Arial" w:cs="Arial"/>
                <w:lang w:val="en-US"/>
              </w:rPr>
              <w:t xml:space="preserve"> </w:t>
            </w:r>
            <w:r>
              <w:rPr>
                <w:rFonts w:ascii="Arial" w:hAnsi="Arial" w:cs="Arial"/>
                <w:lang w:val="en-US"/>
              </w:rPr>
              <w:t>issuer</w:t>
            </w:r>
            <w:r w:rsidRPr="000862B8">
              <w:rPr>
                <w:rFonts w:ascii="Arial" w:hAnsi="Arial" w:cs="Arial"/>
                <w:lang w:val="en-US"/>
              </w:rPr>
              <w:t>;</w:t>
            </w:r>
          </w:p>
        </w:tc>
      </w:tr>
      <w:tr w:rsidR="00AF6FD8" w:rsidRPr="00474B7D" w:rsidTr="00E924B3">
        <w:tc>
          <w:tcPr>
            <w:tcW w:w="2409" w:type="dxa"/>
          </w:tcPr>
          <w:p w:rsidR="00AF6FD8" w:rsidRDefault="00AF6FD8" w:rsidP="00E924B3">
            <w:pPr>
              <w:widowControl/>
              <w:tabs>
                <w:tab w:val="num" w:pos="-5245"/>
                <w:tab w:val="left" w:pos="342"/>
              </w:tabs>
              <w:spacing w:before="0" w:after="120"/>
              <w:ind w:left="342" w:hanging="342"/>
              <w:rPr>
                <w:rFonts w:ascii="Arial" w:hAnsi="Arial" w:cs="Arial"/>
                <w:position w:val="-18"/>
              </w:rPr>
            </w:pPr>
            <w:r w:rsidRPr="006609B7">
              <w:rPr>
                <w:rFonts w:ascii="Arial" w:hAnsi="Arial" w:cs="Arial"/>
                <w:position w:val="-18"/>
              </w:rPr>
              <w:object w:dxaOrig="380" w:dyaOrig="440">
                <v:shape id="_x0000_i1029" type="#_x0000_t75" style="width:18.75pt;height:21.75pt" o:ole="">
                  <v:imagedata r:id="rId13" o:title=""/>
                </v:shape>
                <o:OLEObject Type="Embed" ProgID="Equation.3" ShapeID="_x0000_i1029" DrawAspect="Content" ObjectID="_1408193355" r:id="rId14"/>
              </w:object>
            </w:r>
          </w:p>
        </w:tc>
        <w:tc>
          <w:tcPr>
            <w:tcW w:w="5670" w:type="dxa"/>
            <w:gridSpan w:val="2"/>
          </w:tcPr>
          <w:p w:rsidR="00AF6FD8" w:rsidRPr="00474B7D" w:rsidRDefault="00AF6FD8" w:rsidP="00E924B3">
            <w:pPr>
              <w:keepNext/>
              <w:widowControl/>
              <w:numPr>
                <w:ilvl w:val="0"/>
                <w:numId w:val="4"/>
              </w:numPr>
              <w:tabs>
                <w:tab w:val="clear" w:pos="785"/>
                <w:tab w:val="left" w:pos="342"/>
              </w:tabs>
              <w:spacing w:before="0" w:after="120"/>
              <w:ind w:left="342" w:hanging="342"/>
              <w:jc w:val="both"/>
              <w:outlineLvl w:val="2"/>
              <w:rPr>
                <w:rFonts w:ascii="Arial" w:hAnsi="Arial" w:cs="Arial"/>
                <w:lang w:val="en-US"/>
              </w:rPr>
            </w:pPr>
            <w:r>
              <w:rPr>
                <w:rFonts w:ascii="Arial" w:hAnsi="Arial" w:cs="Arial"/>
                <w:lang w:val="en-US"/>
              </w:rPr>
              <w:t xml:space="preserve">Specific weight of the </w:t>
            </w:r>
            <w:proofErr w:type="spellStart"/>
            <w:r w:rsidRPr="00474B7D">
              <w:rPr>
                <w:rFonts w:ascii="Arial" w:hAnsi="Arial" w:cs="Arial"/>
                <w:i/>
                <w:lang w:val="en-US"/>
              </w:rPr>
              <w:t>i-th</w:t>
            </w:r>
            <w:proofErr w:type="spellEnd"/>
            <w:r>
              <w:rPr>
                <w:rFonts w:ascii="Arial" w:hAnsi="Arial" w:cs="Arial"/>
                <w:lang w:val="en-US"/>
              </w:rPr>
              <w:t xml:space="preserve"> issuer’s capitalization in the total capitalization of issuers whose securities are included into the constituents list of the MICEX Index</w:t>
            </w:r>
            <w:r w:rsidRPr="00474B7D">
              <w:rPr>
                <w:rFonts w:ascii="Arial" w:hAnsi="Arial" w:cs="Arial"/>
                <w:lang w:val="en-US"/>
              </w:rPr>
              <w:t>;</w:t>
            </w:r>
          </w:p>
        </w:tc>
      </w:tr>
      <w:tr w:rsidR="00AF6FD8" w:rsidRPr="00474B7D" w:rsidTr="00E924B3">
        <w:tc>
          <w:tcPr>
            <w:tcW w:w="2409" w:type="dxa"/>
          </w:tcPr>
          <w:p w:rsidR="00AF6FD8" w:rsidRPr="006609B7" w:rsidRDefault="00AF6FD8" w:rsidP="00E924B3">
            <w:pPr>
              <w:keepNext/>
              <w:widowControl/>
              <w:numPr>
                <w:ilvl w:val="12"/>
                <w:numId w:val="0"/>
              </w:numPr>
              <w:tabs>
                <w:tab w:val="num" w:pos="-5245"/>
                <w:tab w:val="left" w:pos="0"/>
              </w:tabs>
              <w:spacing w:before="0" w:after="120"/>
              <w:jc w:val="both"/>
              <w:outlineLvl w:val="1"/>
            </w:pPr>
            <w:r w:rsidRPr="006609B7">
              <w:rPr>
                <w:rFonts w:ascii="Arial" w:hAnsi="Arial" w:cs="Arial"/>
                <w:position w:val="-16"/>
              </w:rPr>
              <w:object w:dxaOrig="960" w:dyaOrig="460">
                <v:shape id="_x0000_i1030" type="#_x0000_t75" style="width:48pt;height:23.25pt" o:ole="">
                  <v:imagedata r:id="rId15" o:title=""/>
                </v:shape>
                <o:OLEObject Type="Embed" ProgID="Equation.3" ShapeID="_x0000_i1030" DrawAspect="Content" ObjectID="_1408193356" r:id="rId16"/>
              </w:object>
            </w:r>
            <w:r>
              <w:rPr>
                <w:rFonts w:ascii="Arial" w:hAnsi="Arial" w:cs="Arial"/>
                <w:position w:val="-14"/>
              </w:rPr>
              <w:t>,</w:t>
            </w:r>
            <w:r w:rsidRPr="00623E6A">
              <w:rPr>
                <w:position w:val="-16"/>
              </w:rPr>
              <w:object w:dxaOrig="1040" w:dyaOrig="460">
                <v:shape id="_x0000_i1031" type="#_x0000_t75" style="width:51.75pt;height:23.25pt" o:ole="">
                  <v:imagedata r:id="rId17" o:title=""/>
                </v:shape>
                <o:OLEObject Type="Embed" ProgID="Equation.3" ShapeID="_x0000_i1031" DrawAspect="Content" ObjectID="_1408193357" r:id="rId18"/>
              </w:object>
            </w:r>
            <w:r>
              <w:rPr>
                <w:position w:val="-14"/>
              </w:rPr>
              <w:t>,</w:t>
            </w:r>
            <w:r w:rsidRPr="006025BC">
              <w:rPr>
                <w:rFonts w:ascii="Arial" w:hAnsi="Arial" w:cs="Arial"/>
                <w:position w:val="-14"/>
              </w:rPr>
              <w:object w:dxaOrig="940" w:dyaOrig="460">
                <v:shape id="_x0000_i1032" type="#_x0000_t75" style="width:48pt;height:23.25pt" o:ole="">
                  <v:imagedata r:id="rId19" o:title=""/>
                </v:shape>
                <o:OLEObject Type="Embed" ProgID="Equation.3" ShapeID="_x0000_i1032" DrawAspect="Content" ObjectID="_1408193358" r:id="rId20"/>
              </w:object>
            </w:r>
          </w:p>
        </w:tc>
        <w:tc>
          <w:tcPr>
            <w:tcW w:w="5670" w:type="dxa"/>
            <w:gridSpan w:val="2"/>
          </w:tcPr>
          <w:p w:rsidR="00AF6FD8" w:rsidRPr="00474B7D" w:rsidRDefault="00AF6FD8" w:rsidP="00E924B3">
            <w:pPr>
              <w:keepNext/>
              <w:widowControl/>
              <w:numPr>
                <w:ilvl w:val="0"/>
                <w:numId w:val="4"/>
              </w:numPr>
              <w:tabs>
                <w:tab w:val="clear" w:pos="785"/>
                <w:tab w:val="left" w:pos="342"/>
              </w:tabs>
              <w:spacing w:before="0" w:after="120"/>
              <w:ind w:left="342" w:hanging="342"/>
              <w:jc w:val="both"/>
              <w:outlineLvl w:val="3"/>
              <w:rPr>
                <w:rFonts w:ascii="Arial" w:hAnsi="Arial" w:cs="Arial"/>
                <w:lang w:val="en-US"/>
              </w:rPr>
            </w:pPr>
            <w:r>
              <w:rPr>
                <w:rFonts w:ascii="Arial" w:hAnsi="Arial" w:cs="Arial"/>
                <w:lang w:val="en-US"/>
              </w:rPr>
              <w:t>Market</w:t>
            </w:r>
            <w:r w:rsidRPr="00474B7D">
              <w:rPr>
                <w:rFonts w:ascii="Arial" w:hAnsi="Arial" w:cs="Arial"/>
                <w:lang w:val="en-US"/>
              </w:rPr>
              <w:t xml:space="preserve"> </w:t>
            </w:r>
            <w:r>
              <w:rPr>
                <w:rFonts w:ascii="Arial" w:hAnsi="Arial" w:cs="Arial"/>
                <w:lang w:val="en-US"/>
              </w:rPr>
              <w:t>prices</w:t>
            </w:r>
            <w:r w:rsidRPr="00474B7D">
              <w:rPr>
                <w:rFonts w:ascii="Arial" w:hAnsi="Arial" w:cs="Arial"/>
                <w:lang w:val="en-US"/>
              </w:rPr>
              <w:t xml:space="preserve"> </w:t>
            </w:r>
            <w:r>
              <w:rPr>
                <w:rFonts w:ascii="Arial" w:hAnsi="Arial" w:cs="Arial"/>
                <w:lang w:val="en-US"/>
              </w:rPr>
              <w:t>of</w:t>
            </w:r>
            <w:r w:rsidRPr="00474B7D">
              <w:rPr>
                <w:rFonts w:ascii="Arial" w:hAnsi="Arial" w:cs="Arial"/>
                <w:lang w:val="en-US"/>
              </w:rPr>
              <w:t xml:space="preserve"> </w:t>
            </w:r>
            <w:r>
              <w:rPr>
                <w:rFonts w:ascii="Arial" w:hAnsi="Arial" w:cs="Arial"/>
                <w:lang w:val="en-US"/>
              </w:rPr>
              <w:t>the</w:t>
            </w:r>
            <w:r w:rsidRPr="00474B7D">
              <w:rPr>
                <w:rFonts w:ascii="Arial" w:hAnsi="Arial" w:cs="Arial"/>
                <w:lang w:val="en-US"/>
              </w:rPr>
              <w:t xml:space="preserve"> </w:t>
            </w:r>
            <w:r w:rsidRPr="008F56F5">
              <w:rPr>
                <w:rFonts w:ascii="Arial" w:hAnsi="Arial" w:cs="Arial"/>
                <w:i/>
                <w:iCs/>
                <w:lang w:val="en-US"/>
              </w:rPr>
              <w:t>j</w:t>
            </w:r>
            <w:r w:rsidRPr="00474B7D">
              <w:rPr>
                <w:rFonts w:ascii="Arial" w:hAnsi="Arial" w:cs="Arial"/>
                <w:lang w:val="en-US"/>
              </w:rPr>
              <w:t>-</w:t>
            </w:r>
            <w:proofErr w:type="spellStart"/>
            <w:r w:rsidRPr="00474B7D">
              <w:rPr>
                <w:rFonts w:ascii="Arial" w:hAnsi="Arial" w:cs="Arial"/>
                <w:i/>
                <w:lang w:val="en-US"/>
              </w:rPr>
              <w:t>th</w:t>
            </w:r>
            <w:proofErr w:type="spellEnd"/>
            <w:r w:rsidRPr="00474B7D">
              <w:rPr>
                <w:rFonts w:ascii="Arial" w:hAnsi="Arial" w:cs="Arial"/>
                <w:lang w:val="en-US"/>
              </w:rPr>
              <w:t xml:space="preserve"> </w:t>
            </w:r>
            <w:r>
              <w:rPr>
                <w:rFonts w:ascii="Arial" w:hAnsi="Arial" w:cs="Arial"/>
                <w:lang w:val="en-US"/>
              </w:rPr>
              <w:t>issue</w:t>
            </w:r>
            <w:r w:rsidRPr="00474B7D">
              <w:rPr>
                <w:rFonts w:ascii="Arial" w:hAnsi="Arial" w:cs="Arial"/>
                <w:lang w:val="en-US"/>
              </w:rPr>
              <w:t xml:space="preserve"> </w:t>
            </w:r>
            <w:r>
              <w:rPr>
                <w:rFonts w:ascii="Arial" w:hAnsi="Arial" w:cs="Arial"/>
                <w:lang w:val="en-US"/>
              </w:rPr>
              <w:t>of</w:t>
            </w:r>
            <w:r w:rsidRPr="00474B7D">
              <w:rPr>
                <w:rFonts w:ascii="Arial" w:hAnsi="Arial" w:cs="Arial"/>
                <w:lang w:val="en-US"/>
              </w:rPr>
              <w:t xml:space="preserve"> </w:t>
            </w:r>
            <w:r>
              <w:rPr>
                <w:rFonts w:ascii="Arial" w:hAnsi="Arial" w:cs="Arial"/>
                <w:lang w:val="en-US"/>
              </w:rPr>
              <w:t>securities</w:t>
            </w:r>
            <w:r w:rsidRPr="00474B7D">
              <w:rPr>
                <w:rFonts w:ascii="Arial" w:hAnsi="Arial" w:cs="Arial"/>
                <w:lang w:val="en-US"/>
              </w:rPr>
              <w:t xml:space="preserve"> </w:t>
            </w:r>
            <w:r>
              <w:rPr>
                <w:rFonts w:ascii="Arial" w:hAnsi="Arial" w:cs="Arial"/>
                <w:lang w:val="en-US"/>
              </w:rPr>
              <w:t>from</w:t>
            </w:r>
            <w:r w:rsidRPr="00474B7D">
              <w:rPr>
                <w:rFonts w:ascii="Arial" w:hAnsi="Arial" w:cs="Arial"/>
                <w:lang w:val="en-US"/>
              </w:rPr>
              <w:t xml:space="preserve"> </w:t>
            </w:r>
            <w:r>
              <w:rPr>
                <w:rFonts w:ascii="Arial" w:hAnsi="Arial" w:cs="Arial"/>
                <w:lang w:val="en-US"/>
              </w:rPr>
              <w:t>the</w:t>
            </w:r>
            <w:r w:rsidRPr="00474B7D">
              <w:rPr>
                <w:rFonts w:ascii="Arial" w:hAnsi="Arial" w:cs="Arial"/>
                <w:lang w:val="en-US"/>
              </w:rPr>
              <w:t xml:space="preserve"> </w:t>
            </w:r>
            <w:proofErr w:type="spellStart"/>
            <w:r w:rsidRPr="00474B7D">
              <w:rPr>
                <w:rFonts w:ascii="Arial" w:hAnsi="Arial" w:cs="Arial"/>
                <w:i/>
                <w:lang w:val="en-US"/>
              </w:rPr>
              <w:t>i-th</w:t>
            </w:r>
            <w:proofErr w:type="spellEnd"/>
            <w:r w:rsidRPr="00474B7D">
              <w:rPr>
                <w:rFonts w:ascii="Arial" w:hAnsi="Arial" w:cs="Arial"/>
                <w:lang w:val="en-US"/>
              </w:rPr>
              <w:t xml:space="preserve"> </w:t>
            </w:r>
            <w:r>
              <w:rPr>
                <w:rFonts w:ascii="Arial" w:hAnsi="Arial" w:cs="Arial"/>
                <w:lang w:val="en-US"/>
              </w:rPr>
              <w:t>issuer</w:t>
            </w:r>
            <w:r w:rsidRPr="00474B7D">
              <w:rPr>
                <w:rFonts w:ascii="Arial" w:hAnsi="Arial" w:cs="Arial"/>
                <w:lang w:val="en-US"/>
              </w:rPr>
              <w:t xml:space="preserve"> (</w:t>
            </w:r>
            <w:r>
              <w:rPr>
                <w:rFonts w:ascii="Arial" w:hAnsi="Arial" w:cs="Arial"/>
                <w:lang w:val="en-US"/>
              </w:rPr>
              <w:t>ordinary</w:t>
            </w:r>
            <w:r w:rsidRPr="00474B7D">
              <w:rPr>
                <w:rFonts w:ascii="Arial" w:hAnsi="Arial" w:cs="Arial"/>
                <w:lang w:val="en-US"/>
              </w:rPr>
              <w:t xml:space="preserve"> </w:t>
            </w:r>
            <w:r>
              <w:rPr>
                <w:rFonts w:ascii="Arial" w:hAnsi="Arial" w:cs="Arial"/>
                <w:lang w:val="en-US"/>
              </w:rPr>
              <w:t>stocks</w:t>
            </w:r>
            <w:r w:rsidRPr="00474B7D">
              <w:rPr>
                <w:rFonts w:ascii="Arial" w:hAnsi="Arial" w:cs="Arial"/>
                <w:lang w:val="en-US"/>
              </w:rPr>
              <w:t xml:space="preserve">, </w:t>
            </w:r>
            <w:r>
              <w:rPr>
                <w:rFonts w:ascii="Arial" w:hAnsi="Arial" w:cs="Arial"/>
                <w:lang w:val="en-US"/>
              </w:rPr>
              <w:t>preferred</w:t>
            </w:r>
            <w:r w:rsidRPr="00474B7D">
              <w:rPr>
                <w:rFonts w:ascii="Arial" w:hAnsi="Arial" w:cs="Arial"/>
                <w:lang w:val="en-US"/>
              </w:rPr>
              <w:t xml:space="preserve"> </w:t>
            </w:r>
            <w:r>
              <w:rPr>
                <w:rFonts w:ascii="Arial" w:hAnsi="Arial" w:cs="Arial"/>
                <w:lang w:val="en-US"/>
              </w:rPr>
              <w:t>stocks</w:t>
            </w:r>
            <w:r w:rsidRPr="00474B7D">
              <w:rPr>
                <w:rFonts w:ascii="Arial" w:hAnsi="Arial" w:cs="Arial"/>
                <w:lang w:val="en-US"/>
              </w:rPr>
              <w:t xml:space="preserve"> </w:t>
            </w:r>
            <w:r>
              <w:rPr>
                <w:rFonts w:ascii="Arial" w:hAnsi="Arial" w:cs="Arial"/>
                <w:lang w:val="en-US"/>
              </w:rPr>
              <w:t>and</w:t>
            </w:r>
            <w:r w:rsidRPr="00474B7D">
              <w:rPr>
                <w:rFonts w:ascii="Arial" w:hAnsi="Arial" w:cs="Arial"/>
                <w:lang w:val="en-US"/>
              </w:rPr>
              <w:t xml:space="preserve"> </w:t>
            </w:r>
            <w:r>
              <w:rPr>
                <w:rFonts w:ascii="Arial" w:hAnsi="Arial" w:cs="Arial"/>
                <w:lang w:val="en-US"/>
              </w:rPr>
              <w:t>Russian</w:t>
            </w:r>
            <w:r w:rsidRPr="00474B7D">
              <w:rPr>
                <w:rFonts w:ascii="Arial" w:hAnsi="Arial" w:cs="Arial"/>
                <w:lang w:val="en-US"/>
              </w:rPr>
              <w:t xml:space="preserve"> </w:t>
            </w:r>
            <w:r>
              <w:rPr>
                <w:rFonts w:ascii="Arial" w:hAnsi="Arial" w:cs="Arial"/>
                <w:lang w:val="en-US"/>
              </w:rPr>
              <w:t>depositary</w:t>
            </w:r>
            <w:r w:rsidRPr="00474B7D">
              <w:rPr>
                <w:rFonts w:ascii="Arial" w:hAnsi="Arial" w:cs="Arial"/>
                <w:lang w:val="en-US"/>
              </w:rPr>
              <w:t xml:space="preserve"> </w:t>
            </w:r>
            <w:r>
              <w:rPr>
                <w:rFonts w:ascii="Arial" w:hAnsi="Arial" w:cs="Arial"/>
                <w:lang w:val="en-US"/>
              </w:rPr>
              <w:t>receipts</w:t>
            </w:r>
            <w:r w:rsidRPr="00474B7D">
              <w:rPr>
                <w:rFonts w:ascii="Arial" w:hAnsi="Arial" w:cs="Arial"/>
                <w:lang w:val="en-US"/>
              </w:rPr>
              <w:t xml:space="preserve"> </w:t>
            </w:r>
            <w:r>
              <w:rPr>
                <w:rFonts w:ascii="Arial" w:hAnsi="Arial" w:cs="Arial"/>
                <w:lang w:val="en-US"/>
              </w:rPr>
              <w:t>respectively</w:t>
            </w:r>
            <w:r w:rsidRPr="00474B7D">
              <w:rPr>
                <w:rFonts w:ascii="Arial" w:hAnsi="Arial" w:cs="Arial"/>
                <w:lang w:val="en-US"/>
              </w:rPr>
              <w:t xml:space="preserve">); </w:t>
            </w:r>
          </w:p>
        </w:tc>
      </w:tr>
      <w:tr w:rsidR="00AF6FD8" w:rsidRPr="006262BE" w:rsidTr="00E924B3">
        <w:tc>
          <w:tcPr>
            <w:tcW w:w="2409" w:type="dxa"/>
          </w:tcPr>
          <w:p w:rsidR="00AF6FD8" w:rsidRDefault="00AF6FD8" w:rsidP="00E924B3">
            <w:pPr>
              <w:widowControl/>
              <w:tabs>
                <w:tab w:val="num" w:pos="-5245"/>
                <w:tab w:val="left" w:pos="342"/>
              </w:tabs>
              <w:spacing w:before="0" w:after="120"/>
              <w:ind w:left="342" w:hanging="342"/>
              <w:jc w:val="both"/>
              <w:outlineLvl w:val="1"/>
              <w:rPr>
                <w:rFonts w:ascii="Arial" w:hAnsi="Arial" w:cs="Arial"/>
                <w:position w:val="-14"/>
              </w:rPr>
            </w:pPr>
            <w:r w:rsidRPr="006025BC">
              <w:rPr>
                <w:rFonts w:ascii="Arial" w:hAnsi="Arial" w:cs="Arial"/>
                <w:position w:val="-14"/>
              </w:rPr>
              <w:object w:dxaOrig="540" w:dyaOrig="540">
                <v:shape id="_x0000_i1033" type="#_x0000_t75" style="width:27.75pt;height:26.25pt" o:ole="">
                  <v:imagedata r:id="rId21" o:title=""/>
                </v:shape>
                <o:OLEObject Type="Embed" ProgID="Equation.3" ShapeID="_x0000_i1033" DrawAspect="Content" ObjectID="_1408193359" r:id="rId22"/>
              </w:object>
            </w:r>
            <w:r w:rsidRPr="008F56F5">
              <w:rPr>
                <w:rFonts w:ascii="Arial" w:hAnsi="Arial" w:cs="Arial"/>
                <w:position w:val="-14"/>
              </w:rPr>
              <w:t>,</w:t>
            </w:r>
            <w:r w:rsidRPr="006025BC">
              <w:rPr>
                <w:rFonts w:ascii="Arial" w:hAnsi="Arial" w:cs="Arial"/>
                <w:position w:val="-14"/>
              </w:rPr>
              <w:object w:dxaOrig="600" w:dyaOrig="540">
                <v:shape id="_x0000_i1034" type="#_x0000_t75" style="width:30.75pt;height:26.25pt" o:ole="">
                  <v:imagedata r:id="rId23" o:title=""/>
                </v:shape>
                <o:OLEObject Type="Embed" ProgID="Equation.3" ShapeID="_x0000_i1034" DrawAspect="Content" ObjectID="_1408193360" r:id="rId24"/>
              </w:object>
            </w:r>
            <w:r>
              <w:rPr>
                <w:rFonts w:ascii="Arial" w:hAnsi="Arial" w:cs="Arial"/>
                <w:position w:val="-14"/>
              </w:rPr>
              <w:t>,</w:t>
            </w:r>
          </w:p>
          <w:p w:rsidR="00AF6FD8" w:rsidRDefault="00AF6FD8" w:rsidP="00E924B3">
            <w:pPr>
              <w:widowControl/>
              <w:tabs>
                <w:tab w:val="num" w:pos="-5245"/>
                <w:tab w:val="left" w:pos="342"/>
              </w:tabs>
              <w:spacing w:before="0" w:after="120"/>
              <w:ind w:left="342" w:hanging="342"/>
              <w:jc w:val="both"/>
              <w:outlineLvl w:val="1"/>
              <w:rPr>
                <w:rFonts w:ascii="Arial" w:hAnsi="Arial" w:cs="Arial"/>
                <w:position w:val="-14"/>
              </w:rPr>
            </w:pPr>
            <w:r w:rsidRPr="00DB22E0">
              <w:rPr>
                <w:rFonts w:ascii="Arial" w:hAnsi="Arial" w:cs="Arial"/>
                <w:position w:val="-20"/>
              </w:rPr>
              <w:object w:dxaOrig="520" w:dyaOrig="540">
                <v:shape id="_x0000_i1035" type="#_x0000_t75" style="width:27pt;height:25.5pt" o:ole="">
                  <v:imagedata r:id="rId25" o:title=""/>
                </v:shape>
                <o:OLEObject Type="Embed" ProgID="Equation.3" ShapeID="_x0000_i1035" DrawAspect="Content" ObjectID="_1408193361" r:id="rId26"/>
              </w:object>
            </w:r>
          </w:p>
        </w:tc>
        <w:tc>
          <w:tcPr>
            <w:tcW w:w="5670" w:type="dxa"/>
            <w:gridSpan w:val="2"/>
          </w:tcPr>
          <w:p w:rsidR="00AF6FD8" w:rsidRPr="006262BE" w:rsidRDefault="00AF6FD8" w:rsidP="002347C0">
            <w:pPr>
              <w:keepNext/>
              <w:widowControl/>
              <w:numPr>
                <w:ilvl w:val="0"/>
                <w:numId w:val="5"/>
              </w:numPr>
              <w:tabs>
                <w:tab w:val="clear" w:pos="1505"/>
                <w:tab w:val="num" w:pos="-9431"/>
                <w:tab w:val="num" w:pos="-5388"/>
                <w:tab w:val="left" w:pos="342"/>
                <w:tab w:val="left" w:pos="1980"/>
              </w:tabs>
              <w:spacing w:before="0" w:after="120"/>
              <w:ind w:left="342" w:hanging="342"/>
              <w:jc w:val="both"/>
              <w:outlineLvl w:val="5"/>
              <w:rPr>
                <w:rFonts w:ascii="Arial" w:hAnsi="Arial" w:cs="Arial"/>
                <w:lang w:val="en-US"/>
              </w:rPr>
            </w:pPr>
            <w:r>
              <w:rPr>
                <w:rFonts w:ascii="Arial" w:hAnsi="Arial" w:cs="Arial"/>
                <w:lang w:val="en-US"/>
              </w:rPr>
              <w:t>Size</w:t>
            </w:r>
            <w:r w:rsidRPr="006262BE">
              <w:rPr>
                <w:rFonts w:ascii="Arial" w:hAnsi="Arial" w:cs="Arial"/>
                <w:lang w:val="en-US"/>
              </w:rPr>
              <w:t xml:space="preserve"> </w:t>
            </w:r>
            <w:r>
              <w:rPr>
                <w:rFonts w:ascii="Arial" w:hAnsi="Arial" w:cs="Arial"/>
                <w:lang w:val="en-US"/>
              </w:rPr>
              <w:t>of</w:t>
            </w:r>
            <w:r w:rsidRPr="006262BE">
              <w:rPr>
                <w:rFonts w:ascii="Arial" w:hAnsi="Arial" w:cs="Arial"/>
                <w:lang w:val="en-US"/>
              </w:rPr>
              <w:t xml:space="preserve"> </w:t>
            </w:r>
            <w:r w:rsidR="004159FE">
              <w:rPr>
                <w:rFonts w:ascii="Arial" w:hAnsi="Arial" w:cs="Arial"/>
                <w:lang w:val="en-US"/>
              </w:rPr>
              <w:t xml:space="preserve">the </w:t>
            </w:r>
            <w:r w:rsidRPr="008F56F5">
              <w:rPr>
                <w:rFonts w:ascii="Arial" w:hAnsi="Arial" w:cs="Arial"/>
                <w:i/>
                <w:iCs/>
                <w:lang w:val="en-US"/>
              </w:rPr>
              <w:t>j</w:t>
            </w:r>
            <w:r w:rsidRPr="006262BE">
              <w:rPr>
                <w:rFonts w:ascii="Arial" w:hAnsi="Arial" w:cs="Arial"/>
                <w:lang w:val="en-US"/>
              </w:rPr>
              <w:t>-</w:t>
            </w:r>
            <w:proofErr w:type="spellStart"/>
            <w:r w:rsidRPr="001C11E5">
              <w:rPr>
                <w:rFonts w:ascii="Arial" w:hAnsi="Arial" w:cs="Arial"/>
                <w:i/>
                <w:lang w:val="en-US"/>
              </w:rPr>
              <w:t>th</w:t>
            </w:r>
            <w:proofErr w:type="spellEnd"/>
            <w:r w:rsidRPr="006262BE">
              <w:rPr>
                <w:rFonts w:ascii="Arial" w:hAnsi="Arial" w:cs="Arial"/>
                <w:lang w:val="en-US"/>
              </w:rPr>
              <w:t xml:space="preserve"> </w:t>
            </w:r>
            <w:r>
              <w:rPr>
                <w:rFonts w:ascii="Arial" w:hAnsi="Arial" w:cs="Arial"/>
                <w:lang w:val="en-US"/>
              </w:rPr>
              <w:t>issue</w:t>
            </w:r>
            <w:r w:rsidRPr="006262BE">
              <w:rPr>
                <w:rFonts w:ascii="Arial" w:hAnsi="Arial" w:cs="Arial"/>
                <w:lang w:val="en-US"/>
              </w:rPr>
              <w:t xml:space="preserve"> </w:t>
            </w:r>
            <w:r>
              <w:rPr>
                <w:rFonts w:ascii="Arial" w:hAnsi="Arial" w:cs="Arial"/>
                <w:lang w:val="en-US"/>
              </w:rPr>
              <w:t>of</w:t>
            </w:r>
            <w:r w:rsidRPr="006262BE">
              <w:rPr>
                <w:rFonts w:ascii="Arial" w:hAnsi="Arial" w:cs="Arial"/>
                <w:lang w:val="en-US"/>
              </w:rPr>
              <w:t xml:space="preserve"> </w:t>
            </w:r>
            <w:r>
              <w:rPr>
                <w:rFonts w:ascii="Arial" w:hAnsi="Arial" w:cs="Arial"/>
                <w:lang w:val="en-US"/>
              </w:rPr>
              <w:t>securities</w:t>
            </w:r>
            <w:r w:rsidRPr="006262BE">
              <w:rPr>
                <w:rFonts w:ascii="Arial" w:hAnsi="Arial" w:cs="Arial"/>
                <w:lang w:val="en-US"/>
              </w:rPr>
              <w:t xml:space="preserve"> </w:t>
            </w:r>
            <w:r>
              <w:rPr>
                <w:rFonts w:ascii="Arial" w:hAnsi="Arial" w:cs="Arial"/>
                <w:lang w:val="en-US"/>
              </w:rPr>
              <w:t>from</w:t>
            </w:r>
            <w:r w:rsidRPr="006262BE">
              <w:rPr>
                <w:rFonts w:ascii="Arial" w:hAnsi="Arial" w:cs="Arial"/>
                <w:lang w:val="en-US"/>
              </w:rPr>
              <w:t xml:space="preserve"> </w:t>
            </w:r>
            <w:r>
              <w:rPr>
                <w:rFonts w:ascii="Arial" w:hAnsi="Arial" w:cs="Arial"/>
                <w:lang w:val="en-US"/>
              </w:rPr>
              <w:t>the</w:t>
            </w:r>
            <w:r w:rsidRPr="006262BE">
              <w:rPr>
                <w:rFonts w:ascii="Arial" w:hAnsi="Arial" w:cs="Arial"/>
                <w:lang w:val="en-US"/>
              </w:rPr>
              <w:t xml:space="preserve"> </w:t>
            </w:r>
            <w:proofErr w:type="spellStart"/>
            <w:r w:rsidRPr="006262BE">
              <w:rPr>
                <w:rFonts w:ascii="Arial" w:hAnsi="Arial" w:cs="Arial"/>
                <w:i/>
                <w:lang w:val="en-US"/>
              </w:rPr>
              <w:t>i-th</w:t>
            </w:r>
            <w:proofErr w:type="spellEnd"/>
            <w:r w:rsidRPr="006262BE">
              <w:rPr>
                <w:rFonts w:ascii="Arial" w:hAnsi="Arial" w:cs="Arial"/>
                <w:lang w:val="en-US"/>
              </w:rPr>
              <w:t xml:space="preserve"> </w:t>
            </w:r>
            <w:r>
              <w:rPr>
                <w:rFonts w:ascii="Arial" w:hAnsi="Arial" w:cs="Arial"/>
                <w:lang w:val="en-US"/>
              </w:rPr>
              <w:t>issuer</w:t>
            </w:r>
            <w:r w:rsidRPr="006262BE">
              <w:rPr>
                <w:rFonts w:ascii="Arial" w:hAnsi="Arial" w:cs="Arial"/>
                <w:lang w:val="en-US"/>
              </w:rPr>
              <w:t xml:space="preserve"> </w:t>
            </w:r>
            <w:r>
              <w:rPr>
                <w:rFonts w:ascii="Arial" w:hAnsi="Arial" w:cs="Arial"/>
                <w:lang w:val="en-US"/>
              </w:rPr>
              <w:t>in</w:t>
            </w:r>
            <w:r w:rsidRPr="006262BE">
              <w:rPr>
                <w:rFonts w:ascii="Arial" w:hAnsi="Arial" w:cs="Arial"/>
                <w:lang w:val="en-US"/>
              </w:rPr>
              <w:t xml:space="preserve"> </w:t>
            </w:r>
            <w:r>
              <w:rPr>
                <w:rFonts w:ascii="Arial" w:hAnsi="Arial" w:cs="Arial"/>
                <w:lang w:val="en-US"/>
              </w:rPr>
              <w:t>units</w:t>
            </w:r>
            <w:r w:rsidRPr="006262BE">
              <w:rPr>
                <w:rFonts w:ascii="Arial" w:hAnsi="Arial" w:cs="Arial"/>
                <w:lang w:val="en-US"/>
              </w:rPr>
              <w:t xml:space="preserve"> (</w:t>
            </w:r>
            <w:r>
              <w:rPr>
                <w:rFonts w:ascii="Arial" w:hAnsi="Arial" w:cs="Arial"/>
                <w:lang w:val="en-US"/>
              </w:rPr>
              <w:t>ordinary</w:t>
            </w:r>
            <w:r w:rsidR="002347C0">
              <w:rPr>
                <w:rFonts w:ascii="Arial" w:hAnsi="Arial" w:cs="Arial"/>
                <w:lang w:val="en-US"/>
              </w:rPr>
              <w:t xml:space="preserve"> and preferred shares respectively</w:t>
            </w:r>
            <w:r w:rsidR="004159FE">
              <w:rPr>
                <w:rFonts w:ascii="Arial" w:hAnsi="Arial" w:cs="Arial"/>
                <w:lang w:val="en-US"/>
              </w:rPr>
              <w:t xml:space="preserve">), maximum amount of </w:t>
            </w:r>
            <w:r>
              <w:rPr>
                <w:rFonts w:ascii="Arial" w:hAnsi="Arial" w:cs="Arial"/>
                <w:lang w:val="en-US"/>
              </w:rPr>
              <w:t>Russian</w:t>
            </w:r>
            <w:r w:rsidRPr="00474B7D">
              <w:rPr>
                <w:rFonts w:ascii="Arial" w:hAnsi="Arial" w:cs="Arial"/>
                <w:lang w:val="en-US"/>
              </w:rPr>
              <w:t xml:space="preserve"> </w:t>
            </w:r>
            <w:r>
              <w:rPr>
                <w:rFonts w:ascii="Arial" w:hAnsi="Arial" w:cs="Arial"/>
                <w:lang w:val="en-US"/>
              </w:rPr>
              <w:t>depositary</w:t>
            </w:r>
            <w:r w:rsidRPr="00474B7D">
              <w:rPr>
                <w:rFonts w:ascii="Arial" w:hAnsi="Arial" w:cs="Arial"/>
                <w:lang w:val="en-US"/>
              </w:rPr>
              <w:t xml:space="preserve"> </w:t>
            </w:r>
            <w:r>
              <w:rPr>
                <w:rFonts w:ascii="Arial" w:hAnsi="Arial" w:cs="Arial"/>
                <w:lang w:val="en-US"/>
              </w:rPr>
              <w:t>receipts</w:t>
            </w:r>
            <w:r w:rsidR="004159FE">
              <w:rPr>
                <w:rFonts w:ascii="Arial" w:hAnsi="Arial" w:cs="Arial"/>
                <w:lang w:val="en-US"/>
              </w:rPr>
              <w:t xml:space="preserve"> of the of</w:t>
            </w:r>
            <w:r w:rsidR="004159FE" w:rsidRPr="006262BE">
              <w:rPr>
                <w:rFonts w:ascii="Arial" w:hAnsi="Arial" w:cs="Arial"/>
                <w:lang w:val="en-US"/>
              </w:rPr>
              <w:t xml:space="preserve"> </w:t>
            </w:r>
            <w:r w:rsidR="004159FE" w:rsidRPr="008F56F5">
              <w:rPr>
                <w:rFonts w:ascii="Arial" w:hAnsi="Arial" w:cs="Arial"/>
                <w:i/>
                <w:iCs/>
                <w:lang w:val="en-US"/>
              </w:rPr>
              <w:t>j</w:t>
            </w:r>
            <w:r w:rsidR="004159FE" w:rsidRPr="006262BE">
              <w:rPr>
                <w:rFonts w:ascii="Arial" w:hAnsi="Arial" w:cs="Arial"/>
                <w:lang w:val="en-US"/>
              </w:rPr>
              <w:t>-</w:t>
            </w:r>
            <w:proofErr w:type="spellStart"/>
            <w:r w:rsidR="004159FE" w:rsidRPr="001C11E5">
              <w:rPr>
                <w:rFonts w:ascii="Arial" w:hAnsi="Arial" w:cs="Arial"/>
                <w:i/>
                <w:lang w:val="en-US"/>
              </w:rPr>
              <w:t>th</w:t>
            </w:r>
            <w:proofErr w:type="spellEnd"/>
            <w:r w:rsidR="004159FE" w:rsidRPr="006262BE">
              <w:rPr>
                <w:rFonts w:ascii="Arial" w:hAnsi="Arial" w:cs="Arial"/>
                <w:lang w:val="en-US"/>
              </w:rPr>
              <w:t xml:space="preserve"> </w:t>
            </w:r>
            <w:r w:rsidR="004159FE">
              <w:rPr>
                <w:rFonts w:ascii="Arial" w:hAnsi="Arial" w:cs="Arial"/>
                <w:lang w:val="en-US"/>
              </w:rPr>
              <w:t xml:space="preserve">issue of the </w:t>
            </w:r>
            <w:proofErr w:type="spellStart"/>
            <w:r w:rsidR="004159FE" w:rsidRPr="006262BE">
              <w:rPr>
                <w:rFonts w:ascii="Arial" w:hAnsi="Arial" w:cs="Arial"/>
                <w:i/>
                <w:lang w:val="en-US"/>
              </w:rPr>
              <w:t>i-th</w:t>
            </w:r>
            <w:proofErr w:type="spellEnd"/>
            <w:r w:rsidR="004159FE" w:rsidRPr="006262BE">
              <w:rPr>
                <w:rFonts w:ascii="Arial" w:hAnsi="Arial" w:cs="Arial"/>
                <w:lang w:val="en-US"/>
              </w:rPr>
              <w:t xml:space="preserve"> </w:t>
            </w:r>
            <w:r w:rsidR="004159FE">
              <w:rPr>
                <w:rFonts w:ascii="Arial" w:hAnsi="Arial" w:cs="Arial"/>
                <w:lang w:val="en-US"/>
              </w:rPr>
              <w:t xml:space="preserve">issuer </w:t>
            </w:r>
            <w:r w:rsidR="002347C0">
              <w:rPr>
                <w:rFonts w:ascii="Arial" w:hAnsi="Arial" w:cs="Arial"/>
                <w:lang w:val="en-US"/>
              </w:rPr>
              <w:t>that is allowed to trading at the same time</w:t>
            </w:r>
            <w:r w:rsidRPr="006262BE">
              <w:rPr>
                <w:rFonts w:ascii="Arial" w:hAnsi="Arial" w:cs="Arial"/>
                <w:lang w:val="en-US"/>
              </w:rPr>
              <w:t>;</w:t>
            </w:r>
          </w:p>
        </w:tc>
      </w:tr>
      <w:tr w:rsidR="00AF6FD8" w:rsidRPr="00421CF9" w:rsidTr="00E924B3">
        <w:tc>
          <w:tcPr>
            <w:tcW w:w="2409" w:type="dxa"/>
          </w:tcPr>
          <w:p w:rsidR="00AF6FD8" w:rsidRDefault="00AF6FD8" w:rsidP="00E924B3">
            <w:pPr>
              <w:widowControl/>
              <w:tabs>
                <w:tab w:val="num" w:pos="-5245"/>
                <w:tab w:val="left" w:pos="342"/>
              </w:tabs>
              <w:spacing w:before="0" w:after="120"/>
              <w:ind w:left="342" w:hanging="342"/>
              <w:jc w:val="both"/>
              <w:outlineLvl w:val="1"/>
              <w:rPr>
                <w:i/>
                <w:position w:val="-14"/>
                <w:sz w:val="28"/>
                <w:szCs w:val="28"/>
                <w:lang w:val="en-US"/>
              </w:rPr>
            </w:pPr>
            <w:proofErr w:type="spellStart"/>
            <w:r w:rsidRPr="008F56F5">
              <w:rPr>
                <w:i/>
                <w:position w:val="-14"/>
                <w:sz w:val="28"/>
                <w:szCs w:val="28"/>
              </w:rPr>
              <w:t>n</w:t>
            </w:r>
            <w:proofErr w:type="spellEnd"/>
            <w:r w:rsidRPr="008F56F5">
              <w:rPr>
                <w:i/>
                <w:position w:val="-14"/>
                <w:sz w:val="28"/>
                <w:szCs w:val="28"/>
              </w:rPr>
              <w:t xml:space="preserve">, </w:t>
            </w:r>
            <w:proofErr w:type="spellStart"/>
            <w:r w:rsidRPr="008F56F5">
              <w:rPr>
                <w:i/>
                <w:position w:val="-14"/>
                <w:sz w:val="28"/>
                <w:szCs w:val="28"/>
              </w:rPr>
              <w:t>m</w:t>
            </w:r>
            <w:proofErr w:type="spellEnd"/>
            <w:r>
              <w:rPr>
                <w:i/>
                <w:position w:val="-14"/>
                <w:sz w:val="28"/>
                <w:szCs w:val="28"/>
              </w:rPr>
              <w:t>,</w:t>
            </w:r>
            <w:r>
              <w:rPr>
                <w:i/>
                <w:position w:val="-14"/>
                <w:sz w:val="28"/>
                <w:szCs w:val="28"/>
                <w:lang w:val="en-US"/>
              </w:rPr>
              <w:t xml:space="preserve"> l</w:t>
            </w:r>
          </w:p>
        </w:tc>
        <w:tc>
          <w:tcPr>
            <w:tcW w:w="5670" w:type="dxa"/>
            <w:gridSpan w:val="2"/>
          </w:tcPr>
          <w:p w:rsidR="00AF6FD8" w:rsidRPr="00421CF9" w:rsidRDefault="00AF6FD8" w:rsidP="00E924B3">
            <w:pPr>
              <w:keepNext/>
              <w:widowControl/>
              <w:numPr>
                <w:ilvl w:val="0"/>
                <w:numId w:val="5"/>
              </w:numPr>
              <w:tabs>
                <w:tab w:val="clear" w:pos="1505"/>
                <w:tab w:val="num" w:pos="-9431"/>
                <w:tab w:val="num" w:pos="-5388"/>
                <w:tab w:val="left" w:pos="342"/>
                <w:tab w:val="left" w:pos="1980"/>
              </w:tabs>
              <w:spacing w:before="0" w:after="120"/>
              <w:ind w:left="342" w:hanging="342"/>
              <w:jc w:val="both"/>
              <w:outlineLvl w:val="5"/>
              <w:rPr>
                <w:rFonts w:ascii="Arial" w:hAnsi="Arial" w:cs="Arial"/>
                <w:lang w:val="en-US"/>
              </w:rPr>
            </w:pPr>
            <w:r>
              <w:rPr>
                <w:rFonts w:ascii="Arial" w:hAnsi="Arial" w:cs="Arial"/>
                <w:lang w:val="en-US"/>
              </w:rPr>
              <w:t>Number</w:t>
            </w:r>
            <w:r w:rsidRPr="00421CF9">
              <w:rPr>
                <w:rFonts w:ascii="Arial" w:hAnsi="Arial" w:cs="Arial"/>
                <w:lang w:val="en-US"/>
              </w:rPr>
              <w:t xml:space="preserve"> </w:t>
            </w:r>
            <w:r>
              <w:rPr>
                <w:rFonts w:ascii="Arial" w:hAnsi="Arial" w:cs="Arial"/>
                <w:lang w:val="en-US"/>
              </w:rPr>
              <w:t>of</w:t>
            </w:r>
            <w:r w:rsidRPr="00421CF9">
              <w:rPr>
                <w:rFonts w:ascii="Arial" w:hAnsi="Arial" w:cs="Arial"/>
                <w:lang w:val="en-US"/>
              </w:rPr>
              <w:t xml:space="preserve"> </w:t>
            </w:r>
            <w:r>
              <w:rPr>
                <w:rFonts w:ascii="Arial" w:hAnsi="Arial" w:cs="Arial"/>
                <w:lang w:val="en-US"/>
              </w:rPr>
              <w:t>securities</w:t>
            </w:r>
            <w:r w:rsidRPr="00421CF9">
              <w:rPr>
                <w:rFonts w:ascii="Arial" w:hAnsi="Arial" w:cs="Arial"/>
                <w:lang w:val="en-US"/>
              </w:rPr>
              <w:t xml:space="preserve"> </w:t>
            </w:r>
            <w:r>
              <w:rPr>
                <w:rFonts w:ascii="Arial" w:hAnsi="Arial" w:cs="Arial"/>
                <w:lang w:val="en-US"/>
              </w:rPr>
              <w:t>issues</w:t>
            </w:r>
            <w:r w:rsidRPr="00421CF9">
              <w:rPr>
                <w:rFonts w:ascii="Arial" w:hAnsi="Arial" w:cs="Arial"/>
                <w:lang w:val="en-US"/>
              </w:rPr>
              <w:t xml:space="preserve"> </w:t>
            </w:r>
            <w:r>
              <w:rPr>
                <w:rFonts w:ascii="Arial" w:hAnsi="Arial" w:cs="Arial"/>
                <w:lang w:val="en-US"/>
              </w:rPr>
              <w:t>of</w:t>
            </w:r>
            <w:r w:rsidRPr="00421CF9">
              <w:rPr>
                <w:rFonts w:ascii="Arial" w:hAnsi="Arial" w:cs="Arial"/>
                <w:lang w:val="en-US"/>
              </w:rPr>
              <w:t xml:space="preserve"> </w:t>
            </w:r>
            <w:r>
              <w:rPr>
                <w:rFonts w:ascii="Arial" w:hAnsi="Arial" w:cs="Arial"/>
                <w:lang w:val="en-US"/>
              </w:rPr>
              <w:t>the</w:t>
            </w:r>
            <w:r w:rsidRPr="00421CF9">
              <w:rPr>
                <w:rFonts w:ascii="Arial" w:hAnsi="Arial" w:cs="Arial"/>
                <w:lang w:val="en-US"/>
              </w:rPr>
              <w:t xml:space="preserve"> </w:t>
            </w:r>
            <w:proofErr w:type="spellStart"/>
            <w:r w:rsidRPr="00421CF9">
              <w:rPr>
                <w:rFonts w:ascii="Arial" w:hAnsi="Arial" w:cs="Arial"/>
                <w:i/>
                <w:lang w:val="en-US"/>
              </w:rPr>
              <w:t>i-th</w:t>
            </w:r>
            <w:proofErr w:type="spellEnd"/>
            <w:r w:rsidRPr="00421CF9">
              <w:rPr>
                <w:rFonts w:ascii="Arial" w:hAnsi="Arial" w:cs="Arial"/>
                <w:lang w:val="en-US"/>
              </w:rPr>
              <w:t xml:space="preserve"> </w:t>
            </w:r>
            <w:r>
              <w:rPr>
                <w:rFonts w:ascii="Arial" w:hAnsi="Arial" w:cs="Arial"/>
                <w:lang w:val="en-US"/>
              </w:rPr>
              <w:t>issuer</w:t>
            </w:r>
            <w:r w:rsidRPr="00421CF9">
              <w:rPr>
                <w:rFonts w:ascii="Arial" w:hAnsi="Arial" w:cs="Arial"/>
                <w:lang w:val="en-US"/>
              </w:rPr>
              <w:t xml:space="preserve"> </w:t>
            </w:r>
            <w:r w:rsidRPr="006262BE">
              <w:rPr>
                <w:rFonts w:ascii="Arial" w:hAnsi="Arial" w:cs="Arial"/>
                <w:lang w:val="en-US"/>
              </w:rPr>
              <w:t>(</w:t>
            </w:r>
            <w:r>
              <w:rPr>
                <w:rFonts w:ascii="Arial" w:hAnsi="Arial" w:cs="Arial"/>
                <w:lang w:val="en-US"/>
              </w:rPr>
              <w:t>ordinary</w:t>
            </w:r>
            <w:r w:rsidRPr="00474B7D">
              <w:rPr>
                <w:rFonts w:ascii="Arial" w:hAnsi="Arial" w:cs="Arial"/>
                <w:lang w:val="en-US"/>
              </w:rPr>
              <w:t xml:space="preserve"> </w:t>
            </w:r>
            <w:r>
              <w:rPr>
                <w:rFonts w:ascii="Arial" w:hAnsi="Arial" w:cs="Arial"/>
                <w:lang w:val="en-US"/>
              </w:rPr>
              <w:t>stocks</w:t>
            </w:r>
            <w:r w:rsidRPr="00474B7D">
              <w:rPr>
                <w:rFonts w:ascii="Arial" w:hAnsi="Arial" w:cs="Arial"/>
                <w:lang w:val="en-US"/>
              </w:rPr>
              <w:t xml:space="preserve">, </w:t>
            </w:r>
            <w:r>
              <w:rPr>
                <w:rFonts w:ascii="Arial" w:hAnsi="Arial" w:cs="Arial"/>
                <w:lang w:val="en-US"/>
              </w:rPr>
              <w:t>preferred</w:t>
            </w:r>
            <w:r w:rsidRPr="00474B7D">
              <w:rPr>
                <w:rFonts w:ascii="Arial" w:hAnsi="Arial" w:cs="Arial"/>
                <w:lang w:val="en-US"/>
              </w:rPr>
              <w:t xml:space="preserve"> </w:t>
            </w:r>
            <w:r>
              <w:rPr>
                <w:rFonts w:ascii="Arial" w:hAnsi="Arial" w:cs="Arial"/>
                <w:lang w:val="en-US"/>
              </w:rPr>
              <w:t>stocks</w:t>
            </w:r>
            <w:r w:rsidRPr="00474B7D">
              <w:rPr>
                <w:rFonts w:ascii="Arial" w:hAnsi="Arial" w:cs="Arial"/>
                <w:lang w:val="en-US"/>
              </w:rPr>
              <w:t xml:space="preserve"> </w:t>
            </w:r>
            <w:r>
              <w:rPr>
                <w:rFonts w:ascii="Arial" w:hAnsi="Arial" w:cs="Arial"/>
                <w:lang w:val="en-US"/>
              </w:rPr>
              <w:t>and</w:t>
            </w:r>
            <w:r w:rsidRPr="00474B7D">
              <w:rPr>
                <w:rFonts w:ascii="Arial" w:hAnsi="Arial" w:cs="Arial"/>
                <w:lang w:val="en-US"/>
              </w:rPr>
              <w:t xml:space="preserve"> </w:t>
            </w:r>
            <w:r>
              <w:rPr>
                <w:rFonts w:ascii="Arial" w:hAnsi="Arial" w:cs="Arial"/>
                <w:lang w:val="en-US"/>
              </w:rPr>
              <w:t>Russian</w:t>
            </w:r>
            <w:r w:rsidRPr="00474B7D">
              <w:rPr>
                <w:rFonts w:ascii="Arial" w:hAnsi="Arial" w:cs="Arial"/>
                <w:lang w:val="en-US"/>
              </w:rPr>
              <w:t xml:space="preserve"> </w:t>
            </w:r>
            <w:r>
              <w:rPr>
                <w:rFonts w:ascii="Arial" w:hAnsi="Arial" w:cs="Arial"/>
                <w:lang w:val="en-US"/>
              </w:rPr>
              <w:t>depositary</w:t>
            </w:r>
            <w:r w:rsidRPr="00474B7D">
              <w:rPr>
                <w:rFonts w:ascii="Arial" w:hAnsi="Arial" w:cs="Arial"/>
                <w:lang w:val="en-US"/>
              </w:rPr>
              <w:t xml:space="preserve"> </w:t>
            </w:r>
            <w:r>
              <w:rPr>
                <w:rFonts w:ascii="Arial" w:hAnsi="Arial" w:cs="Arial"/>
                <w:lang w:val="en-US"/>
              </w:rPr>
              <w:t>receipts</w:t>
            </w:r>
            <w:r w:rsidRPr="00474B7D">
              <w:rPr>
                <w:rFonts w:ascii="Arial" w:hAnsi="Arial" w:cs="Arial"/>
                <w:lang w:val="en-US"/>
              </w:rPr>
              <w:t xml:space="preserve"> </w:t>
            </w:r>
            <w:r>
              <w:rPr>
                <w:rFonts w:ascii="Arial" w:hAnsi="Arial" w:cs="Arial"/>
                <w:lang w:val="en-US"/>
              </w:rPr>
              <w:t>respectively</w:t>
            </w:r>
            <w:r w:rsidRPr="006262BE">
              <w:rPr>
                <w:rFonts w:ascii="Arial" w:hAnsi="Arial" w:cs="Arial"/>
                <w:lang w:val="en-US"/>
              </w:rPr>
              <w:t>)</w:t>
            </w:r>
            <w:r w:rsidRPr="00421CF9">
              <w:rPr>
                <w:rFonts w:ascii="Arial" w:hAnsi="Arial" w:cs="Arial"/>
                <w:lang w:val="en-US"/>
              </w:rPr>
              <w:t>;</w:t>
            </w:r>
          </w:p>
        </w:tc>
      </w:tr>
      <w:tr w:rsidR="00AF6FD8" w:rsidRPr="002347C0" w:rsidTr="00E924B3">
        <w:tc>
          <w:tcPr>
            <w:tcW w:w="2409" w:type="dxa"/>
          </w:tcPr>
          <w:p w:rsidR="00AF6FD8" w:rsidRDefault="00AF6FD8" w:rsidP="00E924B3">
            <w:pPr>
              <w:widowControl/>
              <w:tabs>
                <w:tab w:val="num" w:pos="-5245"/>
                <w:tab w:val="left" w:pos="0"/>
              </w:tabs>
              <w:spacing w:before="0" w:after="120"/>
              <w:jc w:val="both"/>
              <w:outlineLvl w:val="1"/>
              <w:rPr>
                <w:rFonts w:ascii="Arial" w:hAnsi="Arial" w:cs="Arial"/>
                <w:position w:val="-14"/>
                <w:lang w:val="en-US"/>
              </w:rPr>
            </w:pPr>
            <w:r w:rsidRPr="007E2298">
              <w:rPr>
                <w:rFonts w:ascii="Arial" w:hAnsi="Arial" w:cs="Arial"/>
                <w:position w:val="-14"/>
              </w:rPr>
              <w:object w:dxaOrig="780" w:dyaOrig="440">
                <v:shape id="_x0000_i1036" type="#_x0000_t75" style="width:39pt;height:21.75pt" o:ole="">
                  <v:imagedata r:id="rId27" o:title=""/>
                </v:shape>
                <o:OLEObject Type="Embed" ProgID="Equation.3" ShapeID="_x0000_i1036" DrawAspect="Content" ObjectID="_1408193362" r:id="rId28"/>
              </w:object>
            </w:r>
            <w:r>
              <w:rPr>
                <w:rFonts w:ascii="Arial" w:hAnsi="Arial" w:cs="Arial"/>
                <w:position w:val="-14"/>
              </w:rPr>
              <w:t>,</w:t>
            </w:r>
            <w:r w:rsidRPr="00623E6A">
              <w:rPr>
                <w:position w:val="-14"/>
              </w:rPr>
              <w:object w:dxaOrig="840" w:dyaOrig="440">
                <v:shape id="_x0000_i1037" type="#_x0000_t75" style="width:42pt;height:21.75pt" o:ole="">
                  <v:imagedata r:id="rId29" o:title=""/>
                </v:shape>
                <o:OLEObject Type="Embed" ProgID="Equation.3" ShapeID="_x0000_i1037" DrawAspect="Content" ObjectID="_1408193363" r:id="rId30"/>
              </w:object>
            </w:r>
            <w:r>
              <w:rPr>
                <w:position w:val="-14"/>
              </w:rPr>
              <w:t>,</w:t>
            </w:r>
            <w:r w:rsidRPr="00DB22E0">
              <w:rPr>
                <w:position w:val="-14"/>
              </w:rPr>
              <w:object w:dxaOrig="760" w:dyaOrig="440">
                <v:shape id="_x0000_i1038" type="#_x0000_t75" style="width:38.25pt;height:21.75pt" o:ole="">
                  <v:imagedata r:id="rId31" o:title=""/>
                </v:shape>
                <o:OLEObject Type="Embed" ProgID="Equation.3" ShapeID="_x0000_i1038" DrawAspect="Content" ObjectID="_1408193364" r:id="rId32"/>
              </w:object>
            </w:r>
          </w:p>
        </w:tc>
        <w:tc>
          <w:tcPr>
            <w:tcW w:w="5670" w:type="dxa"/>
            <w:gridSpan w:val="2"/>
          </w:tcPr>
          <w:p w:rsidR="002347C0" w:rsidRPr="002347C0" w:rsidRDefault="00AF6FD8" w:rsidP="002347C0">
            <w:pPr>
              <w:keepNext/>
              <w:keepLines/>
              <w:widowControl/>
              <w:numPr>
                <w:ilvl w:val="0"/>
                <w:numId w:val="4"/>
              </w:numPr>
              <w:tabs>
                <w:tab w:val="clear" w:pos="785"/>
                <w:tab w:val="left" w:pos="342"/>
              </w:tabs>
              <w:spacing w:before="0" w:after="120"/>
              <w:ind w:left="342" w:hanging="342"/>
              <w:jc w:val="both"/>
              <w:outlineLvl w:val="6"/>
              <w:rPr>
                <w:rFonts w:ascii="Arial" w:hAnsi="Arial" w:cs="Arial"/>
                <w:lang w:val="en-US"/>
              </w:rPr>
            </w:pPr>
            <w:r w:rsidRPr="00D9717F">
              <w:rPr>
                <w:rFonts w:ascii="Arial" w:hAnsi="Arial" w:cs="Arial"/>
                <w:lang w:val="en-US"/>
              </w:rPr>
              <w:t xml:space="preserve">free-float </w:t>
            </w:r>
            <w:r>
              <w:rPr>
                <w:rFonts w:ascii="Arial" w:hAnsi="Arial" w:cs="Arial"/>
                <w:lang w:val="en-US"/>
              </w:rPr>
              <w:t>coefficient</w:t>
            </w:r>
            <w:r w:rsidRPr="00D9717F">
              <w:rPr>
                <w:rFonts w:ascii="Arial" w:hAnsi="Arial" w:cs="Arial"/>
                <w:lang w:val="en-US"/>
              </w:rPr>
              <w:t xml:space="preserve"> </w:t>
            </w:r>
            <w:r>
              <w:rPr>
                <w:rFonts w:ascii="Arial" w:hAnsi="Arial" w:cs="Arial"/>
                <w:lang w:val="en-US"/>
              </w:rPr>
              <w:t>of</w:t>
            </w:r>
            <w:r w:rsidRPr="00D9717F">
              <w:rPr>
                <w:rFonts w:ascii="Arial" w:hAnsi="Arial" w:cs="Arial"/>
                <w:lang w:val="en-US"/>
              </w:rPr>
              <w:t xml:space="preserve"> </w:t>
            </w:r>
            <w:r>
              <w:rPr>
                <w:rFonts w:ascii="Arial" w:hAnsi="Arial" w:cs="Arial"/>
                <w:lang w:val="en-US"/>
              </w:rPr>
              <w:t>the</w:t>
            </w:r>
            <w:r w:rsidRPr="00D9717F">
              <w:rPr>
                <w:rFonts w:ascii="Arial" w:hAnsi="Arial" w:cs="Arial"/>
                <w:lang w:val="en-US"/>
              </w:rPr>
              <w:t xml:space="preserve"> </w:t>
            </w:r>
            <w:proofErr w:type="spellStart"/>
            <w:r w:rsidRPr="004A7F44">
              <w:rPr>
                <w:rFonts w:ascii="Arial" w:hAnsi="Arial" w:cs="Arial"/>
                <w:i/>
                <w:lang w:val="en-US"/>
              </w:rPr>
              <w:t>i-th</w:t>
            </w:r>
            <w:proofErr w:type="spellEnd"/>
            <w:r w:rsidRPr="00D9717F">
              <w:rPr>
                <w:rFonts w:ascii="Arial" w:hAnsi="Arial" w:cs="Arial"/>
                <w:lang w:val="en-US"/>
              </w:rPr>
              <w:t xml:space="preserve"> </w:t>
            </w:r>
            <w:r>
              <w:rPr>
                <w:rFonts w:ascii="Arial" w:hAnsi="Arial" w:cs="Arial"/>
                <w:lang w:val="en-US"/>
              </w:rPr>
              <w:t>issuer</w:t>
            </w:r>
            <w:r w:rsidRPr="00D9717F">
              <w:rPr>
                <w:rFonts w:ascii="Arial" w:hAnsi="Arial" w:cs="Arial"/>
                <w:lang w:val="en-US"/>
              </w:rPr>
              <w:t xml:space="preserve"> </w:t>
            </w:r>
            <w:r w:rsidRPr="006262BE">
              <w:rPr>
                <w:rFonts w:ascii="Arial" w:hAnsi="Arial" w:cs="Arial"/>
                <w:lang w:val="en-US"/>
              </w:rPr>
              <w:t>(</w:t>
            </w:r>
            <w:r w:rsidR="002347C0">
              <w:rPr>
                <w:rFonts w:ascii="Arial" w:hAnsi="Arial" w:cs="Arial"/>
                <w:lang w:val="en-US"/>
              </w:rPr>
              <w:t xml:space="preserve">respective </w:t>
            </w:r>
            <w:r>
              <w:rPr>
                <w:rFonts w:ascii="Arial" w:hAnsi="Arial" w:cs="Arial"/>
                <w:lang w:val="en-US"/>
              </w:rPr>
              <w:t>ordinary</w:t>
            </w:r>
            <w:r w:rsidRPr="00474B7D">
              <w:rPr>
                <w:rFonts w:ascii="Arial" w:hAnsi="Arial" w:cs="Arial"/>
                <w:lang w:val="en-US"/>
              </w:rPr>
              <w:t xml:space="preserve"> </w:t>
            </w:r>
            <w:r w:rsidR="002347C0">
              <w:rPr>
                <w:rFonts w:ascii="Arial" w:hAnsi="Arial" w:cs="Arial"/>
                <w:lang w:val="en-US"/>
              </w:rPr>
              <w:t xml:space="preserve">and </w:t>
            </w:r>
            <w:r>
              <w:rPr>
                <w:rFonts w:ascii="Arial" w:hAnsi="Arial" w:cs="Arial"/>
                <w:lang w:val="en-US"/>
              </w:rPr>
              <w:t>preferred</w:t>
            </w:r>
            <w:r w:rsidR="002347C0">
              <w:rPr>
                <w:rFonts w:ascii="Arial" w:hAnsi="Arial" w:cs="Arial"/>
                <w:lang w:val="en-US"/>
              </w:rPr>
              <w:t xml:space="preserve"> shares, represented securities whose ownership is certified by Russian depository receipts</w:t>
            </w:r>
            <w:r w:rsidRPr="006262BE">
              <w:rPr>
                <w:rFonts w:ascii="Arial" w:hAnsi="Arial" w:cs="Arial"/>
                <w:lang w:val="en-US"/>
              </w:rPr>
              <w:t>)</w:t>
            </w:r>
            <w:r w:rsidRPr="00D9717F">
              <w:rPr>
                <w:rFonts w:ascii="Arial" w:hAnsi="Arial" w:cs="Arial"/>
                <w:lang w:val="en-US"/>
              </w:rPr>
              <w:t>;</w:t>
            </w:r>
          </w:p>
        </w:tc>
      </w:tr>
      <w:tr w:rsidR="00AF6FD8" w:rsidRPr="00134527" w:rsidTr="00E924B3">
        <w:tc>
          <w:tcPr>
            <w:tcW w:w="2409" w:type="dxa"/>
          </w:tcPr>
          <w:p w:rsidR="00AF6FD8" w:rsidRDefault="00AF6FD8" w:rsidP="00E924B3">
            <w:pPr>
              <w:widowControl/>
              <w:tabs>
                <w:tab w:val="num" w:pos="-5245"/>
                <w:tab w:val="left" w:pos="342"/>
              </w:tabs>
              <w:spacing w:before="0" w:after="120"/>
              <w:ind w:left="342" w:hanging="342"/>
              <w:jc w:val="both"/>
              <w:outlineLvl w:val="1"/>
              <w:rPr>
                <w:i/>
                <w:position w:val="-14"/>
                <w:sz w:val="28"/>
                <w:szCs w:val="28"/>
              </w:rPr>
            </w:pPr>
            <w:proofErr w:type="spellStart"/>
            <w:r w:rsidRPr="008F56F5">
              <w:rPr>
                <w:i/>
                <w:position w:val="-14"/>
                <w:sz w:val="28"/>
                <w:szCs w:val="28"/>
              </w:rPr>
              <w:t>k</w:t>
            </w:r>
            <w:proofErr w:type="spellEnd"/>
          </w:p>
        </w:tc>
        <w:tc>
          <w:tcPr>
            <w:tcW w:w="5670" w:type="dxa"/>
            <w:gridSpan w:val="2"/>
          </w:tcPr>
          <w:p w:rsidR="00AF6FD8" w:rsidRPr="00134527" w:rsidRDefault="00AF6FD8" w:rsidP="00E924B3">
            <w:pPr>
              <w:keepNext/>
              <w:keepLines/>
              <w:widowControl/>
              <w:numPr>
                <w:ilvl w:val="0"/>
                <w:numId w:val="4"/>
              </w:numPr>
              <w:tabs>
                <w:tab w:val="clear" w:pos="785"/>
                <w:tab w:val="left" w:pos="342"/>
              </w:tabs>
              <w:spacing w:before="0" w:after="120"/>
              <w:ind w:left="342" w:hanging="342"/>
              <w:jc w:val="both"/>
              <w:outlineLvl w:val="6"/>
              <w:rPr>
                <w:rFonts w:ascii="Arial" w:hAnsi="Arial" w:cs="Arial"/>
                <w:lang w:val="en-US"/>
              </w:rPr>
            </w:pPr>
            <w:proofErr w:type="gramStart"/>
            <w:r>
              <w:rPr>
                <w:rFonts w:ascii="Arial" w:hAnsi="Arial" w:cs="Arial"/>
                <w:lang w:val="en-US"/>
              </w:rPr>
              <w:t>number</w:t>
            </w:r>
            <w:proofErr w:type="gramEnd"/>
            <w:r>
              <w:rPr>
                <w:rFonts w:ascii="Arial" w:hAnsi="Arial" w:cs="Arial"/>
                <w:lang w:val="en-US"/>
              </w:rPr>
              <w:t xml:space="preserve"> of issuers whose securities are included into the constituents list of the MICEX Index</w:t>
            </w:r>
            <w:r w:rsidRPr="00134527">
              <w:rPr>
                <w:rFonts w:ascii="Arial" w:hAnsi="Arial" w:cs="Arial"/>
                <w:lang w:val="en-US"/>
              </w:rPr>
              <w:t>.</w:t>
            </w:r>
          </w:p>
        </w:tc>
      </w:tr>
    </w:tbl>
    <w:p w:rsidR="00AF6FD8" w:rsidRPr="00130FAE" w:rsidRDefault="00AF6FD8" w:rsidP="00AF6FD8">
      <w:pPr>
        <w:pStyle w:val="6"/>
        <w:numPr>
          <w:ilvl w:val="2"/>
          <w:numId w:val="2"/>
        </w:numPr>
        <w:tabs>
          <w:tab w:val="num" w:pos="1843"/>
        </w:tabs>
        <w:spacing w:after="120"/>
        <w:ind w:left="1843" w:hanging="850"/>
        <w:rPr>
          <w:rFonts w:cs="Arial"/>
          <w:lang w:val="en-US"/>
        </w:rPr>
      </w:pPr>
      <w:bookmarkStart w:id="27" w:name="_Ref272825717"/>
      <w:r>
        <w:rPr>
          <w:rFonts w:cs="Arial"/>
          <w:lang w:val="en-US"/>
        </w:rPr>
        <w:t>If</w:t>
      </w:r>
      <w:r w:rsidRPr="00134527">
        <w:rPr>
          <w:rFonts w:cs="Arial"/>
          <w:lang w:val="en-US"/>
        </w:rPr>
        <w:t xml:space="preserve"> </w:t>
      </w:r>
      <w:r>
        <w:rPr>
          <w:rFonts w:cs="Arial"/>
          <w:lang w:val="en-US"/>
        </w:rPr>
        <w:t>the</w:t>
      </w:r>
      <w:r w:rsidRPr="00134527">
        <w:rPr>
          <w:rFonts w:cs="Arial"/>
          <w:lang w:val="en-US"/>
        </w:rPr>
        <w:t xml:space="preserve"> </w:t>
      </w:r>
      <w:r>
        <w:rPr>
          <w:rFonts w:cs="Arial"/>
          <w:lang w:val="en-US"/>
        </w:rPr>
        <w:t>specific</w:t>
      </w:r>
      <w:r w:rsidRPr="00134527">
        <w:rPr>
          <w:rFonts w:cs="Arial"/>
          <w:lang w:val="en-US"/>
        </w:rPr>
        <w:t xml:space="preserve"> </w:t>
      </w:r>
      <w:r>
        <w:rPr>
          <w:rFonts w:cs="Arial"/>
          <w:lang w:val="en-US"/>
        </w:rPr>
        <w:t>weight</w:t>
      </w:r>
      <w:r w:rsidRPr="00134527">
        <w:rPr>
          <w:rFonts w:cs="Arial"/>
          <w:lang w:val="en-US"/>
        </w:rPr>
        <w:t xml:space="preserve"> </w:t>
      </w:r>
      <w:r>
        <w:rPr>
          <w:rFonts w:cs="Arial"/>
          <w:lang w:val="en-US"/>
        </w:rPr>
        <w:t>of</w:t>
      </w:r>
      <w:r w:rsidRPr="00134527">
        <w:rPr>
          <w:rFonts w:cs="Arial"/>
          <w:lang w:val="en-US"/>
        </w:rPr>
        <w:t xml:space="preserve"> </w:t>
      </w:r>
      <w:r>
        <w:rPr>
          <w:rFonts w:cs="Arial"/>
          <w:lang w:val="en-US"/>
        </w:rPr>
        <w:t>one</w:t>
      </w:r>
      <w:r w:rsidRPr="00134527">
        <w:rPr>
          <w:rFonts w:cs="Arial"/>
          <w:lang w:val="en-US"/>
        </w:rPr>
        <w:t xml:space="preserve"> </w:t>
      </w:r>
      <w:r>
        <w:rPr>
          <w:rFonts w:cs="Arial"/>
          <w:lang w:val="en-US"/>
        </w:rPr>
        <w:t>or</w:t>
      </w:r>
      <w:r w:rsidRPr="00134527">
        <w:rPr>
          <w:rFonts w:cs="Arial"/>
          <w:lang w:val="en-US"/>
        </w:rPr>
        <w:t xml:space="preserve"> </w:t>
      </w:r>
      <w:r>
        <w:rPr>
          <w:rFonts w:cs="Arial"/>
          <w:lang w:val="en-US"/>
        </w:rPr>
        <w:t>more</w:t>
      </w:r>
      <w:r w:rsidRPr="00134527">
        <w:rPr>
          <w:rFonts w:cs="Arial"/>
          <w:lang w:val="en-US"/>
        </w:rPr>
        <w:t xml:space="preserve"> </w:t>
      </w:r>
      <w:r>
        <w:rPr>
          <w:rFonts w:cs="Arial"/>
          <w:lang w:val="en-US"/>
        </w:rPr>
        <w:t>issuers</w:t>
      </w:r>
      <w:r w:rsidRPr="00134527">
        <w:rPr>
          <w:rFonts w:cs="Arial"/>
          <w:lang w:val="en-US"/>
        </w:rPr>
        <w:t xml:space="preserve"> </w:t>
      </w:r>
      <w:r>
        <w:rPr>
          <w:rFonts w:cs="Arial"/>
          <w:lang w:val="en-US"/>
        </w:rPr>
        <w:t>exceeds</w:t>
      </w:r>
      <w:r w:rsidRPr="00134527">
        <w:rPr>
          <w:rFonts w:cs="Arial"/>
          <w:lang w:val="en-US"/>
        </w:rPr>
        <w:t xml:space="preserve"> </w:t>
      </w:r>
      <w:r>
        <w:rPr>
          <w:rFonts w:cs="Arial"/>
          <w:lang w:val="en-US"/>
        </w:rPr>
        <w:t>0</w:t>
      </w:r>
      <w:r w:rsidRPr="00134527">
        <w:rPr>
          <w:rFonts w:cs="Arial"/>
          <w:lang w:val="en-US"/>
        </w:rPr>
        <w:t xml:space="preserve">.15 (15%) </w:t>
      </w:r>
      <w:r>
        <w:rPr>
          <w:rFonts w:cs="Arial"/>
          <w:lang w:val="en-US"/>
        </w:rPr>
        <w:t>then</w:t>
      </w:r>
      <w:r w:rsidRPr="00134527">
        <w:rPr>
          <w:rFonts w:cs="Arial"/>
          <w:lang w:val="en-US"/>
        </w:rPr>
        <w:t xml:space="preserve"> </w:t>
      </w:r>
      <w:r>
        <w:rPr>
          <w:rFonts w:cs="Arial"/>
          <w:lang w:val="en-US"/>
        </w:rPr>
        <w:t xml:space="preserve">the Exchange adjusts their capitalization down to the value </w:t>
      </w:r>
      <w:r>
        <w:rPr>
          <w:rFonts w:cs="Arial"/>
          <w:lang w:val="en-US"/>
        </w:rPr>
        <w:lastRenderedPageBreak/>
        <w:t>calculated in accordance with formula</w:t>
      </w:r>
      <w:r w:rsidRPr="00134527">
        <w:rPr>
          <w:rFonts w:cs="Arial"/>
          <w:lang w:val="en-US"/>
        </w:rPr>
        <w:t xml:space="preserve"> </w:t>
      </w:r>
      <w:fldSimple w:instr=" REF _Ref272915203 \h  \* MERGEFORMAT ">
        <w:r w:rsidRPr="00637270">
          <w:rPr>
            <w:rFonts w:cs="Arial"/>
            <w:lang w:val="en-US"/>
          </w:rPr>
          <w:t>(3)</w:t>
        </w:r>
      </w:fldSimple>
      <w:r w:rsidRPr="00134527">
        <w:rPr>
          <w:rFonts w:cs="Arial"/>
          <w:lang w:val="en-US"/>
        </w:rPr>
        <w:t xml:space="preserve">. </w:t>
      </w:r>
      <w:r>
        <w:rPr>
          <w:rFonts w:cs="Arial"/>
          <w:lang w:val="en-US"/>
        </w:rPr>
        <w:t>After this adjustment the Exchange re-calculates specific weights of all issuers as per clause 4.</w:t>
      </w:r>
      <w:r w:rsidR="002347C0">
        <w:rPr>
          <w:rFonts w:cs="Arial"/>
          <w:lang w:val="en-US"/>
        </w:rPr>
        <w:t>3</w:t>
      </w:r>
      <w:r>
        <w:rPr>
          <w:rFonts w:cs="Arial"/>
          <w:lang w:val="en-US"/>
        </w:rPr>
        <w:t>.1</w:t>
      </w:r>
      <w:r w:rsidRPr="00130FAE">
        <w:rPr>
          <w:rFonts w:cs="Arial"/>
          <w:lang w:val="en-US"/>
        </w:rPr>
        <w:t>.</w:t>
      </w:r>
      <w:bookmarkEnd w:id="27"/>
    </w:p>
    <w:tbl>
      <w:tblPr>
        <w:tblW w:w="0" w:type="auto"/>
        <w:tblInd w:w="1101" w:type="dxa"/>
        <w:tblLayout w:type="fixed"/>
        <w:tblLook w:val="01E0"/>
      </w:tblPr>
      <w:tblGrid>
        <w:gridCol w:w="2409"/>
        <w:gridCol w:w="4111"/>
        <w:gridCol w:w="1598"/>
      </w:tblGrid>
      <w:tr w:rsidR="00AF6FD8" w:rsidRPr="007E2298" w:rsidTr="00E924B3">
        <w:tc>
          <w:tcPr>
            <w:tcW w:w="6520" w:type="dxa"/>
            <w:gridSpan w:val="2"/>
          </w:tcPr>
          <w:p w:rsidR="00AF6FD8" w:rsidRPr="007E2298" w:rsidRDefault="00AF6FD8" w:rsidP="00E924B3">
            <w:pPr>
              <w:widowControl/>
              <w:tabs>
                <w:tab w:val="num" w:pos="-5245"/>
                <w:tab w:val="left" w:pos="342"/>
              </w:tabs>
              <w:spacing w:before="0" w:after="120"/>
              <w:ind w:left="342" w:hanging="342"/>
              <w:rPr>
                <w:rFonts w:ascii="Arial" w:hAnsi="Arial" w:cs="Arial"/>
              </w:rPr>
            </w:pPr>
            <w:r w:rsidRPr="007E2298">
              <w:rPr>
                <w:rFonts w:ascii="Arial" w:hAnsi="Arial" w:cs="Arial"/>
                <w:position w:val="-28"/>
              </w:rPr>
              <w:object w:dxaOrig="2520" w:dyaOrig="999">
                <v:shape id="_x0000_i1039" type="#_x0000_t75" style="width:131.25pt;height:48pt" o:ole="">
                  <v:imagedata r:id="rId33" o:title=""/>
                </v:shape>
                <o:OLEObject Type="Embed" ProgID="Equation.3" ShapeID="_x0000_i1039" DrawAspect="Content" ObjectID="_1408193365" r:id="rId34"/>
              </w:object>
            </w:r>
          </w:p>
        </w:tc>
        <w:tc>
          <w:tcPr>
            <w:tcW w:w="1598" w:type="dxa"/>
            <w:vAlign w:val="center"/>
          </w:tcPr>
          <w:p w:rsidR="00AF6FD8" w:rsidRPr="007E2298" w:rsidRDefault="00AF6FD8" w:rsidP="00E924B3">
            <w:pPr>
              <w:keepNext/>
              <w:keepLines/>
              <w:widowControl/>
              <w:tabs>
                <w:tab w:val="num" w:pos="-5245"/>
                <w:tab w:val="left" w:pos="342"/>
              </w:tabs>
              <w:spacing w:before="240" w:after="120"/>
              <w:ind w:left="342" w:hanging="342"/>
              <w:jc w:val="right"/>
              <w:outlineLvl w:val="7"/>
              <w:rPr>
                <w:rFonts w:ascii="Arial" w:hAnsi="Arial" w:cs="Arial"/>
              </w:rPr>
            </w:pPr>
            <w:bookmarkStart w:id="28" w:name="_Ref272915203"/>
            <w:r w:rsidRPr="008F56F5">
              <w:rPr>
                <w:rFonts w:ascii="Arial" w:hAnsi="Arial" w:cs="Arial"/>
              </w:rPr>
              <w:t>(</w:t>
            </w:r>
            <w:r w:rsidRPr="008F56F5">
              <w:rPr>
                <w:rFonts w:ascii="Arial" w:hAnsi="Arial" w:cs="Arial"/>
              </w:rPr>
              <w:fldChar w:fldCharType="begin"/>
            </w:r>
            <w:r w:rsidRPr="008F56F5">
              <w:rPr>
                <w:rFonts w:ascii="Arial" w:hAnsi="Arial" w:cs="Arial"/>
              </w:rPr>
              <w:instrText xml:space="preserve"> SEQ Формула \* ARABIC </w:instrText>
            </w:r>
            <w:r w:rsidRPr="008F56F5">
              <w:rPr>
                <w:rFonts w:ascii="Arial" w:hAnsi="Arial" w:cs="Arial"/>
              </w:rPr>
              <w:fldChar w:fldCharType="separate"/>
            </w:r>
            <w:r>
              <w:rPr>
                <w:rFonts w:ascii="Arial" w:hAnsi="Arial" w:cs="Arial"/>
                <w:noProof/>
              </w:rPr>
              <w:t>3</w:t>
            </w:r>
            <w:r w:rsidRPr="008F56F5">
              <w:rPr>
                <w:rFonts w:ascii="Arial" w:hAnsi="Arial" w:cs="Arial"/>
              </w:rPr>
              <w:fldChar w:fldCharType="end"/>
            </w:r>
            <w:r w:rsidRPr="008F56F5">
              <w:rPr>
                <w:rFonts w:ascii="Arial" w:hAnsi="Arial" w:cs="Arial"/>
              </w:rPr>
              <w:t>)</w:t>
            </w:r>
            <w:bookmarkEnd w:id="28"/>
          </w:p>
        </w:tc>
      </w:tr>
      <w:tr w:rsidR="00AF6FD8" w:rsidRPr="007E2298" w:rsidTr="00E924B3">
        <w:tc>
          <w:tcPr>
            <w:tcW w:w="2409" w:type="dxa"/>
          </w:tcPr>
          <w:p w:rsidR="00AF6FD8" w:rsidRPr="007E2298" w:rsidRDefault="00AF6FD8" w:rsidP="00E924B3">
            <w:pPr>
              <w:widowControl/>
              <w:tabs>
                <w:tab w:val="num" w:pos="-5245"/>
                <w:tab w:val="left" w:pos="342"/>
              </w:tabs>
              <w:spacing w:before="0" w:after="120"/>
              <w:ind w:left="342" w:hanging="342"/>
              <w:rPr>
                <w:rFonts w:ascii="Arial" w:hAnsi="Arial" w:cs="Arial"/>
              </w:rPr>
            </w:pPr>
            <w:r>
              <w:rPr>
                <w:rFonts w:ascii="Arial" w:hAnsi="Arial" w:cs="Arial"/>
                <w:lang w:val="en-US"/>
              </w:rPr>
              <w:t>Where</w:t>
            </w:r>
            <w:r w:rsidRPr="008F56F5">
              <w:rPr>
                <w:rFonts w:ascii="Arial" w:hAnsi="Arial" w:cs="Arial"/>
              </w:rPr>
              <w:t>:</w:t>
            </w:r>
          </w:p>
        </w:tc>
        <w:tc>
          <w:tcPr>
            <w:tcW w:w="5709" w:type="dxa"/>
            <w:gridSpan w:val="2"/>
          </w:tcPr>
          <w:p w:rsidR="00AF6FD8" w:rsidRPr="007E2298" w:rsidRDefault="00AF6FD8" w:rsidP="00E924B3">
            <w:pPr>
              <w:widowControl/>
              <w:tabs>
                <w:tab w:val="num" w:pos="-5245"/>
                <w:tab w:val="left" w:pos="342"/>
              </w:tabs>
              <w:spacing w:before="0" w:after="120"/>
              <w:ind w:left="342" w:hanging="342"/>
              <w:rPr>
                <w:rFonts w:ascii="Arial" w:hAnsi="Arial" w:cs="Arial"/>
              </w:rPr>
            </w:pPr>
          </w:p>
        </w:tc>
      </w:tr>
      <w:tr w:rsidR="00AF6FD8" w:rsidRPr="00130FAE" w:rsidTr="00E924B3">
        <w:tc>
          <w:tcPr>
            <w:tcW w:w="2409" w:type="dxa"/>
          </w:tcPr>
          <w:p w:rsidR="00AF6FD8" w:rsidRPr="007E2298" w:rsidRDefault="00AF6FD8" w:rsidP="00E924B3">
            <w:pPr>
              <w:widowControl/>
              <w:tabs>
                <w:tab w:val="num" w:pos="-5245"/>
                <w:tab w:val="left" w:pos="342"/>
              </w:tabs>
              <w:spacing w:before="0" w:after="120"/>
              <w:ind w:left="342" w:hanging="342"/>
              <w:rPr>
                <w:rFonts w:ascii="Arial" w:hAnsi="Arial" w:cs="Arial"/>
              </w:rPr>
            </w:pPr>
            <w:r w:rsidRPr="007E2298">
              <w:rPr>
                <w:rFonts w:ascii="Arial" w:hAnsi="Arial" w:cs="Arial"/>
                <w:position w:val="-22"/>
              </w:rPr>
              <w:object w:dxaOrig="740" w:dyaOrig="560">
                <v:shape id="_x0000_i1040" type="#_x0000_t75" style="width:36.75pt;height:27.75pt" o:ole="">
                  <v:imagedata r:id="rId35" o:title=""/>
                </v:shape>
                <o:OLEObject Type="Embed" ProgID="Equation.3" ShapeID="_x0000_i1040" DrawAspect="Content" ObjectID="_1408193366" r:id="rId36"/>
              </w:object>
            </w:r>
          </w:p>
        </w:tc>
        <w:tc>
          <w:tcPr>
            <w:tcW w:w="5709" w:type="dxa"/>
            <w:gridSpan w:val="2"/>
          </w:tcPr>
          <w:p w:rsidR="00AF6FD8" w:rsidRPr="00130FAE" w:rsidRDefault="00AF6FD8" w:rsidP="00E924B3">
            <w:pPr>
              <w:keepNext/>
              <w:keepLines/>
              <w:widowControl/>
              <w:numPr>
                <w:ilvl w:val="0"/>
                <w:numId w:val="5"/>
              </w:numPr>
              <w:tabs>
                <w:tab w:val="clear" w:pos="1505"/>
                <w:tab w:val="num" w:pos="-9431"/>
                <w:tab w:val="num" w:pos="-5388"/>
                <w:tab w:val="left" w:pos="342"/>
              </w:tabs>
              <w:spacing w:before="0" w:after="120"/>
              <w:ind w:left="342" w:hanging="342"/>
              <w:jc w:val="both"/>
              <w:outlineLvl w:val="8"/>
              <w:rPr>
                <w:rFonts w:ascii="Arial" w:hAnsi="Arial" w:cs="Arial"/>
                <w:lang w:val="en-US"/>
              </w:rPr>
            </w:pPr>
            <w:r>
              <w:rPr>
                <w:rFonts w:ascii="Arial" w:hAnsi="Arial" w:cs="Arial"/>
                <w:lang w:val="en-US"/>
              </w:rPr>
              <w:t>New</w:t>
            </w:r>
            <w:r w:rsidRPr="00130FAE">
              <w:rPr>
                <w:rFonts w:ascii="Arial" w:hAnsi="Arial" w:cs="Arial"/>
                <w:lang w:val="en-US"/>
              </w:rPr>
              <w:t xml:space="preserve"> </w:t>
            </w:r>
            <w:r>
              <w:rPr>
                <w:rFonts w:ascii="Arial" w:hAnsi="Arial" w:cs="Arial"/>
                <w:lang w:val="en-US"/>
              </w:rPr>
              <w:t>capitalization</w:t>
            </w:r>
            <w:r w:rsidRPr="00130FAE">
              <w:rPr>
                <w:rFonts w:ascii="Arial" w:hAnsi="Arial" w:cs="Arial"/>
                <w:lang w:val="en-US"/>
              </w:rPr>
              <w:t xml:space="preserve"> </w:t>
            </w:r>
            <w:r>
              <w:rPr>
                <w:rFonts w:ascii="Arial" w:hAnsi="Arial" w:cs="Arial"/>
                <w:lang w:val="en-US"/>
              </w:rPr>
              <w:t>value</w:t>
            </w:r>
            <w:r w:rsidRPr="00130FAE">
              <w:rPr>
                <w:rFonts w:ascii="Arial" w:hAnsi="Arial" w:cs="Arial"/>
                <w:lang w:val="en-US"/>
              </w:rPr>
              <w:t xml:space="preserve"> </w:t>
            </w:r>
            <w:r>
              <w:rPr>
                <w:rFonts w:ascii="Arial" w:hAnsi="Arial" w:cs="Arial"/>
                <w:lang w:val="en-US"/>
              </w:rPr>
              <w:t>calculated</w:t>
            </w:r>
            <w:r w:rsidRPr="00130FAE">
              <w:rPr>
                <w:rFonts w:ascii="Arial" w:hAnsi="Arial" w:cs="Arial"/>
                <w:lang w:val="en-US"/>
              </w:rPr>
              <w:t xml:space="preserve"> </w:t>
            </w:r>
            <w:r>
              <w:rPr>
                <w:rFonts w:ascii="Arial" w:hAnsi="Arial" w:cs="Arial"/>
                <w:lang w:val="en-US"/>
              </w:rPr>
              <w:t>for</w:t>
            </w:r>
            <w:r w:rsidRPr="00130FAE">
              <w:rPr>
                <w:rFonts w:ascii="Arial" w:hAnsi="Arial" w:cs="Arial"/>
                <w:lang w:val="en-US"/>
              </w:rPr>
              <w:t xml:space="preserve"> </w:t>
            </w:r>
            <w:r>
              <w:rPr>
                <w:rFonts w:ascii="Arial" w:hAnsi="Arial" w:cs="Arial"/>
                <w:lang w:val="en-US"/>
              </w:rPr>
              <w:t>issuers</w:t>
            </w:r>
            <w:r w:rsidRPr="00130FAE">
              <w:rPr>
                <w:rFonts w:ascii="Arial" w:hAnsi="Arial" w:cs="Arial"/>
                <w:lang w:val="en-US"/>
              </w:rPr>
              <w:t xml:space="preserve"> </w:t>
            </w:r>
            <w:r>
              <w:rPr>
                <w:rFonts w:ascii="Arial" w:hAnsi="Arial" w:cs="Arial"/>
                <w:lang w:val="en-US"/>
              </w:rPr>
              <w:t>whose</w:t>
            </w:r>
            <w:r w:rsidRPr="00130FAE">
              <w:rPr>
                <w:rFonts w:ascii="Arial" w:hAnsi="Arial" w:cs="Arial"/>
                <w:lang w:val="en-US"/>
              </w:rPr>
              <w:t xml:space="preserve"> </w:t>
            </w:r>
            <w:r>
              <w:rPr>
                <w:rFonts w:ascii="Arial" w:hAnsi="Arial" w:cs="Arial"/>
                <w:lang w:val="en-US"/>
              </w:rPr>
              <w:t>specific</w:t>
            </w:r>
            <w:r w:rsidRPr="00130FAE">
              <w:rPr>
                <w:rFonts w:ascii="Arial" w:hAnsi="Arial" w:cs="Arial"/>
                <w:lang w:val="en-US"/>
              </w:rPr>
              <w:t xml:space="preserve"> </w:t>
            </w:r>
            <w:r>
              <w:rPr>
                <w:rFonts w:ascii="Arial" w:hAnsi="Arial" w:cs="Arial"/>
                <w:lang w:val="en-US"/>
              </w:rPr>
              <w:t>weight</w:t>
            </w:r>
            <w:r w:rsidRPr="00130FAE">
              <w:rPr>
                <w:rFonts w:ascii="Arial" w:hAnsi="Arial" w:cs="Arial"/>
                <w:lang w:val="en-US"/>
              </w:rPr>
              <w:t xml:space="preserve"> </w:t>
            </w:r>
            <w:r>
              <w:rPr>
                <w:rFonts w:ascii="Arial" w:hAnsi="Arial" w:cs="Arial"/>
                <w:lang w:val="en-US"/>
              </w:rPr>
              <w:t>exceeds</w:t>
            </w:r>
            <w:r w:rsidRPr="00130FAE">
              <w:rPr>
                <w:rFonts w:ascii="Arial" w:hAnsi="Arial" w:cs="Arial"/>
                <w:lang w:val="en-US"/>
              </w:rPr>
              <w:t xml:space="preserve"> 0</w:t>
            </w:r>
            <w:r>
              <w:rPr>
                <w:rFonts w:ascii="Arial" w:hAnsi="Arial" w:cs="Arial"/>
                <w:lang w:val="en-US"/>
              </w:rPr>
              <w:t>.</w:t>
            </w:r>
            <w:r w:rsidRPr="00130FAE">
              <w:rPr>
                <w:rFonts w:ascii="Arial" w:hAnsi="Arial" w:cs="Arial"/>
                <w:lang w:val="en-US"/>
              </w:rPr>
              <w:t>15 (15%);</w:t>
            </w:r>
          </w:p>
        </w:tc>
      </w:tr>
      <w:tr w:rsidR="00AF6FD8" w:rsidRPr="00130FAE" w:rsidTr="00E924B3">
        <w:tc>
          <w:tcPr>
            <w:tcW w:w="2409" w:type="dxa"/>
          </w:tcPr>
          <w:p w:rsidR="00AF6FD8" w:rsidRPr="007E2298" w:rsidRDefault="00AF6FD8" w:rsidP="00E924B3">
            <w:pPr>
              <w:widowControl/>
              <w:tabs>
                <w:tab w:val="num" w:pos="-5245"/>
                <w:tab w:val="left" w:pos="342"/>
              </w:tabs>
              <w:spacing w:before="0" w:after="120"/>
              <w:ind w:left="342" w:hanging="342"/>
              <w:rPr>
                <w:rFonts w:ascii="Arial" w:hAnsi="Arial" w:cs="Arial"/>
                <w:i/>
                <w:sz w:val="20"/>
                <w:lang w:val="en-US"/>
              </w:rPr>
            </w:pPr>
            <w:r w:rsidRPr="007E2298">
              <w:rPr>
                <w:rFonts w:ascii="Arial" w:hAnsi="Arial" w:cs="Arial"/>
                <w:position w:val="-28"/>
              </w:rPr>
              <w:object w:dxaOrig="999" w:dyaOrig="680">
                <v:shape id="_x0000_i1041" type="#_x0000_t75" style="width:50.25pt;height:33.75pt" o:ole="">
                  <v:imagedata r:id="rId37" o:title=""/>
                </v:shape>
                <o:OLEObject Type="Embed" ProgID="Equation.3" ShapeID="_x0000_i1041" DrawAspect="Content" ObjectID="_1408193367" r:id="rId38"/>
              </w:object>
            </w:r>
          </w:p>
        </w:tc>
        <w:tc>
          <w:tcPr>
            <w:tcW w:w="5709" w:type="dxa"/>
            <w:gridSpan w:val="2"/>
          </w:tcPr>
          <w:p w:rsidR="00AF6FD8" w:rsidRPr="00130FAE" w:rsidRDefault="00AF6FD8" w:rsidP="00E924B3">
            <w:pPr>
              <w:widowControl/>
              <w:numPr>
                <w:ilvl w:val="0"/>
                <w:numId w:val="5"/>
              </w:numPr>
              <w:tabs>
                <w:tab w:val="clear" w:pos="1505"/>
                <w:tab w:val="num" w:pos="-9431"/>
                <w:tab w:val="num" w:pos="-5388"/>
                <w:tab w:val="left" w:pos="342"/>
              </w:tabs>
              <w:spacing w:before="0" w:after="120"/>
              <w:ind w:left="342" w:hanging="342"/>
              <w:jc w:val="both"/>
              <w:rPr>
                <w:rFonts w:ascii="Arial" w:hAnsi="Arial" w:cs="Arial"/>
                <w:lang w:val="en-US"/>
              </w:rPr>
            </w:pPr>
            <w:r>
              <w:rPr>
                <w:rFonts w:ascii="Arial" w:hAnsi="Arial" w:cs="Arial"/>
                <w:lang w:val="en-US"/>
              </w:rPr>
              <w:t>Total</w:t>
            </w:r>
            <w:r w:rsidRPr="00130FAE">
              <w:rPr>
                <w:rFonts w:ascii="Arial" w:hAnsi="Arial" w:cs="Arial"/>
                <w:lang w:val="en-US"/>
              </w:rPr>
              <w:t xml:space="preserve"> </w:t>
            </w:r>
            <w:r>
              <w:rPr>
                <w:rFonts w:ascii="Arial" w:hAnsi="Arial" w:cs="Arial"/>
                <w:lang w:val="en-US"/>
              </w:rPr>
              <w:t>capitalization</w:t>
            </w:r>
            <w:r w:rsidRPr="00130FAE">
              <w:rPr>
                <w:rFonts w:ascii="Arial" w:hAnsi="Arial" w:cs="Arial"/>
                <w:lang w:val="en-US"/>
              </w:rPr>
              <w:t xml:space="preserve"> </w:t>
            </w:r>
            <w:r>
              <w:rPr>
                <w:rFonts w:ascii="Arial" w:hAnsi="Arial" w:cs="Arial"/>
                <w:lang w:val="en-US"/>
              </w:rPr>
              <w:t>of</w:t>
            </w:r>
            <w:r w:rsidRPr="00130FAE">
              <w:rPr>
                <w:rFonts w:ascii="Arial" w:hAnsi="Arial" w:cs="Arial"/>
                <w:lang w:val="en-US"/>
              </w:rPr>
              <w:t xml:space="preserve"> </w:t>
            </w:r>
            <w:r>
              <w:rPr>
                <w:rFonts w:ascii="Arial" w:hAnsi="Arial" w:cs="Arial"/>
                <w:lang w:val="en-US"/>
              </w:rPr>
              <w:t>those</w:t>
            </w:r>
            <w:r w:rsidRPr="00130FAE">
              <w:rPr>
                <w:rFonts w:ascii="Arial" w:hAnsi="Arial" w:cs="Arial"/>
                <w:lang w:val="en-US"/>
              </w:rPr>
              <w:t xml:space="preserve"> </w:t>
            </w:r>
            <w:r>
              <w:rPr>
                <w:rFonts w:ascii="Arial" w:hAnsi="Arial" w:cs="Arial"/>
                <w:lang w:val="en-US"/>
              </w:rPr>
              <w:t>issuers</w:t>
            </w:r>
            <w:r w:rsidRPr="00130FAE">
              <w:rPr>
                <w:rFonts w:ascii="Arial" w:hAnsi="Arial" w:cs="Arial"/>
                <w:lang w:val="en-US"/>
              </w:rPr>
              <w:t xml:space="preserve"> </w:t>
            </w:r>
            <w:r>
              <w:rPr>
                <w:rFonts w:ascii="Arial" w:hAnsi="Arial" w:cs="Arial"/>
                <w:lang w:val="en-US"/>
              </w:rPr>
              <w:t>whose specific weight does not exceed 0.15 (15%)</w:t>
            </w:r>
            <w:r w:rsidRPr="00130FAE">
              <w:rPr>
                <w:rFonts w:ascii="Arial" w:hAnsi="Arial" w:cs="Arial"/>
                <w:lang w:val="en-US"/>
              </w:rPr>
              <w:t>;</w:t>
            </w:r>
          </w:p>
        </w:tc>
      </w:tr>
      <w:tr w:rsidR="00AF6FD8" w:rsidRPr="006C1DD2" w:rsidTr="00E924B3">
        <w:tc>
          <w:tcPr>
            <w:tcW w:w="2409" w:type="dxa"/>
          </w:tcPr>
          <w:p w:rsidR="00AF6FD8" w:rsidRPr="001F509C" w:rsidRDefault="00AF6FD8" w:rsidP="00E924B3">
            <w:pPr>
              <w:widowControl/>
              <w:tabs>
                <w:tab w:val="num" w:pos="-5245"/>
                <w:tab w:val="left" w:pos="342"/>
              </w:tabs>
              <w:spacing w:before="0" w:after="120"/>
              <w:ind w:left="342" w:hanging="342"/>
              <w:rPr>
                <w:i/>
                <w:sz w:val="28"/>
                <w:szCs w:val="28"/>
                <w:lang w:val="en-US"/>
              </w:rPr>
            </w:pPr>
            <w:r w:rsidRPr="008F56F5">
              <w:rPr>
                <w:i/>
                <w:sz w:val="28"/>
                <w:szCs w:val="28"/>
                <w:lang w:val="en-US"/>
              </w:rPr>
              <w:t>k</w:t>
            </w:r>
          </w:p>
        </w:tc>
        <w:tc>
          <w:tcPr>
            <w:tcW w:w="5709" w:type="dxa"/>
            <w:gridSpan w:val="2"/>
          </w:tcPr>
          <w:p w:rsidR="00AF6FD8" w:rsidRPr="006C1DD2" w:rsidRDefault="00AF6FD8" w:rsidP="002475D9">
            <w:pPr>
              <w:widowControl/>
              <w:numPr>
                <w:ilvl w:val="0"/>
                <w:numId w:val="5"/>
              </w:numPr>
              <w:tabs>
                <w:tab w:val="clear" w:pos="1505"/>
                <w:tab w:val="num" w:pos="-9431"/>
                <w:tab w:val="num" w:pos="-5388"/>
                <w:tab w:val="left" w:pos="342"/>
              </w:tabs>
              <w:spacing w:before="0" w:after="120"/>
              <w:ind w:left="340" w:hanging="340"/>
              <w:jc w:val="both"/>
              <w:rPr>
                <w:rFonts w:ascii="Arial" w:hAnsi="Arial" w:cs="Arial"/>
                <w:lang w:val="en-US"/>
              </w:rPr>
            </w:pPr>
            <w:r>
              <w:rPr>
                <w:rFonts w:ascii="Arial" w:hAnsi="Arial" w:cs="Arial"/>
                <w:lang w:val="en-US"/>
              </w:rPr>
              <w:t>The number of issuers whose securities are included into the constituents list of the MICEX Index</w:t>
            </w:r>
            <w:r w:rsidRPr="006C1DD2">
              <w:rPr>
                <w:rFonts w:ascii="Arial" w:hAnsi="Arial" w:cs="Arial"/>
                <w:lang w:val="en-US"/>
              </w:rPr>
              <w:t>;</w:t>
            </w:r>
          </w:p>
        </w:tc>
      </w:tr>
      <w:tr w:rsidR="00AF6FD8" w:rsidRPr="006C1DD2" w:rsidTr="00E924B3">
        <w:tc>
          <w:tcPr>
            <w:tcW w:w="2409" w:type="dxa"/>
          </w:tcPr>
          <w:p w:rsidR="00AF6FD8" w:rsidRPr="001F509C" w:rsidRDefault="00AF6FD8" w:rsidP="00E924B3">
            <w:pPr>
              <w:widowControl/>
              <w:tabs>
                <w:tab w:val="num" w:pos="-5245"/>
                <w:tab w:val="left" w:pos="342"/>
              </w:tabs>
              <w:spacing w:before="0" w:after="120"/>
              <w:ind w:left="342" w:hanging="342"/>
              <w:rPr>
                <w:sz w:val="28"/>
                <w:szCs w:val="28"/>
                <w:lang w:val="en-US"/>
              </w:rPr>
            </w:pPr>
            <w:proofErr w:type="spellStart"/>
            <w:r w:rsidRPr="008F56F5">
              <w:rPr>
                <w:i/>
                <w:sz w:val="28"/>
                <w:szCs w:val="28"/>
              </w:rPr>
              <w:t>s</w:t>
            </w:r>
            <w:proofErr w:type="spellEnd"/>
          </w:p>
        </w:tc>
        <w:tc>
          <w:tcPr>
            <w:tcW w:w="5709" w:type="dxa"/>
            <w:gridSpan w:val="2"/>
          </w:tcPr>
          <w:p w:rsidR="00AF6FD8" w:rsidRPr="006C1DD2" w:rsidRDefault="00AF6FD8" w:rsidP="00E924B3">
            <w:pPr>
              <w:widowControl/>
              <w:numPr>
                <w:ilvl w:val="0"/>
                <w:numId w:val="5"/>
              </w:numPr>
              <w:tabs>
                <w:tab w:val="clear" w:pos="1505"/>
                <w:tab w:val="num" w:pos="-9431"/>
                <w:tab w:val="num" w:pos="-5388"/>
                <w:tab w:val="left" w:pos="342"/>
              </w:tabs>
              <w:spacing w:before="0" w:after="120"/>
              <w:ind w:left="342" w:hanging="342"/>
              <w:jc w:val="both"/>
              <w:rPr>
                <w:rFonts w:ascii="Arial" w:hAnsi="Arial" w:cs="Arial"/>
                <w:lang w:val="en-US"/>
              </w:rPr>
            </w:pPr>
            <w:r>
              <w:rPr>
                <w:rFonts w:ascii="Arial" w:hAnsi="Arial" w:cs="Arial"/>
                <w:lang w:val="en-US"/>
              </w:rPr>
              <w:t>The</w:t>
            </w:r>
            <w:r w:rsidRPr="006C1DD2">
              <w:rPr>
                <w:rFonts w:ascii="Arial" w:hAnsi="Arial" w:cs="Arial"/>
                <w:lang w:val="en-US"/>
              </w:rPr>
              <w:t xml:space="preserve"> </w:t>
            </w:r>
            <w:r>
              <w:rPr>
                <w:rFonts w:ascii="Arial" w:hAnsi="Arial" w:cs="Arial"/>
                <w:lang w:val="en-US"/>
              </w:rPr>
              <w:t>number</w:t>
            </w:r>
            <w:r w:rsidRPr="006C1DD2">
              <w:rPr>
                <w:rFonts w:ascii="Arial" w:hAnsi="Arial" w:cs="Arial"/>
                <w:lang w:val="en-US"/>
              </w:rPr>
              <w:t xml:space="preserve"> </w:t>
            </w:r>
            <w:r>
              <w:rPr>
                <w:rFonts w:ascii="Arial" w:hAnsi="Arial" w:cs="Arial"/>
                <w:lang w:val="en-US"/>
              </w:rPr>
              <w:t>of</w:t>
            </w:r>
            <w:r w:rsidRPr="006C1DD2">
              <w:rPr>
                <w:rFonts w:ascii="Arial" w:hAnsi="Arial" w:cs="Arial"/>
                <w:lang w:val="en-US"/>
              </w:rPr>
              <w:t xml:space="preserve"> </w:t>
            </w:r>
            <w:r>
              <w:rPr>
                <w:rFonts w:ascii="Arial" w:hAnsi="Arial" w:cs="Arial"/>
                <w:lang w:val="en-US"/>
              </w:rPr>
              <w:t>issuers</w:t>
            </w:r>
            <w:r w:rsidRPr="006C1DD2">
              <w:rPr>
                <w:rFonts w:ascii="Arial" w:hAnsi="Arial" w:cs="Arial"/>
                <w:lang w:val="en-US"/>
              </w:rPr>
              <w:t xml:space="preserve"> </w:t>
            </w:r>
            <w:r>
              <w:rPr>
                <w:rFonts w:ascii="Arial" w:hAnsi="Arial" w:cs="Arial"/>
                <w:lang w:val="en-US"/>
              </w:rPr>
              <w:t xml:space="preserve">whose securities are included into the constituents list of the MICEX Index with a specific weight not exceeding 0.15 </w:t>
            </w:r>
            <w:r w:rsidRPr="006C1DD2">
              <w:rPr>
                <w:rFonts w:ascii="Arial" w:hAnsi="Arial" w:cs="Arial"/>
                <w:lang w:val="en-US"/>
              </w:rPr>
              <w:t>(15%).</w:t>
            </w:r>
          </w:p>
        </w:tc>
      </w:tr>
    </w:tbl>
    <w:p w:rsidR="00AF6FD8" w:rsidRPr="00086F9C" w:rsidRDefault="00AF6FD8" w:rsidP="00AF6FD8">
      <w:pPr>
        <w:pStyle w:val="6"/>
        <w:numPr>
          <w:ilvl w:val="2"/>
          <w:numId w:val="2"/>
        </w:numPr>
        <w:tabs>
          <w:tab w:val="num" w:pos="1843"/>
        </w:tabs>
        <w:spacing w:before="120" w:after="120"/>
        <w:ind w:left="1843" w:hanging="851"/>
        <w:rPr>
          <w:rFonts w:cs="Arial"/>
          <w:lang w:val="en-US"/>
        </w:rPr>
      </w:pPr>
      <w:r>
        <w:rPr>
          <w:rFonts w:cs="Arial"/>
          <w:lang w:val="en-US"/>
        </w:rPr>
        <w:t>The Exchange continues adjusting the issuer’s capitalization and re-calculating its specific weight in the total capitalization of issuers as provided for in clauses 4.</w:t>
      </w:r>
      <w:r w:rsidR="002475D9">
        <w:rPr>
          <w:rFonts w:cs="Arial"/>
          <w:lang w:val="en-US"/>
        </w:rPr>
        <w:t>3</w:t>
      </w:r>
      <w:r>
        <w:rPr>
          <w:rFonts w:cs="Arial"/>
          <w:lang w:val="en-US"/>
        </w:rPr>
        <w:t>.1 and 4.</w:t>
      </w:r>
      <w:r w:rsidR="002475D9">
        <w:rPr>
          <w:rFonts w:cs="Arial"/>
          <w:lang w:val="en-US"/>
        </w:rPr>
        <w:t>3</w:t>
      </w:r>
      <w:r>
        <w:rPr>
          <w:rFonts w:cs="Arial"/>
          <w:lang w:val="en-US"/>
        </w:rPr>
        <w:t xml:space="preserve">.2 herein as long as there is at least one issuer whose specific weight in the revised total capitalization of issuers remains more than 0.15 </w:t>
      </w:r>
      <w:r w:rsidRPr="00086F9C">
        <w:rPr>
          <w:rFonts w:cs="Arial"/>
          <w:lang w:val="en-US"/>
        </w:rPr>
        <w:t>(15%).</w:t>
      </w:r>
    </w:p>
    <w:p w:rsidR="00AF6FD8" w:rsidRDefault="00AF6FD8" w:rsidP="00AF6FD8">
      <w:pPr>
        <w:pStyle w:val="6"/>
        <w:numPr>
          <w:ilvl w:val="2"/>
          <w:numId w:val="2"/>
        </w:numPr>
        <w:tabs>
          <w:tab w:val="num" w:pos="1843"/>
        </w:tabs>
        <w:spacing w:after="120"/>
        <w:ind w:left="1843" w:hanging="850"/>
        <w:rPr>
          <w:rFonts w:cs="Arial"/>
          <w:lang w:val="en-US"/>
        </w:rPr>
      </w:pPr>
      <w:r>
        <w:rPr>
          <w:rFonts w:cs="Arial"/>
          <w:lang w:val="en-US"/>
        </w:rPr>
        <w:t>For</w:t>
      </w:r>
      <w:r w:rsidRPr="00435F31">
        <w:rPr>
          <w:rFonts w:cs="Arial"/>
          <w:lang w:val="en-US"/>
        </w:rPr>
        <w:t xml:space="preserve"> </w:t>
      </w:r>
      <w:r>
        <w:rPr>
          <w:rFonts w:cs="Arial"/>
          <w:lang w:val="en-US"/>
        </w:rPr>
        <w:t>all</w:t>
      </w:r>
      <w:r w:rsidRPr="00435F31">
        <w:rPr>
          <w:rFonts w:cs="Arial"/>
          <w:lang w:val="en-US"/>
        </w:rPr>
        <w:t xml:space="preserve"> </w:t>
      </w:r>
      <w:r>
        <w:rPr>
          <w:rFonts w:cs="Arial"/>
          <w:lang w:val="en-US"/>
        </w:rPr>
        <w:t>securities</w:t>
      </w:r>
      <w:r w:rsidRPr="00435F31">
        <w:rPr>
          <w:rFonts w:cs="Arial"/>
          <w:lang w:val="en-US"/>
        </w:rPr>
        <w:t xml:space="preserve"> </w:t>
      </w:r>
      <w:r>
        <w:rPr>
          <w:rFonts w:cs="Arial"/>
          <w:lang w:val="en-US"/>
        </w:rPr>
        <w:t>of issuers whose capitalization was adjusted as provided for in clause 4.</w:t>
      </w:r>
      <w:r w:rsidR="002475D9">
        <w:rPr>
          <w:rFonts w:cs="Arial"/>
          <w:lang w:val="en-US"/>
        </w:rPr>
        <w:t>3</w:t>
      </w:r>
      <w:r>
        <w:rPr>
          <w:rFonts w:cs="Arial"/>
          <w:lang w:val="en-US"/>
        </w:rPr>
        <w:t>.1 and 4.</w:t>
      </w:r>
      <w:r w:rsidR="002475D9">
        <w:rPr>
          <w:rFonts w:cs="Arial"/>
          <w:lang w:val="en-US"/>
        </w:rPr>
        <w:t>3</w:t>
      </w:r>
      <w:r>
        <w:rPr>
          <w:rFonts w:cs="Arial"/>
          <w:lang w:val="en-US"/>
        </w:rPr>
        <w:t>.2 herein the Exchange calculates a weighting coefficient as per formula</w:t>
      </w:r>
      <w:r w:rsidRPr="00435F31">
        <w:rPr>
          <w:rFonts w:cs="Arial"/>
          <w:lang w:val="en-US"/>
        </w:rPr>
        <w:t xml:space="preserve"> </w:t>
      </w:r>
      <w:fldSimple w:instr=" REF _Ref272915187 \h  \* MERGEFORMAT ">
        <w:r w:rsidRPr="00637270">
          <w:rPr>
            <w:rFonts w:cs="Arial"/>
            <w:lang w:val="en-US"/>
          </w:rPr>
          <w:t>(4)</w:t>
        </w:r>
      </w:fldSimple>
      <w:r w:rsidRPr="00435F31">
        <w:rPr>
          <w:rFonts w:cs="Arial"/>
          <w:lang w:val="en-US"/>
        </w:rPr>
        <w:t xml:space="preserve"> </w:t>
      </w:r>
      <w:r>
        <w:rPr>
          <w:rFonts w:cs="Arial"/>
          <w:lang w:val="en-US"/>
        </w:rPr>
        <w:t>accurate to four decimal places rounding it down to the nearest smallest number. The</w:t>
      </w:r>
      <w:r w:rsidRPr="004A7F44">
        <w:rPr>
          <w:rFonts w:cs="Arial"/>
          <w:lang w:val="en-US"/>
        </w:rPr>
        <w:t xml:space="preserve"> </w:t>
      </w:r>
      <w:r>
        <w:rPr>
          <w:rFonts w:cs="Arial"/>
          <w:lang w:val="en-US"/>
        </w:rPr>
        <w:t>weighting</w:t>
      </w:r>
      <w:r w:rsidRPr="004A7F44">
        <w:rPr>
          <w:rFonts w:cs="Arial"/>
          <w:lang w:val="en-US"/>
        </w:rPr>
        <w:t xml:space="preserve"> </w:t>
      </w:r>
      <w:r>
        <w:rPr>
          <w:rFonts w:cs="Arial"/>
          <w:lang w:val="en-US"/>
        </w:rPr>
        <w:t>coefficient</w:t>
      </w:r>
      <w:r w:rsidRPr="004A7F44">
        <w:rPr>
          <w:rFonts w:cs="Arial"/>
          <w:lang w:val="en-US"/>
        </w:rPr>
        <w:t xml:space="preserve"> </w:t>
      </w:r>
      <w:r>
        <w:rPr>
          <w:rFonts w:cs="Arial"/>
          <w:lang w:val="en-US"/>
        </w:rPr>
        <w:t>for</w:t>
      </w:r>
      <w:r w:rsidRPr="004A7F44">
        <w:rPr>
          <w:rFonts w:cs="Arial"/>
          <w:lang w:val="en-US"/>
        </w:rPr>
        <w:t xml:space="preserve"> </w:t>
      </w:r>
      <w:r>
        <w:rPr>
          <w:rFonts w:cs="Arial"/>
          <w:lang w:val="en-US"/>
        </w:rPr>
        <w:t>the</w:t>
      </w:r>
      <w:r w:rsidRPr="004A7F44">
        <w:rPr>
          <w:rFonts w:cs="Arial"/>
          <w:lang w:val="en-US"/>
        </w:rPr>
        <w:t xml:space="preserve"> </w:t>
      </w:r>
      <w:r>
        <w:rPr>
          <w:rFonts w:cs="Arial"/>
          <w:lang w:val="en-US"/>
        </w:rPr>
        <w:t>rest of</w:t>
      </w:r>
      <w:r w:rsidRPr="004A7F44">
        <w:rPr>
          <w:rFonts w:cs="Arial"/>
          <w:lang w:val="en-US"/>
        </w:rPr>
        <w:t xml:space="preserve"> </w:t>
      </w:r>
      <w:r>
        <w:rPr>
          <w:rFonts w:cs="Arial"/>
          <w:lang w:val="en-US"/>
        </w:rPr>
        <w:t>securities</w:t>
      </w:r>
      <w:r w:rsidRPr="004A7F44">
        <w:rPr>
          <w:rFonts w:cs="Arial"/>
          <w:lang w:val="en-US"/>
        </w:rPr>
        <w:t xml:space="preserve"> </w:t>
      </w:r>
      <w:r>
        <w:rPr>
          <w:rFonts w:cs="Arial"/>
          <w:lang w:val="en-US"/>
        </w:rPr>
        <w:t xml:space="preserve">equals </w:t>
      </w:r>
      <w:r w:rsidRPr="004A7F44">
        <w:rPr>
          <w:rFonts w:cs="Arial"/>
          <w:lang w:val="en-US"/>
        </w:rPr>
        <w:t>1</w:t>
      </w:r>
      <w:proofErr w:type="gramStart"/>
      <w:r w:rsidRPr="004A7F44">
        <w:rPr>
          <w:rFonts w:cs="Arial"/>
          <w:lang w:val="en-US"/>
        </w:rPr>
        <w:t>,0000</w:t>
      </w:r>
      <w:proofErr w:type="gramEnd"/>
      <w:r w:rsidRPr="004A7F44">
        <w:rPr>
          <w:rFonts w:cs="Arial"/>
          <w:lang w:val="en-US"/>
        </w:rPr>
        <w:t>.</w:t>
      </w:r>
    </w:p>
    <w:tbl>
      <w:tblPr>
        <w:tblW w:w="0" w:type="auto"/>
        <w:tblInd w:w="1101" w:type="dxa"/>
        <w:tblLook w:val="04A0"/>
      </w:tblPr>
      <w:tblGrid>
        <w:gridCol w:w="2410"/>
        <w:gridCol w:w="3827"/>
        <w:gridCol w:w="1842"/>
      </w:tblGrid>
      <w:tr w:rsidR="00AF6FD8" w:rsidRPr="007E2298" w:rsidTr="00E924B3">
        <w:tc>
          <w:tcPr>
            <w:tcW w:w="6237" w:type="dxa"/>
            <w:gridSpan w:val="2"/>
          </w:tcPr>
          <w:p w:rsidR="00AF6FD8" w:rsidRPr="007E2298" w:rsidRDefault="00AF6FD8" w:rsidP="00E924B3">
            <w:pPr>
              <w:widowControl/>
              <w:tabs>
                <w:tab w:val="left" w:pos="317"/>
              </w:tabs>
              <w:spacing w:before="0" w:after="120"/>
              <w:ind w:left="317" w:hanging="317"/>
              <w:jc w:val="both"/>
              <w:rPr>
                <w:rFonts w:ascii="Arial" w:hAnsi="Arial" w:cs="Arial"/>
              </w:rPr>
            </w:pPr>
            <w:r w:rsidRPr="007E2298">
              <w:rPr>
                <w:rFonts w:ascii="Arial" w:hAnsi="Arial" w:cs="Arial"/>
                <w:position w:val="-40"/>
              </w:rPr>
              <w:object w:dxaOrig="1320" w:dyaOrig="1020">
                <v:shape id="_x0000_i1042" type="#_x0000_t75" style="width:68.25pt;height:48.75pt" o:ole="">
                  <v:imagedata r:id="rId39" o:title=""/>
                </v:shape>
                <o:OLEObject Type="Embed" ProgID="Equation.3" ShapeID="_x0000_i1042" DrawAspect="Content" ObjectID="_1408193368" r:id="rId40"/>
              </w:object>
            </w:r>
          </w:p>
        </w:tc>
        <w:tc>
          <w:tcPr>
            <w:tcW w:w="1842" w:type="dxa"/>
            <w:vAlign w:val="center"/>
          </w:tcPr>
          <w:p w:rsidR="00AF6FD8" w:rsidRPr="007E2298" w:rsidRDefault="00AF6FD8" w:rsidP="00E924B3">
            <w:pPr>
              <w:keepNext/>
              <w:widowControl/>
              <w:tabs>
                <w:tab w:val="left" w:pos="317"/>
              </w:tabs>
              <w:spacing w:before="0" w:after="120"/>
              <w:ind w:left="317" w:hanging="317"/>
              <w:jc w:val="right"/>
              <w:rPr>
                <w:rFonts w:ascii="Arial" w:hAnsi="Arial" w:cs="Arial"/>
              </w:rPr>
            </w:pPr>
            <w:bookmarkStart w:id="29" w:name="_Ref272915187"/>
            <w:r w:rsidRPr="008F56F5">
              <w:rPr>
                <w:rFonts w:ascii="Arial" w:hAnsi="Arial" w:cs="Arial"/>
              </w:rPr>
              <w:t>(</w:t>
            </w:r>
            <w:r w:rsidRPr="008F56F5">
              <w:rPr>
                <w:rFonts w:ascii="Arial" w:hAnsi="Arial" w:cs="Arial"/>
              </w:rPr>
              <w:fldChar w:fldCharType="begin"/>
            </w:r>
            <w:r w:rsidRPr="008F56F5">
              <w:rPr>
                <w:rFonts w:ascii="Arial" w:hAnsi="Arial" w:cs="Arial"/>
              </w:rPr>
              <w:instrText xml:space="preserve"> SEQ Формула \* ARABIC </w:instrText>
            </w:r>
            <w:r w:rsidRPr="008F56F5">
              <w:rPr>
                <w:rFonts w:ascii="Arial" w:hAnsi="Arial" w:cs="Arial"/>
              </w:rPr>
              <w:fldChar w:fldCharType="separate"/>
            </w:r>
            <w:r>
              <w:rPr>
                <w:rFonts w:ascii="Arial" w:hAnsi="Arial" w:cs="Arial"/>
                <w:noProof/>
              </w:rPr>
              <w:t>4</w:t>
            </w:r>
            <w:r w:rsidRPr="008F56F5">
              <w:rPr>
                <w:rFonts w:ascii="Arial" w:hAnsi="Arial" w:cs="Arial"/>
              </w:rPr>
              <w:fldChar w:fldCharType="end"/>
            </w:r>
            <w:r w:rsidRPr="008F56F5">
              <w:rPr>
                <w:rFonts w:ascii="Arial" w:hAnsi="Arial" w:cs="Arial"/>
              </w:rPr>
              <w:t>)</w:t>
            </w:r>
            <w:bookmarkEnd w:id="29"/>
          </w:p>
        </w:tc>
      </w:tr>
      <w:tr w:rsidR="00AF6FD8" w:rsidRPr="007E2298" w:rsidTr="00E924B3">
        <w:tc>
          <w:tcPr>
            <w:tcW w:w="2410" w:type="dxa"/>
          </w:tcPr>
          <w:p w:rsidR="00AF6FD8" w:rsidRPr="007E2298" w:rsidRDefault="00AF6FD8" w:rsidP="00E924B3">
            <w:pPr>
              <w:widowControl/>
              <w:tabs>
                <w:tab w:val="left" w:pos="317"/>
              </w:tabs>
              <w:spacing w:before="0" w:after="120"/>
              <w:ind w:left="317" w:hanging="317"/>
              <w:jc w:val="both"/>
              <w:rPr>
                <w:rFonts w:ascii="Arial" w:hAnsi="Arial" w:cs="Arial"/>
              </w:rPr>
            </w:pPr>
            <w:r>
              <w:rPr>
                <w:rFonts w:ascii="Arial" w:hAnsi="Arial" w:cs="Arial"/>
                <w:lang w:val="en-US"/>
              </w:rPr>
              <w:t>where</w:t>
            </w:r>
            <w:r w:rsidRPr="008F56F5">
              <w:rPr>
                <w:rFonts w:ascii="Arial" w:hAnsi="Arial" w:cs="Arial"/>
              </w:rPr>
              <w:t>:</w:t>
            </w:r>
          </w:p>
        </w:tc>
        <w:tc>
          <w:tcPr>
            <w:tcW w:w="5669" w:type="dxa"/>
            <w:gridSpan w:val="2"/>
            <w:vAlign w:val="center"/>
          </w:tcPr>
          <w:p w:rsidR="00AF6FD8" w:rsidRPr="007E2298" w:rsidRDefault="00AF6FD8" w:rsidP="00E924B3">
            <w:pPr>
              <w:widowControl/>
              <w:tabs>
                <w:tab w:val="left" w:pos="317"/>
              </w:tabs>
              <w:spacing w:before="0" w:after="120"/>
              <w:ind w:left="317" w:hanging="317"/>
              <w:jc w:val="right"/>
              <w:rPr>
                <w:rFonts w:ascii="Arial" w:hAnsi="Arial" w:cs="Arial"/>
              </w:rPr>
            </w:pPr>
          </w:p>
        </w:tc>
      </w:tr>
      <w:tr w:rsidR="00AF6FD8" w:rsidRPr="002475D9" w:rsidTr="00E924B3">
        <w:tc>
          <w:tcPr>
            <w:tcW w:w="2410" w:type="dxa"/>
          </w:tcPr>
          <w:p w:rsidR="00AF6FD8" w:rsidRPr="007E2298" w:rsidRDefault="00AF6FD8" w:rsidP="00E924B3">
            <w:pPr>
              <w:widowControl/>
              <w:tabs>
                <w:tab w:val="left" w:pos="317"/>
              </w:tabs>
              <w:spacing w:before="0" w:after="120"/>
              <w:ind w:left="317" w:hanging="317"/>
              <w:jc w:val="both"/>
              <w:rPr>
                <w:rFonts w:ascii="Arial" w:hAnsi="Arial" w:cs="Arial"/>
              </w:rPr>
            </w:pPr>
            <w:r w:rsidRPr="007E2298">
              <w:rPr>
                <w:rFonts w:ascii="Arial" w:hAnsi="Arial" w:cs="Arial"/>
                <w:position w:val="-14"/>
              </w:rPr>
              <w:object w:dxaOrig="460" w:dyaOrig="440">
                <v:shape id="_x0000_i1043" type="#_x0000_t75" style="width:23.25pt;height:21.75pt" o:ole="">
                  <v:imagedata r:id="rId41" o:title=""/>
                </v:shape>
                <o:OLEObject Type="Embed" ProgID="Equation.3" ShapeID="_x0000_i1043" DrawAspect="Content" ObjectID="_1408193369" r:id="rId42"/>
              </w:object>
            </w:r>
          </w:p>
        </w:tc>
        <w:tc>
          <w:tcPr>
            <w:tcW w:w="5669" w:type="dxa"/>
            <w:gridSpan w:val="2"/>
            <w:vAlign w:val="center"/>
          </w:tcPr>
          <w:p w:rsidR="00AF6FD8" w:rsidRPr="00435F31" w:rsidRDefault="00AF6FD8" w:rsidP="00E924B3">
            <w:pPr>
              <w:widowControl/>
              <w:numPr>
                <w:ilvl w:val="0"/>
                <w:numId w:val="5"/>
              </w:numPr>
              <w:tabs>
                <w:tab w:val="clear" w:pos="1505"/>
                <w:tab w:val="num" w:pos="-9431"/>
                <w:tab w:val="num" w:pos="-5388"/>
                <w:tab w:val="left" w:pos="342"/>
              </w:tabs>
              <w:spacing w:before="0" w:after="120"/>
              <w:ind w:left="342" w:hanging="342"/>
              <w:jc w:val="both"/>
              <w:rPr>
                <w:rFonts w:ascii="Arial" w:hAnsi="Arial" w:cs="Arial"/>
                <w:lang w:val="en-US"/>
              </w:rPr>
            </w:pPr>
            <w:r>
              <w:rPr>
                <w:rFonts w:ascii="Arial" w:hAnsi="Arial" w:cs="Arial"/>
                <w:lang w:val="en-US"/>
              </w:rPr>
              <w:t xml:space="preserve">Weighting coefficient for stocks of </w:t>
            </w:r>
            <w:proofErr w:type="gramStart"/>
            <w:r>
              <w:rPr>
                <w:rFonts w:ascii="Arial" w:hAnsi="Arial" w:cs="Arial"/>
                <w:lang w:val="en-US"/>
              </w:rPr>
              <w:t xml:space="preserve">the </w:t>
            </w:r>
            <w:proofErr w:type="spellStart"/>
            <w:r w:rsidRPr="00435F31">
              <w:rPr>
                <w:rFonts w:ascii="Arial" w:hAnsi="Arial" w:cs="Arial"/>
                <w:i/>
                <w:lang w:val="en-US"/>
              </w:rPr>
              <w:t>i</w:t>
            </w:r>
            <w:proofErr w:type="gramEnd"/>
            <w:r w:rsidRPr="00435F31">
              <w:rPr>
                <w:rFonts w:ascii="Arial" w:hAnsi="Arial" w:cs="Arial"/>
                <w:i/>
                <w:lang w:val="en-US"/>
              </w:rPr>
              <w:t>-th</w:t>
            </w:r>
            <w:proofErr w:type="spellEnd"/>
            <w:r>
              <w:rPr>
                <w:rFonts w:ascii="Arial" w:hAnsi="Arial" w:cs="Arial"/>
                <w:lang w:val="en-US"/>
              </w:rPr>
              <w:t xml:space="preserve"> issuer</w:t>
            </w:r>
            <w:r w:rsidRPr="00435F31">
              <w:rPr>
                <w:rFonts w:ascii="Arial" w:hAnsi="Arial" w:cs="Arial"/>
                <w:lang w:val="en-US"/>
              </w:rPr>
              <w:t>.</w:t>
            </w:r>
          </w:p>
        </w:tc>
      </w:tr>
    </w:tbl>
    <w:p w:rsidR="002475D9" w:rsidRPr="002475D9" w:rsidRDefault="002475D9" w:rsidP="002475D9">
      <w:pPr>
        <w:pStyle w:val="6"/>
        <w:numPr>
          <w:ilvl w:val="2"/>
          <w:numId w:val="2"/>
        </w:numPr>
        <w:spacing w:after="120"/>
        <w:rPr>
          <w:rFonts w:cs="Arial"/>
          <w:lang w:val="en-US"/>
        </w:rPr>
      </w:pPr>
      <w:r>
        <w:rPr>
          <w:rFonts w:cs="Arial"/>
          <w:lang w:val="en-US"/>
        </w:rPr>
        <w:t xml:space="preserve">The sum of five maximum specific weights of securities’ capitalization shall be determined taking into account calculated weighing coefficients. If the sum </w:t>
      </w:r>
      <w:r w:rsidR="00BB503C">
        <w:rPr>
          <w:rFonts w:cs="Arial"/>
          <w:lang w:val="en-US"/>
        </w:rPr>
        <w:t xml:space="preserve">exceeds 0.55 (55%) than the Exchange shall adjust the weighing coefficients for securities with the maximum specific weights so that the weight of the second-fifth securities </w:t>
      </w:r>
      <w:r w:rsidR="00BE6EEA">
        <w:rPr>
          <w:rFonts w:cs="Arial"/>
          <w:lang w:val="en-US"/>
        </w:rPr>
        <w:t>(</w:t>
      </w:r>
      <w:r w:rsidR="00BB503C">
        <w:rPr>
          <w:rFonts w:cs="Arial"/>
          <w:lang w:val="en-US"/>
        </w:rPr>
        <w:t>arranged in descending order by capitalization’s specific weights</w:t>
      </w:r>
      <w:r w:rsidR="00BE6EEA">
        <w:rPr>
          <w:rFonts w:cs="Arial"/>
          <w:lang w:val="en-US"/>
        </w:rPr>
        <w:t xml:space="preserve">) is proportionally decreased and adjusted sum of </w:t>
      </w:r>
      <w:r w:rsidR="00BE6EEA">
        <w:rPr>
          <w:rFonts w:cs="Arial"/>
          <w:lang w:val="en-US"/>
        </w:rPr>
        <w:lastRenderedPageBreak/>
        <w:t>the five maximum specific weights of securities’ capitalization equals 0.55 (55%).</w:t>
      </w:r>
      <w:r w:rsidR="00BB503C">
        <w:rPr>
          <w:rFonts w:cs="Arial"/>
          <w:lang w:val="en-US"/>
        </w:rPr>
        <w:t xml:space="preserve">  </w:t>
      </w:r>
    </w:p>
    <w:p w:rsidR="00AF6FD8" w:rsidRPr="00295E8B" w:rsidRDefault="00AF6FD8" w:rsidP="00AF6FD8">
      <w:pPr>
        <w:widowControl/>
        <w:numPr>
          <w:ilvl w:val="1"/>
          <w:numId w:val="2"/>
        </w:numPr>
        <w:tabs>
          <w:tab w:val="clear" w:pos="792"/>
          <w:tab w:val="num" w:pos="-4253"/>
          <w:tab w:val="left" w:pos="993"/>
        </w:tabs>
        <w:spacing w:before="0" w:after="120"/>
        <w:ind w:left="993" w:hanging="574"/>
        <w:jc w:val="both"/>
        <w:rPr>
          <w:rFonts w:ascii="Arial" w:hAnsi="Arial" w:cs="Arial"/>
          <w:lang w:val="en-US"/>
        </w:rPr>
      </w:pPr>
      <w:r w:rsidRPr="00295E8B">
        <w:rPr>
          <w:rFonts w:ascii="Arial" w:hAnsi="Arial" w:cs="Arial"/>
          <w:lang w:val="en-US"/>
        </w:rPr>
        <w:t>The Exchange checks compliance with the restrictions established in clause</w:t>
      </w:r>
      <w:r w:rsidR="00587886">
        <w:rPr>
          <w:rFonts w:ascii="Arial" w:hAnsi="Arial" w:cs="Arial"/>
          <w:lang w:val="en-US"/>
        </w:rPr>
        <w:t>s</w:t>
      </w:r>
      <w:r w:rsidRPr="00295E8B">
        <w:rPr>
          <w:rFonts w:ascii="Arial" w:hAnsi="Arial" w:cs="Arial"/>
          <w:lang w:val="en-US"/>
        </w:rPr>
        <w:t xml:space="preserve"> 4.1</w:t>
      </w:r>
      <w:r w:rsidR="00BE6EEA" w:rsidRPr="00295E8B">
        <w:rPr>
          <w:rFonts w:ascii="Arial" w:hAnsi="Arial" w:cs="Arial"/>
          <w:lang w:val="en-US"/>
        </w:rPr>
        <w:t>.1, 4.1.2 and 4.1.4</w:t>
      </w:r>
      <w:r w:rsidRPr="00295E8B">
        <w:rPr>
          <w:rFonts w:ascii="Arial" w:hAnsi="Arial" w:cs="Arial"/>
          <w:lang w:val="en-US"/>
        </w:rPr>
        <w:t xml:space="preserve"> herein on a quarterly basis including during scheduled reviews of the Index constituents list provided for in section 6 herein and </w:t>
      </w:r>
      <w:r w:rsidR="00BE6EEA" w:rsidRPr="00295E8B">
        <w:rPr>
          <w:rFonts w:ascii="Arial" w:hAnsi="Arial" w:cs="Arial"/>
          <w:lang w:val="en-US"/>
        </w:rPr>
        <w:t xml:space="preserve">in accordance with the Exchange’s resolution </w:t>
      </w:r>
      <w:r w:rsidRPr="00295E8B">
        <w:rPr>
          <w:rFonts w:ascii="Arial" w:hAnsi="Arial" w:cs="Arial"/>
          <w:lang w:val="en-US"/>
        </w:rPr>
        <w:t xml:space="preserve">during unscheduled reviews of the Index constituents list and/or securities parameters that are employed to calculate the Index as provided for in section 7 herein. If the check reveals violations of requirements established in clause 4.1 herein the Exchange re-calculates weighting coefficients. For a quarterly calculation of weighting coefficients for securities including during a scheduled review of the Index constituents list, the Exchange takes into account securities’ market prices determined </w:t>
      </w:r>
      <w:r w:rsidR="00BE6EEA" w:rsidRPr="00295E8B">
        <w:rPr>
          <w:rFonts w:ascii="Arial" w:hAnsi="Arial" w:cs="Arial"/>
          <w:lang w:val="en-US"/>
        </w:rPr>
        <w:t xml:space="preserve">on the day preceding the day </w:t>
      </w:r>
      <w:r w:rsidR="00295E8B" w:rsidRPr="00295E8B">
        <w:rPr>
          <w:rFonts w:ascii="Arial" w:hAnsi="Arial" w:cs="Arial"/>
          <w:lang w:val="en-US"/>
        </w:rPr>
        <w:t xml:space="preserve">of publication of information on changes in the Index’s constituent list on the Exchange’s website.  </w:t>
      </w:r>
      <w:r w:rsidR="00591848" w:rsidRPr="00295E8B">
        <w:rPr>
          <w:rFonts w:ascii="Arial" w:hAnsi="Arial" w:cs="Arial"/>
          <w:lang w:val="en-US"/>
        </w:rPr>
        <w:t xml:space="preserve"> </w:t>
      </w:r>
      <w:r w:rsidR="00BE6EEA" w:rsidRPr="00295E8B">
        <w:rPr>
          <w:rFonts w:ascii="Arial" w:hAnsi="Arial" w:cs="Arial"/>
          <w:lang w:val="en-US"/>
        </w:rPr>
        <w:t xml:space="preserve"> </w:t>
      </w:r>
    </w:p>
    <w:p w:rsidR="00AF6FD8" w:rsidRDefault="00AF6FD8" w:rsidP="00AF6FD8">
      <w:pPr>
        <w:widowControl/>
        <w:numPr>
          <w:ilvl w:val="1"/>
          <w:numId w:val="2"/>
        </w:numPr>
        <w:tabs>
          <w:tab w:val="clear" w:pos="792"/>
          <w:tab w:val="num" w:pos="-4253"/>
          <w:tab w:val="left" w:pos="993"/>
        </w:tabs>
        <w:spacing w:before="0" w:after="120"/>
        <w:ind w:left="993" w:hanging="574"/>
        <w:jc w:val="both"/>
        <w:rPr>
          <w:rFonts w:ascii="Arial" w:hAnsi="Arial" w:cs="Arial"/>
          <w:lang w:val="en-US"/>
        </w:rPr>
      </w:pPr>
      <w:r w:rsidRPr="00295E8B">
        <w:rPr>
          <w:rFonts w:ascii="Arial" w:hAnsi="Arial" w:cs="Arial"/>
          <w:lang w:val="en-US"/>
        </w:rPr>
        <w:t xml:space="preserve">The Exchange starts to calculate the Index using revised securities’ weighting coefficients </w:t>
      </w:r>
      <w:r w:rsidR="00F50B5B">
        <w:rPr>
          <w:rFonts w:ascii="Arial" w:hAnsi="Arial" w:cs="Arial"/>
          <w:lang w:val="en-US"/>
        </w:rPr>
        <w:t>after the end of the Main trading session on 15</w:t>
      </w:r>
      <w:r w:rsidR="00E05509" w:rsidRPr="00E05509">
        <w:rPr>
          <w:rFonts w:ascii="Arial" w:hAnsi="Arial" w:cs="Arial"/>
          <w:vertAlign w:val="superscript"/>
          <w:lang w:val="en-US"/>
        </w:rPr>
        <w:t>th</w:t>
      </w:r>
      <w:r w:rsidR="00F50B5B">
        <w:rPr>
          <w:rFonts w:ascii="Arial" w:hAnsi="Arial" w:cs="Arial"/>
          <w:lang w:val="en-US"/>
        </w:rPr>
        <w:t xml:space="preserve"> March, 15</w:t>
      </w:r>
      <w:r w:rsidR="00E05509" w:rsidRPr="00E05509">
        <w:rPr>
          <w:rFonts w:ascii="Arial" w:hAnsi="Arial" w:cs="Arial"/>
          <w:vertAlign w:val="superscript"/>
          <w:lang w:val="en-US"/>
        </w:rPr>
        <w:t>th</w:t>
      </w:r>
      <w:r w:rsidR="00E05509">
        <w:rPr>
          <w:rFonts w:ascii="Arial" w:hAnsi="Arial" w:cs="Arial"/>
          <w:lang w:val="en-US"/>
        </w:rPr>
        <w:t xml:space="preserve"> </w:t>
      </w:r>
      <w:r w:rsidR="00F50B5B">
        <w:rPr>
          <w:rFonts w:ascii="Arial" w:hAnsi="Arial" w:cs="Arial"/>
          <w:lang w:val="en-US"/>
        </w:rPr>
        <w:t>June, 15</w:t>
      </w:r>
      <w:r w:rsidR="00E05509" w:rsidRPr="00E05509">
        <w:rPr>
          <w:rFonts w:ascii="Arial" w:hAnsi="Arial" w:cs="Arial"/>
          <w:vertAlign w:val="superscript"/>
          <w:lang w:val="en-US"/>
        </w:rPr>
        <w:t>th</w:t>
      </w:r>
      <w:r w:rsidR="00E05509">
        <w:rPr>
          <w:rFonts w:ascii="Arial" w:hAnsi="Arial" w:cs="Arial"/>
          <w:lang w:val="en-US"/>
        </w:rPr>
        <w:t xml:space="preserve"> </w:t>
      </w:r>
      <w:r w:rsidR="00F50B5B">
        <w:rPr>
          <w:rFonts w:ascii="Arial" w:hAnsi="Arial" w:cs="Arial"/>
          <w:lang w:val="en-US"/>
        </w:rPr>
        <w:t>September and 15</w:t>
      </w:r>
      <w:r w:rsidR="00E05509" w:rsidRPr="00E05509">
        <w:rPr>
          <w:rFonts w:ascii="Arial" w:hAnsi="Arial" w:cs="Arial"/>
          <w:vertAlign w:val="superscript"/>
          <w:lang w:val="en-US"/>
        </w:rPr>
        <w:t>th</w:t>
      </w:r>
      <w:r w:rsidR="00E05509">
        <w:rPr>
          <w:rFonts w:ascii="Arial" w:hAnsi="Arial" w:cs="Arial"/>
          <w:lang w:val="en-US"/>
        </w:rPr>
        <w:t xml:space="preserve"> </w:t>
      </w:r>
      <w:r w:rsidR="00F50B5B">
        <w:rPr>
          <w:rFonts w:ascii="Arial" w:hAnsi="Arial" w:cs="Arial"/>
          <w:lang w:val="en-US"/>
        </w:rPr>
        <w:t>December</w:t>
      </w:r>
      <w:r w:rsidRPr="00295E8B">
        <w:rPr>
          <w:rFonts w:ascii="Arial" w:hAnsi="Arial" w:cs="Arial"/>
          <w:lang w:val="en-US"/>
        </w:rPr>
        <w:t xml:space="preserve"> or from the day of unscheduled review of the index constituents list and/or securities parameters that are employed to calculate the index</w:t>
      </w:r>
      <w:r w:rsidR="00E05509">
        <w:rPr>
          <w:rFonts w:ascii="Arial" w:hAnsi="Arial" w:cs="Arial"/>
          <w:lang w:val="en-US"/>
        </w:rPr>
        <w:t xml:space="preserve"> if the </w:t>
      </w:r>
      <w:r w:rsidR="00587886">
        <w:rPr>
          <w:rFonts w:ascii="Arial" w:hAnsi="Arial" w:cs="Arial"/>
          <w:lang w:val="en-US"/>
        </w:rPr>
        <w:t xml:space="preserve">Exchange has made a </w:t>
      </w:r>
      <w:r w:rsidR="00E05509">
        <w:rPr>
          <w:rFonts w:ascii="Arial" w:hAnsi="Arial" w:cs="Arial"/>
          <w:lang w:val="en-US"/>
        </w:rPr>
        <w:t>resolution</w:t>
      </w:r>
      <w:r w:rsidR="00587886">
        <w:rPr>
          <w:rFonts w:ascii="Arial" w:hAnsi="Arial" w:cs="Arial"/>
          <w:lang w:val="en-US"/>
        </w:rPr>
        <w:t xml:space="preserve"> to recalculate weighting coefficients when introducing unscheduled revisions.</w:t>
      </w:r>
      <w:r w:rsidRPr="00295E8B">
        <w:rPr>
          <w:rFonts w:ascii="Arial" w:hAnsi="Arial" w:cs="Arial"/>
          <w:lang w:val="en-US"/>
        </w:rPr>
        <w:t xml:space="preserve"> If any of the above days falls on a non-business day the revised securities’ weighting coefficients become effective on the nearest business day following </w:t>
      </w:r>
      <w:r w:rsidR="00587886">
        <w:rPr>
          <w:rFonts w:ascii="Arial" w:hAnsi="Arial" w:cs="Arial"/>
          <w:lang w:val="en-US"/>
        </w:rPr>
        <w:t>the 15</w:t>
      </w:r>
      <w:r w:rsidR="00587886" w:rsidRPr="00587886">
        <w:rPr>
          <w:rFonts w:ascii="Arial" w:hAnsi="Arial" w:cs="Arial"/>
          <w:vertAlign w:val="superscript"/>
          <w:lang w:val="en-US"/>
        </w:rPr>
        <w:t>th</w:t>
      </w:r>
      <w:r w:rsidR="00587886">
        <w:rPr>
          <w:rFonts w:ascii="Arial" w:hAnsi="Arial" w:cs="Arial"/>
          <w:lang w:val="en-US"/>
        </w:rPr>
        <w:t xml:space="preserve"> day of the relevant month</w:t>
      </w:r>
      <w:r w:rsidRPr="00295E8B">
        <w:rPr>
          <w:rFonts w:ascii="Arial" w:hAnsi="Arial" w:cs="Arial"/>
          <w:lang w:val="en-US"/>
        </w:rPr>
        <w:t>.</w:t>
      </w:r>
    </w:p>
    <w:p w:rsidR="00AF6FD8" w:rsidRPr="00E05AEA" w:rsidRDefault="00AF6FD8" w:rsidP="00AF6FD8">
      <w:pPr>
        <w:widowControl/>
        <w:numPr>
          <w:ilvl w:val="1"/>
          <w:numId w:val="2"/>
        </w:numPr>
        <w:tabs>
          <w:tab w:val="clear" w:pos="792"/>
          <w:tab w:val="num" w:pos="-4253"/>
          <w:tab w:val="left" w:pos="993"/>
        </w:tabs>
        <w:spacing w:before="0" w:after="120"/>
        <w:ind w:left="993" w:hanging="574"/>
        <w:jc w:val="both"/>
        <w:rPr>
          <w:rFonts w:ascii="Arial" w:hAnsi="Arial" w:cs="Arial"/>
          <w:lang w:val="en-US"/>
        </w:rPr>
      </w:pPr>
      <w:r>
        <w:rPr>
          <w:rFonts w:ascii="Arial" w:hAnsi="Arial" w:cs="Arial"/>
          <w:lang w:val="en-US"/>
        </w:rPr>
        <w:t>If</w:t>
      </w:r>
      <w:r w:rsidRPr="00016789">
        <w:rPr>
          <w:rFonts w:ascii="Arial" w:hAnsi="Arial" w:cs="Arial"/>
          <w:lang w:val="en-US"/>
        </w:rPr>
        <w:t xml:space="preserve"> </w:t>
      </w:r>
      <w:r>
        <w:rPr>
          <w:rFonts w:ascii="Arial" w:hAnsi="Arial" w:cs="Arial"/>
          <w:lang w:val="en-US"/>
        </w:rPr>
        <w:t>the</w:t>
      </w:r>
      <w:r w:rsidRPr="00016789">
        <w:rPr>
          <w:rFonts w:ascii="Arial" w:hAnsi="Arial" w:cs="Arial"/>
          <w:lang w:val="en-US"/>
        </w:rPr>
        <w:t xml:space="preserve"> </w:t>
      </w:r>
      <w:r>
        <w:rPr>
          <w:rFonts w:ascii="Arial" w:hAnsi="Arial" w:cs="Arial"/>
          <w:lang w:val="en-US"/>
        </w:rPr>
        <w:t>issuer</w:t>
      </w:r>
      <w:r w:rsidRPr="00016789">
        <w:rPr>
          <w:rFonts w:ascii="Arial" w:hAnsi="Arial" w:cs="Arial"/>
          <w:lang w:val="en-US"/>
        </w:rPr>
        <w:t>’</w:t>
      </w:r>
      <w:r>
        <w:rPr>
          <w:rFonts w:ascii="Arial" w:hAnsi="Arial" w:cs="Arial"/>
          <w:lang w:val="en-US"/>
        </w:rPr>
        <w:t>s</w:t>
      </w:r>
      <w:r w:rsidRPr="00016789">
        <w:rPr>
          <w:rFonts w:ascii="Arial" w:hAnsi="Arial" w:cs="Arial"/>
          <w:lang w:val="en-US"/>
        </w:rPr>
        <w:t xml:space="preserve"> </w:t>
      </w:r>
      <w:r>
        <w:rPr>
          <w:rFonts w:ascii="Arial" w:hAnsi="Arial" w:cs="Arial"/>
          <w:lang w:val="en-US"/>
        </w:rPr>
        <w:t>specific</w:t>
      </w:r>
      <w:r w:rsidRPr="00016789">
        <w:rPr>
          <w:rFonts w:ascii="Arial" w:hAnsi="Arial" w:cs="Arial"/>
          <w:lang w:val="en-US"/>
        </w:rPr>
        <w:t xml:space="preserve"> </w:t>
      </w:r>
      <w:r>
        <w:rPr>
          <w:rFonts w:ascii="Arial" w:hAnsi="Arial" w:cs="Arial"/>
          <w:lang w:val="en-US"/>
        </w:rPr>
        <w:t>weight</w:t>
      </w:r>
      <w:r w:rsidRPr="00016789">
        <w:rPr>
          <w:rFonts w:ascii="Arial" w:hAnsi="Arial" w:cs="Arial"/>
          <w:lang w:val="en-US"/>
        </w:rPr>
        <w:t xml:space="preserve"> </w:t>
      </w:r>
      <w:r>
        <w:rPr>
          <w:rFonts w:ascii="Arial" w:hAnsi="Arial" w:cs="Arial"/>
          <w:lang w:val="en-US"/>
        </w:rPr>
        <w:t>in</w:t>
      </w:r>
      <w:r w:rsidRPr="00016789">
        <w:rPr>
          <w:rFonts w:ascii="Arial" w:hAnsi="Arial" w:cs="Arial"/>
          <w:lang w:val="en-US"/>
        </w:rPr>
        <w:t xml:space="preserve"> </w:t>
      </w:r>
      <w:r>
        <w:rPr>
          <w:rFonts w:ascii="Arial" w:hAnsi="Arial" w:cs="Arial"/>
          <w:lang w:val="en-US"/>
        </w:rPr>
        <w:t>the</w:t>
      </w:r>
      <w:r w:rsidRPr="00016789">
        <w:rPr>
          <w:rFonts w:ascii="Arial" w:hAnsi="Arial" w:cs="Arial"/>
          <w:lang w:val="en-US"/>
        </w:rPr>
        <w:t xml:space="preserve"> </w:t>
      </w:r>
      <w:r>
        <w:rPr>
          <w:rFonts w:ascii="Arial" w:hAnsi="Arial" w:cs="Arial"/>
          <w:lang w:val="en-US"/>
        </w:rPr>
        <w:t xml:space="preserve">total capitalization of issuers whose securities are included in the Index constituents list exceeds </w:t>
      </w:r>
      <w:r w:rsidR="00587886">
        <w:rPr>
          <w:rFonts w:ascii="Arial" w:hAnsi="Arial" w:cs="Arial"/>
          <w:lang w:val="en-US"/>
        </w:rPr>
        <w:t xml:space="preserve">limits set forth in clauses </w:t>
      </w:r>
      <w:r w:rsidR="00587886" w:rsidRPr="00295E8B">
        <w:rPr>
          <w:rFonts w:ascii="Arial" w:hAnsi="Arial" w:cs="Arial"/>
          <w:lang w:val="en-US"/>
        </w:rPr>
        <w:t>4.1.2 and 4.1.</w:t>
      </w:r>
      <w:r w:rsidR="00587886">
        <w:rPr>
          <w:rFonts w:ascii="Arial" w:hAnsi="Arial" w:cs="Arial"/>
          <w:lang w:val="en-US"/>
        </w:rPr>
        <w:t>3</w:t>
      </w:r>
      <w:r w:rsidR="00587886" w:rsidRPr="00295E8B">
        <w:rPr>
          <w:rFonts w:ascii="Arial" w:hAnsi="Arial" w:cs="Arial"/>
          <w:lang w:val="en-US"/>
        </w:rPr>
        <w:t xml:space="preserve"> herein</w:t>
      </w:r>
      <w:r>
        <w:rPr>
          <w:rFonts w:ascii="Arial" w:hAnsi="Arial" w:cs="Arial"/>
          <w:lang w:val="en-US"/>
        </w:rPr>
        <w:t xml:space="preserve"> the Exchange recalculates weighting coefficients for the Index constituent securities</w:t>
      </w:r>
      <w:r w:rsidRPr="00016789">
        <w:rPr>
          <w:rFonts w:ascii="Arial" w:hAnsi="Arial" w:cs="Arial"/>
          <w:lang w:val="en-US"/>
        </w:rPr>
        <w:t xml:space="preserve">. </w:t>
      </w:r>
      <w:r>
        <w:rPr>
          <w:rFonts w:ascii="Arial" w:hAnsi="Arial" w:cs="Arial"/>
          <w:lang w:val="en-US"/>
        </w:rPr>
        <w:t>For this purpose the Exchange uses securities’ market prices determined on the day when the issuer’s specific weight exceeded the maximum allowed value</w:t>
      </w:r>
      <w:r w:rsidRPr="00016789">
        <w:rPr>
          <w:rFonts w:ascii="Arial" w:hAnsi="Arial" w:cs="Arial"/>
          <w:lang w:val="en-US"/>
        </w:rPr>
        <w:t xml:space="preserve">. </w:t>
      </w:r>
      <w:r>
        <w:rPr>
          <w:rFonts w:ascii="Arial" w:hAnsi="Arial" w:cs="Arial"/>
          <w:lang w:val="en-US"/>
        </w:rPr>
        <w:t>The</w:t>
      </w:r>
      <w:r w:rsidRPr="00AF62B3">
        <w:rPr>
          <w:rFonts w:ascii="Arial" w:hAnsi="Arial" w:cs="Arial"/>
          <w:lang w:val="en-US"/>
        </w:rPr>
        <w:t xml:space="preserve"> </w:t>
      </w:r>
      <w:r>
        <w:rPr>
          <w:rFonts w:ascii="Arial" w:hAnsi="Arial" w:cs="Arial"/>
          <w:lang w:val="en-US"/>
        </w:rPr>
        <w:t>revised</w:t>
      </w:r>
      <w:r w:rsidRPr="00AF62B3">
        <w:rPr>
          <w:rFonts w:ascii="Arial" w:hAnsi="Arial" w:cs="Arial"/>
          <w:lang w:val="en-US"/>
        </w:rPr>
        <w:t xml:space="preserve"> </w:t>
      </w:r>
      <w:r>
        <w:rPr>
          <w:rFonts w:ascii="Arial" w:hAnsi="Arial" w:cs="Arial"/>
          <w:lang w:val="en-US"/>
        </w:rPr>
        <w:t>securities’ weighting</w:t>
      </w:r>
      <w:r w:rsidRPr="00AF62B3">
        <w:rPr>
          <w:rFonts w:ascii="Arial" w:hAnsi="Arial" w:cs="Arial"/>
          <w:lang w:val="en-US"/>
        </w:rPr>
        <w:t xml:space="preserve"> </w:t>
      </w:r>
      <w:r>
        <w:rPr>
          <w:rFonts w:ascii="Arial" w:hAnsi="Arial" w:cs="Arial"/>
          <w:lang w:val="en-US"/>
        </w:rPr>
        <w:t>coefficients</w:t>
      </w:r>
      <w:r w:rsidRPr="00AF62B3">
        <w:rPr>
          <w:rFonts w:ascii="Arial" w:hAnsi="Arial" w:cs="Arial"/>
          <w:lang w:val="en-US"/>
        </w:rPr>
        <w:t xml:space="preserve"> </w:t>
      </w:r>
      <w:r>
        <w:rPr>
          <w:rFonts w:ascii="Arial" w:hAnsi="Arial" w:cs="Arial"/>
          <w:lang w:val="en-US"/>
        </w:rPr>
        <w:t>become</w:t>
      </w:r>
      <w:r w:rsidRPr="00AF62B3">
        <w:rPr>
          <w:rFonts w:ascii="Arial" w:hAnsi="Arial" w:cs="Arial"/>
          <w:lang w:val="en-US"/>
        </w:rPr>
        <w:t xml:space="preserve"> </w:t>
      </w:r>
      <w:r>
        <w:rPr>
          <w:rFonts w:ascii="Arial" w:hAnsi="Arial" w:cs="Arial"/>
          <w:lang w:val="en-US"/>
        </w:rPr>
        <w:t>effective</w:t>
      </w:r>
      <w:r w:rsidRPr="00AF62B3">
        <w:rPr>
          <w:rFonts w:ascii="Arial" w:hAnsi="Arial" w:cs="Arial"/>
          <w:lang w:val="en-US"/>
        </w:rPr>
        <w:t xml:space="preserve"> </w:t>
      </w:r>
      <w:r>
        <w:rPr>
          <w:rFonts w:ascii="Arial" w:hAnsi="Arial" w:cs="Arial"/>
          <w:lang w:val="en-US"/>
        </w:rPr>
        <w:t>on</w:t>
      </w:r>
      <w:r w:rsidRPr="00AF62B3">
        <w:rPr>
          <w:rFonts w:ascii="Arial" w:hAnsi="Arial" w:cs="Arial"/>
          <w:lang w:val="en-US"/>
        </w:rPr>
        <w:t xml:space="preserve"> </w:t>
      </w:r>
      <w:r>
        <w:rPr>
          <w:rFonts w:ascii="Arial" w:hAnsi="Arial" w:cs="Arial"/>
          <w:lang w:val="en-US"/>
        </w:rPr>
        <w:t>the</w:t>
      </w:r>
      <w:r w:rsidRPr="00AF62B3">
        <w:rPr>
          <w:rFonts w:ascii="Arial" w:hAnsi="Arial" w:cs="Arial"/>
          <w:lang w:val="en-US"/>
        </w:rPr>
        <w:t xml:space="preserve"> </w:t>
      </w:r>
      <w:r>
        <w:rPr>
          <w:rFonts w:ascii="Arial" w:hAnsi="Arial" w:cs="Arial"/>
          <w:lang w:val="en-US"/>
        </w:rPr>
        <w:t>trading</w:t>
      </w:r>
      <w:r w:rsidRPr="00AF62B3">
        <w:rPr>
          <w:rFonts w:ascii="Arial" w:hAnsi="Arial" w:cs="Arial"/>
          <w:lang w:val="en-US"/>
        </w:rPr>
        <w:t xml:space="preserve"> </w:t>
      </w:r>
      <w:r>
        <w:rPr>
          <w:rFonts w:ascii="Arial" w:hAnsi="Arial" w:cs="Arial"/>
          <w:lang w:val="en-US"/>
        </w:rPr>
        <w:t>day</w:t>
      </w:r>
      <w:r w:rsidRPr="00AF62B3">
        <w:rPr>
          <w:rFonts w:ascii="Arial" w:hAnsi="Arial" w:cs="Arial"/>
          <w:lang w:val="en-US"/>
        </w:rPr>
        <w:t xml:space="preserve"> </w:t>
      </w:r>
      <w:r>
        <w:rPr>
          <w:rFonts w:ascii="Arial" w:hAnsi="Arial" w:cs="Arial"/>
          <w:lang w:val="en-US"/>
        </w:rPr>
        <w:t>following</w:t>
      </w:r>
      <w:r w:rsidRPr="00AF62B3">
        <w:rPr>
          <w:rFonts w:ascii="Arial" w:hAnsi="Arial" w:cs="Arial"/>
          <w:lang w:val="en-US"/>
        </w:rPr>
        <w:t xml:space="preserve"> </w:t>
      </w:r>
      <w:r>
        <w:rPr>
          <w:rFonts w:ascii="Arial" w:hAnsi="Arial" w:cs="Arial"/>
          <w:lang w:val="en-US"/>
        </w:rPr>
        <w:t>the</w:t>
      </w:r>
      <w:r w:rsidRPr="00AF62B3">
        <w:rPr>
          <w:rFonts w:ascii="Arial" w:hAnsi="Arial" w:cs="Arial"/>
          <w:lang w:val="en-US"/>
        </w:rPr>
        <w:t xml:space="preserve"> </w:t>
      </w:r>
      <w:r>
        <w:rPr>
          <w:rFonts w:ascii="Arial" w:hAnsi="Arial" w:cs="Arial"/>
          <w:lang w:val="en-US"/>
        </w:rPr>
        <w:t>day when the issuer’s specific weight exceeded the maximum allowed value</w:t>
      </w:r>
      <w:r w:rsidRPr="00E05AEA">
        <w:rPr>
          <w:rFonts w:ascii="Arial" w:hAnsi="Arial" w:cs="Arial"/>
          <w:lang w:val="en-US"/>
        </w:rPr>
        <w:t>.</w:t>
      </w:r>
    </w:p>
    <w:p w:rsidR="00AF6FD8" w:rsidRPr="00D574C2" w:rsidRDefault="00AF6FD8" w:rsidP="00AF6FD8">
      <w:pPr>
        <w:pStyle w:val="10"/>
        <w:numPr>
          <w:ilvl w:val="0"/>
          <w:numId w:val="2"/>
        </w:numPr>
        <w:tabs>
          <w:tab w:val="clear" w:pos="0"/>
          <w:tab w:val="num" w:pos="426"/>
        </w:tabs>
        <w:spacing w:before="120"/>
        <w:jc w:val="both"/>
        <w:rPr>
          <w:rFonts w:cs="Arial"/>
          <w:lang w:val="en-US"/>
        </w:rPr>
      </w:pPr>
      <w:bookmarkStart w:id="30" w:name="_Toc220732102"/>
      <w:bookmarkStart w:id="31" w:name="_Toc220828991"/>
      <w:bookmarkStart w:id="32" w:name="_Toc220831073"/>
      <w:bookmarkStart w:id="33" w:name="_Toc220833800"/>
      <w:bookmarkStart w:id="34" w:name="_Toc220732103"/>
      <w:bookmarkStart w:id="35" w:name="_Toc220828992"/>
      <w:bookmarkStart w:id="36" w:name="_Toc220831074"/>
      <w:bookmarkStart w:id="37" w:name="_Toc220833801"/>
      <w:bookmarkStart w:id="38" w:name="_Toc220218958"/>
      <w:bookmarkStart w:id="39" w:name="_Toc220219625"/>
      <w:bookmarkStart w:id="40" w:name="_Toc220499169"/>
      <w:bookmarkStart w:id="41" w:name="_Toc220732104"/>
      <w:bookmarkStart w:id="42" w:name="_Toc220828993"/>
      <w:bookmarkStart w:id="43" w:name="_Toc220831075"/>
      <w:bookmarkStart w:id="44" w:name="_Toc220833802"/>
      <w:bookmarkStart w:id="45" w:name="_Toc334450993"/>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roofErr w:type="gramStart"/>
      <w:r>
        <w:rPr>
          <w:rFonts w:cs="Arial"/>
          <w:lang w:val="en-US"/>
        </w:rPr>
        <w:t>Frequency</w:t>
      </w:r>
      <w:r w:rsidRPr="00D574C2">
        <w:rPr>
          <w:rFonts w:cs="Arial"/>
          <w:lang w:val="en-US"/>
        </w:rPr>
        <w:t xml:space="preserve"> </w:t>
      </w:r>
      <w:r>
        <w:rPr>
          <w:rFonts w:cs="Arial"/>
          <w:lang w:val="en-US"/>
        </w:rPr>
        <w:t>and</w:t>
      </w:r>
      <w:r w:rsidRPr="00D574C2">
        <w:rPr>
          <w:rFonts w:cs="Arial"/>
          <w:lang w:val="en-US"/>
        </w:rPr>
        <w:t xml:space="preserve"> </w:t>
      </w:r>
      <w:r>
        <w:rPr>
          <w:rFonts w:cs="Arial"/>
          <w:lang w:val="en-US"/>
        </w:rPr>
        <w:t>accuracy</w:t>
      </w:r>
      <w:r w:rsidRPr="00D574C2">
        <w:rPr>
          <w:rFonts w:cs="Arial"/>
          <w:lang w:val="en-US"/>
        </w:rPr>
        <w:t xml:space="preserve"> </w:t>
      </w:r>
      <w:r>
        <w:rPr>
          <w:rFonts w:cs="Arial"/>
          <w:lang w:val="en-US"/>
        </w:rPr>
        <w:t>of</w:t>
      </w:r>
      <w:r w:rsidRPr="00D574C2">
        <w:rPr>
          <w:rFonts w:cs="Arial"/>
          <w:lang w:val="en-US"/>
        </w:rPr>
        <w:t xml:space="preserve"> </w:t>
      </w:r>
      <w:r>
        <w:rPr>
          <w:rFonts w:cs="Arial"/>
          <w:lang w:val="en-US"/>
        </w:rPr>
        <w:t>the</w:t>
      </w:r>
      <w:r w:rsidRPr="00D574C2">
        <w:rPr>
          <w:rFonts w:cs="Arial"/>
          <w:lang w:val="en-US"/>
        </w:rPr>
        <w:t xml:space="preserve"> </w:t>
      </w:r>
      <w:r>
        <w:rPr>
          <w:rFonts w:cs="Arial"/>
          <w:lang w:val="en-US"/>
        </w:rPr>
        <w:t>Index</w:t>
      </w:r>
      <w:r w:rsidRPr="00D574C2">
        <w:rPr>
          <w:rFonts w:cs="Arial"/>
          <w:lang w:val="en-US"/>
        </w:rPr>
        <w:t xml:space="preserve"> </w:t>
      </w:r>
      <w:r>
        <w:rPr>
          <w:rFonts w:cs="Arial"/>
          <w:lang w:val="en-US"/>
        </w:rPr>
        <w:t>calculation</w:t>
      </w:r>
      <w:r w:rsidRPr="00D574C2">
        <w:rPr>
          <w:rFonts w:cs="Arial"/>
          <w:lang w:val="en-US"/>
        </w:rPr>
        <w:t>.</w:t>
      </w:r>
      <w:proofErr w:type="gramEnd"/>
      <w:r w:rsidRPr="00D574C2">
        <w:rPr>
          <w:rFonts w:cs="Arial"/>
          <w:lang w:val="en-US"/>
        </w:rPr>
        <w:t xml:space="preserve"> </w:t>
      </w:r>
      <w:r>
        <w:rPr>
          <w:rFonts w:cs="Arial"/>
          <w:lang w:val="en-US"/>
        </w:rPr>
        <w:t>Input data for the Index calculation</w:t>
      </w:r>
      <w:bookmarkEnd w:id="45"/>
    </w:p>
    <w:p w:rsidR="00AF6FD8" w:rsidRPr="00D640C5" w:rsidRDefault="00AF6FD8" w:rsidP="00AF6FD8">
      <w:pPr>
        <w:widowControl/>
        <w:numPr>
          <w:ilvl w:val="1"/>
          <w:numId w:val="2"/>
        </w:numPr>
        <w:tabs>
          <w:tab w:val="clear" w:pos="792"/>
          <w:tab w:val="num" w:pos="-4253"/>
          <w:tab w:val="left" w:pos="993"/>
        </w:tabs>
        <w:spacing w:before="0" w:after="120"/>
        <w:ind w:left="993" w:hanging="574"/>
        <w:jc w:val="both"/>
        <w:rPr>
          <w:rFonts w:ascii="Arial" w:hAnsi="Arial" w:cs="Arial"/>
          <w:lang w:val="en-US"/>
        </w:rPr>
      </w:pPr>
      <w:r>
        <w:rPr>
          <w:rFonts w:ascii="Arial" w:hAnsi="Arial" w:cs="Arial"/>
          <w:lang w:val="en-US"/>
        </w:rPr>
        <w:t>The MICEX Index is calculated on each trading day in real time (but not less frequently than every minute) whenever a trade is executed in the Index constituent securities</w:t>
      </w:r>
      <w:r w:rsidRPr="00D640C5">
        <w:rPr>
          <w:rFonts w:ascii="Arial" w:hAnsi="Arial" w:cs="Arial"/>
          <w:lang w:val="en-US"/>
        </w:rPr>
        <w:t xml:space="preserve">. </w:t>
      </w:r>
      <w:r>
        <w:rPr>
          <w:rFonts w:ascii="Arial" w:hAnsi="Arial" w:cs="Arial"/>
          <w:lang w:val="en-US"/>
        </w:rPr>
        <w:t>Index</w:t>
      </w:r>
      <w:r w:rsidRPr="00D640C5">
        <w:rPr>
          <w:rFonts w:ascii="Arial" w:hAnsi="Arial" w:cs="Arial"/>
          <w:lang w:val="en-US"/>
        </w:rPr>
        <w:t xml:space="preserve"> </w:t>
      </w:r>
      <w:r>
        <w:rPr>
          <w:rFonts w:ascii="Arial" w:hAnsi="Arial" w:cs="Arial"/>
          <w:lang w:val="en-US"/>
        </w:rPr>
        <w:t>values</w:t>
      </w:r>
      <w:r w:rsidRPr="00D640C5">
        <w:rPr>
          <w:rFonts w:ascii="Arial" w:hAnsi="Arial" w:cs="Arial"/>
          <w:lang w:val="en-US"/>
        </w:rPr>
        <w:t xml:space="preserve"> </w:t>
      </w:r>
      <w:r>
        <w:rPr>
          <w:rFonts w:ascii="Arial" w:hAnsi="Arial" w:cs="Arial"/>
          <w:lang w:val="en-US"/>
        </w:rPr>
        <w:t>are</w:t>
      </w:r>
      <w:r w:rsidRPr="00D640C5">
        <w:rPr>
          <w:rFonts w:ascii="Arial" w:hAnsi="Arial" w:cs="Arial"/>
          <w:lang w:val="en-US"/>
        </w:rPr>
        <w:t xml:space="preserve"> </w:t>
      </w:r>
      <w:r>
        <w:rPr>
          <w:rFonts w:ascii="Arial" w:hAnsi="Arial" w:cs="Arial"/>
          <w:lang w:val="en-US"/>
        </w:rPr>
        <w:t>published</w:t>
      </w:r>
      <w:r w:rsidRPr="00D640C5">
        <w:rPr>
          <w:rFonts w:ascii="Arial" w:hAnsi="Arial" w:cs="Arial"/>
          <w:lang w:val="en-US"/>
        </w:rPr>
        <w:t xml:space="preserve"> </w:t>
      </w:r>
      <w:r>
        <w:rPr>
          <w:rFonts w:ascii="Arial" w:hAnsi="Arial" w:cs="Arial"/>
          <w:lang w:val="en-US"/>
        </w:rPr>
        <w:t>every second in</w:t>
      </w:r>
      <w:r w:rsidRPr="00D640C5">
        <w:rPr>
          <w:rFonts w:ascii="Arial" w:hAnsi="Arial" w:cs="Arial"/>
          <w:lang w:val="en-US"/>
        </w:rPr>
        <w:t xml:space="preserve"> </w:t>
      </w:r>
      <w:r>
        <w:rPr>
          <w:rFonts w:ascii="Arial" w:hAnsi="Arial" w:cs="Arial"/>
          <w:lang w:val="en-US"/>
        </w:rPr>
        <w:t>the</w:t>
      </w:r>
      <w:r w:rsidRPr="00D640C5">
        <w:rPr>
          <w:rFonts w:ascii="Arial" w:hAnsi="Arial" w:cs="Arial"/>
          <w:lang w:val="en-US"/>
        </w:rPr>
        <w:t xml:space="preserve"> </w:t>
      </w:r>
      <w:r>
        <w:rPr>
          <w:rFonts w:ascii="Arial" w:hAnsi="Arial" w:cs="Arial"/>
          <w:lang w:val="en-US"/>
        </w:rPr>
        <w:t>Exchange</w:t>
      </w:r>
      <w:r w:rsidRPr="00D640C5">
        <w:rPr>
          <w:rFonts w:ascii="Arial" w:hAnsi="Arial" w:cs="Arial"/>
          <w:lang w:val="en-US"/>
        </w:rPr>
        <w:t>’</w:t>
      </w:r>
      <w:r>
        <w:rPr>
          <w:rFonts w:ascii="Arial" w:hAnsi="Arial" w:cs="Arial"/>
          <w:lang w:val="en-US"/>
        </w:rPr>
        <w:t>s</w:t>
      </w:r>
      <w:r w:rsidRPr="00D640C5">
        <w:rPr>
          <w:rFonts w:ascii="Arial" w:hAnsi="Arial" w:cs="Arial"/>
          <w:lang w:val="en-US"/>
        </w:rPr>
        <w:t xml:space="preserve"> </w:t>
      </w:r>
      <w:r>
        <w:rPr>
          <w:rFonts w:ascii="Arial" w:hAnsi="Arial" w:cs="Arial"/>
          <w:lang w:val="en-US"/>
        </w:rPr>
        <w:t>trading</w:t>
      </w:r>
      <w:r w:rsidRPr="00D640C5">
        <w:rPr>
          <w:rFonts w:ascii="Arial" w:hAnsi="Arial" w:cs="Arial"/>
          <w:lang w:val="en-US"/>
        </w:rPr>
        <w:t xml:space="preserve"> </w:t>
      </w:r>
      <w:r>
        <w:rPr>
          <w:rFonts w:ascii="Arial" w:hAnsi="Arial" w:cs="Arial"/>
          <w:lang w:val="en-US"/>
        </w:rPr>
        <w:t>system</w:t>
      </w:r>
      <w:r w:rsidRPr="00D640C5">
        <w:rPr>
          <w:rFonts w:ascii="Arial" w:hAnsi="Arial" w:cs="Arial"/>
          <w:lang w:val="en-US"/>
        </w:rPr>
        <w:t xml:space="preserve"> </w:t>
      </w:r>
      <w:r>
        <w:rPr>
          <w:rFonts w:ascii="Arial" w:hAnsi="Arial" w:cs="Arial"/>
          <w:lang w:val="en-US"/>
        </w:rPr>
        <w:t>and</w:t>
      </w:r>
      <w:r w:rsidRPr="00D640C5">
        <w:rPr>
          <w:rFonts w:ascii="Arial" w:hAnsi="Arial" w:cs="Arial"/>
          <w:lang w:val="en-US"/>
        </w:rPr>
        <w:t xml:space="preserve"> </w:t>
      </w:r>
      <w:r>
        <w:rPr>
          <w:rFonts w:ascii="Arial" w:hAnsi="Arial" w:cs="Arial"/>
          <w:lang w:val="en-US"/>
        </w:rPr>
        <w:t>by</w:t>
      </w:r>
      <w:r w:rsidRPr="00D640C5">
        <w:rPr>
          <w:rFonts w:ascii="Arial" w:hAnsi="Arial" w:cs="Arial"/>
          <w:lang w:val="en-US"/>
        </w:rPr>
        <w:t xml:space="preserve"> </w:t>
      </w:r>
      <w:r>
        <w:rPr>
          <w:rFonts w:ascii="Arial" w:hAnsi="Arial" w:cs="Arial"/>
          <w:lang w:val="en-US"/>
        </w:rPr>
        <w:t>other</w:t>
      </w:r>
      <w:r w:rsidRPr="00D640C5">
        <w:rPr>
          <w:rFonts w:ascii="Arial" w:hAnsi="Arial" w:cs="Arial"/>
          <w:lang w:val="en-US"/>
        </w:rPr>
        <w:t xml:space="preserve"> </w:t>
      </w:r>
      <w:r>
        <w:rPr>
          <w:rFonts w:ascii="Arial" w:hAnsi="Arial" w:cs="Arial"/>
          <w:lang w:val="en-US"/>
        </w:rPr>
        <w:t>information</w:t>
      </w:r>
      <w:r w:rsidRPr="00D640C5">
        <w:rPr>
          <w:rFonts w:ascii="Arial" w:hAnsi="Arial" w:cs="Arial"/>
          <w:lang w:val="en-US"/>
        </w:rPr>
        <w:t xml:space="preserve"> </w:t>
      </w:r>
      <w:r>
        <w:rPr>
          <w:rFonts w:ascii="Arial" w:hAnsi="Arial" w:cs="Arial"/>
          <w:lang w:val="en-US"/>
        </w:rPr>
        <w:t>providers distributing information about securities trading on the Exchange.</w:t>
      </w:r>
    </w:p>
    <w:p w:rsidR="00AF6FD8" w:rsidRPr="00972EBC" w:rsidRDefault="00AF6FD8" w:rsidP="00AF6FD8">
      <w:pPr>
        <w:widowControl/>
        <w:numPr>
          <w:ilvl w:val="1"/>
          <w:numId w:val="2"/>
        </w:numPr>
        <w:tabs>
          <w:tab w:val="clear" w:pos="792"/>
          <w:tab w:val="num" w:pos="-4253"/>
          <w:tab w:val="left" w:pos="993"/>
        </w:tabs>
        <w:spacing w:before="0" w:after="120"/>
        <w:ind w:left="993" w:hanging="574"/>
        <w:jc w:val="both"/>
        <w:rPr>
          <w:rFonts w:ascii="Arial" w:hAnsi="Arial" w:cs="Arial"/>
          <w:lang w:val="en-US"/>
        </w:rPr>
      </w:pPr>
      <w:r>
        <w:rPr>
          <w:rFonts w:ascii="Arial" w:hAnsi="Arial" w:cs="Arial"/>
          <w:lang w:val="en-US"/>
        </w:rPr>
        <w:t>The Index is calculated accurate to two decimal places.</w:t>
      </w:r>
    </w:p>
    <w:p w:rsidR="00AF6FD8" w:rsidRPr="00FF3DA7" w:rsidRDefault="00AF6FD8" w:rsidP="00AF6FD8">
      <w:pPr>
        <w:widowControl/>
        <w:numPr>
          <w:ilvl w:val="1"/>
          <w:numId w:val="2"/>
        </w:numPr>
        <w:tabs>
          <w:tab w:val="clear" w:pos="792"/>
          <w:tab w:val="num" w:pos="-4253"/>
          <w:tab w:val="left" w:pos="993"/>
        </w:tabs>
        <w:spacing w:before="0" w:after="120"/>
        <w:ind w:left="993" w:hanging="574"/>
        <w:jc w:val="both"/>
        <w:rPr>
          <w:rFonts w:ascii="Arial" w:hAnsi="Arial" w:cs="Arial"/>
          <w:lang w:val="en-US"/>
        </w:rPr>
      </w:pPr>
      <w:r>
        <w:rPr>
          <w:rFonts w:ascii="Arial" w:hAnsi="Arial" w:cs="Arial"/>
          <w:lang w:val="en-US"/>
        </w:rPr>
        <w:t>The</w:t>
      </w:r>
      <w:r w:rsidRPr="00FF3DA7">
        <w:rPr>
          <w:rFonts w:ascii="Arial" w:hAnsi="Arial" w:cs="Arial"/>
          <w:lang w:val="en-US"/>
        </w:rPr>
        <w:t xml:space="preserve"> </w:t>
      </w:r>
      <w:r>
        <w:rPr>
          <w:rFonts w:ascii="Arial" w:hAnsi="Arial" w:cs="Arial"/>
          <w:lang w:val="en-US"/>
        </w:rPr>
        <w:t>Index</w:t>
      </w:r>
      <w:r w:rsidRPr="00FF3DA7">
        <w:rPr>
          <w:rFonts w:ascii="Arial" w:hAnsi="Arial" w:cs="Arial"/>
          <w:lang w:val="en-US"/>
        </w:rPr>
        <w:t xml:space="preserve"> </w:t>
      </w:r>
      <w:r>
        <w:rPr>
          <w:rFonts w:ascii="Arial" w:hAnsi="Arial" w:cs="Arial"/>
          <w:lang w:val="en-US"/>
        </w:rPr>
        <w:t>is</w:t>
      </w:r>
      <w:r w:rsidRPr="00FF3DA7">
        <w:rPr>
          <w:rFonts w:ascii="Arial" w:hAnsi="Arial" w:cs="Arial"/>
          <w:lang w:val="en-US"/>
        </w:rPr>
        <w:t xml:space="preserve"> </w:t>
      </w:r>
      <w:r>
        <w:rPr>
          <w:rFonts w:ascii="Arial" w:hAnsi="Arial" w:cs="Arial"/>
          <w:lang w:val="en-US"/>
        </w:rPr>
        <w:t>calculated</w:t>
      </w:r>
      <w:r w:rsidRPr="00FF3DA7">
        <w:rPr>
          <w:rFonts w:ascii="Arial" w:hAnsi="Arial" w:cs="Arial"/>
          <w:lang w:val="en-US"/>
        </w:rPr>
        <w:t xml:space="preserve"> </w:t>
      </w:r>
      <w:r>
        <w:rPr>
          <w:rFonts w:ascii="Arial" w:hAnsi="Arial" w:cs="Arial"/>
          <w:lang w:val="en-US"/>
        </w:rPr>
        <w:t>based</w:t>
      </w:r>
      <w:r w:rsidRPr="00FF3DA7">
        <w:rPr>
          <w:rFonts w:ascii="Arial" w:hAnsi="Arial" w:cs="Arial"/>
          <w:lang w:val="en-US"/>
        </w:rPr>
        <w:t xml:space="preserve"> </w:t>
      </w:r>
      <w:r>
        <w:rPr>
          <w:rFonts w:ascii="Arial" w:hAnsi="Arial" w:cs="Arial"/>
          <w:lang w:val="en-US"/>
        </w:rPr>
        <w:t>on</w:t>
      </w:r>
      <w:r w:rsidRPr="00FF3DA7">
        <w:rPr>
          <w:rFonts w:ascii="Arial" w:hAnsi="Arial" w:cs="Arial"/>
          <w:lang w:val="en-US"/>
        </w:rPr>
        <w:t xml:space="preserve"> </w:t>
      </w:r>
      <w:r>
        <w:rPr>
          <w:rFonts w:ascii="Arial" w:hAnsi="Arial" w:cs="Arial"/>
          <w:lang w:val="en-US"/>
        </w:rPr>
        <w:t>prices of trades</w:t>
      </w:r>
      <w:r w:rsidRPr="00FF3DA7">
        <w:rPr>
          <w:rFonts w:ascii="Arial" w:hAnsi="Arial" w:cs="Arial"/>
          <w:lang w:val="en-US"/>
        </w:rPr>
        <w:t xml:space="preserve"> </w:t>
      </w:r>
      <w:r>
        <w:rPr>
          <w:rFonts w:ascii="Arial" w:hAnsi="Arial" w:cs="Arial"/>
          <w:lang w:val="en-US"/>
        </w:rPr>
        <w:t>executed</w:t>
      </w:r>
      <w:r w:rsidRPr="00FF3DA7">
        <w:rPr>
          <w:rFonts w:ascii="Arial" w:hAnsi="Arial" w:cs="Arial"/>
          <w:lang w:val="en-US"/>
        </w:rPr>
        <w:t xml:space="preserve"> </w:t>
      </w:r>
      <w:r>
        <w:rPr>
          <w:rFonts w:ascii="Arial" w:hAnsi="Arial" w:cs="Arial"/>
          <w:lang w:val="en-US"/>
        </w:rPr>
        <w:t>in</w:t>
      </w:r>
      <w:r w:rsidRPr="00FF3DA7">
        <w:rPr>
          <w:rFonts w:ascii="Arial" w:hAnsi="Arial" w:cs="Arial"/>
          <w:lang w:val="en-US"/>
        </w:rPr>
        <w:t xml:space="preserve"> </w:t>
      </w:r>
      <w:r>
        <w:rPr>
          <w:rFonts w:ascii="Arial" w:hAnsi="Arial" w:cs="Arial"/>
          <w:lang w:val="en-US"/>
        </w:rPr>
        <w:t>securities</w:t>
      </w:r>
      <w:r w:rsidRPr="00FF3DA7">
        <w:rPr>
          <w:rFonts w:ascii="Arial" w:hAnsi="Arial" w:cs="Arial"/>
          <w:lang w:val="en-US"/>
        </w:rPr>
        <w:t xml:space="preserve"> </w:t>
      </w:r>
      <w:r>
        <w:rPr>
          <w:rFonts w:ascii="Arial" w:hAnsi="Arial" w:cs="Arial"/>
          <w:lang w:val="en-US"/>
        </w:rPr>
        <w:t>during</w:t>
      </w:r>
      <w:r w:rsidRPr="00FF3DA7">
        <w:rPr>
          <w:rFonts w:ascii="Arial" w:hAnsi="Arial" w:cs="Arial"/>
          <w:lang w:val="en-US"/>
        </w:rPr>
        <w:t xml:space="preserve"> </w:t>
      </w:r>
      <w:r>
        <w:rPr>
          <w:rFonts w:ascii="Arial" w:hAnsi="Arial" w:cs="Arial"/>
          <w:lang w:val="en-US"/>
        </w:rPr>
        <w:t>the</w:t>
      </w:r>
      <w:r w:rsidRPr="00FF3DA7">
        <w:rPr>
          <w:rFonts w:ascii="Arial" w:hAnsi="Arial" w:cs="Arial"/>
          <w:lang w:val="en-US"/>
        </w:rPr>
        <w:t xml:space="preserve"> </w:t>
      </w:r>
      <w:r w:rsidR="00587886">
        <w:rPr>
          <w:rFonts w:ascii="Arial" w:hAnsi="Arial" w:cs="Arial"/>
          <w:lang w:val="en-US"/>
        </w:rPr>
        <w:t xml:space="preserve">Main trading session </w:t>
      </w:r>
      <w:r w:rsidR="0043713A">
        <w:rPr>
          <w:rFonts w:ascii="Arial" w:hAnsi="Arial" w:cs="Arial"/>
          <w:lang w:val="en-US"/>
        </w:rPr>
        <w:t>in</w:t>
      </w:r>
      <w:r w:rsidRPr="00FF3DA7">
        <w:rPr>
          <w:rFonts w:ascii="Arial" w:hAnsi="Arial" w:cs="Arial"/>
          <w:lang w:val="en-US"/>
        </w:rPr>
        <w:t xml:space="preserve"> </w:t>
      </w:r>
      <w:r>
        <w:rPr>
          <w:rFonts w:ascii="Arial" w:hAnsi="Arial" w:cs="Arial"/>
          <w:lang w:val="en-US"/>
        </w:rPr>
        <w:t>the</w:t>
      </w:r>
      <w:r w:rsidRPr="00FF3DA7">
        <w:rPr>
          <w:rFonts w:ascii="Arial" w:hAnsi="Arial" w:cs="Arial"/>
          <w:lang w:val="en-US"/>
        </w:rPr>
        <w:t xml:space="preserve"> </w:t>
      </w:r>
      <w:r>
        <w:rPr>
          <w:rFonts w:ascii="Arial" w:hAnsi="Arial" w:cs="Arial"/>
          <w:lang w:val="en-US"/>
        </w:rPr>
        <w:t>Main</w:t>
      </w:r>
      <w:r w:rsidRPr="00FF3DA7">
        <w:rPr>
          <w:rFonts w:ascii="Arial" w:hAnsi="Arial" w:cs="Arial"/>
          <w:lang w:val="en-US"/>
        </w:rPr>
        <w:t xml:space="preserve"> </w:t>
      </w:r>
      <w:r>
        <w:rPr>
          <w:rFonts w:ascii="Arial" w:hAnsi="Arial" w:cs="Arial"/>
          <w:lang w:val="en-US"/>
        </w:rPr>
        <w:t>trading</w:t>
      </w:r>
      <w:r w:rsidRPr="00FF3DA7">
        <w:rPr>
          <w:rFonts w:ascii="Arial" w:hAnsi="Arial" w:cs="Arial"/>
          <w:lang w:val="en-US"/>
        </w:rPr>
        <w:t xml:space="preserve"> </w:t>
      </w:r>
      <w:r>
        <w:rPr>
          <w:rFonts w:ascii="Arial" w:hAnsi="Arial" w:cs="Arial"/>
          <w:lang w:val="en-US"/>
        </w:rPr>
        <w:t>mode</w:t>
      </w:r>
      <w:r w:rsidR="00587886">
        <w:rPr>
          <w:rFonts w:ascii="Arial" w:hAnsi="Arial" w:cs="Arial"/>
          <w:lang w:val="en-US"/>
        </w:rPr>
        <w:t>’s trading period</w:t>
      </w:r>
      <w:r w:rsidRPr="00FF3DA7">
        <w:rPr>
          <w:rFonts w:ascii="Arial" w:hAnsi="Arial" w:cs="Arial"/>
          <w:lang w:val="en-US"/>
        </w:rPr>
        <w:t xml:space="preserve"> </w:t>
      </w:r>
      <w:r>
        <w:rPr>
          <w:rFonts w:ascii="Arial" w:hAnsi="Arial" w:cs="Arial"/>
          <w:lang w:val="en-US"/>
        </w:rPr>
        <w:t>in</w:t>
      </w:r>
      <w:r w:rsidRPr="00FF3DA7">
        <w:rPr>
          <w:rFonts w:ascii="Arial" w:hAnsi="Arial" w:cs="Arial"/>
          <w:lang w:val="en-US"/>
        </w:rPr>
        <w:t xml:space="preserve"> </w:t>
      </w:r>
      <w:r>
        <w:rPr>
          <w:rFonts w:ascii="Arial" w:hAnsi="Arial" w:cs="Arial"/>
          <w:lang w:val="en-US"/>
        </w:rPr>
        <w:t>the</w:t>
      </w:r>
      <w:r w:rsidRPr="00FF3DA7">
        <w:rPr>
          <w:rFonts w:ascii="Arial" w:hAnsi="Arial" w:cs="Arial"/>
          <w:lang w:val="en-US"/>
        </w:rPr>
        <w:t xml:space="preserve"> </w:t>
      </w:r>
      <w:r>
        <w:rPr>
          <w:rFonts w:ascii="Arial" w:hAnsi="Arial" w:cs="Arial"/>
          <w:lang w:val="en-US"/>
        </w:rPr>
        <w:t>Main</w:t>
      </w:r>
      <w:r w:rsidRPr="00FF3DA7">
        <w:rPr>
          <w:rFonts w:ascii="Arial" w:hAnsi="Arial" w:cs="Arial"/>
          <w:lang w:val="en-US"/>
        </w:rPr>
        <w:t xml:space="preserve"> </w:t>
      </w:r>
      <w:r>
        <w:rPr>
          <w:rFonts w:ascii="Arial" w:hAnsi="Arial" w:cs="Arial"/>
          <w:lang w:val="en-US"/>
        </w:rPr>
        <w:t xml:space="preserve">Market sector </w:t>
      </w:r>
      <w:r w:rsidR="00EC44A5">
        <w:rPr>
          <w:rFonts w:ascii="Arial" w:hAnsi="Arial" w:cs="Arial"/>
          <w:lang w:val="en-US"/>
        </w:rPr>
        <w:t>and</w:t>
      </w:r>
      <w:r w:rsidR="00B92794">
        <w:rPr>
          <w:rFonts w:ascii="Arial" w:hAnsi="Arial" w:cs="Arial"/>
          <w:lang w:val="en-US"/>
        </w:rPr>
        <w:t xml:space="preserve"> during the Additional reading session in the Standard sector</w:t>
      </w:r>
      <w:r w:rsidR="0043713A">
        <w:rPr>
          <w:rFonts w:ascii="Arial" w:hAnsi="Arial" w:cs="Arial"/>
          <w:lang w:val="en-US"/>
        </w:rPr>
        <w:t xml:space="preserve"> unless otherwise provided by the Exchange.</w:t>
      </w:r>
      <w:r w:rsidRPr="00FF3DA7">
        <w:rPr>
          <w:rFonts w:ascii="Arial" w:hAnsi="Arial" w:cs="Arial"/>
          <w:lang w:val="en-US"/>
        </w:rPr>
        <w:t xml:space="preserve"> </w:t>
      </w:r>
    </w:p>
    <w:p w:rsidR="00AF6FD8" w:rsidRPr="0043713A" w:rsidRDefault="00AF6FD8" w:rsidP="00AF6FD8">
      <w:pPr>
        <w:widowControl/>
        <w:numPr>
          <w:ilvl w:val="1"/>
          <w:numId w:val="2"/>
        </w:numPr>
        <w:tabs>
          <w:tab w:val="clear" w:pos="792"/>
          <w:tab w:val="num" w:pos="-4253"/>
          <w:tab w:val="left" w:pos="993"/>
        </w:tabs>
        <w:spacing w:before="0" w:after="120"/>
        <w:ind w:left="993" w:hanging="574"/>
        <w:jc w:val="both"/>
        <w:rPr>
          <w:rFonts w:ascii="Arial" w:hAnsi="Arial" w:cs="Arial"/>
          <w:lang w:val="en-US"/>
        </w:rPr>
      </w:pPr>
      <w:r w:rsidRPr="0043713A">
        <w:rPr>
          <w:rFonts w:ascii="Arial" w:hAnsi="Arial" w:cs="Arial"/>
          <w:lang w:val="en-US"/>
        </w:rPr>
        <w:lastRenderedPageBreak/>
        <w:t xml:space="preserve">The Index is calculated during </w:t>
      </w:r>
      <w:r w:rsidR="0043713A" w:rsidRPr="0043713A">
        <w:rPr>
          <w:rFonts w:ascii="Arial" w:hAnsi="Arial" w:cs="Arial"/>
          <w:lang w:val="en-US"/>
        </w:rPr>
        <w:t>the Main trading session in</w:t>
      </w:r>
      <w:r w:rsidRPr="0043713A">
        <w:rPr>
          <w:rFonts w:ascii="Arial" w:hAnsi="Arial" w:cs="Arial"/>
          <w:lang w:val="en-US"/>
        </w:rPr>
        <w:t xml:space="preserve"> the Main trading mode</w:t>
      </w:r>
      <w:r w:rsidR="0043713A" w:rsidRPr="0043713A">
        <w:rPr>
          <w:rFonts w:ascii="Arial" w:hAnsi="Arial" w:cs="Arial"/>
          <w:lang w:val="en-US"/>
        </w:rPr>
        <w:t>’s trading period</w:t>
      </w:r>
      <w:r w:rsidRPr="0043713A">
        <w:rPr>
          <w:rFonts w:ascii="Arial" w:hAnsi="Arial" w:cs="Arial"/>
          <w:lang w:val="en-US"/>
        </w:rPr>
        <w:t xml:space="preserve"> in the Main Market sector of the Securities Market</w:t>
      </w:r>
      <w:r w:rsidR="0043713A" w:rsidRPr="0043713A">
        <w:rPr>
          <w:rFonts w:ascii="Arial" w:hAnsi="Arial" w:cs="Arial"/>
          <w:lang w:val="en-US"/>
        </w:rPr>
        <w:t xml:space="preserve"> and during the Additional trading session of the Standard sector.</w:t>
      </w:r>
      <w:r w:rsidRPr="0043713A">
        <w:rPr>
          <w:rFonts w:ascii="Arial" w:hAnsi="Arial" w:cs="Arial"/>
          <w:lang w:val="en-US"/>
        </w:rPr>
        <w:t xml:space="preserve"> The Index may be computed </w:t>
      </w:r>
      <w:r w:rsidR="0043713A" w:rsidRPr="0043713A">
        <w:rPr>
          <w:rFonts w:ascii="Arial" w:hAnsi="Arial" w:cs="Arial"/>
          <w:lang w:val="en-US"/>
        </w:rPr>
        <w:t>within any other time frame if prices of other trades are used for its calculation</w:t>
      </w:r>
      <w:r w:rsidR="00B92794">
        <w:rPr>
          <w:rFonts w:ascii="Arial" w:hAnsi="Arial" w:cs="Arial"/>
          <w:lang w:val="en-US"/>
        </w:rPr>
        <w:t>,</w:t>
      </w:r>
      <w:r w:rsidR="0043713A" w:rsidRPr="0043713A">
        <w:rPr>
          <w:rFonts w:ascii="Arial" w:hAnsi="Arial" w:cs="Arial"/>
          <w:lang w:val="en-US"/>
        </w:rPr>
        <w:t xml:space="preserve"> in accordance with the procedure stipulated in clause 5.3 herein.</w:t>
      </w:r>
      <w:r w:rsidR="0043713A">
        <w:rPr>
          <w:rFonts w:ascii="Arial" w:hAnsi="Arial" w:cs="Arial"/>
          <w:lang w:val="en-US"/>
        </w:rPr>
        <w:t xml:space="preserve"> </w:t>
      </w:r>
      <w:r w:rsidRPr="0043713A">
        <w:rPr>
          <w:rFonts w:ascii="Arial" w:hAnsi="Arial" w:cs="Arial"/>
          <w:lang w:val="en-US"/>
        </w:rPr>
        <w:t xml:space="preserve">In this case the time </w:t>
      </w:r>
      <w:r w:rsidR="0043713A">
        <w:rPr>
          <w:rFonts w:ascii="Arial" w:hAnsi="Arial" w:cs="Arial"/>
          <w:lang w:val="en-US"/>
        </w:rPr>
        <w:t>frame for Index’s</w:t>
      </w:r>
      <w:r w:rsidRPr="0043713A">
        <w:rPr>
          <w:rFonts w:ascii="Arial" w:hAnsi="Arial" w:cs="Arial"/>
          <w:lang w:val="en-US"/>
        </w:rPr>
        <w:t xml:space="preserve"> calculati</w:t>
      </w:r>
      <w:r w:rsidR="0043713A">
        <w:rPr>
          <w:rFonts w:ascii="Arial" w:hAnsi="Arial" w:cs="Arial"/>
          <w:lang w:val="en-US"/>
        </w:rPr>
        <w:t>on</w:t>
      </w:r>
      <w:r w:rsidRPr="0043713A">
        <w:rPr>
          <w:rFonts w:ascii="Arial" w:hAnsi="Arial" w:cs="Arial"/>
          <w:lang w:val="en-US"/>
        </w:rPr>
        <w:t xml:space="preserve"> is determined by resolution of the Exchange.</w:t>
      </w:r>
    </w:p>
    <w:p w:rsidR="00AF6FD8" w:rsidRPr="0046531F" w:rsidRDefault="00AF6FD8" w:rsidP="00AF6FD8">
      <w:pPr>
        <w:widowControl/>
        <w:numPr>
          <w:ilvl w:val="1"/>
          <w:numId w:val="2"/>
        </w:numPr>
        <w:tabs>
          <w:tab w:val="clear" w:pos="792"/>
          <w:tab w:val="num" w:pos="-4253"/>
          <w:tab w:val="left" w:pos="993"/>
        </w:tabs>
        <w:spacing w:before="0" w:after="120"/>
        <w:ind w:left="993" w:hanging="574"/>
        <w:jc w:val="both"/>
        <w:rPr>
          <w:rFonts w:ascii="Arial" w:hAnsi="Arial" w:cs="Arial"/>
          <w:lang w:val="en-US"/>
        </w:rPr>
      </w:pPr>
      <w:r>
        <w:rPr>
          <w:rFonts w:ascii="Arial" w:hAnsi="Arial" w:cs="Arial"/>
          <w:lang w:val="en-US"/>
        </w:rPr>
        <w:t>For</w:t>
      </w:r>
      <w:r w:rsidRPr="0046531F">
        <w:rPr>
          <w:rFonts w:ascii="Arial" w:hAnsi="Arial" w:cs="Arial"/>
          <w:lang w:val="en-US"/>
        </w:rPr>
        <w:t xml:space="preserve"> </w:t>
      </w:r>
      <w:r>
        <w:rPr>
          <w:rFonts w:ascii="Arial" w:hAnsi="Arial" w:cs="Arial"/>
          <w:lang w:val="en-US"/>
        </w:rPr>
        <w:t>the</w:t>
      </w:r>
      <w:r w:rsidRPr="0046531F">
        <w:rPr>
          <w:rFonts w:ascii="Arial" w:hAnsi="Arial" w:cs="Arial"/>
          <w:lang w:val="en-US"/>
        </w:rPr>
        <w:t xml:space="preserve"> </w:t>
      </w:r>
      <w:r>
        <w:rPr>
          <w:rFonts w:ascii="Arial" w:hAnsi="Arial" w:cs="Arial"/>
          <w:lang w:val="en-US"/>
        </w:rPr>
        <w:t>purpose</w:t>
      </w:r>
      <w:r w:rsidRPr="0046531F">
        <w:rPr>
          <w:rFonts w:ascii="Arial" w:hAnsi="Arial" w:cs="Arial"/>
          <w:lang w:val="en-US"/>
        </w:rPr>
        <w:t xml:space="preserve"> </w:t>
      </w:r>
      <w:r>
        <w:rPr>
          <w:rFonts w:ascii="Arial" w:hAnsi="Arial" w:cs="Arial"/>
          <w:lang w:val="en-US"/>
        </w:rPr>
        <w:t>of</w:t>
      </w:r>
      <w:r w:rsidRPr="0046531F">
        <w:rPr>
          <w:rFonts w:ascii="Arial" w:hAnsi="Arial" w:cs="Arial"/>
          <w:lang w:val="en-US"/>
        </w:rPr>
        <w:t xml:space="preserve"> </w:t>
      </w:r>
      <w:r>
        <w:rPr>
          <w:rFonts w:ascii="Arial" w:hAnsi="Arial" w:cs="Arial"/>
          <w:lang w:val="en-US"/>
        </w:rPr>
        <w:t>Index</w:t>
      </w:r>
      <w:r w:rsidRPr="0046531F">
        <w:rPr>
          <w:rFonts w:ascii="Arial" w:hAnsi="Arial" w:cs="Arial"/>
          <w:lang w:val="en-US"/>
        </w:rPr>
        <w:t xml:space="preserve"> </w:t>
      </w:r>
      <w:r>
        <w:rPr>
          <w:rFonts w:ascii="Arial" w:hAnsi="Arial" w:cs="Arial"/>
          <w:lang w:val="en-US"/>
        </w:rPr>
        <w:t>calculation</w:t>
      </w:r>
      <w:r w:rsidRPr="0046531F">
        <w:rPr>
          <w:rFonts w:ascii="Arial" w:hAnsi="Arial" w:cs="Arial"/>
          <w:lang w:val="en-US"/>
        </w:rPr>
        <w:t xml:space="preserve"> </w:t>
      </w:r>
      <w:r>
        <w:rPr>
          <w:rFonts w:ascii="Arial" w:hAnsi="Arial" w:cs="Arial"/>
          <w:lang w:val="en-US"/>
        </w:rPr>
        <w:t xml:space="preserve">the Exchange uses the security’s price that is calculated as an average weighted price of the 10 last trades in the given security as per formula </w:t>
      </w:r>
      <w:fldSimple w:instr=" REF _Ref272914931 \h  \* MERGEFORMAT ">
        <w:r w:rsidRPr="00637270">
          <w:rPr>
            <w:rFonts w:ascii="Arial" w:hAnsi="Arial" w:cs="Arial"/>
            <w:lang w:val="en-US"/>
          </w:rPr>
          <w:t>(5)</w:t>
        </w:r>
      </w:fldSimple>
      <w:r w:rsidRPr="0046531F">
        <w:rPr>
          <w:rFonts w:ascii="Arial" w:hAnsi="Arial" w:cs="Arial"/>
          <w:lang w:val="en-US"/>
        </w:rPr>
        <w:t>.</w:t>
      </w:r>
    </w:p>
    <w:tbl>
      <w:tblPr>
        <w:tblW w:w="8079" w:type="dxa"/>
        <w:tblInd w:w="1101" w:type="dxa"/>
        <w:tblLook w:val="01E0"/>
      </w:tblPr>
      <w:tblGrid>
        <w:gridCol w:w="2435"/>
        <w:gridCol w:w="3943"/>
        <w:gridCol w:w="1701"/>
      </w:tblGrid>
      <w:tr w:rsidR="00AF6FD8" w:rsidRPr="007E2298" w:rsidTr="00E924B3">
        <w:tc>
          <w:tcPr>
            <w:tcW w:w="6378" w:type="dxa"/>
            <w:gridSpan w:val="2"/>
          </w:tcPr>
          <w:p w:rsidR="00AF6FD8" w:rsidRPr="007E2298" w:rsidRDefault="00AF6FD8" w:rsidP="00E924B3">
            <w:pPr>
              <w:widowControl/>
              <w:tabs>
                <w:tab w:val="num" w:pos="-5245"/>
                <w:tab w:val="left" w:pos="342"/>
              </w:tabs>
              <w:spacing w:before="0" w:after="120"/>
              <w:ind w:left="342" w:hanging="342"/>
              <w:jc w:val="both"/>
              <w:rPr>
                <w:rFonts w:ascii="Arial" w:hAnsi="Arial" w:cs="Arial"/>
              </w:rPr>
            </w:pPr>
            <w:r w:rsidRPr="007E2298">
              <w:rPr>
                <w:rFonts w:ascii="Arial" w:hAnsi="Arial" w:cs="Arial"/>
                <w:position w:val="-52"/>
              </w:rPr>
              <w:object w:dxaOrig="1719" w:dyaOrig="1160">
                <v:shape id="_x0000_i1044" type="#_x0000_t75" style="width:88.5pt;height:55.5pt" o:ole="">
                  <v:imagedata r:id="rId43" o:title=""/>
                </v:shape>
                <o:OLEObject Type="Embed" ProgID="Equation.3" ShapeID="_x0000_i1044" DrawAspect="Content" ObjectID="_1408193370" r:id="rId44"/>
              </w:object>
            </w:r>
          </w:p>
        </w:tc>
        <w:tc>
          <w:tcPr>
            <w:tcW w:w="1701" w:type="dxa"/>
            <w:vAlign w:val="center"/>
          </w:tcPr>
          <w:p w:rsidR="00AF6FD8" w:rsidRPr="007E2298" w:rsidRDefault="00AF6FD8" w:rsidP="00E924B3">
            <w:pPr>
              <w:keepNext/>
              <w:widowControl/>
              <w:tabs>
                <w:tab w:val="num" w:pos="-5245"/>
                <w:tab w:val="left" w:pos="342"/>
              </w:tabs>
              <w:spacing w:before="240" w:after="120"/>
              <w:ind w:left="342" w:hanging="342"/>
              <w:jc w:val="right"/>
              <w:rPr>
                <w:rFonts w:ascii="Arial" w:hAnsi="Arial" w:cs="Arial"/>
              </w:rPr>
            </w:pPr>
            <w:bookmarkStart w:id="46" w:name="_Ref272914931"/>
            <w:r w:rsidRPr="008F56F5">
              <w:rPr>
                <w:rFonts w:ascii="Arial" w:hAnsi="Arial" w:cs="Arial"/>
              </w:rPr>
              <w:t>(</w:t>
            </w:r>
            <w:r w:rsidRPr="008F56F5">
              <w:rPr>
                <w:rFonts w:ascii="Arial" w:hAnsi="Arial" w:cs="Arial"/>
              </w:rPr>
              <w:fldChar w:fldCharType="begin"/>
            </w:r>
            <w:r w:rsidRPr="008F56F5">
              <w:rPr>
                <w:rFonts w:ascii="Arial" w:hAnsi="Arial" w:cs="Arial"/>
              </w:rPr>
              <w:instrText xml:space="preserve"> SEQ Формула \* ARABIC </w:instrText>
            </w:r>
            <w:r w:rsidRPr="008F56F5">
              <w:rPr>
                <w:rFonts w:ascii="Arial" w:hAnsi="Arial" w:cs="Arial"/>
              </w:rPr>
              <w:fldChar w:fldCharType="separate"/>
            </w:r>
            <w:r>
              <w:rPr>
                <w:rFonts w:ascii="Arial" w:hAnsi="Arial" w:cs="Arial"/>
                <w:noProof/>
              </w:rPr>
              <w:t>5</w:t>
            </w:r>
            <w:r w:rsidRPr="008F56F5">
              <w:rPr>
                <w:rFonts w:ascii="Arial" w:hAnsi="Arial" w:cs="Arial"/>
              </w:rPr>
              <w:fldChar w:fldCharType="end"/>
            </w:r>
            <w:r w:rsidRPr="008F56F5">
              <w:rPr>
                <w:rFonts w:ascii="Arial" w:hAnsi="Arial" w:cs="Arial"/>
              </w:rPr>
              <w:t>)</w:t>
            </w:r>
            <w:bookmarkEnd w:id="46"/>
          </w:p>
        </w:tc>
      </w:tr>
      <w:tr w:rsidR="00AF6FD8" w:rsidRPr="007E2298" w:rsidTr="00E924B3">
        <w:tc>
          <w:tcPr>
            <w:tcW w:w="2435" w:type="dxa"/>
          </w:tcPr>
          <w:p w:rsidR="00AF6FD8" w:rsidRPr="007E2298" w:rsidRDefault="00AF6FD8" w:rsidP="00E924B3">
            <w:pPr>
              <w:widowControl/>
              <w:tabs>
                <w:tab w:val="num" w:pos="-5245"/>
                <w:tab w:val="left" w:pos="342"/>
              </w:tabs>
              <w:spacing w:before="0" w:after="120"/>
              <w:ind w:left="342" w:hanging="342"/>
              <w:rPr>
                <w:rFonts w:ascii="Arial" w:hAnsi="Arial" w:cs="Arial"/>
              </w:rPr>
            </w:pPr>
            <w:r>
              <w:rPr>
                <w:rFonts w:ascii="Arial" w:hAnsi="Arial" w:cs="Arial"/>
                <w:lang w:val="en-US"/>
              </w:rPr>
              <w:t>Where</w:t>
            </w:r>
            <w:r w:rsidRPr="008F56F5">
              <w:rPr>
                <w:rFonts w:ascii="Arial" w:hAnsi="Arial" w:cs="Arial"/>
              </w:rPr>
              <w:t>:</w:t>
            </w:r>
          </w:p>
        </w:tc>
        <w:tc>
          <w:tcPr>
            <w:tcW w:w="5644" w:type="dxa"/>
            <w:gridSpan w:val="2"/>
          </w:tcPr>
          <w:p w:rsidR="00AF6FD8" w:rsidRPr="007E2298" w:rsidRDefault="00AF6FD8" w:rsidP="00E924B3">
            <w:pPr>
              <w:widowControl/>
              <w:tabs>
                <w:tab w:val="num" w:pos="-5245"/>
                <w:tab w:val="left" w:pos="342"/>
              </w:tabs>
              <w:spacing w:before="0" w:after="120"/>
              <w:ind w:left="342" w:hanging="342"/>
              <w:rPr>
                <w:rFonts w:ascii="Arial" w:hAnsi="Arial" w:cs="Arial"/>
              </w:rPr>
            </w:pPr>
          </w:p>
        </w:tc>
      </w:tr>
      <w:tr w:rsidR="00AF6FD8" w:rsidRPr="00C63147" w:rsidTr="00E924B3">
        <w:tc>
          <w:tcPr>
            <w:tcW w:w="2435" w:type="dxa"/>
          </w:tcPr>
          <w:p w:rsidR="00AF6FD8" w:rsidRPr="007E2298" w:rsidRDefault="00AF6FD8" w:rsidP="00E924B3">
            <w:pPr>
              <w:widowControl/>
              <w:tabs>
                <w:tab w:val="num" w:pos="-5245"/>
                <w:tab w:val="left" w:pos="342"/>
              </w:tabs>
              <w:spacing w:before="0" w:after="120"/>
              <w:ind w:left="342" w:hanging="342"/>
              <w:rPr>
                <w:rFonts w:ascii="Arial" w:hAnsi="Arial" w:cs="Arial"/>
              </w:rPr>
            </w:pPr>
            <w:r w:rsidRPr="007E2298">
              <w:rPr>
                <w:rFonts w:ascii="Arial" w:hAnsi="Arial" w:cs="Arial"/>
                <w:position w:val="-14"/>
              </w:rPr>
              <w:object w:dxaOrig="360" w:dyaOrig="380">
                <v:shape id="_x0000_i1045" type="#_x0000_t75" style="width:18.75pt;height:18.75pt" o:ole="">
                  <v:imagedata r:id="rId45" o:title=""/>
                </v:shape>
                <o:OLEObject Type="Embed" ProgID="Equation.3" ShapeID="_x0000_i1045" DrawAspect="Content" ObjectID="_1408193371" r:id="rId46"/>
              </w:object>
            </w:r>
          </w:p>
        </w:tc>
        <w:tc>
          <w:tcPr>
            <w:tcW w:w="5644" w:type="dxa"/>
            <w:gridSpan w:val="2"/>
          </w:tcPr>
          <w:p w:rsidR="00AF6FD8" w:rsidRPr="00C63147" w:rsidRDefault="00AF6FD8" w:rsidP="00E924B3">
            <w:pPr>
              <w:widowControl/>
              <w:numPr>
                <w:ilvl w:val="0"/>
                <w:numId w:val="5"/>
              </w:numPr>
              <w:tabs>
                <w:tab w:val="clear" w:pos="1505"/>
                <w:tab w:val="num" w:pos="-9431"/>
                <w:tab w:val="num" w:pos="-5388"/>
                <w:tab w:val="left" w:pos="342"/>
              </w:tabs>
              <w:spacing w:before="0" w:after="120"/>
              <w:ind w:left="342" w:hanging="342"/>
              <w:jc w:val="both"/>
              <w:rPr>
                <w:rFonts w:ascii="Arial" w:hAnsi="Arial" w:cs="Arial"/>
                <w:lang w:val="en-US"/>
              </w:rPr>
            </w:pPr>
            <w:r>
              <w:rPr>
                <w:rFonts w:ascii="Arial" w:hAnsi="Arial" w:cs="Arial"/>
                <w:lang w:val="en-US"/>
              </w:rPr>
              <w:t>Average</w:t>
            </w:r>
            <w:r w:rsidRPr="00C63147">
              <w:rPr>
                <w:rFonts w:ascii="Arial" w:hAnsi="Arial" w:cs="Arial"/>
                <w:lang w:val="en-US"/>
              </w:rPr>
              <w:t xml:space="preserve"> </w:t>
            </w:r>
            <w:r>
              <w:rPr>
                <w:rFonts w:ascii="Arial" w:hAnsi="Arial" w:cs="Arial"/>
                <w:lang w:val="en-US"/>
              </w:rPr>
              <w:t>weighted</w:t>
            </w:r>
            <w:r w:rsidRPr="00C63147">
              <w:rPr>
                <w:rFonts w:ascii="Arial" w:hAnsi="Arial" w:cs="Arial"/>
                <w:lang w:val="en-US"/>
              </w:rPr>
              <w:t xml:space="preserve"> </w:t>
            </w:r>
            <w:r>
              <w:rPr>
                <w:rFonts w:ascii="Arial" w:hAnsi="Arial" w:cs="Arial"/>
                <w:lang w:val="en-US"/>
              </w:rPr>
              <w:t>price</w:t>
            </w:r>
            <w:r w:rsidRPr="00C63147">
              <w:rPr>
                <w:rFonts w:ascii="Arial" w:hAnsi="Arial" w:cs="Arial"/>
                <w:lang w:val="en-US"/>
              </w:rPr>
              <w:t xml:space="preserve"> </w:t>
            </w:r>
            <w:r>
              <w:rPr>
                <w:rFonts w:ascii="Arial" w:hAnsi="Arial" w:cs="Arial"/>
                <w:lang w:val="en-US"/>
              </w:rPr>
              <w:t>of</w:t>
            </w:r>
            <w:r w:rsidRPr="00C63147">
              <w:rPr>
                <w:rFonts w:ascii="Arial" w:hAnsi="Arial" w:cs="Arial"/>
                <w:lang w:val="en-US"/>
              </w:rPr>
              <w:t xml:space="preserve"> </w:t>
            </w:r>
            <w:r>
              <w:rPr>
                <w:rFonts w:ascii="Arial" w:hAnsi="Arial" w:cs="Arial"/>
                <w:lang w:val="en-US"/>
              </w:rPr>
              <w:t>the</w:t>
            </w:r>
            <w:r w:rsidRPr="00C63147">
              <w:rPr>
                <w:rFonts w:ascii="Arial" w:hAnsi="Arial" w:cs="Arial"/>
                <w:lang w:val="en-US"/>
              </w:rPr>
              <w:t xml:space="preserve"> 10 </w:t>
            </w:r>
            <w:r>
              <w:rPr>
                <w:rFonts w:ascii="Arial" w:hAnsi="Arial" w:cs="Arial"/>
                <w:lang w:val="en-US"/>
              </w:rPr>
              <w:t>last</w:t>
            </w:r>
            <w:r w:rsidRPr="00C63147">
              <w:rPr>
                <w:rFonts w:ascii="Arial" w:hAnsi="Arial" w:cs="Arial"/>
                <w:lang w:val="en-US"/>
              </w:rPr>
              <w:t xml:space="preserve"> </w:t>
            </w:r>
            <w:r>
              <w:rPr>
                <w:rFonts w:ascii="Arial" w:hAnsi="Arial" w:cs="Arial"/>
                <w:lang w:val="en-US"/>
              </w:rPr>
              <w:t>trades</w:t>
            </w:r>
            <w:r w:rsidRPr="00C63147">
              <w:rPr>
                <w:rFonts w:ascii="Arial" w:hAnsi="Arial" w:cs="Arial"/>
                <w:lang w:val="en-US"/>
              </w:rPr>
              <w:t xml:space="preserve"> </w:t>
            </w:r>
            <w:r>
              <w:rPr>
                <w:rFonts w:ascii="Arial" w:hAnsi="Arial" w:cs="Arial"/>
                <w:lang w:val="en-US"/>
              </w:rPr>
              <w:t>in</w:t>
            </w:r>
            <w:r w:rsidRPr="00C63147">
              <w:rPr>
                <w:rFonts w:ascii="Arial" w:hAnsi="Arial" w:cs="Arial"/>
                <w:lang w:val="en-US"/>
              </w:rPr>
              <w:t xml:space="preserve"> </w:t>
            </w:r>
            <w:r>
              <w:rPr>
                <w:rFonts w:ascii="Arial" w:hAnsi="Arial" w:cs="Arial"/>
                <w:lang w:val="en-US"/>
              </w:rPr>
              <w:t>the</w:t>
            </w:r>
            <w:r w:rsidRPr="00C63147">
              <w:rPr>
                <w:rFonts w:ascii="Arial" w:hAnsi="Arial" w:cs="Arial"/>
                <w:lang w:val="en-US"/>
              </w:rPr>
              <w:t xml:space="preserve"> </w:t>
            </w:r>
            <w:proofErr w:type="spellStart"/>
            <w:r w:rsidRPr="00C63147">
              <w:rPr>
                <w:rFonts w:ascii="Arial" w:hAnsi="Arial" w:cs="Arial"/>
                <w:i/>
                <w:lang w:val="en-US"/>
              </w:rPr>
              <w:t>i-th</w:t>
            </w:r>
            <w:proofErr w:type="spellEnd"/>
            <w:r w:rsidRPr="00C63147">
              <w:rPr>
                <w:rFonts w:ascii="Arial" w:hAnsi="Arial" w:cs="Arial"/>
                <w:lang w:val="en-US"/>
              </w:rPr>
              <w:t xml:space="preserve"> </w:t>
            </w:r>
            <w:r>
              <w:rPr>
                <w:rFonts w:ascii="Arial" w:hAnsi="Arial" w:cs="Arial"/>
                <w:lang w:val="en-US"/>
              </w:rPr>
              <w:t>security</w:t>
            </w:r>
            <w:r w:rsidRPr="00C63147">
              <w:rPr>
                <w:rFonts w:ascii="Arial" w:hAnsi="Arial" w:cs="Arial"/>
                <w:lang w:val="en-US"/>
              </w:rPr>
              <w:t xml:space="preserve"> </w:t>
            </w:r>
            <w:r>
              <w:rPr>
                <w:rFonts w:ascii="Arial" w:hAnsi="Arial" w:cs="Arial"/>
                <w:lang w:val="en-US"/>
              </w:rPr>
              <w:t>denominated</w:t>
            </w:r>
            <w:r w:rsidRPr="00C63147">
              <w:rPr>
                <w:rFonts w:ascii="Arial" w:hAnsi="Arial" w:cs="Arial"/>
                <w:lang w:val="en-US"/>
              </w:rPr>
              <w:t xml:space="preserve"> </w:t>
            </w:r>
            <w:r>
              <w:rPr>
                <w:rFonts w:ascii="Arial" w:hAnsi="Arial" w:cs="Arial"/>
                <w:lang w:val="en-US"/>
              </w:rPr>
              <w:t>in</w:t>
            </w:r>
            <w:r w:rsidRPr="00C63147">
              <w:rPr>
                <w:rFonts w:ascii="Arial" w:hAnsi="Arial" w:cs="Arial"/>
                <w:lang w:val="en-US"/>
              </w:rPr>
              <w:t xml:space="preserve"> </w:t>
            </w:r>
            <w:r>
              <w:rPr>
                <w:rFonts w:ascii="Arial" w:hAnsi="Arial" w:cs="Arial"/>
                <w:lang w:val="en-US"/>
              </w:rPr>
              <w:t>rubles</w:t>
            </w:r>
            <w:r w:rsidRPr="00C63147">
              <w:rPr>
                <w:rFonts w:ascii="Arial" w:hAnsi="Arial" w:cs="Arial"/>
                <w:lang w:val="en-US"/>
              </w:rPr>
              <w:t>;</w:t>
            </w:r>
          </w:p>
        </w:tc>
      </w:tr>
      <w:tr w:rsidR="00AF6FD8" w:rsidRPr="00C63147" w:rsidTr="00E924B3">
        <w:tc>
          <w:tcPr>
            <w:tcW w:w="2435" w:type="dxa"/>
          </w:tcPr>
          <w:p w:rsidR="00AF6FD8" w:rsidRPr="007E2298" w:rsidRDefault="00AF6FD8" w:rsidP="00E924B3">
            <w:pPr>
              <w:widowControl/>
              <w:tabs>
                <w:tab w:val="num" w:pos="-5245"/>
                <w:tab w:val="left" w:pos="342"/>
              </w:tabs>
              <w:spacing w:before="0" w:after="120"/>
              <w:ind w:left="342" w:hanging="342"/>
              <w:rPr>
                <w:rFonts w:ascii="Arial" w:hAnsi="Arial" w:cs="Arial"/>
              </w:rPr>
            </w:pPr>
            <w:r w:rsidRPr="007E2298">
              <w:rPr>
                <w:rFonts w:ascii="Arial" w:hAnsi="Arial" w:cs="Arial"/>
                <w:position w:val="-20"/>
              </w:rPr>
              <w:object w:dxaOrig="400" w:dyaOrig="480">
                <v:shape id="_x0000_i1046" type="#_x0000_t75" style="width:20.25pt;height:24pt" o:ole="">
                  <v:imagedata r:id="rId47" o:title=""/>
                </v:shape>
                <o:OLEObject Type="Embed" ProgID="Equation.3" ShapeID="_x0000_i1046" DrawAspect="Content" ObjectID="_1408193372" r:id="rId48"/>
              </w:object>
            </w:r>
          </w:p>
        </w:tc>
        <w:tc>
          <w:tcPr>
            <w:tcW w:w="5644" w:type="dxa"/>
            <w:gridSpan w:val="2"/>
          </w:tcPr>
          <w:p w:rsidR="00AF6FD8" w:rsidRPr="00C63147" w:rsidRDefault="00AF6FD8" w:rsidP="00E924B3">
            <w:pPr>
              <w:widowControl/>
              <w:numPr>
                <w:ilvl w:val="0"/>
                <w:numId w:val="5"/>
              </w:numPr>
              <w:tabs>
                <w:tab w:val="clear" w:pos="1505"/>
                <w:tab w:val="num" w:pos="-9431"/>
                <w:tab w:val="num" w:pos="-5388"/>
                <w:tab w:val="left" w:pos="342"/>
              </w:tabs>
              <w:spacing w:before="0" w:after="120"/>
              <w:ind w:left="342" w:hanging="342"/>
              <w:jc w:val="both"/>
              <w:rPr>
                <w:rFonts w:ascii="Arial" w:hAnsi="Arial" w:cs="Arial"/>
                <w:lang w:val="en-US"/>
              </w:rPr>
            </w:pPr>
            <w:r>
              <w:rPr>
                <w:rFonts w:ascii="Arial" w:hAnsi="Arial" w:cs="Arial"/>
                <w:lang w:val="en-US"/>
              </w:rPr>
              <w:t>Ruble</w:t>
            </w:r>
            <w:r w:rsidRPr="00C63147">
              <w:rPr>
                <w:rFonts w:ascii="Arial" w:hAnsi="Arial" w:cs="Arial"/>
                <w:lang w:val="en-US"/>
              </w:rPr>
              <w:t xml:space="preserve"> </w:t>
            </w:r>
            <w:r>
              <w:rPr>
                <w:rFonts w:ascii="Arial" w:hAnsi="Arial" w:cs="Arial"/>
                <w:lang w:val="en-US"/>
              </w:rPr>
              <w:t>price</w:t>
            </w:r>
            <w:r w:rsidRPr="00C63147">
              <w:rPr>
                <w:rFonts w:ascii="Arial" w:hAnsi="Arial" w:cs="Arial"/>
                <w:lang w:val="en-US"/>
              </w:rPr>
              <w:t xml:space="preserve"> </w:t>
            </w:r>
            <w:r>
              <w:rPr>
                <w:rFonts w:ascii="Arial" w:hAnsi="Arial" w:cs="Arial"/>
                <w:lang w:val="en-US"/>
              </w:rPr>
              <w:t>of</w:t>
            </w:r>
            <w:r w:rsidRPr="00C63147">
              <w:rPr>
                <w:rFonts w:ascii="Arial" w:hAnsi="Arial" w:cs="Arial"/>
                <w:lang w:val="en-US"/>
              </w:rPr>
              <w:t xml:space="preserve"> </w:t>
            </w:r>
            <w:r>
              <w:rPr>
                <w:rFonts w:ascii="Arial" w:hAnsi="Arial" w:cs="Arial"/>
                <w:lang w:val="en-US"/>
              </w:rPr>
              <w:t>the</w:t>
            </w:r>
            <w:r w:rsidRPr="00C63147">
              <w:rPr>
                <w:rFonts w:ascii="Arial" w:hAnsi="Arial" w:cs="Arial"/>
                <w:lang w:val="en-US"/>
              </w:rPr>
              <w:t xml:space="preserve"> </w:t>
            </w:r>
            <w:r w:rsidRPr="00C63147">
              <w:rPr>
                <w:rFonts w:ascii="Arial" w:hAnsi="Arial" w:cs="Arial"/>
                <w:i/>
                <w:lang w:val="en-US"/>
              </w:rPr>
              <w:t>j-</w:t>
            </w:r>
            <w:proofErr w:type="spellStart"/>
            <w:r w:rsidRPr="00C63147">
              <w:rPr>
                <w:rFonts w:ascii="Arial" w:hAnsi="Arial" w:cs="Arial"/>
                <w:i/>
                <w:lang w:val="en-US"/>
              </w:rPr>
              <w:t>th</w:t>
            </w:r>
            <w:proofErr w:type="spellEnd"/>
            <w:r w:rsidRPr="00C63147">
              <w:rPr>
                <w:rFonts w:ascii="Arial" w:hAnsi="Arial" w:cs="Arial"/>
                <w:lang w:val="en-US"/>
              </w:rPr>
              <w:t xml:space="preserve"> </w:t>
            </w:r>
            <w:r>
              <w:rPr>
                <w:rFonts w:ascii="Arial" w:hAnsi="Arial" w:cs="Arial"/>
                <w:lang w:val="en-US"/>
              </w:rPr>
              <w:t>trade</w:t>
            </w:r>
            <w:r w:rsidRPr="00C63147">
              <w:rPr>
                <w:rFonts w:ascii="Arial" w:hAnsi="Arial" w:cs="Arial"/>
                <w:lang w:val="en-US"/>
              </w:rPr>
              <w:t xml:space="preserve"> </w:t>
            </w:r>
            <w:r>
              <w:rPr>
                <w:rFonts w:ascii="Arial" w:hAnsi="Arial" w:cs="Arial"/>
                <w:lang w:val="en-US"/>
              </w:rPr>
              <w:t>in</w:t>
            </w:r>
            <w:r w:rsidRPr="00C63147">
              <w:rPr>
                <w:rFonts w:ascii="Arial" w:hAnsi="Arial" w:cs="Arial"/>
                <w:lang w:val="en-US"/>
              </w:rPr>
              <w:t xml:space="preserve"> </w:t>
            </w:r>
            <w:r>
              <w:rPr>
                <w:rFonts w:ascii="Arial" w:hAnsi="Arial" w:cs="Arial"/>
                <w:lang w:val="en-US"/>
              </w:rPr>
              <w:t>the</w:t>
            </w:r>
            <w:r w:rsidRPr="00C63147">
              <w:rPr>
                <w:rFonts w:ascii="Arial" w:hAnsi="Arial" w:cs="Arial"/>
                <w:lang w:val="en-US"/>
              </w:rPr>
              <w:t xml:space="preserve"> </w:t>
            </w:r>
            <w:proofErr w:type="spellStart"/>
            <w:r w:rsidRPr="00C63147">
              <w:rPr>
                <w:rFonts w:ascii="Arial" w:hAnsi="Arial" w:cs="Arial"/>
                <w:i/>
                <w:lang w:val="en-US"/>
              </w:rPr>
              <w:t>i-th</w:t>
            </w:r>
            <w:proofErr w:type="spellEnd"/>
            <w:r w:rsidRPr="00C63147">
              <w:rPr>
                <w:rFonts w:ascii="Arial" w:hAnsi="Arial" w:cs="Arial"/>
                <w:lang w:val="en-US"/>
              </w:rPr>
              <w:t xml:space="preserve"> </w:t>
            </w:r>
            <w:r>
              <w:rPr>
                <w:rFonts w:ascii="Arial" w:hAnsi="Arial" w:cs="Arial"/>
                <w:lang w:val="en-US"/>
              </w:rPr>
              <w:t>security</w:t>
            </w:r>
            <w:r w:rsidRPr="00C63147">
              <w:rPr>
                <w:rFonts w:ascii="Arial" w:hAnsi="Arial" w:cs="Arial"/>
                <w:lang w:val="en-US"/>
              </w:rPr>
              <w:t>;</w:t>
            </w:r>
          </w:p>
        </w:tc>
      </w:tr>
      <w:tr w:rsidR="00AF6FD8" w:rsidRPr="00824C42" w:rsidTr="00E924B3">
        <w:tc>
          <w:tcPr>
            <w:tcW w:w="2435" w:type="dxa"/>
          </w:tcPr>
          <w:p w:rsidR="00AF6FD8" w:rsidRPr="007E2298" w:rsidRDefault="00AF6FD8" w:rsidP="00E924B3">
            <w:pPr>
              <w:widowControl/>
              <w:tabs>
                <w:tab w:val="num" w:pos="-5245"/>
                <w:tab w:val="left" w:pos="342"/>
              </w:tabs>
              <w:spacing w:before="0" w:after="120"/>
              <w:ind w:left="342" w:hanging="342"/>
              <w:rPr>
                <w:rFonts w:ascii="Arial" w:hAnsi="Arial" w:cs="Arial"/>
              </w:rPr>
            </w:pPr>
            <w:r w:rsidRPr="007E2298">
              <w:rPr>
                <w:rFonts w:ascii="Arial" w:hAnsi="Arial" w:cs="Arial"/>
                <w:position w:val="-20"/>
              </w:rPr>
              <w:object w:dxaOrig="340" w:dyaOrig="480">
                <v:shape id="_x0000_i1047" type="#_x0000_t75" style="width:16.5pt;height:23.25pt" o:ole="">
                  <v:imagedata r:id="rId49" o:title=""/>
                </v:shape>
                <o:OLEObject Type="Embed" ProgID="Equation.3" ShapeID="_x0000_i1047" DrawAspect="Content" ObjectID="_1408193373" r:id="rId50"/>
              </w:object>
            </w:r>
          </w:p>
        </w:tc>
        <w:tc>
          <w:tcPr>
            <w:tcW w:w="5644" w:type="dxa"/>
            <w:gridSpan w:val="2"/>
          </w:tcPr>
          <w:p w:rsidR="00AF6FD8" w:rsidRPr="00824C42" w:rsidRDefault="00AF6FD8" w:rsidP="00E924B3">
            <w:pPr>
              <w:widowControl/>
              <w:numPr>
                <w:ilvl w:val="0"/>
                <w:numId w:val="5"/>
              </w:numPr>
              <w:tabs>
                <w:tab w:val="clear" w:pos="1505"/>
                <w:tab w:val="num" w:pos="-9431"/>
                <w:tab w:val="num" w:pos="-5388"/>
                <w:tab w:val="left" w:pos="342"/>
              </w:tabs>
              <w:spacing w:before="0" w:after="120"/>
              <w:ind w:left="342" w:hanging="342"/>
              <w:jc w:val="both"/>
              <w:rPr>
                <w:rFonts w:ascii="Arial" w:hAnsi="Arial" w:cs="Arial"/>
                <w:lang w:val="en-US"/>
              </w:rPr>
            </w:pPr>
            <w:r>
              <w:rPr>
                <w:rFonts w:ascii="Arial" w:hAnsi="Arial" w:cs="Arial"/>
                <w:lang w:val="en-US"/>
              </w:rPr>
              <w:t>Number of securities in</w:t>
            </w:r>
            <w:r w:rsidRPr="00824C42">
              <w:rPr>
                <w:rFonts w:ascii="Arial" w:hAnsi="Arial" w:cs="Arial"/>
                <w:lang w:val="en-US"/>
              </w:rPr>
              <w:t xml:space="preserve"> </w:t>
            </w:r>
            <w:r>
              <w:rPr>
                <w:rFonts w:ascii="Arial" w:hAnsi="Arial" w:cs="Arial"/>
                <w:lang w:val="en-US"/>
              </w:rPr>
              <w:t>the</w:t>
            </w:r>
            <w:r w:rsidRPr="00824C42">
              <w:rPr>
                <w:rFonts w:ascii="Arial" w:hAnsi="Arial" w:cs="Arial"/>
                <w:lang w:val="en-US"/>
              </w:rPr>
              <w:t xml:space="preserve"> </w:t>
            </w:r>
            <w:r w:rsidRPr="00824C42">
              <w:rPr>
                <w:rFonts w:ascii="Arial" w:hAnsi="Arial" w:cs="Arial"/>
                <w:i/>
                <w:lang w:val="en-US"/>
              </w:rPr>
              <w:t>j-</w:t>
            </w:r>
            <w:proofErr w:type="spellStart"/>
            <w:r w:rsidRPr="00824C42">
              <w:rPr>
                <w:rFonts w:ascii="Arial" w:hAnsi="Arial" w:cs="Arial"/>
                <w:i/>
                <w:lang w:val="en-US"/>
              </w:rPr>
              <w:t>th</w:t>
            </w:r>
            <w:proofErr w:type="spellEnd"/>
            <w:r w:rsidRPr="00824C42">
              <w:rPr>
                <w:rFonts w:ascii="Arial" w:hAnsi="Arial" w:cs="Arial"/>
                <w:lang w:val="en-US"/>
              </w:rPr>
              <w:t xml:space="preserve"> </w:t>
            </w:r>
            <w:r>
              <w:rPr>
                <w:rFonts w:ascii="Arial" w:hAnsi="Arial" w:cs="Arial"/>
                <w:lang w:val="en-US"/>
              </w:rPr>
              <w:t>trade</w:t>
            </w:r>
            <w:r w:rsidRPr="00824C42">
              <w:rPr>
                <w:rFonts w:ascii="Arial" w:hAnsi="Arial" w:cs="Arial"/>
                <w:lang w:val="en-US"/>
              </w:rPr>
              <w:t xml:space="preserve"> </w:t>
            </w:r>
            <w:r>
              <w:rPr>
                <w:rFonts w:ascii="Arial" w:hAnsi="Arial" w:cs="Arial"/>
                <w:lang w:val="en-US"/>
              </w:rPr>
              <w:t>in</w:t>
            </w:r>
            <w:r w:rsidRPr="00824C42">
              <w:rPr>
                <w:rFonts w:ascii="Arial" w:hAnsi="Arial" w:cs="Arial"/>
                <w:lang w:val="en-US"/>
              </w:rPr>
              <w:t xml:space="preserve"> </w:t>
            </w:r>
            <w:proofErr w:type="gramStart"/>
            <w:r>
              <w:rPr>
                <w:rFonts w:ascii="Arial" w:hAnsi="Arial" w:cs="Arial"/>
                <w:lang w:val="en-US"/>
              </w:rPr>
              <w:t>the</w:t>
            </w:r>
            <w:r w:rsidRPr="00824C42">
              <w:rPr>
                <w:rFonts w:ascii="Arial" w:hAnsi="Arial" w:cs="Arial"/>
                <w:lang w:val="en-US"/>
              </w:rPr>
              <w:t xml:space="preserve"> </w:t>
            </w:r>
            <w:proofErr w:type="spellStart"/>
            <w:r w:rsidRPr="00824C42">
              <w:rPr>
                <w:rFonts w:ascii="Arial" w:hAnsi="Arial" w:cs="Arial"/>
                <w:i/>
                <w:lang w:val="en-US"/>
              </w:rPr>
              <w:t>i</w:t>
            </w:r>
            <w:proofErr w:type="gramEnd"/>
            <w:r w:rsidRPr="00824C42">
              <w:rPr>
                <w:rFonts w:ascii="Arial" w:hAnsi="Arial" w:cs="Arial"/>
                <w:i/>
                <w:lang w:val="en-US"/>
              </w:rPr>
              <w:t>-th</w:t>
            </w:r>
            <w:proofErr w:type="spellEnd"/>
            <w:r w:rsidRPr="00824C42">
              <w:rPr>
                <w:rFonts w:ascii="Arial" w:hAnsi="Arial" w:cs="Arial"/>
                <w:lang w:val="en-US"/>
              </w:rPr>
              <w:t xml:space="preserve"> </w:t>
            </w:r>
            <w:r>
              <w:rPr>
                <w:rFonts w:ascii="Arial" w:hAnsi="Arial" w:cs="Arial"/>
                <w:lang w:val="en-US"/>
              </w:rPr>
              <w:t>security</w:t>
            </w:r>
            <w:r w:rsidRPr="00824C42">
              <w:rPr>
                <w:rFonts w:ascii="Arial" w:hAnsi="Arial" w:cs="Arial"/>
                <w:lang w:val="en-US"/>
              </w:rPr>
              <w:t xml:space="preserve"> </w:t>
            </w:r>
            <w:r>
              <w:rPr>
                <w:rFonts w:ascii="Arial" w:hAnsi="Arial" w:cs="Arial"/>
                <w:lang w:val="en-US"/>
              </w:rPr>
              <w:t>expressed</w:t>
            </w:r>
            <w:r w:rsidRPr="00824C42">
              <w:rPr>
                <w:rFonts w:ascii="Arial" w:hAnsi="Arial" w:cs="Arial"/>
                <w:lang w:val="en-US"/>
              </w:rPr>
              <w:t xml:space="preserve"> </w:t>
            </w:r>
            <w:r>
              <w:rPr>
                <w:rFonts w:ascii="Arial" w:hAnsi="Arial" w:cs="Arial"/>
                <w:lang w:val="en-US"/>
              </w:rPr>
              <w:t>in</w:t>
            </w:r>
            <w:r w:rsidRPr="00824C42">
              <w:rPr>
                <w:rFonts w:ascii="Arial" w:hAnsi="Arial" w:cs="Arial"/>
                <w:lang w:val="en-US"/>
              </w:rPr>
              <w:t xml:space="preserve"> </w:t>
            </w:r>
            <w:r>
              <w:rPr>
                <w:rFonts w:ascii="Arial" w:hAnsi="Arial" w:cs="Arial"/>
                <w:lang w:val="en-US"/>
              </w:rPr>
              <w:t>units</w:t>
            </w:r>
            <w:r w:rsidRPr="00824C42">
              <w:rPr>
                <w:rFonts w:ascii="Arial" w:hAnsi="Arial" w:cs="Arial"/>
                <w:lang w:val="en-US"/>
              </w:rPr>
              <w:t>.</w:t>
            </w:r>
          </w:p>
        </w:tc>
      </w:tr>
    </w:tbl>
    <w:p w:rsidR="00EC44A5" w:rsidRPr="00EC44A5" w:rsidRDefault="00EC44A5" w:rsidP="00EC44A5">
      <w:pPr>
        <w:widowControl/>
        <w:numPr>
          <w:ilvl w:val="1"/>
          <w:numId w:val="2"/>
        </w:numPr>
        <w:tabs>
          <w:tab w:val="left" w:pos="993"/>
        </w:tabs>
        <w:spacing w:before="120" w:after="120"/>
        <w:jc w:val="both"/>
        <w:rPr>
          <w:rFonts w:ascii="Arial" w:hAnsi="Arial" w:cs="Arial"/>
          <w:lang w:val="en-US"/>
        </w:rPr>
      </w:pPr>
      <w:bookmarkStart w:id="47" w:name="_Ref272826420"/>
      <w:r>
        <w:rPr>
          <w:rFonts w:ascii="Arial" w:hAnsi="Arial" w:cs="Arial"/>
          <w:lang w:val="en-US"/>
        </w:rPr>
        <w:t xml:space="preserve">If the Index is calculated based on prices of trades executed during the post-trading auction of the Main trading mode in the Main market sector in accordance with the clause 5.3 herein then during the post-trading auction the Index is calculated based on prices of the auction and calculation of the price as per clause 5.5 is not carried out. </w:t>
      </w:r>
    </w:p>
    <w:p w:rsidR="00AF6FD8" w:rsidRPr="004062C5" w:rsidRDefault="00AF6FD8" w:rsidP="00AF6FD8">
      <w:pPr>
        <w:widowControl/>
        <w:numPr>
          <w:ilvl w:val="1"/>
          <w:numId w:val="2"/>
        </w:numPr>
        <w:tabs>
          <w:tab w:val="clear" w:pos="792"/>
          <w:tab w:val="num" w:pos="-4253"/>
          <w:tab w:val="left" w:pos="993"/>
        </w:tabs>
        <w:spacing w:before="120" w:after="120"/>
        <w:ind w:left="993" w:hanging="573"/>
        <w:jc w:val="both"/>
        <w:rPr>
          <w:rFonts w:ascii="Arial" w:hAnsi="Arial" w:cs="Arial"/>
          <w:lang w:val="en-US"/>
        </w:rPr>
      </w:pPr>
      <w:r>
        <w:rPr>
          <w:rFonts w:ascii="Arial" w:hAnsi="Arial" w:cs="Arial"/>
          <w:lang w:val="en-US"/>
        </w:rPr>
        <w:t>If in addition to prices of trades executed in securities in the Main trading mode in the Main Market sector of the Securities Market</w:t>
      </w:r>
      <w:r w:rsidRPr="004062C5">
        <w:rPr>
          <w:rFonts w:ascii="Arial" w:hAnsi="Arial" w:cs="Arial"/>
          <w:lang w:val="en-US"/>
        </w:rPr>
        <w:t xml:space="preserve">, </w:t>
      </w:r>
      <w:r>
        <w:rPr>
          <w:rFonts w:ascii="Arial" w:hAnsi="Arial" w:cs="Arial"/>
          <w:lang w:val="en-US"/>
        </w:rPr>
        <w:t>prices of other trades are taken into account in the Index in accordance with clause 5.3 herein</w:t>
      </w:r>
      <w:r w:rsidRPr="004062C5">
        <w:rPr>
          <w:rFonts w:ascii="Arial" w:hAnsi="Arial" w:cs="Arial"/>
          <w:lang w:val="en-US"/>
        </w:rPr>
        <w:t xml:space="preserve">, </w:t>
      </w:r>
      <w:r>
        <w:rPr>
          <w:rFonts w:ascii="Arial" w:hAnsi="Arial" w:cs="Arial"/>
          <w:lang w:val="en-US"/>
        </w:rPr>
        <w:t>and in case prices of trades in a certain issuer’s securities of the same category of different stock issues and with different numbers of state registration are taken into account in the Index as required by clause 6.</w:t>
      </w:r>
      <w:r w:rsidR="00EC44A5">
        <w:rPr>
          <w:rFonts w:ascii="Arial" w:hAnsi="Arial" w:cs="Arial"/>
          <w:lang w:val="en-US"/>
        </w:rPr>
        <w:t>8</w:t>
      </w:r>
      <w:r>
        <w:rPr>
          <w:rFonts w:ascii="Arial" w:hAnsi="Arial" w:cs="Arial"/>
          <w:lang w:val="en-US"/>
        </w:rPr>
        <w:t xml:space="preserve"> herein, then the security’s price </w:t>
      </w:r>
      <w:r w:rsidRPr="007E2298">
        <w:rPr>
          <w:rFonts w:ascii="Arial" w:hAnsi="Arial" w:cs="Arial"/>
          <w:position w:val="-14"/>
        </w:rPr>
        <w:object w:dxaOrig="360" w:dyaOrig="380">
          <v:shape id="_x0000_i1048" type="#_x0000_t75" style="width:18.75pt;height:18.75pt" o:ole="">
            <v:imagedata r:id="rId45" o:title=""/>
          </v:shape>
          <o:OLEObject Type="Embed" ProgID="Equation.3" ShapeID="_x0000_i1048" DrawAspect="Content" ObjectID="_1408193374" r:id="rId51"/>
        </w:object>
      </w:r>
      <w:r w:rsidRPr="004062C5">
        <w:rPr>
          <w:rFonts w:ascii="Arial" w:hAnsi="Arial" w:cs="Arial"/>
          <w:lang w:val="en-US"/>
        </w:rPr>
        <w:t xml:space="preserve"> </w:t>
      </w:r>
      <w:r>
        <w:rPr>
          <w:rFonts w:ascii="Arial" w:hAnsi="Arial" w:cs="Arial"/>
          <w:lang w:val="en-US"/>
        </w:rPr>
        <w:t>is calculated as described below</w:t>
      </w:r>
      <w:r w:rsidRPr="004062C5">
        <w:rPr>
          <w:rFonts w:ascii="Arial" w:hAnsi="Arial" w:cs="Arial"/>
          <w:lang w:val="en-US"/>
        </w:rPr>
        <w:t>:</w:t>
      </w:r>
      <w:bookmarkEnd w:id="47"/>
    </w:p>
    <w:p w:rsidR="00AF6FD8" w:rsidRPr="00743ED8" w:rsidRDefault="00AF6FD8" w:rsidP="00AF6FD8">
      <w:pPr>
        <w:pStyle w:val="6"/>
        <w:numPr>
          <w:ilvl w:val="2"/>
          <w:numId w:val="2"/>
        </w:numPr>
        <w:tabs>
          <w:tab w:val="num" w:pos="1843"/>
        </w:tabs>
        <w:spacing w:after="120"/>
        <w:ind w:left="1843" w:hanging="850"/>
        <w:rPr>
          <w:rFonts w:cs="Arial"/>
          <w:lang w:val="en-US"/>
        </w:rPr>
      </w:pPr>
      <w:r>
        <w:rPr>
          <w:rFonts w:cs="Arial"/>
          <w:lang w:val="en-US"/>
        </w:rPr>
        <w:t>For</w:t>
      </w:r>
      <w:r w:rsidRPr="00743ED8">
        <w:rPr>
          <w:rFonts w:cs="Arial"/>
          <w:lang w:val="en-US"/>
        </w:rPr>
        <w:t xml:space="preserve"> </w:t>
      </w:r>
      <w:r>
        <w:rPr>
          <w:rFonts w:cs="Arial"/>
          <w:lang w:val="en-US"/>
        </w:rPr>
        <w:t>each</w:t>
      </w:r>
      <w:r w:rsidRPr="00743ED8">
        <w:rPr>
          <w:rFonts w:cs="Arial"/>
          <w:lang w:val="en-US"/>
        </w:rPr>
        <w:t xml:space="preserve"> </w:t>
      </w:r>
      <w:r>
        <w:rPr>
          <w:rFonts w:cs="Arial"/>
          <w:lang w:val="en-US"/>
        </w:rPr>
        <w:t>security</w:t>
      </w:r>
      <w:r w:rsidRPr="00743ED8">
        <w:rPr>
          <w:rFonts w:cs="Arial"/>
          <w:lang w:val="en-US"/>
        </w:rPr>
        <w:t>/</w:t>
      </w:r>
      <w:r>
        <w:rPr>
          <w:rFonts w:cs="Arial"/>
          <w:lang w:val="en-US"/>
        </w:rPr>
        <w:t>stock</w:t>
      </w:r>
      <w:r w:rsidRPr="00743ED8">
        <w:rPr>
          <w:rFonts w:cs="Arial"/>
          <w:lang w:val="en-US"/>
        </w:rPr>
        <w:t xml:space="preserve"> </w:t>
      </w:r>
      <w:r>
        <w:rPr>
          <w:rFonts w:cs="Arial"/>
          <w:lang w:val="en-US"/>
        </w:rPr>
        <w:t>of</w:t>
      </w:r>
      <w:r w:rsidRPr="00743ED8">
        <w:rPr>
          <w:rFonts w:cs="Arial"/>
          <w:lang w:val="en-US"/>
        </w:rPr>
        <w:t xml:space="preserve"> </w:t>
      </w:r>
      <w:r>
        <w:rPr>
          <w:rFonts w:cs="Arial"/>
          <w:lang w:val="en-US"/>
        </w:rPr>
        <w:t>a</w:t>
      </w:r>
      <w:r w:rsidRPr="00743ED8">
        <w:rPr>
          <w:rFonts w:cs="Arial"/>
          <w:lang w:val="en-US"/>
        </w:rPr>
        <w:t xml:space="preserve"> </w:t>
      </w:r>
      <w:r>
        <w:rPr>
          <w:rFonts w:cs="Arial"/>
          <w:lang w:val="en-US"/>
        </w:rPr>
        <w:t>certain</w:t>
      </w:r>
      <w:r w:rsidRPr="00743ED8">
        <w:rPr>
          <w:rFonts w:cs="Arial"/>
          <w:lang w:val="en-US"/>
        </w:rPr>
        <w:t xml:space="preserve"> </w:t>
      </w:r>
      <w:r>
        <w:rPr>
          <w:rFonts w:cs="Arial"/>
          <w:lang w:val="en-US"/>
        </w:rPr>
        <w:t>issuer</w:t>
      </w:r>
      <w:r w:rsidRPr="00743ED8">
        <w:rPr>
          <w:rFonts w:cs="Arial"/>
          <w:lang w:val="en-US"/>
        </w:rPr>
        <w:t xml:space="preserve"> </w:t>
      </w:r>
      <w:r>
        <w:rPr>
          <w:rFonts w:cs="Arial"/>
          <w:lang w:val="en-US"/>
        </w:rPr>
        <w:t>of</w:t>
      </w:r>
      <w:r w:rsidRPr="00743ED8">
        <w:rPr>
          <w:rFonts w:cs="Arial"/>
          <w:lang w:val="en-US"/>
        </w:rPr>
        <w:t xml:space="preserve"> </w:t>
      </w:r>
      <w:r>
        <w:rPr>
          <w:rFonts w:cs="Arial"/>
          <w:lang w:val="en-US"/>
        </w:rPr>
        <w:t>the</w:t>
      </w:r>
      <w:r w:rsidRPr="00743ED8">
        <w:rPr>
          <w:rFonts w:cs="Arial"/>
          <w:lang w:val="en-US"/>
        </w:rPr>
        <w:t xml:space="preserve"> </w:t>
      </w:r>
      <w:r>
        <w:rPr>
          <w:rFonts w:cs="Arial"/>
          <w:lang w:val="en-US"/>
        </w:rPr>
        <w:t>same</w:t>
      </w:r>
      <w:r w:rsidRPr="00743ED8">
        <w:rPr>
          <w:rFonts w:cs="Arial"/>
          <w:lang w:val="en-US"/>
        </w:rPr>
        <w:t xml:space="preserve"> </w:t>
      </w:r>
      <w:r>
        <w:rPr>
          <w:rFonts w:cs="Arial"/>
          <w:lang w:val="en-US"/>
        </w:rPr>
        <w:t>category</w:t>
      </w:r>
      <w:r w:rsidRPr="00743ED8">
        <w:rPr>
          <w:rFonts w:cs="Arial"/>
          <w:lang w:val="en-US"/>
        </w:rPr>
        <w:t xml:space="preserve"> </w:t>
      </w:r>
      <w:r>
        <w:rPr>
          <w:rFonts w:cs="Arial"/>
          <w:lang w:val="en-US"/>
        </w:rPr>
        <w:t>the</w:t>
      </w:r>
      <w:r w:rsidRPr="00743ED8">
        <w:rPr>
          <w:rFonts w:cs="Arial"/>
          <w:lang w:val="en-US"/>
        </w:rPr>
        <w:t xml:space="preserve"> </w:t>
      </w:r>
      <w:r>
        <w:rPr>
          <w:rFonts w:cs="Arial"/>
          <w:lang w:val="en-US"/>
        </w:rPr>
        <w:t>Exchange</w:t>
      </w:r>
      <w:r w:rsidRPr="00743ED8">
        <w:rPr>
          <w:rFonts w:cs="Arial"/>
          <w:lang w:val="en-US"/>
        </w:rPr>
        <w:t xml:space="preserve"> </w:t>
      </w:r>
      <w:r>
        <w:rPr>
          <w:rFonts w:cs="Arial"/>
          <w:lang w:val="en-US"/>
        </w:rPr>
        <w:t>calculates at the start of the trading day the minimum and maximum limiting values of this security’s price</w:t>
      </w:r>
      <w:r w:rsidRPr="00743ED8">
        <w:rPr>
          <w:rFonts w:cs="Arial"/>
          <w:snapToGrid w:val="0"/>
          <w:lang w:val="en-US"/>
        </w:rPr>
        <w:t>:</w:t>
      </w:r>
    </w:p>
    <w:tbl>
      <w:tblPr>
        <w:tblW w:w="8079" w:type="dxa"/>
        <w:tblInd w:w="1101" w:type="dxa"/>
        <w:shd w:val="clear" w:color="auto" w:fill="FFFFFF"/>
        <w:tblLook w:val="01E0"/>
      </w:tblPr>
      <w:tblGrid>
        <w:gridCol w:w="2409"/>
        <w:gridCol w:w="1394"/>
        <w:gridCol w:w="4276"/>
      </w:tblGrid>
      <w:tr w:rsidR="00AF6FD8" w:rsidRPr="007E2298" w:rsidTr="00E924B3">
        <w:tc>
          <w:tcPr>
            <w:tcW w:w="3803" w:type="dxa"/>
            <w:gridSpan w:val="2"/>
            <w:shd w:val="clear" w:color="auto" w:fill="FFFFFF"/>
          </w:tcPr>
          <w:p w:rsidR="00AF6FD8" w:rsidRPr="007E2298" w:rsidRDefault="00AF6FD8" w:rsidP="00E924B3">
            <w:pPr>
              <w:widowControl/>
              <w:tabs>
                <w:tab w:val="num" w:pos="-5245"/>
                <w:tab w:val="left" w:pos="342"/>
              </w:tabs>
              <w:spacing w:before="0" w:after="120"/>
              <w:ind w:left="342" w:hanging="342"/>
              <w:rPr>
                <w:rFonts w:ascii="Arial" w:hAnsi="Arial" w:cs="Arial"/>
              </w:rPr>
            </w:pPr>
            <w:r w:rsidRPr="007E2298">
              <w:rPr>
                <w:rFonts w:ascii="Arial" w:hAnsi="Arial" w:cs="Arial"/>
                <w:position w:val="-16"/>
              </w:rPr>
              <w:object w:dxaOrig="2220" w:dyaOrig="460">
                <v:shape id="_x0000_i1049" type="#_x0000_t75" style="width:114.75pt;height:21.75pt" o:ole="">
                  <v:imagedata r:id="rId52" o:title=""/>
                </v:shape>
                <o:OLEObject Type="Embed" ProgID="Equation.3" ShapeID="_x0000_i1049" DrawAspect="Content" ObjectID="_1408193375" r:id="rId53"/>
              </w:object>
            </w:r>
          </w:p>
        </w:tc>
        <w:tc>
          <w:tcPr>
            <w:tcW w:w="4276" w:type="dxa"/>
            <w:shd w:val="clear" w:color="auto" w:fill="FFFFFF"/>
          </w:tcPr>
          <w:p w:rsidR="00AF6FD8" w:rsidRPr="007E2298" w:rsidRDefault="00AF6FD8" w:rsidP="00E924B3">
            <w:pPr>
              <w:widowControl/>
              <w:tabs>
                <w:tab w:val="num" w:pos="-5245"/>
                <w:tab w:val="left" w:pos="342"/>
              </w:tabs>
              <w:spacing w:before="240" w:after="120"/>
              <w:ind w:left="342" w:hanging="342"/>
              <w:jc w:val="right"/>
              <w:rPr>
                <w:rFonts w:ascii="Arial" w:hAnsi="Arial" w:cs="Arial"/>
              </w:rPr>
            </w:pPr>
            <w:r w:rsidRPr="008F56F5">
              <w:rPr>
                <w:rFonts w:ascii="Arial" w:hAnsi="Arial" w:cs="Arial"/>
              </w:rPr>
              <w:t>(6)</w:t>
            </w:r>
          </w:p>
        </w:tc>
      </w:tr>
      <w:tr w:rsidR="00AF6FD8" w:rsidRPr="007E2298" w:rsidTr="00E924B3">
        <w:tc>
          <w:tcPr>
            <w:tcW w:w="3803" w:type="dxa"/>
            <w:gridSpan w:val="2"/>
            <w:shd w:val="clear" w:color="auto" w:fill="FFFFFF"/>
          </w:tcPr>
          <w:p w:rsidR="00AF6FD8" w:rsidRPr="007E2298" w:rsidRDefault="00AF6FD8" w:rsidP="00E924B3">
            <w:pPr>
              <w:widowControl/>
              <w:tabs>
                <w:tab w:val="num" w:pos="-5245"/>
                <w:tab w:val="left" w:pos="342"/>
              </w:tabs>
              <w:spacing w:before="0" w:after="120"/>
              <w:ind w:left="342" w:hanging="342"/>
              <w:rPr>
                <w:rFonts w:ascii="Arial" w:hAnsi="Arial" w:cs="Arial"/>
              </w:rPr>
            </w:pPr>
            <w:r w:rsidRPr="007E2298">
              <w:rPr>
                <w:rFonts w:ascii="Arial" w:hAnsi="Arial" w:cs="Arial"/>
                <w:position w:val="-16"/>
              </w:rPr>
              <w:object w:dxaOrig="2240" w:dyaOrig="460">
                <v:shape id="_x0000_i1050" type="#_x0000_t75" style="width:116.25pt;height:21.75pt" o:ole="">
                  <v:imagedata r:id="rId54" o:title=""/>
                </v:shape>
                <o:OLEObject Type="Embed" ProgID="Equation.3" ShapeID="_x0000_i1050" DrawAspect="Content" ObjectID="_1408193376" r:id="rId55"/>
              </w:object>
            </w:r>
          </w:p>
        </w:tc>
        <w:tc>
          <w:tcPr>
            <w:tcW w:w="4276" w:type="dxa"/>
            <w:shd w:val="clear" w:color="auto" w:fill="FFFFFF"/>
          </w:tcPr>
          <w:p w:rsidR="00AF6FD8" w:rsidRPr="007E2298" w:rsidRDefault="00AF6FD8" w:rsidP="00E924B3">
            <w:pPr>
              <w:widowControl/>
              <w:tabs>
                <w:tab w:val="num" w:pos="-5245"/>
                <w:tab w:val="left" w:pos="342"/>
                <w:tab w:val="center" w:pos="4153"/>
                <w:tab w:val="right" w:pos="8306"/>
              </w:tabs>
              <w:spacing w:before="240" w:after="120"/>
              <w:ind w:left="342" w:hanging="342"/>
              <w:jc w:val="right"/>
              <w:rPr>
                <w:rFonts w:ascii="Arial" w:hAnsi="Arial" w:cs="Arial"/>
              </w:rPr>
            </w:pPr>
            <w:r w:rsidRPr="008F56F5">
              <w:rPr>
                <w:rFonts w:ascii="Arial" w:hAnsi="Arial" w:cs="Arial"/>
              </w:rPr>
              <w:t>(7)</w:t>
            </w:r>
          </w:p>
        </w:tc>
      </w:tr>
      <w:tr w:rsidR="00AF6FD8" w:rsidRPr="007E2298" w:rsidTr="00E924B3">
        <w:tc>
          <w:tcPr>
            <w:tcW w:w="3803" w:type="dxa"/>
            <w:gridSpan w:val="2"/>
            <w:shd w:val="clear" w:color="auto" w:fill="FFFFFF"/>
          </w:tcPr>
          <w:p w:rsidR="00AF6FD8" w:rsidRPr="007E2298" w:rsidRDefault="00AF6FD8" w:rsidP="00E924B3">
            <w:pPr>
              <w:widowControl/>
              <w:tabs>
                <w:tab w:val="num" w:pos="-5245"/>
                <w:tab w:val="left" w:pos="342"/>
                <w:tab w:val="center" w:pos="4153"/>
                <w:tab w:val="right" w:pos="8306"/>
              </w:tabs>
              <w:spacing w:before="0" w:after="120"/>
              <w:ind w:left="342" w:hanging="342"/>
              <w:rPr>
                <w:rFonts w:ascii="Arial" w:hAnsi="Arial" w:cs="Arial"/>
              </w:rPr>
            </w:pPr>
            <w:r>
              <w:rPr>
                <w:rFonts w:ascii="Arial" w:hAnsi="Arial" w:cs="Arial"/>
                <w:lang w:val="en-US"/>
              </w:rPr>
              <w:t>Whereby if</w:t>
            </w:r>
          </w:p>
        </w:tc>
        <w:tc>
          <w:tcPr>
            <w:tcW w:w="4276" w:type="dxa"/>
            <w:shd w:val="clear" w:color="auto" w:fill="FFFFFF"/>
          </w:tcPr>
          <w:p w:rsidR="00AF6FD8" w:rsidRPr="007E2298" w:rsidRDefault="00AF6FD8" w:rsidP="00E924B3">
            <w:pPr>
              <w:widowControl/>
              <w:tabs>
                <w:tab w:val="num" w:pos="-5245"/>
                <w:tab w:val="left" w:pos="342"/>
              </w:tabs>
              <w:spacing w:before="0" w:after="120"/>
              <w:ind w:left="342" w:hanging="342"/>
              <w:rPr>
                <w:rFonts w:ascii="Arial" w:hAnsi="Arial" w:cs="Arial"/>
              </w:rPr>
            </w:pPr>
          </w:p>
        </w:tc>
      </w:tr>
      <w:tr w:rsidR="00AF6FD8" w:rsidRPr="007E2298" w:rsidTr="00E924B3">
        <w:tc>
          <w:tcPr>
            <w:tcW w:w="8079" w:type="dxa"/>
            <w:gridSpan w:val="3"/>
            <w:shd w:val="clear" w:color="auto" w:fill="FFFFFF"/>
          </w:tcPr>
          <w:p w:rsidR="00AF6FD8" w:rsidRPr="007E2298" w:rsidRDefault="00AF6FD8" w:rsidP="00E924B3">
            <w:pPr>
              <w:widowControl/>
              <w:tabs>
                <w:tab w:val="num" w:pos="-5245"/>
                <w:tab w:val="left" w:pos="342"/>
              </w:tabs>
              <w:spacing w:before="0" w:after="120"/>
              <w:ind w:left="342" w:hanging="342"/>
              <w:rPr>
                <w:rFonts w:ascii="Arial" w:hAnsi="Arial" w:cs="Arial"/>
              </w:rPr>
            </w:pPr>
            <w:r w:rsidRPr="007E2298">
              <w:rPr>
                <w:rFonts w:ascii="Arial" w:hAnsi="Arial" w:cs="Arial"/>
                <w:position w:val="-16"/>
              </w:rPr>
              <w:object w:dxaOrig="1700" w:dyaOrig="460">
                <v:shape id="_x0000_i1051" type="#_x0000_t75" style="width:88.5pt;height:21.75pt" o:ole="">
                  <v:imagedata r:id="rId56" o:title=""/>
                </v:shape>
                <o:OLEObject Type="Embed" ProgID="Equation.3" ShapeID="_x0000_i1051" DrawAspect="Content" ObjectID="_1408193377" r:id="rId57"/>
              </w:object>
            </w:r>
            <w:r w:rsidRPr="008F56F5">
              <w:rPr>
                <w:rFonts w:ascii="Arial" w:hAnsi="Arial" w:cs="Arial"/>
              </w:rPr>
              <w:t xml:space="preserve">, то </w:t>
            </w:r>
            <w:r w:rsidRPr="007E2298">
              <w:rPr>
                <w:rFonts w:ascii="Arial" w:hAnsi="Arial" w:cs="Arial"/>
                <w:position w:val="-16"/>
              </w:rPr>
              <w:object w:dxaOrig="1900" w:dyaOrig="460">
                <v:shape id="_x0000_i1052" type="#_x0000_t75" style="width:98.25pt;height:21.75pt" o:ole="">
                  <v:imagedata r:id="rId58" o:title=""/>
                </v:shape>
                <o:OLEObject Type="Embed" ProgID="Equation.3" ShapeID="_x0000_i1052" DrawAspect="Content" ObjectID="_1408193378" r:id="rId59"/>
              </w:object>
            </w:r>
            <w:r w:rsidRPr="008F56F5">
              <w:rPr>
                <w:rFonts w:ascii="Arial" w:hAnsi="Arial" w:cs="Arial"/>
              </w:rPr>
              <w:t xml:space="preserve">, </w:t>
            </w:r>
            <w:r w:rsidRPr="007E2298">
              <w:rPr>
                <w:rFonts w:ascii="Arial" w:hAnsi="Arial" w:cs="Arial"/>
                <w:position w:val="-16"/>
              </w:rPr>
              <w:object w:dxaOrig="1880" w:dyaOrig="460">
                <v:shape id="_x0000_i1053" type="#_x0000_t75" style="width:96pt;height:21.75pt" o:ole="">
                  <v:imagedata r:id="rId60" o:title=""/>
                </v:shape>
                <o:OLEObject Type="Embed" ProgID="Equation.3" ShapeID="_x0000_i1053" DrawAspect="Content" ObjectID="_1408193379" r:id="rId61"/>
              </w:object>
            </w:r>
          </w:p>
        </w:tc>
      </w:tr>
      <w:tr w:rsidR="00AF6FD8" w:rsidRPr="007E2298" w:rsidTr="00E924B3">
        <w:tc>
          <w:tcPr>
            <w:tcW w:w="2409" w:type="dxa"/>
          </w:tcPr>
          <w:p w:rsidR="00AF6FD8" w:rsidRPr="007E2298" w:rsidRDefault="00AF6FD8" w:rsidP="00E924B3">
            <w:pPr>
              <w:widowControl/>
              <w:tabs>
                <w:tab w:val="num" w:pos="-5245"/>
                <w:tab w:val="left" w:pos="342"/>
                <w:tab w:val="center" w:pos="4153"/>
                <w:tab w:val="right" w:pos="8306"/>
              </w:tabs>
              <w:spacing w:before="0" w:after="120"/>
              <w:ind w:left="342" w:hanging="342"/>
              <w:rPr>
                <w:rFonts w:ascii="Arial" w:hAnsi="Arial" w:cs="Arial"/>
              </w:rPr>
            </w:pPr>
            <w:r>
              <w:rPr>
                <w:rFonts w:ascii="Arial" w:hAnsi="Arial" w:cs="Arial"/>
                <w:lang w:val="en-US"/>
              </w:rPr>
              <w:lastRenderedPageBreak/>
              <w:t>Where</w:t>
            </w:r>
            <w:r w:rsidRPr="008F56F5">
              <w:rPr>
                <w:rFonts w:ascii="Arial" w:hAnsi="Arial" w:cs="Arial"/>
              </w:rPr>
              <w:t>:</w:t>
            </w:r>
          </w:p>
        </w:tc>
        <w:tc>
          <w:tcPr>
            <w:tcW w:w="5670" w:type="dxa"/>
            <w:gridSpan w:val="2"/>
          </w:tcPr>
          <w:p w:rsidR="00AF6FD8" w:rsidRPr="007E2298" w:rsidRDefault="00AF6FD8" w:rsidP="00E924B3">
            <w:pPr>
              <w:widowControl/>
              <w:tabs>
                <w:tab w:val="num" w:pos="-5245"/>
                <w:tab w:val="left" w:pos="342"/>
              </w:tabs>
              <w:spacing w:before="0" w:after="120"/>
              <w:ind w:left="342" w:hanging="342"/>
              <w:rPr>
                <w:rFonts w:ascii="Arial" w:hAnsi="Arial" w:cs="Arial"/>
              </w:rPr>
            </w:pPr>
          </w:p>
        </w:tc>
      </w:tr>
      <w:tr w:rsidR="00AF6FD8" w:rsidRPr="00945CF3" w:rsidTr="00E924B3">
        <w:tc>
          <w:tcPr>
            <w:tcW w:w="2409" w:type="dxa"/>
          </w:tcPr>
          <w:p w:rsidR="00AF6FD8" w:rsidRPr="007E2298" w:rsidRDefault="00AF6FD8" w:rsidP="00E924B3">
            <w:pPr>
              <w:widowControl/>
              <w:tabs>
                <w:tab w:val="num" w:pos="-5245"/>
                <w:tab w:val="left" w:pos="342"/>
              </w:tabs>
              <w:spacing w:before="0" w:after="120"/>
              <w:ind w:left="342" w:hanging="342"/>
              <w:rPr>
                <w:rFonts w:ascii="Arial" w:hAnsi="Arial" w:cs="Arial"/>
                <w:position w:val="-16"/>
              </w:rPr>
            </w:pPr>
            <w:r w:rsidRPr="007E2298">
              <w:rPr>
                <w:rFonts w:ascii="Arial" w:hAnsi="Arial" w:cs="Arial"/>
                <w:position w:val="-14"/>
              </w:rPr>
              <w:object w:dxaOrig="540" w:dyaOrig="440">
                <v:shape id="_x0000_i1054" type="#_x0000_t75" style="width:27.75pt;height:20.25pt" o:ole="">
                  <v:imagedata r:id="rId62" o:title=""/>
                </v:shape>
                <o:OLEObject Type="Embed" ProgID="Equation.3" ShapeID="_x0000_i1054" DrawAspect="Content" ObjectID="_1408193380" r:id="rId63"/>
              </w:object>
            </w:r>
            <w:r w:rsidRPr="008F56F5">
              <w:rPr>
                <w:rFonts w:ascii="Arial" w:hAnsi="Arial" w:cs="Arial"/>
                <w:position w:val="-16"/>
              </w:rPr>
              <w:t xml:space="preserve">, </w:t>
            </w:r>
            <w:r w:rsidRPr="007E2298">
              <w:rPr>
                <w:rFonts w:ascii="Arial" w:hAnsi="Arial" w:cs="Arial"/>
                <w:position w:val="-14"/>
              </w:rPr>
              <w:object w:dxaOrig="560" w:dyaOrig="440">
                <v:shape id="_x0000_i1055" type="#_x0000_t75" style="width:29.25pt;height:20.25pt" o:ole="">
                  <v:imagedata r:id="rId64" o:title=""/>
                </v:shape>
                <o:OLEObject Type="Embed" ProgID="Equation.3" ShapeID="_x0000_i1055" DrawAspect="Content" ObjectID="_1408193381" r:id="rId65"/>
              </w:object>
            </w:r>
          </w:p>
        </w:tc>
        <w:tc>
          <w:tcPr>
            <w:tcW w:w="5670" w:type="dxa"/>
            <w:gridSpan w:val="2"/>
          </w:tcPr>
          <w:p w:rsidR="00AF6FD8" w:rsidRPr="00945CF3" w:rsidRDefault="00AF6FD8" w:rsidP="00E924B3">
            <w:pPr>
              <w:widowControl/>
              <w:numPr>
                <w:ilvl w:val="0"/>
                <w:numId w:val="5"/>
              </w:numPr>
              <w:tabs>
                <w:tab w:val="clear" w:pos="1505"/>
                <w:tab w:val="num" w:pos="-9431"/>
                <w:tab w:val="num" w:pos="-5388"/>
                <w:tab w:val="left" w:pos="342"/>
              </w:tabs>
              <w:spacing w:before="0" w:after="120"/>
              <w:ind w:left="342" w:hanging="342"/>
              <w:jc w:val="both"/>
              <w:rPr>
                <w:rFonts w:ascii="Arial" w:hAnsi="Arial" w:cs="Arial"/>
                <w:lang w:val="en-US"/>
              </w:rPr>
            </w:pPr>
            <w:r>
              <w:rPr>
                <w:rFonts w:ascii="Arial" w:hAnsi="Arial" w:cs="Arial"/>
                <w:lang w:val="en-US"/>
              </w:rPr>
              <w:t xml:space="preserve">Minimum and maximum limiting values for the </w:t>
            </w:r>
            <w:proofErr w:type="spellStart"/>
            <w:r w:rsidRPr="00945CF3">
              <w:rPr>
                <w:rFonts w:ascii="Arial" w:hAnsi="Arial" w:cs="Arial"/>
                <w:i/>
                <w:lang w:val="en-US"/>
              </w:rPr>
              <w:t>i-t</w:t>
            </w:r>
            <w:r w:rsidRPr="00A150D6">
              <w:rPr>
                <w:rFonts w:ascii="Arial" w:hAnsi="Arial" w:cs="Arial"/>
                <w:i/>
                <w:lang w:val="en-US"/>
              </w:rPr>
              <w:t>h</w:t>
            </w:r>
            <w:proofErr w:type="spellEnd"/>
            <w:r>
              <w:rPr>
                <w:rFonts w:ascii="Arial" w:hAnsi="Arial" w:cs="Arial"/>
                <w:lang w:val="en-US"/>
              </w:rPr>
              <w:t xml:space="preserve"> security’s price</w:t>
            </w:r>
            <w:r w:rsidRPr="00945CF3">
              <w:rPr>
                <w:rFonts w:ascii="Arial" w:hAnsi="Arial" w:cs="Arial"/>
                <w:lang w:val="en-US"/>
              </w:rPr>
              <w:t>;</w:t>
            </w:r>
          </w:p>
        </w:tc>
      </w:tr>
      <w:tr w:rsidR="00AF6FD8" w:rsidRPr="00945CF3" w:rsidTr="00E924B3">
        <w:tc>
          <w:tcPr>
            <w:tcW w:w="2409" w:type="dxa"/>
          </w:tcPr>
          <w:p w:rsidR="00AF6FD8" w:rsidRPr="007E2298" w:rsidRDefault="00AF6FD8" w:rsidP="00E924B3">
            <w:pPr>
              <w:widowControl/>
              <w:tabs>
                <w:tab w:val="num" w:pos="-5245"/>
                <w:tab w:val="left" w:pos="342"/>
              </w:tabs>
              <w:spacing w:before="0" w:after="120"/>
              <w:ind w:left="342" w:hanging="342"/>
              <w:jc w:val="both"/>
              <w:rPr>
                <w:rFonts w:ascii="Arial" w:hAnsi="Arial" w:cs="Arial"/>
              </w:rPr>
            </w:pPr>
            <w:r w:rsidRPr="007E2298">
              <w:rPr>
                <w:rFonts w:ascii="Arial" w:hAnsi="Arial" w:cs="Arial"/>
                <w:position w:val="-16"/>
              </w:rPr>
              <w:object w:dxaOrig="700" w:dyaOrig="400">
                <v:shape id="_x0000_i1056" type="#_x0000_t75" style="width:36.75pt;height:19.5pt" o:ole="">
                  <v:imagedata r:id="rId66" o:title=""/>
                </v:shape>
                <o:OLEObject Type="Embed" ProgID="Equation.3" ShapeID="_x0000_i1056" DrawAspect="Content" ObjectID="_1408193382" r:id="rId67"/>
              </w:object>
            </w:r>
          </w:p>
        </w:tc>
        <w:tc>
          <w:tcPr>
            <w:tcW w:w="5670" w:type="dxa"/>
            <w:gridSpan w:val="2"/>
          </w:tcPr>
          <w:p w:rsidR="00AF6FD8" w:rsidRPr="00945CF3" w:rsidRDefault="00AF6FD8" w:rsidP="00E924B3">
            <w:pPr>
              <w:widowControl/>
              <w:numPr>
                <w:ilvl w:val="0"/>
                <w:numId w:val="5"/>
              </w:numPr>
              <w:tabs>
                <w:tab w:val="clear" w:pos="1505"/>
                <w:tab w:val="num" w:pos="-9431"/>
                <w:tab w:val="num" w:pos="-5388"/>
                <w:tab w:val="left" w:pos="342"/>
              </w:tabs>
              <w:spacing w:before="0" w:after="120"/>
              <w:ind w:left="342" w:hanging="342"/>
              <w:jc w:val="both"/>
              <w:rPr>
                <w:rFonts w:ascii="Arial" w:hAnsi="Arial" w:cs="Arial"/>
                <w:b/>
                <w:noProof/>
                <w:szCs w:val="24"/>
                <w:lang w:val="en-US"/>
              </w:rPr>
            </w:pPr>
            <w:r>
              <w:rPr>
                <w:rFonts w:ascii="Arial" w:hAnsi="Arial" w:cs="Arial"/>
                <w:lang w:val="en-US"/>
              </w:rPr>
              <w:t>Last</w:t>
            </w:r>
            <w:r w:rsidRPr="00945CF3">
              <w:rPr>
                <w:rFonts w:ascii="Arial" w:hAnsi="Arial" w:cs="Arial"/>
                <w:lang w:val="en-US"/>
              </w:rPr>
              <w:t xml:space="preserve"> </w:t>
            </w:r>
            <w:r>
              <w:rPr>
                <w:rFonts w:ascii="Arial" w:hAnsi="Arial" w:cs="Arial"/>
                <w:lang w:val="en-US"/>
              </w:rPr>
              <w:t>price</w:t>
            </w:r>
            <w:r w:rsidRPr="00945CF3">
              <w:rPr>
                <w:rFonts w:ascii="Arial" w:hAnsi="Arial" w:cs="Arial"/>
                <w:lang w:val="en-US"/>
              </w:rPr>
              <w:t xml:space="preserve"> </w:t>
            </w:r>
            <w:r>
              <w:rPr>
                <w:rFonts w:ascii="Arial" w:hAnsi="Arial" w:cs="Arial"/>
                <w:lang w:val="en-US"/>
              </w:rPr>
              <w:t>of</w:t>
            </w:r>
            <w:r w:rsidRPr="00945CF3">
              <w:rPr>
                <w:rFonts w:ascii="Arial" w:hAnsi="Arial" w:cs="Arial"/>
                <w:lang w:val="en-US"/>
              </w:rPr>
              <w:t xml:space="preserve"> </w:t>
            </w:r>
            <w:r>
              <w:rPr>
                <w:rFonts w:ascii="Arial" w:hAnsi="Arial" w:cs="Arial"/>
                <w:lang w:val="en-US"/>
              </w:rPr>
              <w:t>the</w:t>
            </w:r>
            <w:r w:rsidRPr="00945CF3">
              <w:rPr>
                <w:rFonts w:ascii="Arial" w:hAnsi="Arial" w:cs="Arial"/>
                <w:lang w:val="en-US"/>
              </w:rPr>
              <w:t xml:space="preserve"> </w:t>
            </w:r>
            <w:proofErr w:type="spellStart"/>
            <w:r w:rsidRPr="00945CF3">
              <w:rPr>
                <w:rFonts w:ascii="Arial" w:hAnsi="Arial" w:cs="Arial"/>
                <w:i/>
                <w:lang w:val="en-US"/>
              </w:rPr>
              <w:t>i-th</w:t>
            </w:r>
            <w:proofErr w:type="spellEnd"/>
            <w:r w:rsidRPr="00945CF3">
              <w:rPr>
                <w:rFonts w:ascii="Arial" w:hAnsi="Arial" w:cs="Arial"/>
                <w:lang w:val="en-US"/>
              </w:rPr>
              <w:t xml:space="preserve"> </w:t>
            </w:r>
            <w:r>
              <w:rPr>
                <w:rFonts w:ascii="Arial" w:hAnsi="Arial" w:cs="Arial"/>
                <w:lang w:val="en-US"/>
              </w:rPr>
              <w:t>security</w:t>
            </w:r>
            <w:r w:rsidRPr="00945CF3">
              <w:rPr>
                <w:rFonts w:ascii="Arial" w:hAnsi="Arial" w:cs="Arial"/>
                <w:lang w:val="en-US"/>
              </w:rPr>
              <w:t xml:space="preserve"> </w:t>
            </w:r>
            <w:r>
              <w:rPr>
                <w:rFonts w:ascii="Arial" w:hAnsi="Arial" w:cs="Arial"/>
                <w:lang w:val="en-US"/>
              </w:rPr>
              <w:t>calculated</w:t>
            </w:r>
            <w:r w:rsidRPr="00945CF3">
              <w:rPr>
                <w:rFonts w:ascii="Arial" w:hAnsi="Arial" w:cs="Arial"/>
                <w:lang w:val="en-US"/>
              </w:rPr>
              <w:t xml:space="preserve"> </w:t>
            </w:r>
            <w:r>
              <w:rPr>
                <w:rFonts w:ascii="Arial" w:hAnsi="Arial" w:cs="Arial"/>
                <w:lang w:val="en-US"/>
              </w:rPr>
              <w:t>on</w:t>
            </w:r>
            <w:r w:rsidRPr="00945CF3">
              <w:rPr>
                <w:rFonts w:ascii="Arial" w:hAnsi="Arial" w:cs="Arial"/>
                <w:lang w:val="en-US"/>
              </w:rPr>
              <w:t xml:space="preserve"> </w:t>
            </w:r>
            <w:r>
              <w:rPr>
                <w:rFonts w:ascii="Arial" w:hAnsi="Arial" w:cs="Arial"/>
                <w:lang w:val="en-US"/>
              </w:rPr>
              <w:t>the</w:t>
            </w:r>
            <w:r w:rsidRPr="00945CF3">
              <w:rPr>
                <w:rFonts w:ascii="Arial" w:hAnsi="Arial" w:cs="Arial"/>
                <w:lang w:val="en-US"/>
              </w:rPr>
              <w:t xml:space="preserve"> </w:t>
            </w:r>
            <w:r w:rsidRPr="00945CF3">
              <w:rPr>
                <w:rFonts w:ascii="Arial" w:hAnsi="Arial" w:cs="Arial"/>
                <w:i/>
                <w:lang w:val="en-US"/>
              </w:rPr>
              <w:t>T-1</w:t>
            </w:r>
            <w:r w:rsidRPr="00945CF3">
              <w:rPr>
                <w:rFonts w:ascii="Arial" w:hAnsi="Arial" w:cs="Arial"/>
                <w:lang w:val="en-US"/>
              </w:rPr>
              <w:t xml:space="preserve"> </w:t>
            </w:r>
            <w:r>
              <w:rPr>
                <w:rFonts w:ascii="Arial" w:hAnsi="Arial" w:cs="Arial"/>
                <w:lang w:val="en-US"/>
              </w:rPr>
              <w:t>day</w:t>
            </w:r>
            <w:r w:rsidRPr="00945CF3">
              <w:rPr>
                <w:rFonts w:ascii="Arial" w:hAnsi="Arial" w:cs="Arial"/>
                <w:lang w:val="en-US"/>
              </w:rPr>
              <w:t xml:space="preserve"> </w:t>
            </w:r>
            <w:r>
              <w:rPr>
                <w:rFonts w:ascii="Arial" w:hAnsi="Arial" w:cs="Arial"/>
                <w:lang w:val="en-US"/>
              </w:rPr>
              <w:t>as</w:t>
            </w:r>
            <w:r w:rsidRPr="00945CF3">
              <w:rPr>
                <w:rFonts w:ascii="Arial" w:hAnsi="Arial" w:cs="Arial"/>
                <w:lang w:val="en-US"/>
              </w:rPr>
              <w:t xml:space="preserve"> </w:t>
            </w:r>
            <w:r>
              <w:rPr>
                <w:rFonts w:ascii="Arial" w:hAnsi="Arial" w:cs="Arial"/>
                <w:lang w:val="en-US"/>
              </w:rPr>
              <w:t>per</w:t>
            </w:r>
            <w:r w:rsidRPr="00945CF3">
              <w:rPr>
                <w:rFonts w:ascii="Arial" w:hAnsi="Arial" w:cs="Arial"/>
                <w:lang w:val="en-US"/>
              </w:rPr>
              <w:t xml:space="preserve"> </w:t>
            </w:r>
            <w:r>
              <w:rPr>
                <w:rFonts w:ascii="Arial" w:hAnsi="Arial" w:cs="Arial"/>
                <w:lang w:val="en-US"/>
              </w:rPr>
              <w:t>formula</w:t>
            </w:r>
            <w:r w:rsidRPr="00945CF3">
              <w:rPr>
                <w:rFonts w:ascii="Arial" w:hAnsi="Arial" w:cs="Arial"/>
                <w:lang w:val="en-US"/>
              </w:rPr>
              <w:t xml:space="preserve"> (5);</w:t>
            </w:r>
          </w:p>
        </w:tc>
      </w:tr>
      <w:tr w:rsidR="00AF6FD8" w:rsidRPr="00082D1B" w:rsidTr="00E924B3">
        <w:tc>
          <w:tcPr>
            <w:tcW w:w="2409" w:type="dxa"/>
            <w:shd w:val="clear" w:color="auto" w:fill="FFFFFF"/>
          </w:tcPr>
          <w:p w:rsidR="00AF6FD8" w:rsidRPr="007E2298" w:rsidRDefault="00AF6FD8" w:rsidP="00E924B3">
            <w:pPr>
              <w:widowControl/>
              <w:tabs>
                <w:tab w:val="num" w:pos="-5245"/>
                <w:tab w:val="left" w:pos="342"/>
              </w:tabs>
              <w:spacing w:before="0" w:after="120"/>
              <w:ind w:left="342" w:hanging="342"/>
              <w:rPr>
                <w:rFonts w:ascii="Arial" w:hAnsi="Arial" w:cs="Arial"/>
              </w:rPr>
            </w:pPr>
            <w:r w:rsidRPr="007E2298">
              <w:rPr>
                <w:rFonts w:ascii="Arial" w:hAnsi="Arial" w:cs="Arial"/>
                <w:position w:val="-14"/>
                <w:szCs w:val="24"/>
              </w:rPr>
              <w:object w:dxaOrig="380" w:dyaOrig="440">
                <v:shape id="_x0000_i1057" type="#_x0000_t75" style="width:19.5pt;height:20.25pt" o:ole="">
                  <v:imagedata r:id="rId68" o:title=""/>
                </v:shape>
                <o:OLEObject Type="Embed" ProgID="Equation.3" ShapeID="_x0000_i1057" DrawAspect="Content" ObjectID="_1408193383" r:id="rId69"/>
              </w:object>
            </w:r>
          </w:p>
        </w:tc>
        <w:tc>
          <w:tcPr>
            <w:tcW w:w="5670" w:type="dxa"/>
            <w:gridSpan w:val="2"/>
            <w:shd w:val="clear" w:color="auto" w:fill="FFFFFF"/>
            <w:vAlign w:val="center"/>
          </w:tcPr>
          <w:p w:rsidR="00AF6FD8" w:rsidRPr="00082D1B" w:rsidRDefault="00AF6FD8" w:rsidP="00EC44A5">
            <w:pPr>
              <w:widowControl/>
              <w:numPr>
                <w:ilvl w:val="0"/>
                <w:numId w:val="5"/>
              </w:numPr>
              <w:tabs>
                <w:tab w:val="clear" w:pos="1505"/>
                <w:tab w:val="num" w:pos="-9431"/>
                <w:tab w:val="num" w:pos="-5388"/>
                <w:tab w:val="left" w:pos="342"/>
              </w:tabs>
              <w:spacing w:before="0" w:after="120"/>
              <w:ind w:left="342" w:hanging="342"/>
              <w:jc w:val="both"/>
              <w:rPr>
                <w:rFonts w:ascii="Arial" w:hAnsi="Arial" w:cs="Arial"/>
                <w:b/>
                <w:i/>
                <w:noProof/>
                <w:szCs w:val="24"/>
                <w:lang w:val="en-US"/>
              </w:rPr>
            </w:pPr>
            <w:r>
              <w:rPr>
                <w:rFonts w:ascii="Arial" w:hAnsi="Arial" w:cs="Arial"/>
                <w:szCs w:val="24"/>
                <w:lang w:val="en-US"/>
              </w:rPr>
              <w:t xml:space="preserve">Standard deviation of </w:t>
            </w:r>
            <w:proofErr w:type="gramStart"/>
            <w:r>
              <w:rPr>
                <w:rFonts w:ascii="Arial" w:hAnsi="Arial" w:cs="Arial"/>
                <w:szCs w:val="24"/>
                <w:lang w:val="en-US"/>
              </w:rPr>
              <w:t xml:space="preserve">the </w:t>
            </w:r>
            <w:proofErr w:type="spellStart"/>
            <w:r w:rsidRPr="00A150D6">
              <w:rPr>
                <w:rFonts w:ascii="Arial" w:hAnsi="Arial" w:cs="Arial"/>
                <w:i/>
                <w:szCs w:val="24"/>
                <w:lang w:val="en-US"/>
              </w:rPr>
              <w:t>i</w:t>
            </w:r>
            <w:proofErr w:type="gramEnd"/>
            <w:r w:rsidRPr="00A150D6">
              <w:rPr>
                <w:rFonts w:ascii="Arial" w:hAnsi="Arial" w:cs="Arial"/>
                <w:i/>
                <w:szCs w:val="24"/>
                <w:lang w:val="en-US"/>
              </w:rPr>
              <w:t>-th</w:t>
            </w:r>
            <w:proofErr w:type="spellEnd"/>
            <w:r>
              <w:rPr>
                <w:rFonts w:ascii="Arial" w:hAnsi="Arial" w:cs="Arial"/>
                <w:szCs w:val="24"/>
                <w:lang w:val="en-US"/>
              </w:rPr>
              <w:t xml:space="preserve"> security’s price determined in accordance with clause </w:t>
            </w:r>
            <w:r w:rsidRPr="00082D1B">
              <w:rPr>
                <w:rFonts w:ascii="Arial" w:hAnsi="Arial" w:cs="Arial"/>
                <w:szCs w:val="24"/>
                <w:lang w:val="en-US"/>
              </w:rPr>
              <w:t>5.</w:t>
            </w:r>
            <w:r w:rsidR="00EC44A5">
              <w:rPr>
                <w:rFonts w:ascii="Arial" w:hAnsi="Arial" w:cs="Arial"/>
                <w:szCs w:val="24"/>
                <w:lang w:val="en-US"/>
              </w:rPr>
              <w:t>8</w:t>
            </w:r>
            <w:r w:rsidRPr="00082D1B">
              <w:rPr>
                <w:rFonts w:ascii="Arial" w:hAnsi="Arial" w:cs="Arial"/>
                <w:szCs w:val="24"/>
                <w:lang w:val="en-US"/>
              </w:rPr>
              <w:t xml:space="preserve"> </w:t>
            </w:r>
            <w:r>
              <w:rPr>
                <w:rFonts w:ascii="Arial" w:hAnsi="Arial" w:cs="Arial"/>
                <w:szCs w:val="24"/>
                <w:lang w:val="en-US"/>
              </w:rPr>
              <w:t>herein</w:t>
            </w:r>
            <w:r w:rsidRPr="00082D1B">
              <w:rPr>
                <w:rFonts w:ascii="Arial" w:hAnsi="Arial" w:cs="Arial"/>
                <w:szCs w:val="24"/>
                <w:lang w:val="en-US"/>
              </w:rPr>
              <w:t>.</w:t>
            </w:r>
          </w:p>
        </w:tc>
      </w:tr>
    </w:tbl>
    <w:p w:rsidR="00AF6FD8" w:rsidRPr="00723EB9" w:rsidRDefault="00AF6FD8" w:rsidP="00AF6FD8">
      <w:pPr>
        <w:pStyle w:val="6"/>
        <w:numPr>
          <w:ilvl w:val="2"/>
          <w:numId w:val="2"/>
        </w:numPr>
        <w:tabs>
          <w:tab w:val="num" w:pos="1843"/>
        </w:tabs>
        <w:spacing w:before="120" w:after="120"/>
        <w:ind w:left="1843" w:hanging="851"/>
        <w:rPr>
          <w:rFonts w:cs="Arial"/>
          <w:lang w:val="en-US"/>
        </w:rPr>
      </w:pPr>
      <w:r>
        <w:rPr>
          <w:rFonts w:cs="Arial"/>
          <w:lang w:val="en-US"/>
        </w:rPr>
        <w:t>If</w:t>
      </w:r>
      <w:r w:rsidRPr="00723EB9">
        <w:rPr>
          <w:rFonts w:cs="Arial"/>
          <w:lang w:val="en-US"/>
        </w:rPr>
        <w:t xml:space="preserve"> </w:t>
      </w:r>
      <w:r>
        <w:rPr>
          <w:rFonts w:cs="Arial"/>
          <w:lang w:val="en-US"/>
        </w:rPr>
        <w:t>the</w:t>
      </w:r>
      <w:r w:rsidRPr="00723EB9">
        <w:rPr>
          <w:rFonts w:cs="Arial"/>
          <w:lang w:val="en-US"/>
        </w:rPr>
        <w:t xml:space="preserve"> </w:t>
      </w:r>
      <w:r>
        <w:rPr>
          <w:rFonts w:cs="Arial"/>
          <w:lang w:val="en-US"/>
        </w:rPr>
        <w:t>price</w:t>
      </w:r>
      <w:r w:rsidRPr="00723EB9">
        <w:rPr>
          <w:rFonts w:cs="Arial"/>
          <w:lang w:val="en-US"/>
        </w:rPr>
        <w:t xml:space="preserve"> </w:t>
      </w:r>
      <w:r w:rsidRPr="007E2298">
        <w:rPr>
          <w:rFonts w:cs="Arial"/>
        </w:rPr>
        <w:object w:dxaOrig="340" w:dyaOrig="460">
          <v:shape id="_x0000_i1058" type="#_x0000_t75" style="width:16.5pt;height:23.25pt" o:ole="">
            <v:imagedata r:id="rId70" o:title=""/>
          </v:shape>
          <o:OLEObject Type="Embed" ProgID="Equation.3" ShapeID="_x0000_i1058" DrawAspect="Content" ObjectID="_1408193384" r:id="rId71"/>
        </w:object>
      </w:r>
      <w:r>
        <w:rPr>
          <w:rFonts w:cs="Arial"/>
          <w:lang w:val="en-US"/>
        </w:rPr>
        <w:t xml:space="preserve"> of</w:t>
      </w:r>
      <w:r w:rsidRPr="00723EB9">
        <w:rPr>
          <w:rFonts w:cs="Arial"/>
          <w:lang w:val="en-US"/>
        </w:rPr>
        <w:t xml:space="preserve"> </w:t>
      </w:r>
      <w:r>
        <w:rPr>
          <w:rFonts w:cs="Arial"/>
          <w:lang w:val="en-US"/>
        </w:rPr>
        <w:t>the</w:t>
      </w:r>
      <w:r w:rsidRPr="00723EB9">
        <w:rPr>
          <w:rFonts w:cs="Arial"/>
          <w:lang w:val="en-US"/>
        </w:rPr>
        <w:t xml:space="preserve"> </w:t>
      </w:r>
      <w:r>
        <w:rPr>
          <w:rFonts w:cs="Arial"/>
          <w:lang w:val="en-US"/>
        </w:rPr>
        <w:t>last</w:t>
      </w:r>
      <w:r w:rsidRPr="00723EB9">
        <w:rPr>
          <w:rFonts w:cs="Arial"/>
          <w:lang w:val="en-US"/>
        </w:rPr>
        <w:t xml:space="preserve"> </w:t>
      </w:r>
      <w:r>
        <w:rPr>
          <w:rFonts w:cs="Arial"/>
          <w:lang w:val="en-US"/>
        </w:rPr>
        <w:t>trade</w:t>
      </w:r>
      <w:r w:rsidRPr="00723EB9">
        <w:rPr>
          <w:rFonts w:cs="Arial"/>
          <w:lang w:val="en-US"/>
        </w:rPr>
        <w:t xml:space="preserve"> </w:t>
      </w:r>
      <w:r>
        <w:rPr>
          <w:rFonts w:cs="Arial"/>
          <w:lang w:val="en-US"/>
        </w:rPr>
        <w:t>executed</w:t>
      </w:r>
      <w:r w:rsidRPr="00723EB9">
        <w:rPr>
          <w:rFonts w:cs="Arial"/>
          <w:lang w:val="en-US"/>
        </w:rPr>
        <w:t xml:space="preserve"> </w:t>
      </w:r>
      <w:r>
        <w:rPr>
          <w:rFonts w:cs="Arial"/>
          <w:lang w:val="en-US"/>
        </w:rPr>
        <w:t>in</w:t>
      </w:r>
      <w:r w:rsidRPr="00723EB9">
        <w:rPr>
          <w:rFonts w:cs="Arial"/>
          <w:lang w:val="en-US"/>
        </w:rPr>
        <w:t xml:space="preserve"> </w:t>
      </w:r>
      <w:r>
        <w:rPr>
          <w:rFonts w:cs="Arial"/>
          <w:lang w:val="en-US"/>
        </w:rPr>
        <w:t>a</w:t>
      </w:r>
      <w:r w:rsidRPr="00723EB9">
        <w:rPr>
          <w:rFonts w:cs="Arial"/>
          <w:lang w:val="en-US"/>
        </w:rPr>
        <w:t xml:space="preserve"> </w:t>
      </w:r>
      <w:r>
        <w:rPr>
          <w:rFonts w:cs="Arial"/>
          <w:lang w:val="en-US"/>
        </w:rPr>
        <w:t>security</w:t>
      </w:r>
      <w:r w:rsidRPr="00723EB9">
        <w:rPr>
          <w:rFonts w:cs="Arial"/>
          <w:lang w:val="en-US"/>
        </w:rPr>
        <w:t xml:space="preserve">/ </w:t>
      </w:r>
      <w:r>
        <w:rPr>
          <w:rFonts w:cs="Arial"/>
          <w:lang w:val="en-US"/>
        </w:rPr>
        <w:t>stocks</w:t>
      </w:r>
      <w:r w:rsidRPr="00723EB9">
        <w:rPr>
          <w:rFonts w:cs="Arial"/>
          <w:lang w:val="en-US"/>
        </w:rPr>
        <w:t xml:space="preserve"> </w:t>
      </w:r>
      <w:r>
        <w:rPr>
          <w:rFonts w:cs="Arial"/>
          <w:lang w:val="en-US"/>
        </w:rPr>
        <w:t>of</w:t>
      </w:r>
      <w:r w:rsidRPr="00723EB9">
        <w:rPr>
          <w:rFonts w:cs="Arial"/>
          <w:lang w:val="en-US"/>
        </w:rPr>
        <w:t xml:space="preserve"> </w:t>
      </w:r>
      <w:r>
        <w:rPr>
          <w:rFonts w:cs="Arial"/>
          <w:lang w:val="en-US"/>
        </w:rPr>
        <w:t>any</w:t>
      </w:r>
      <w:r w:rsidRPr="00723EB9">
        <w:rPr>
          <w:rFonts w:cs="Arial"/>
          <w:lang w:val="en-US"/>
        </w:rPr>
        <w:t xml:space="preserve"> </w:t>
      </w:r>
      <w:r>
        <w:rPr>
          <w:rFonts w:cs="Arial"/>
          <w:lang w:val="en-US"/>
        </w:rPr>
        <w:t>of</w:t>
      </w:r>
      <w:r w:rsidRPr="00723EB9">
        <w:rPr>
          <w:rFonts w:cs="Arial"/>
          <w:lang w:val="en-US"/>
        </w:rPr>
        <w:t xml:space="preserve"> </w:t>
      </w:r>
      <w:r>
        <w:rPr>
          <w:rFonts w:cs="Arial"/>
          <w:lang w:val="en-US"/>
        </w:rPr>
        <w:t>the</w:t>
      </w:r>
      <w:r w:rsidRPr="00723EB9">
        <w:rPr>
          <w:rFonts w:cs="Arial"/>
          <w:lang w:val="en-US"/>
        </w:rPr>
        <w:t xml:space="preserve"> </w:t>
      </w:r>
      <w:r>
        <w:rPr>
          <w:rFonts w:cs="Arial"/>
          <w:lang w:val="en-US"/>
        </w:rPr>
        <w:t>stock</w:t>
      </w:r>
      <w:r w:rsidRPr="00723EB9">
        <w:rPr>
          <w:rFonts w:cs="Arial"/>
          <w:lang w:val="en-US"/>
        </w:rPr>
        <w:t xml:space="preserve"> </w:t>
      </w:r>
      <w:r>
        <w:rPr>
          <w:rFonts w:cs="Arial"/>
          <w:lang w:val="en-US"/>
        </w:rPr>
        <w:t>issues</w:t>
      </w:r>
      <w:r w:rsidRPr="00723EB9">
        <w:rPr>
          <w:rFonts w:cs="Arial"/>
          <w:lang w:val="en-US"/>
        </w:rPr>
        <w:t xml:space="preserve"> </w:t>
      </w:r>
      <w:r>
        <w:rPr>
          <w:rFonts w:cs="Arial"/>
          <w:lang w:val="en-US"/>
        </w:rPr>
        <w:t xml:space="preserve">included into the Index constituents list meets the </w:t>
      </w:r>
      <w:proofErr w:type="gramStart"/>
      <w:r>
        <w:rPr>
          <w:rFonts w:cs="Arial"/>
          <w:lang w:val="en-US"/>
        </w:rPr>
        <w:t>condition</w:t>
      </w:r>
      <w:r w:rsidRPr="004E5CBD">
        <w:rPr>
          <w:rFonts w:cs="Arial"/>
          <w:lang w:val="en-US"/>
        </w:rPr>
        <w:t xml:space="preserve"> </w:t>
      </w:r>
      <w:proofErr w:type="gramEnd"/>
      <w:r w:rsidRPr="007E2298">
        <w:rPr>
          <w:rFonts w:cs="Arial"/>
        </w:rPr>
        <w:object w:dxaOrig="1800" w:dyaOrig="480">
          <v:shape id="_x0000_i1059" type="#_x0000_t75" style="width:92.25pt;height:23.25pt" o:ole="">
            <v:imagedata r:id="rId72" o:title=""/>
          </v:shape>
          <o:OLEObject Type="Embed" ProgID="Equation.3" ShapeID="_x0000_i1059" DrawAspect="Content" ObjectID="_1408193385" r:id="rId73"/>
        </w:object>
      </w:r>
      <w:r w:rsidRPr="00723EB9">
        <w:rPr>
          <w:rFonts w:cs="Arial"/>
          <w:lang w:val="en-US"/>
        </w:rPr>
        <w:t xml:space="preserve">, </w:t>
      </w:r>
      <w:r>
        <w:rPr>
          <w:rFonts w:cs="Arial"/>
          <w:lang w:val="en-US"/>
        </w:rPr>
        <w:t xml:space="preserve">then such last security’s price </w:t>
      </w:r>
      <w:r w:rsidRPr="007E2298">
        <w:rPr>
          <w:rFonts w:cs="Arial"/>
        </w:rPr>
        <w:object w:dxaOrig="340" w:dyaOrig="460">
          <v:shape id="_x0000_i1060" type="#_x0000_t75" style="width:16.5pt;height:23.25pt" o:ole="">
            <v:imagedata r:id="rId70" o:title=""/>
          </v:shape>
          <o:OLEObject Type="Embed" ProgID="Equation.3" ShapeID="_x0000_i1060" DrawAspect="Content" ObjectID="_1408193386" r:id="rId74"/>
        </w:object>
      </w:r>
      <w:r>
        <w:rPr>
          <w:rFonts w:cs="Arial"/>
          <w:lang w:val="en-US"/>
        </w:rPr>
        <w:t xml:space="preserve"> is used to calculate this security’s price</w:t>
      </w:r>
      <w:r w:rsidRPr="00723EB9">
        <w:rPr>
          <w:rFonts w:cs="Arial"/>
          <w:lang w:val="en-US"/>
        </w:rPr>
        <w:t xml:space="preserve"> </w:t>
      </w:r>
      <w:r w:rsidRPr="007E2298">
        <w:rPr>
          <w:rFonts w:cs="Arial"/>
        </w:rPr>
        <w:object w:dxaOrig="360" w:dyaOrig="380">
          <v:shape id="_x0000_i1061" type="#_x0000_t75" style="width:18.75pt;height:18.75pt" o:ole="">
            <v:imagedata r:id="rId45" o:title=""/>
          </v:shape>
          <o:OLEObject Type="Embed" ProgID="Equation.3" ShapeID="_x0000_i1061" DrawAspect="Content" ObjectID="_1408193387" r:id="rId75"/>
        </w:object>
      </w:r>
      <w:r>
        <w:rPr>
          <w:rFonts w:cs="Arial"/>
          <w:lang w:val="en-US"/>
        </w:rPr>
        <w:t>.</w:t>
      </w:r>
    </w:p>
    <w:p w:rsidR="00AF6FD8" w:rsidRPr="00620B09" w:rsidRDefault="00AF6FD8" w:rsidP="00AF6FD8">
      <w:pPr>
        <w:pStyle w:val="6"/>
        <w:numPr>
          <w:ilvl w:val="2"/>
          <w:numId w:val="2"/>
        </w:numPr>
        <w:tabs>
          <w:tab w:val="num" w:pos="1843"/>
        </w:tabs>
        <w:spacing w:before="120" w:after="120"/>
        <w:ind w:left="1843" w:hanging="851"/>
        <w:rPr>
          <w:rFonts w:cs="Arial"/>
          <w:lang w:val="en-US"/>
        </w:rPr>
      </w:pPr>
      <w:r>
        <w:rPr>
          <w:rFonts w:cs="Arial"/>
          <w:lang w:val="en-US"/>
        </w:rPr>
        <w:t>If</w:t>
      </w:r>
      <w:r w:rsidRPr="00620B09">
        <w:rPr>
          <w:rFonts w:cs="Arial"/>
          <w:lang w:val="en-US"/>
        </w:rPr>
        <w:t xml:space="preserve"> </w:t>
      </w:r>
      <w:r>
        <w:rPr>
          <w:rFonts w:cs="Arial"/>
          <w:lang w:val="en-US"/>
        </w:rPr>
        <w:t>the</w:t>
      </w:r>
      <w:r w:rsidRPr="00620B09">
        <w:rPr>
          <w:rFonts w:cs="Arial"/>
          <w:lang w:val="en-US"/>
        </w:rPr>
        <w:t xml:space="preserve"> </w:t>
      </w:r>
      <w:r>
        <w:rPr>
          <w:rFonts w:cs="Arial"/>
          <w:lang w:val="en-US"/>
        </w:rPr>
        <w:t>price</w:t>
      </w:r>
      <w:r w:rsidRPr="00620B09">
        <w:rPr>
          <w:rFonts w:cs="Arial"/>
          <w:lang w:val="en-US"/>
        </w:rPr>
        <w:t xml:space="preserve"> </w:t>
      </w:r>
      <w:r w:rsidRPr="007E2298">
        <w:rPr>
          <w:rFonts w:cs="Arial"/>
        </w:rPr>
        <w:object w:dxaOrig="340" w:dyaOrig="460">
          <v:shape id="_x0000_i1062" type="#_x0000_t75" style="width:16.5pt;height:23.25pt" o:ole="">
            <v:imagedata r:id="rId70" o:title=""/>
          </v:shape>
          <o:OLEObject Type="Embed" ProgID="Equation.3" ShapeID="_x0000_i1062" DrawAspect="Content" ObjectID="_1408193388" r:id="rId76"/>
        </w:object>
      </w:r>
      <w:r w:rsidRPr="00620B09">
        <w:rPr>
          <w:rFonts w:cs="Arial"/>
          <w:lang w:val="en-US"/>
        </w:rPr>
        <w:t xml:space="preserve"> </w:t>
      </w:r>
      <w:r>
        <w:rPr>
          <w:rFonts w:cs="Arial"/>
          <w:lang w:val="en-US"/>
        </w:rPr>
        <w:t>of</w:t>
      </w:r>
      <w:r w:rsidRPr="00620B09">
        <w:rPr>
          <w:rFonts w:cs="Arial"/>
          <w:lang w:val="en-US"/>
        </w:rPr>
        <w:t xml:space="preserve"> </w:t>
      </w:r>
      <w:r>
        <w:rPr>
          <w:rFonts w:cs="Arial"/>
          <w:lang w:val="en-US"/>
        </w:rPr>
        <w:t>the</w:t>
      </w:r>
      <w:r w:rsidRPr="00620B09">
        <w:rPr>
          <w:rFonts w:cs="Arial"/>
          <w:lang w:val="en-US"/>
        </w:rPr>
        <w:t xml:space="preserve"> </w:t>
      </w:r>
      <w:r>
        <w:rPr>
          <w:rFonts w:cs="Arial"/>
          <w:lang w:val="en-US"/>
        </w:rPr>
        <w:t>last</w:t>
      </w:r>
      <w:r w:rsidRPr="00620B09">
        <w:rPr>
          <w:rFonts w:cs="Arial"/>
          <w:lang w:val="en-US"/>
        </w:rPr>
        <w:t xml:space="preserve"> </w:t>
      </w:r>
      <w:r>
        <w:rPr>
          <w:rFonts w:cs="Arial"/>
          <w:lang w:val="en-US"/>
        </w:rPr>
        <w:t>trade</w:t>
      </w:r>
      <w:r w:rsidRPr="00620B09">
        <w:rPr>
          <w:rFonts w:cs="Arial"/>
          <w:lang w:val="en-US"/>
        </w:rPr>
        <w:t xml:space="preserve"> </w:t>
      </w:r>
      <w:r>
        <w:rPr>
          <w:rFonts w:cs="Arial"/>
          <w:lang w:val="en-US"/>
        </w:rPr>
        <w:t>executed</w:t>
      </w:r>
      <w:r w:rsidRPr="00620B09">
        <w:rPr>
          <w:rFonts w:cs="Arial"/>
          <w:lang w:val="en-US"/>
        </w:rPr>
        <w:t xml:space="preserve"> </w:t>
      </w:r>
      <w:r>
        <w:rPr>
          <w:rFonts w:cs="Arial"/>
          <w:lang w:val="en-US"/>
        </w:rPr>
        <w:t>in</w:t>
      </w:r>
      <w:r w:rsidRPr="00620B09">
        <w:rPr>
          <w:rFonts w:cs="Arial"/>
          <w:lang w:val="en-US"/>
        </w:rPr>
        <w:t xml:space="preserve"> </w:t>
      </w:r>
      <w:r>
        <w:rPr>
          <w:rFonts w:cs="Arial"/>
          <w:lang w:val="en-US"/>
        </w:rPr>
        <w:t>a</w:t>
      </w:r>
      <w:r w:rsidRPr="00620B09">
        <w:rPr>
          <w:rFonts w:cs="Arial"/>
          <w:lang w:val="en-US"/>
        </w:rPr>
        <w:t xml:space="preserve"> </w:t>
      </w:r>
      <w:r>
        <w:rPr>
          <w:rFonts w:cs="Arial"/>
          <w:lang w:val="en-US"/>
        </w:rPr>
        <w:t>security</w:t>
      </w:r>
      <w:r w:rsidRPr="00620B09">
        <w:rPr>
          <w:rFonts w:cs="Arial"/>
          <w:lang w:val="en-US"/>
        </w:rPr>
        <w:t xml:space="preserve">/ </w:t>
      </w:r>
      <w:r>
        <w:rPr>
          <w:rFonts w:cs="Arial"/>
          <w:lang w:val="en-US"/>
        </w:rPr>
        <w:t>stocks of any of the stock issues included into the Index constituents list does not meet the condition</w:t>
      </w:r>
      <w:r w:rsidRPr="00620B09">
        <w:rPr>
          <w:rFonts w:cs="Arial"/>
          <w:lang w:val="en-US"/>
        </w:rPr>
        <w:t xml:space="preserve"> </w:t>
      </w:r>
      <w:r w:rsidRPr="007E2298">
        <w:rPr>
          <w:rFonts w:cs="Arial"/>
        </w:rPr>
        <w:object w:dxaOrig="1800" w:dyaOrig="480">
          <v:shape id="_x0000_i1063" type="#_x0000_t75" style="width:92.25pt;height:23.25pt" o:ole="">
            <v:imagedata r:id="rId72" o:title=""/>
          </v:shape>
          <o:OLEObject Type="Embed" ProgID="Equation.3" ShapeID="_x0000_i1063" DrawAspect="Content" ObjectID="_1408193389" r:id="rId77"/>
        </w:object>
      </w:r>
      <w:r w:rsidRPr="00620B09">
        <w:rPr>
          <w:rFonts w:cs="Arial"/>
          <w:lang w:val="en-US"/>
        </w:rPr>
        <w:t xml:space="preserve">, </w:t>
      </w:r>
      <w:r>
        <w:rPr>
          <w:rFonts w:cs="Arial"/>
          <w:lang w:val="en-US"/>
        </w:rPr>
        <w:t xml:space="preserve">then the security’s price </w:t>
      </w:r>
      <w:r w:rsidRPr="007E2298">
        <w:rPr>
          <w:rFonts w:cs="Arial"/>
        </w:rPr>
        <w:object w:dxaOrig="360" w:dyaOrig="380">
          <v:shape id="_x0000_i1064" type="#_x0000_t75" style="width:18.75pt;height:18.75pt" o:ole="">
            <v:imagedata r:id="rId45" o:title=""/>
          </v:shape>
          <o:OLEObject Type="Embed" ProgID="Equation.3" ShapeID="_x0000_i1064" DrawAspect="Content" ObjectID="_1408193390" r:id="rId78"/>
        </w:object>
      </w:r>
      <w:r w:rsidRPr="00620B09">
        <w:rPr>
          <w:rFonts w:cs="Arial"/>
          <w:lang w:val="en-US"/>
        </w:rPr>
        <w:t xml:space="preserve"> </w:t>
      </w:r>
      <w:r>
        <w:rPr>
          <w:rFonts w:cs="Arial"/>
          <w:lang w:val="en-US"/>
        </w:rPr>
        <w:t>is calculated based on</w:t>
      </w:r>
      <w:r w:rsidRPr="00620B09">
        <w:rPr>
          <w:rFonts w:cs="Arial"/>
          <w:lang w:val="en-US"/>
        </w:rPr>
        <w:t xml:space="preserve"> </w:t>
      </w:r>
      <w:r w:rsidRPr="007E2298">
        <w:rPr>
          <w:rFonts w:cs="Arial"/>
          <w:position w:val="-14"/>
        </w:rPr>
        <w:object w:dxaOrig="540" w:dyaOrig="440">
          <v:shape id="_x0000_i1065" type="#_x0000_t75" style="width:27.75pt;height:20.25pt" o:ole="">
            <v:imagedata r:id="rId79" o:title=""/>
          </v:shape>
          <o:OLEObject Type="Embed" ProgID="Equation.3" ShapeID="_x0000_i1065" DrawAspect="Content" ObjectID="_1408193391" r:id="rId80"/>
        </w:object>
      </w:r>
      <w:r w:rsidRPr="00620B09">
        <w:rPr>
          <w:rFonts w:cs="Arial"/>
          <w:lang w:val="en-US"/>
        </w:rPr>
        <w:t>(</w:t>
      </w:r>
      <w:r>
        <w:rPr>
          <w:rFonts w:cs="Arial"/>
          <w:lang w:val="en-US"/>
        </w:rPr>
        <w:t>if</w:t>
      </w:r>
      <w:r w:rsidRPr="007E2298">
        <w:rPr>
          <w:rFonts w:cs="Arial"/>
          <w:position w:val="-18"/>
        </w:rPr>
        <w:object w:dxaOrig="1100" w:dyaOrig="480">
          <v:shape id="_x0000_i1066" type="#_x0000_t75" style="width:57pt;height:23.25pt" o:ole="">
            <v:imagedata r:id="rId81" o:title=""/>
          </v:shape>
          <o:OLEObject Type="Embed" ProgID="Equation.3" ShapeID="_x0000_i1066" DrawAspect="Content" ObjectID="_1408193392" r:id="rId82"/>
        </w:object>
      </w:r>
      <w:r w:rsidRPr="00620B09">
        <w:rPr>
          <w:rFonts w:cs="Arial"/>
          <w:lang w:val="en-US"/>
        </w:rPr>
        <w:t>)</w:t>
      </w:r>
      <w:r>
        <w:rPr>
          <w:rFonts w:cs="Arial"/>
          <w:lang w:val="en-US"/>
        </w:rPr>
        <w:t>, or</w:t>
      </w:r>
      <w:r w:rsidRPr="00620B09">
        <w:rPr>
          <w:rFonts w:cs="Arial"/>
          <w:lang w:val="en-US"/>
        </w:rPr>
        <w:t xml:space="preserve"> </w:t>
      </w:r>
      <w:r w:rsidRPr="007E2298">
        <w:rPr>
          <w:rFonts w:cs="Arial"/>
          <w:position w:val="-14"/>
        </w:rPr>
        <w:object w:dxaOrig="560" w:dyaOrig="440">
          <v:shape id="_x0000_i1067" type="#_x0000_t75" style="width:29.25pt;height:20.25pt" o:ole="">
            <v:imagedata r:id="rId83" o:title=""/>
          </v:shape>
          <o:OLEObject Type="Embed" ProgID="Equation.3" ShapeID="_x0000_i1067" DrawAspect="Content" ObjectID="_1408193393" r:id="rId84"/>
        </w:object>
      </w:r>
      <w:r w:rsidRPr="00620B09">
        <w:rPr>
          <w:rFonts w:cs="Arial"/>
          <w:lang w:val="en-US"/>
        </w:rPr>
        <w:t>(</w:t>
      </w:r>
      <w:r>
        <w:rPr>
          <w:rFonts w:cs="Arial"/>
          <w:lang w:val="en-US"/>
        </w:rPr>
        <w:t>if</w:t>
      </w:r>
      <w:r w:rsidRPr="00620B09">
        <w:rPr>
          <w:rFonts w:cs="Arial"/>
          <w:lang w:val="en-US"/>
        </w:rPr>
        <w:t xml:space="preserve"> </w:t>
      </w:r>
      <w:r w:rsidRPr="007E2298">
        <w:rPr>
          <w:rFonts w:cs="Arial"/>
          <w:position w:val="-18"/>
        </w:rPr>
        <w:object w:dxaOrig="1120" w:dyaOrig="480">
          <v:shape id="_x0000_i1068" type="#_x0000_t75" style="width:57.75pt;height:23.25pt" o:ole="">
            <v:imagedata r:id="rId85" o:title=""/>
          </v:shape>
          <o:OLEObject Type="Embed" ProgID="Equation.3" ShapeID="_x0000_i1068" DrawAspect="Content" ObjectID="_1408193394" r:id="rId86"/>
        </w:object>
      </w:r>
      <w:r w:rsidRPr="00620B09">
        <w:rPr>
          <w:rFonts w:cs="Arial"/>
          <w:lang w:val="en-US"/>
        </w:rPr>
        <w:t>).</w:t>
      </w:r>
    </w:p>
    <w:p w:rsidR="00AF6FD8" w:rsidRPr="007A0DA5" w:rsidRDefault="00AF6FD8" w:rsidP="00AF6FD8">
      <w:pPr>
        <w:widowControl/>
        <w:numPr>
          <w:ilvl w:val="1"/>
          <w:numId w:val="2"/>
        </w:numPr>
        <w:tabs>
          <w:tab w:val="clear" w:pos="792"/>
          <w:tab w:val="num" w:pos="-4253"/>
          <w:tab w:val="left" w:pos="993"/>
        </w:tabs>
        <w:spacing w:before="120" w:after="120"/>
        <w:ind w:left="993" w:hanging="573"/>
        <w:jc w:val="both"/>
        <w:rPr>
          <w:rFonts w:ascii="Arial" w:hAnsi="Arial" w:cs="Arial"/>
          <w:lang w:val="en-US"/>
        </w:rPr>
      </w:pPr>
      <w:bookmarkStart w:id="48" w:name="_Ref272826381"/>
      <w:r>
        <w:rPr>
          <w:rFonts w:ascii="Arial" w:hAnsi="Arial" w:cs="Arial"/>
          <w:lang w:val="en-US"/>
        </w:rPr>
        <w:t>Standard</w:t>
      </w:r>
      <w:r w:rsidRPr="007A0DA5">
        <w:rPr>
          <w:rFonts w:ascii="Arial" w:hAnsi="Arial" w:cs="Arial"/>
          <w:lang w:val="en-US"/>
        </w:rPr>
        <w:t xml:space="preserve"> </w:t>
      </w:r>
      <w:r>
        <w:rPr>
          <w:rFonts w:ascii="Arial" w:hAnsi="Arial" w:cs="Arial"/>
          <w:lang w:val="en-US"/>
        </w:rPr>
        <w:t>deviation</w:t>
      </w:r>
      <w:r w:rsidRPr="007A0DA5">
        <w:rPr>
          <w:rFonts w:ascii="Arial" w:hAnsi="Arial" w:cs="Arial"/>
          <w:lang w:val="en-US"/>
        </w:rPr>
        <w:t xml:space="preserve"> </w:t>
      </w:r>
      <w:r>
        <w:rPr>
          <w:rFonts w:ascii="Arial" w:hAnsi="Arial" w:cs="Arial"/>
          <w:lang w:val="en-US"/>
        </w:rPr>
        <w:t>of the security’s price that is used for the purposes stated in clause 5.6 herein is calculated as per formula</w:t>
      </w:r>
      <w:r w:rsidRPr="007A0DA5">
        <w:rPr>
          <w:rFonts w:ascii="Arial" w:hAnsi="Arial" w:cs="Arial"/>
          <w:lang w:val="en-US"/>
        </w:rPr>
        <w:t xml:space="preserve"> </w:t>
      </w:r>
      <w:fldSimple w:instr=" REF _Ref272915121 \h  \* MERGEFORMAT ">
        <w:r w:rsidRPr="00637270">
          <w:rPr>
            <w:rFonts w:ascii="Arial" w:hAnsi="Arial" w:cs="Arial"/>
            <w:lang w:val="en-US"/>
          </w:rPr>
          <w:t>(8)</w:t>
        </w:r>
      </w:fldSimple>
      <w:r w:rsidRPr="007A0DA5">
        <w:rPr>
          <w:rFonts w:ascii="Arial" w:hAnsi="Arial" w:cs="Arial"/>
          <w:lang w:val="en-US"/>
        </w:rPr>
        <w:t>.</w:t>
      </w:r>
      <w:bookmarkEnd w:id="48"/>
    </w:p>
    <w:tbl>
      <w:tblPr>
        <w:tblW w:w="8079" w:type="dxa"/>
        <w:tblInd w:w="1101" w:type="dxa"/>
        <w:shd w:val="clear" w:color="auto" w:fill="FFFFFF"/>
        <w:tblLook w:val="01E0"/>
      </w:tblPr>
      <w:tblGrid>
        <w:gridCol w:w="2409"/>
        <w:gridCol w:w="2251"/>
        <w:gridCol w:w="1676"/>
        <w:gridCol w:w="1602"/>
        <w:gridCol w:w="141"/>
      </w:tblGrid>
      <w:tr w:rsidR="00AF6FD8" w:rsidRPr="007E2298" w:rsidTr="00E924B3">
        <w:tc>
          <w:tcPr>
            <w:tcW w:w="6336" w:type="dxa"/>
            <w:gridSpan w:val="3"/>
            <w:shd w:val="clear" w:color="auto" w:fill="FFFFFF"/>
          </w:tcPr>
          <w:p w:rsidR="00AF6FD8" w:rsidRPr="007E2298" w:rsidRDefault="00AF6FD8" w:rsidP="00E924B3">
            <w:pPr>
              <w:widowControl/>
              <w:tabs>
                <w:tab w:val="num" w:pos="-5245"/>
                <w:tab w:val="left" w:pos="342"/>
              </w:tabs>
              <w:spacing w:before="0" w:after="120"/>
              <w:ind w:left="342" w:hanging="342"/>
              <w:rPr>
                <w:rFonts w:ascii="Arial" w:hAnsi="Arial" w:cs="Arial"/>
              </w:rPr>
            </w:pPr>
            <w:r w:rsidRPr="007E2298">
              <w:rPr>
                <w:rFonts w:ascii="Arial" w:hAnsi="Arial" w:cs="Arial"/>
                <w:position w:val="-26"/>
                <w:szCs w:val="24"/>
              </w:rPr>
              <w:object w:dxaOrig="2380" w:dyaOrig="1040">
                <v:shape id="_x0000_i1069" type="#_x0000_t75" style="width:153.75pt;height:55.5pt" o:ole="">
                  <v:imagedata r:id="rId87" o:title=""/>
                </v:shape>
                <o:OLEObject Type="Embed" ProgID="Equation.3" ShapeID="_x0000_i1069" DrawAspect="Content" ObjectID="_1408193395" r:id="rId88"/>
              </w:object>
            </w:r>
          </w:p>
        </w:tc>
        <w:tc>
          <w:tcPr>
            <w:tcW w:w="1743" w:type="dxa"/>
            <w:gridSpan w:val="2"/>
            <w:shd w:val="clear" w:color="auto" w:fill="FFFFFF"/>
          </w:tcPr>
          <w:p w:rsidR="00AF6FD8" w:rsidRPr="007E2298" w:rsidRDefault="00AF6FD8" w:rsidP="00E924B3">
            <w:pPr>
              <w:keepNext/>
              <w:widowControl/>
              <w:tabs>
                <w:tab w:val="num" w:pos="-5245"/>
                <w:tab w:val="left" w:pos="342"/>
              </w:tabs>
              <w:spacing w:before="240" w:after="120"/>
              <w:ind w:left="342" w:hanging="342"/>
              <w:jc w:val="right"/>
              <w:rPr>
                <w:rFonts w:ascii="Arial" w:hAnsi="Arial" w:cs="Arial"/>
              </w:rPr>
            </w:pPr>
            <w:bookmarkStart w:id="49" w:name="_Ref272915121"/>
            <w:r w:rsidRPr="008F56F5">
              <w:rPr>
                <w:rFonts w:ascii="Arial" w:hAnsi="Arial" w:cs="Arial"/>
              </w:rPr>
              <w:t>(</w:t>
            </w:r>
            <w:r>
              <w:rPr>
                <w:rFonts w:ascii="Arial" w:hAnsi="Arial" w:cs="Arial"/>
              </w:rPr>
              <w:t>8</w:t>
            </w:r>
            <w:r w:rsidRPr="008F56F5">
              <w:rPr>
                <w:rFonts w:ascii="Arial" w:hAnsi="Arial" w:cs="Arial"/>
              </w:rPr>
              <w:t>)</w:t>
            </w:r>
            <w:bookmarkEnd w:id="49"/>
          </w:p>
        </w:tc>
      </w:tr>
      <w:tr w:rsidR="00AF6FD8" w:rsidRPr="007E2298" w:rsidTr="00E924B3">
        <w:tc>
          <w:tcPr>
            <w:tcW w:w="6336" w:type="dxa"/>
            <w:gridSpan w:val="3"/>
            <w:shd w:val="clear" w:color="auto" w:fill="FFFFFF"/>
          </w:tcPr>
          <w:p w:rsidR="00AF6FD8" w:rsidRPr="00555B13" w:rsidRDefault="00AF6FD8" w:rsidP="00E924B3">
            <w:pPr>
              <w:widowControl/>
              <w:tabs>
                <w:tab w:val="num" w:pos="-5245"/>
                <w:tab w:val="left" w:pos="342"/>
              </w:tabs>
              <w:spacing w:before="0" w:after="120"/>
              <w:ind w:left="342" w:hanging="342"/>
              <w:rPr>
                <w:rFonts w:ascii="Arial" w:hAnsi="Arial" w:cs="Arial"/>
                <w:lang w:val="en-US"/>
              </w:rPr>
            </w:pPr>
            <w:r>
              <w:rPr>
                <w:rFonts w:ascii="Arial" w:hAnsi="Arial" w:cs="Arial"/>
                <w:lang w:val="en-US"/>
              </w:rPr>
              <w:t>where</w:t>
            </w:r>
          </w:p>
        </w:tc>
        <w:tc>
          <w:tcPr>
            <w:tcW w:w="1743" w:type="dxa"/>
            <w:gridSpan w:val="2"/>
            <w:shd w:val="clear" w:color="auto" w:fill="FFFFFF"/>
          </w:tcPr>
          <w:p w:rsidR="00AF6FD8" w:rsidRPr="007E2298" w:rsidRDefault="00AF6FD8" w:rsidP="00E924B3">
            <w:pPr>
              <w:widowControl/>
              <w:tabs>
                <w:tab w:val="left" w:pos="342"/>
                <w:tab w:val="num" w:pos="1505"/>
              </w:tabs>
              <w:spacing w:before="0" w:after="120"/>
              <w:jc w:val="both"/>
              <w:rPr>
                <w:rFonts w:ascii="Arial" w:hAnsi="Arial" w:cs="Arial"/>
              </w:rPr>
            </w:pPr>
          </w:p>
        </w:tc>
      </w:tr>
      <w:tr w:rsidR="00AF6FD8" w:rsidRPr="007E2298" w:rsidTr="00E924B3">
        <w:tc>
          <w:tcPr>
            <w:tcW w:w="6336" w:type="dxa"/>
            <w:gridSpan w:val="3"/>
            <w:shd w:val="clear" w:color="auto" w:fill="FFFFFF"/>
          </w:tcPr>
          <w:p w:rsidR="00AF6FD8" w:rsidRPr="007E2298" w:rsidRDefault="00AF6FD8" w:rsidP="00E924B3">
            <w:pPr>
              <w:widowControl/>
              <w:tabs>
                <w:tab w:val="num" w:pos="-5245"/>
                <w:tab w:val="left" w:pos="342"/>
              </w:tabs>
              <w:spacing w:before="0" w:after="120"/>
              <w:ind w:left="342" w:hanging="342"/>
              <w:rPr>
                <w:rFonts w:ascii="Arial" w:hAnsi="Arial" w:cs="Arial"/>
              </w:rPr>
            </w:pPr>
            <w:r w:rsidRPr="007E2298">
              <w:rPr>
                <w:rFonts w:ascii="Arial" w:hAnsi="Arial" w:cs="Arial"/>
                <w:position w:val="-24"/>
                <w:szCs w:val="24"/>
              </w:rPr>
              <w:object w:dxaOrig="1260" w:dyaOrig="960">
                <v:shape id="_x0000_i1070" type="#_x0000_t75" style="width:81pt;height:59.25pt" o:ole="">
                  <v:imagedata r:id="rId89" o:title=""/>
                </v:shape>
                <o:OLEObject Type="Embed" ProgID="Equation.3" ShapeID="_x0000_i1070" DrawAspect="Content" ObjectID="_1408193396" r:id="rId90"/>
              </w:object>
            </w:r>
          </w:p>
        </w:tc>
        <w:tc>
          <w:tcPr>
            <w:tcW w:w="1743" w:type="dxa"/>
            <w:gridSpan w:val="2"/>
            <w:shd w:val="clear" w:color="auto" w:fill="FFFFFF"/>
          </w:tcPr>
          <w:p w:rsidR="00AF6FD8" w:rsidRPr="007E2298" w:rsidRDefault="00AF6FD8" w:rsidP="00E924B3">
            <w:pPr>
              <w:widowControl/>
              <w:tabs>
                <w:tab w:val="num" w:pos="-5245"/>
                <w:tab w:val="left" w:pos="342"/>
              </w:tabs>
              <w:autoSpaceDE w:val="0"/>
              <w:autoSpaceDN w:val="0"/>
              <w:adjustRightInd w:val="0"/>
              <w:spacing w:before="240" w:after="120"/>
              <w:ind w:left="342" w:hanging="342"/>
              <w:jc w:val="right"/>
              <w:rPr>
                <w:rFonts w:ascii="Arial" w:hAnsi="Arial" w:cs="Arial"/>
              </w:rPr>
            </w:pPr>
            <w:r w:rsidRPr="008F56F5">
              <w:rPr>
                <w:rFonts w:ascii="Arial" w:hAnsi="Arial" w:cs="Arial"/>
              </w:rPr>
              <w:t>(8.1)</w:t>
            </w:r>
          </w:p>
        </w:tc>
      </w:tr>
      <w:tr w:rsidR="00AF6FD8" w:rsidRPr="007E2298" w:rsidTr="00E924B3">
        <w:tc>
          <w:tcPr>
            <w:tcW w:w="4660" w:type="dxa"/>
            <w:gridSpan w:val="2"/>
            <w:shd w:val="clear" w:color="auto" w:fill="FFFFFF"/>
          </w:tcPr>
          <w:p w:rsidR="00AF6FD8" w:rsidRPr="007E2298" w:rsidRDefault="00AF6FD8" w:rsidP="00E924B3">
            <w:pPr>
              <w:widowControl/>
              <w:tabs>
                <w:tab w:val="num" w:pos="-5245"/>
                <w:tab w:val="left" w:pos="342"/>
              </w:tabs>
              <w:spacing w:before="0" w:after="120"/>
              <w:ind w:left="342" w:hanging="342"/>
              <w:rPr>
                <w:rFonts w:ascii="Arial" w:hAnsi="Arial" w:cs="Arial"/>
              </w:rPr>
            </w:pPr>
            <w:r>
              <w:rPr>
                <w:rFonts w:ascii="Arial" w:hAnsi="Arial" w:cs="Arial"/>
                <w:lang w:val="en-US"/>
              </w:rPr>
              <w:t>where</w:t>
            </w:r>
            <w:r w:rsidRPr="008F56F5">
              <w:rPr>
                <w:rFonts w:ascii="Arial" w:hAnsi="Arial" w:cs="Arial"/>
              </w:rPr>
              <w:t>:</w:t>
            </w:r>
          </w:p>
        </w:tc>
        <w:tc>
          <w:tcPr>
            <w:tcW w:w="3419" w:type="dxa"/>
            <w:gridSpan w:val="3"/>
            <w:shd w:val="clear" w:color="auto" w:fill="FFFFFF"/>
          </w:tcPr>
          <w:p w:rsidR="00AF6FD8" w:rsidRPr="007E2298" w:rsidRDefault="00AF6FD8" w:rsidP="00E924B3">
            <w:pPr>
              <w:widowControl/>
              <w:tabs>
                <w:tab w:val="left" w:pos="342"/>
                <w:tab w:val="num" w:pos="1505"/>
              </w:tabs>
              <w:spacing w:before="0" w:after="120"/>
              <w:jc w:val="both"/>
              <w:rPr>
                <w:rFonts w:ascii="Arial" w:hAnsi="Arial" w:cs="Arial"/>
              </w:rPr>
            </w:pPr>
          </w:p>
        </w:tc>
      </w:tr>
      <w:tr w:rsidR="00AF6FD8" w:rsidRPr="00671D57" w:rsidTr="00E924B3">
        <w:trPr>
          <w:gridAfter w:val="1"/>
          <w:wAfter w:w="141" w:type="dxa"/>
        </w:trPr>
        <w:tc>
          <w:tcPr>
            <w:tcW w:w="2409" w:type="dxa"/>
            <w:shd w:val="clear" w:color="auto" w:fill="FFFFFF"/>
          </w:tcPr>
          <w:p w:rsidR="00AF6FD8" w:rsidRPr="007E2298" w:rsidRDefault="00AF6FD8" w:rsidP="00E924B3">
            <w:pPr>
              <w:widowControl/>
              <w:tabs>
                <w:tab w:val="num" w:pos="-5245"/>
                <w:tab w:val="left" w:pos="342"/>
              </w:tabs>
              <w:spacing w:before="0" w:after="120"/>
              <w:ind w:left="342" w:hanging="342"/>
              <w:rPr>
                <w:rFonts w:ascii="Arial" w:hAnsi="Arial" w:cs="Arial"/>
              </w:rPr>
            </w:pPr>
            <w:r w:rsidRPr="007E2298">
              <w:rPr>
                <w:rFonts w:ascii="Arial" w:hAnsi="Arial" w:cs="Arial"/>
                <w:position w:val="-14"/>
                <w:szCs w:val="24"/>
              </w:rPr>
              <w:object w:dxaOrig="380" w:dyaOrig="440">
                <v:shape id="_x0000_i1071" type="#_x0000_t75" style="width:19.5pt;height:20.25pt" o:ole="">
                  <v:imagedata r:id="rId91" o:title=""/>
                </v:shape>
                <o:OLEObject Type="Embed" ProgID="Equation.3" ShapeID="_x0000_i1071" DrawAspect="Content" ObjectID="_1408193397" r:id="rId92"/>
              </w:object>
            </w:r>
          </w:p>
        </w:tc>
        <w:tc>
          <w:tcPr>
            <w:tcW w:w="5529" w:type="dxa"/>
            <w:gridSpan w:val="3"/>
            <w:shd w:val="clear" w:color="auto" w:fill="FFFFFF"/>
            <w:vAlign w:val="center"/>
          </w:tcPr>
          <w:p w:rsidR="00AF6FD8" w:rsidRPr="00671D57" w:rsidRDefault="00AF6FD8" w:rsidP="00E924B3">
            <w:pPr>
              <w:widowControl/>
              <w:numPr>
                <w:ilvl w:val="0"/>
                <w:numId w:val="5"/>
              </w:numPr>
              <w:tabs>
                <w:tab w:val="clear" w:pos="1505"/>
                <w:tab w:val="num" w:pos="-9431"/>
                <w:tab w:val="num" w:pos="-5388"/>
                <w:tab w:val="left" w:pos="342"/>
              </w:tabs>
              <w:spacing w:before="0" w:after="120"/>
              <w:ind w:left="342" w:hanging="342"/>
              <w:jc w:val="both"/>
              <w:rPr>
                <w:rFonts w:ascii="Arial" w:hAnsi="Arial" w:cs="Arial"/>
                <w:lang w:val="en-US"/>
              </w:rPr>
            </w:pPr>
            <w:r>
              <w:rPr>
                <w:rFonts w:ascii="Arial" w:hAnsi="Arial" w:cs="Arial"/>
                <w:szCs w:val="24"/>
                <w:lang w:val="en-US"/>
              </w:rPr>
              <w:t xml:space="preserve">Standard deviation of the </w:t>
            </w:r>
            <w:proofErr w:type="spellStart"/>
            <w:r w:rsidRPr="00671D57">
              <w:rPr>
                <w:rFonts w:ascii="Arial" w:hAnsi="Arial" w:cs="Arial"/>
                <w:i/>
                <w:szCs w:val="24"/>
                <w:lang w:val="en-US"/>
              </w:rPr>
              <w:t>i-th</w:t>
            </w:r>
            <w:proofErr w:type="spellEnd"/>
            <w:r>
              <w:rPr>
                <w:rFonts w:ascii="Arial" w:hAnsi="Arial" w:cs="Arial"/>
                <w:szCs w:val="24"/>
                <w:lang w:val="en-US"/>
              </w:rPr>
              <w:t xml:space="preserve"> security’s price</w:t>
            </w:r>
            <w:r w:rsidRPr="00671D57">
              <w:rPr>
                <w:rFonts w:ascii="Arial" w:hAnsi="Arial" w:cs="Arial"/>
                <w:szCs w:val="24"/>
                <w:lang w:val="en-US"/>
              </w:rPr>
              <w:t>;</w:t>
            </w:r>
          </w:p>
        </w:tc>
      </w:tr>
      <w:tr w:rsidR="00AF6FD8" w:rsidRPr="00671D57" w:rsidTr="00E924B3">
        <w:trPr>
          <w:gridAfter w:val="1"/>
          <w:wAfter w:w="141" w:type="dxa"/>
        </w:trPr>
        <w:tc>
          <w:tcPr>
            <w:tcW w:w="2409" w:type="dxa"/>
            <w:shd w:val="clear" w:color="auto" w:fill="FFFFFF"/>
          </w:tcPr>
          <w:p w:rsidR="00AF6FD8" w:rsidRPr="007E2298" w:rsidRDefault="00AF6FD8" w:rsidP="00E924B3">
            <w:pPr>
              <w:widowControl/>
              <w:tabs>
                <w:tab w:val="num" w:pos="-5245"/>
                <w:tab w:val="left" w:pos="342"/>
              </w:tabs>
              <w:spacing w:before="0" w:after="120"/>
              <w:ind w:left="342" w:hanging="342"/>
              <w:rPr>
                <w:rFonts w:ascii="Arial" w:hAnsi="Arial" w:cs="Arial"/>
              </w:rPr>
            </w:pPr>
            <w:r w:rsidRPr="007E2298">
              <w:rPr>
                <w:rFonts w:ascii="Arial" w:hAnsi="Arial" w:cs="Arial"/>
                <w:position w:val="-12"/>
                <w:szCs w:val="24"/>
              </w:rPr>
              <w:object w:dxaOrig="260" w:dyaOrig="400">
                <v:shape id="_x0000_i1072" type="#_x0000_t75" style="width:16.5pt;height:33pt" o:ole="">
                  <v:imagedata r:id="rId93" o:title=""/>
                </v:shape>
                <o:OLEObject Type="Embed" ProgID="Equation.3" ShapeID="_x0000_i1072" DrawAspect="Content" ObjectID="_1408193398" r:id="rId94"/>
              </w:object>
            </w:r>
          </w:p>
        </w:tc>
        <w:tc>
          <w:tcPr>
            <w:tcW w:w="5529" w:type="dxa"/>
            <w:gridSpan w:val="3"/>
            <w:shd w:val="clear" w:color="auto" w:fill="FFFFFF"/>
            <w:vAlign w:val="center"/>
          </w:tcPr>
          <w:p w:rsidR="00AF6FD8" w:rsidRPr="00671D57" w:rsidRDefault="00AF6FD8" w:rsidP="00E924B3">
            <w:pPr>
              <w:widowControl/>
              <w:numPr>
                <w:ilvl w:val="0"/>
                <w:numId w:val="5"/>
              </w:numPr>
              <w:tabs>
                <w:tab w:val="clear" w:pos="1505"/>
                <w:tab w:val="num" w:pos="-9431"/>
                <w:tab w:val="num" w:pos="-5388"/>
                <w:tab w:val="left" w:pos="342"/>
              </w:tabs>
              <w:spacing w:before="0" w:after="120"/>
              <w:ind w:left="342" w:hanging="342"/>
              <w:jc w:val="both"/>
              <w:rPr>
                <w:rFonts w:ascii="Arial" w:hAnsi="Arial" w:cs="Arial"/>
                <w:sz w:val="14"/>
                <w:szCs w:val="14"/>
                <w:lang w:val="en-US"/>
              </w:rPr>
            </w:pPr>
            <w:r>
              <w:rPr>
                <w:rFonts w:ascii="Arial" w:hAnsi="Arial" w:cs="Arial"/>
                <w:szCs w:val="24"/>
                <w:lang w:val="en-US"/>
              </w:rPr>
              <w:t>Arithmetic</w:t>
            </w:r>
            <w:r w:rsidRPr="00671D57">
              <w:rPr>
                <w:rFonts w:ascii="Arial" w:hAnsi="Arial" w:cs="Arial"/>
                <w:szCs w:val="24"/>
                <w:lang w:val="en-US"/>
              </w:rPr>
              <w:t xml:space="preserve"> </w:t>
            </w:r>
            <w:r>
              <w:rPr>
                <w:rFonts w:ascii="Arial" w:hAnsi="Arial" w:cs="Arial"/>
                <w:szCs w:val="24"/>
                <w:lang w:val="en-US"/>
              </w:rPr>
              <w:t>mean</w:t>
            </w:r>
            <w:r w:rsidRPr="00671D57">
              <w:rPr>
                <w:rFonts w:ascii="Arial" w:hAnsi="Arial" w:cs="Arial"/>
                <w:szCs w:val="24"/>
                <w:lang w:val="en-US"/>
              </w:rPr>
              <w:t xml:space="preserve"> </w:t>
            </w:r>
            <w:r>
              <w:rPr>
                <w:rFonts w:ascii="Arial" w:hAnsi="Arial" w:cs="Arial"/>
                <w:szCs w:val="24"/>
                <w:lang w:val="en-US"/>
              </w:rPr>
              <w:t>of</w:t>
            </w:r>
            <w:r w:rsidRPr="00671D57">
              <w:rPr>
                <w:rFonts w:ascii="Arial" w:hAnsi="Arial" w:cs="Arial"/>
                <w:szCs w:val="24"/>
                <w:lang w:val="en-US"/>
              </w:rPr>
              <w:t xml:space="preserve"> </w:t>
            </w:r>
            <w:r>
              <w:rPr>
                <w:rFonts w:ascii="Arial" w:hAnsi="Arial" w:cs="Arial"/>
                <w:szCs w:val="24"/>
                <w:lang w:val="en-US"/>
              </w:rPr>
              <w:t xml:space="preserve">the </w:t>
            </w:r>
            <w:proofErr w:type="spellStart"/>
            <w:r w:rsidRPr="00671D57">
              <w:rPr>
                <w:rFonts w:ascii="Arial" w:hAnsi="Arial" w:cs="Arial"/>
                <w:i/>
                <w:szCs w:val="24"/>
                <w:lang w:val="en-US"/>
              </w:rPr>
              <w:t>i-th</w:t>
            </w:r>
            <w:proofErr w:type="spellEnd"/>
            <w:r>
              <w:rPr>
                <w:rFonts w:ascii="Arial" w:hAnsi="Arial" w:cs="Arial"/>
                <w:szCs w:val="24"/>
                <w:lang w:val="en-US"/>
              </w:rPr>
              <w:t xml:space="preserve"> security’s price for </w:t>
            </w:r>
            <w:r w:rsidRPr="008F56F5">
              <w:rPr>
                <w:i/>
                <w:sz w:val="28"/>
                <w:szCs w:val="28"/>
                <w:lang w:val="en-US"/>
              </w:rPr>
              <w:t>N</w:t>
            </w:r>
            <w:r w:rsidRPr="00671D57">
              <w:rPr>
                <w:rFonts w:ascii="Arial" w:hAnsi="Arial" w:cs="Arial"/>
                <w:szCs w:val="24"/>
                <w:lang w:val="en-US"/>
              </w:rPr>
              <w:t xml:space="preserve"> </w:t>
            </w:r>
            <w:r>
              <w:rPr>
                <w:rFonts w:ascii="Arial" w:hAnsi="Arial" w:cs="Arial"/>
                <w:szCs w:val="24"/>
                <w:lang w:val="en-US"/>
              </w:rPr>
              <w:t>previous trading days</w:t>
            </w:r>
            <w:r w:rsidRPr="00671D57">
              <w:rPr>
                <w:rFonts w:ascii="Arial" w:hAnsi="Arial" w:cs="Arial"/>
                <w:szCs w:val="24"/>
                <w:lang w:val="en-US"/>
              </w:rPr>
              <w:t>;</w:t>
            </w:r>
          </w:p>
        </w:tc>
      </w:tr>
      <w:tr w:rsidR="00AF6FD8" w:rsidRPr="0096070B" w:rsidTr="00E924B3">
        <w:trPr>
          <w:gridAfter w:val="1"/>
          <w:wAfter w:w="141" w:type="dxa"/>
        </w:trPr>
        <w:tc>
          <w:tcPr>
            <w:tcW w:w="2409" w:type="dxa"/>
            <w:shd w:val="clear" w:color="auto" w:fill="FFFFFF"/>
          </w:tcPr>
          <w:p w:rsidR="00AF6FD8" w:rsidRPr="007E2298" w:rsidRDefault="00AF6FD8" w:rsidP="00E924B3">
            <w:pPr>
              <w:widowControl/>
              <w:tabs>
                <w:tab w:val="num" w:pos="-5245"/>
                <w:tab w:val="left" w:pos="342"/>
              </w:tabs>
              <w:spacing w:before="0" w:after="120"/>
              <w:ind w:left="342" w:hanging="342"/>
              <w:rPr>
                <w:rFonts w:ascii="Arial" w:hAnsi="Arial" w:cs="Arial"/>
              </w:rPr>
            </w:pPr>
            <w:r w:rsidRPr="007E2298">
              <w:rPr>
                <w:rFonts w:ascii="Arial" w:hAnsi="Arial" w:cs="Arial"/>
                <w:position w:val="-14"/>
                <w:szCs w:val="24"/>
              </w:rPr>
              <w:object w:dxaOrig="380" w:dyaOrig="440">
                <v:shape id="_x0000_i1073" type="#_x0000_t75" style="width:24pt;height:26.25pt" o:ole="">
                  <v:imagedata r:id="rId95" o:title=""/>
                </v:shape>
                <o:OLEObject Type="Embed" ProgID="Equation.3" ShapeID="_x0000_i1073" DrawAspect="Content" ObjectID="_1408193399" r:id="rId96"/>
              </w:object>
            </w:r>
          </w:p>
        </w:tc>
        <w:tc>
          <w:tcPr>
            <w:tcW w:w="5529" w:type="dxa"/>
            <w:gridSpan w:val="3"/>
            <w:shd w:val="clear" w:color="auto" w:fill="FFFFFF"/>
            <w:vAlign w:val="center"/>
          </w:tcPr>
          <w:p w:rsidR="00AF6FD8" w:rsidRPr="0096070B" w:rsidRDefault="00AF6FD8" w:rsidP="00E924B3">
            <w:pPr>
              <w:widowControl/>
              <w:numPr>
                <w:ilvl w:val="0"/>
                <w:numId w:val="5"/>
              </w:numPr>
              <w:tabs>
                <w:tab w:val="clear" w:pos="1505"/>
                <w:tab w:val="num" w:pos="-9431"/>
                <w:tab w:val="num" w:pos="-5388"/>
                <w:tab w:val="left" w:pos="342"/>
              </w:tabs>
              <w:autoSpaceDE w:val="0"/>
              <w:autoSpaceDN w:val="0"/>
              <w:adjustRightInd w:val="0"/>
              <w:spacing w:before="0" w:after="120"/>
              <w:ind w:left="342" w:hanging="342"/>
              <w:jc w:val="both"/>
              <w:rPr>
                <w:rFonts w:ascii="Arial" w:hAnsi="Arial" w:cs="Arial"/>
                <w:lang w:val="en-US"/>
              </w:rPr>
            </w:pPr>
            <w:r>
              <w:rPr>
                <w:rFonts w:ascii="Arial" w:hAnsi="Arial" w:cs="Arial"/>
                <w:szCs w:val="24"/>
                <w:lang w:val="en-US"/>
              </w:rPr>
              <w:t>Price</w:t>
            </w:r>
            <w:r w:rsidRPr="0096070B">
              <w:rPr>
                <w:rFonts w:ascii="Arial" w:hAnsi="Arial" w:cs="Arial"/>
                <w:szCs w:val="24"/>
                <w:lang w:val="en-US"/>
              </w:rPr>
              <w:t xml:space="preserve"> </w:t>
            </w:r>
            <w:r>
              <w:rPr>
                <w:rFonts w:ascii="Arial" w:hAnsi="Arial" w:cs="Arial"/>
                <w:szCs w:val="24"/>
                <w:lang w:val="en-US"/>
              </w:rPr>
              <w:t>of</w:t>
            </w:r>
            <w:r w:rsidRPr="0096070B">
              <w:rPr>
                <w:rFonts w:ascii="Arial" w:hAnsi="Arial" w:cs="Arial"/>
                <w:szCs w:val="24"/>
                <w:lang w:val="en-US"/>
              </w:rPr>
              <w:t xml:space="preserve"> </w:t>
            </w:r>
            <w:r>
              <w:rPr>
                <w:rFonts w:ascii="Arial" w:hAnsi="Arial" w:cs="Arial"/>
                <w:szCs w:val="24"/>
                <w:lang w:val="en-US"/>
              </w:rPr>
              <w:t>the</w:t>
            </w:r>
            <w:r w:rsidRPr="0096070B">
              <w:rPr>
                <w:rFonts w:ascii="Arial" w:hAnsi="Arial" w:cs="Arial"/>
                <w:szCs w:val="24"/>
                <w:lang w:val="en-US"/>
              </w:rPr>
              <w:t xml:space="preserve"> </w:t>
            </w:r>
            <w:proofErr w:type="spellStart"/>
            <w:r w:rsidRPr="0096070B">
              <w:rPr>
                <w:rFonts w:ascii="Arial" w:hAnsi="Arial" w:cs="Arial"/>
                <w:i/>
                <w:iCs/>
                <w:szCs w:val="24"/>
                <w:lang w:val="en-US"/>
              </w:rPr>
              <w:t>i</w:t>
            </w:r>
            <w:r w:rsidRPr="0096070B">
              <w:rPr>
                <w:rFonts w:ascii="Arial" w:hAnsi="Arial" w:cs="Arial"/>
                <w:szCs w:val="24"/>
                <w:lang w:val="en-US"/>
              </w:rPr>
              <w:t>-</w:t>
            </w:r>
            <w:r w:rsidRPr="0096070B">
              <w:rPr>
                <w:rFonts w:ascii="Arial" w:hAnsi="Arial" w:cs="Arial"/>
                <w:i/>
                <w:szCs w:val="24"/>
                <w:lang w:val="en-US"/>
              </w:rPr>
              <w:t>th</w:t>
            </w:r>
            <w:proofErr w:type="spellEnd"/>
            <w:r w:rsidRPr="0096070B">
              <w:rPr>
                <w:rFonts w:ascii="Arial" w:hAnsi="Arial" w:cs="Arial"/>
                <w:szCs w:val="24"/>
                <w:lang w:val="en-US"/>
              </w:rPr>
              <w:t xml:space="preserve"> </w:t>
            </w:r>
            <w:r>
              <w:rPr>
                <w:rFonts w:ascii="Arial" w:hAnsi="Arial" w:cs="Arial"/>
                <w:szCs w:val="24"/>
                <w:lang w:val="en-US"/>
              </w:rPr>
              <w:t>Index</w:t>
            </w:r>
            <w:r w:rsidRPr="0096070B">
              <w:rPr>
                <w:rFonts w:ascii="Arial" w:hAnsi="Arial" w:cs="Arial"/>
                <w:szCs w:val="24"/>
                <w:lang w:val="en-US"/>
              </w:rPr>
              <w:t xml:space="preserve"> </w:t>
            </w:r>
            <w:r>
              <w:rPr>
                <w:rFonts w:ascii="Arial" w:hAnsi="Arial" w:cs="Arial"/>
                <w:szCs w:val="24"/>
                <w:lang w:val="en-US"/>
              </w:rPr>
              <w:t>constituent</w:t>
            </w:r>
            <w:r w:rsidRPr="0096070B">
              <w:rPr>
                <w:rFonts w:ascii="Arial" w:hAnsi="Arial" w:cs="Arial"/>
                <w:szCs w:val="24"/>
                <w:lang w:val="en-US"/>
              </w:rPr>
              <w:t xml:space="preserve"> </w:t>
            </w:r>
            <w:r>
              <w:rPr>
                <w:rFonts w:ascii="Arial" w:hAnsi="Arial" w:cs="Arial"/>
                <w:szCs w:val="24"/>
                <w:lang w:val="en-US"/>
              </w:rPr>
              <w:t>security</w:t>
            </w:r>
            <w:r w:rsidRPr="0096070B">
              <w:rPr>
                <w:rFonts w:ascii="Arial" w:hAnsi="Arial" w:cs="Arial"/>
                <w:szCs w:val="24"/>
                <w:lang w:val="en-US"/>
              </w:rPr>
              <w:t xml:space="preserve"> </w:t>
            </w:r>
            <w:r>
              <w:rPr>
                <w:rFonts w:ascii="Arial" w:hAnsi="Arial" w:cs="Arial"/>
                <w:szCs w:val="24"/>
                <w:lang w:val="en-US"/>
              </w:rPr>
              <w:t>at</w:t>
            </w:r>
            <w:r w:rsidRPr="0096070B">
              <w:rPr>
                <w:rFonts w:ascii="Arial" w:hAnsi="Arial" w:cs="Arial"/>
                <w:szCs w:val="24"/>
                <w:lang w:val="en-US"/>
              </w:rPr>
              <w:t xml:space="preserve"> </w:t>
            </w:r>
            <w:r>
              <w:rPr>
                <w:rFonts w:ascii="Arial" w:hAnsi="Arial" w:cs="Arial"/>
                <w:szCs w:val="24"/>
                <w:lang w:val="en-US"/>
              </w:rPr>
              <w:t>the</w:t>
            </w:r>
            <w:r w:rsidRPr="0096070B">
              <w:rPr>
                <w:rFonts w:ascii="Arial" w:hAnsi="Arial" w:cs="Arial"/>
                <w:szCs w:val="24"/>
                <w:lang w:val="en-US"/>
              </w:rPr>
              <w:t xml:space="preserve"> </w:t>
            </w:r>
            <w:r>
              <w:rPr>
                <w:rFonts w:ascii="Arial" w:hAnsi="Arial" w:cs="Arial"/>
                <w:szCs w:val="24"/>
                <w:lang w:val="en-US"/>
              </w:rPr>
              <w:t>close</w:t>
            </w:r>
            <w:r w:rsidRPr="0096070B">
              <w:rPr>
                <w:rFonts w:ascii="Arial" w:hAnsi="Arial" w:cs="Arial"/>
                <w:szCs w:val="24"/>
                <w:lang w:val="en-US"/>
              </w:rPr>
              <w:t xml:space="preserve"> </w:t>
            </w:r>
            <w:r>
              <w:rPr>
                <w:rFonts w:ascii="Arial" w:hAnsi="Arial" w:cs="Arial"/>
                <w:szCs w:val="24"/>
                <w:lang w:val="en-US"/>
              </w:rPr>
              <w:t>of</w:t>
            </w:r>
            <w:r w:rsidRPr="0096070B">
              <w:rPr>
                <w:rFonts w:ascii="Arial" w:hAnsi="Arial" w:cs="Arial"/>
                <w:szCs w:val="24"/>
                <w:lang w:val="en-US"/>
              </w:rPr>
              <w:t xml:space="preserve"> </w:t>
            </w:r>
            <w:r>
              <w:rPr>
                <w:rFonts w:ascii="Arial" w:hAnsi="Arial" w:cs="Arial"/>
                <w:szCs w:val="24"/>
                <w:lang w:val="en-US"/>
              </w:rPr>
              <w:t>the</w:t>
            </w:r>
            <w:r w:rsidRPr="0096070B">
              <w:rPr>
                <w:rFonts w:ascii="Arial" w:hAnsi="Arial" w:cs="Arial"/>
                <w:szCs w:val="24"/>
                <w:lang w:val="en-US"/>
              </w:rPr>
              <w:t xml:space="preserve"> </w:t>
            </w:r>
            <w:r w:rsidRPr="008F56F5">
              <w:rPr>
                <w:rFonts w:ascii="Arial" w:hAnsi="Arial" w:cs="Arial"/>
                <w:i/>
                <w:szCs w:val="24"/>
                <w:lang w:val="en-US"/>
              </w:rPr>
              <w:t>k</w:t>
            </w:r>
            <w:r w:rsidRPr="0096070B">
              <w:rPr>
                <w:rFonts w:ascii="Arial" w:hAnsi="Arial" w:cs="Arial"/>
                <w:szCs w:val="24"/>
                <w:lang w:val="en-US"/>
              </w:rPr>
              <w:t>-</w:t>
            </w:r>
            <w:proofErr w:type="spellStart"/>
            <w:r w:rsidRPr="0096070B">
              <w:rPr>
                <w:rFonts w:ascii="Arial" w:hAnsi="Arial" w:cs="Arial"/>
                <w:i/>
                <w:szCs w:val="24"/>
                <w:lang w:val="en-US"/>
              </w:rPr>
              <w:t>th</w:t>
            </w:r>
            <w:proofErr w:type="spellEnd"/>
            <w:r w:rsidRPr="0096070B">
              <w:rPr>
                <w:rFonts w:ascii="Arial" w:hAnsi="Arial" w:cs="Arial"/>
                <w:i/>
                <w:szCs w:val="24"/>
                <w:lang w:val="en-US"/>
              </w:rPr>
              <w:t xml:space="preserve"> </w:t>
            </w:r>
            <w:r>
              <w:rPr>
                <w:rFonts w:ascii="Arial" w:hAnsi="Arial" w:cs="Arial"/>
                <w:szCs w:val="24"/>
                <w:lang w:val="en-US"/>
              </w:rPr>
              <w:t>trading day</w:t>
            </w:r>
            <w:r w:rsidRPr="0096070B">
              <w:rPr>
                <w:rFonts w:ascii="Arial" w:hAnsi="Arial" w:cs="Arial"/>
                <w:szCs w:val="24"/>
                <w:lang w:val="en-US"/>
              </w:rPr>
              <w:t>;</w:t>
            </w:r>
          </w:p>
        </w:tc>
      </w:tr>
      <w:tr w:rsidR="00AF6FD8" w:rsidRPr="008806C1" w:rsidTr="00E924B3">
        <w:trPr>
          <w:gridAfter w:val="1"/>
          <w:wAfter w:w="141" w:type="dxa"/>
        </w:trPr>
        <w:tc>
          <w:tcPr>
            <w:tcW w:w="2409" w:type="dxa"/>
            <w:shd w:val="clear" w:color="auto" w:fill="FFFFFF"/>
          </w:tcPr>
          <w:p w:rsidR="00AF6FD8" w:rsidRPr="005F47FB" w:rsidRDefault="00AF6FD8" w:rsidP="00E924B3">
            <w:pPr>
              <w:widowControl/>
              <w:tabs>
                <w:tab w:val="num" w:pos="-5245"/>
                <w:tab w:val="left" w:pos="342"/>
              </w:tabs>
              <w:spacing w:before="0" w:after="120"/>
              <w:ind w:left="342" w:hanging="342"/>
            </w:pPr>
            <w:r w:rsidRPr="008F56F5">
              <w:rPr>
                <w:b/>
                <w:i/>
                <w:sz w:val="28"/>
                <w:szCs w:val="28"/>
                <w:lang w:val="en-US"/>
              </w:rPr>
              <w:t>N</w:t>
            </w:r>
          </w:p>
        </w:tc>
        <w:tc>
          <w:tcPr>
            <w:tcW w:w="5529" w:type="dxa"/>
            <w:gridSpan w:val="3"/>
            <w:shd w:val="clear" w:color="auto" w:fill="FFFFFF"/>
            <w:vAlign w:val="center"/>
          </w:tcPr>
          <w:p w:rsidR="00AF6FD8" w:rsidRPr="008806C1" w:rsidRDefault="00AF6FD8" w:rsidP="00E924B3">
            <w:pPr>
              <w:widowControl/>
              <w:numPr>
                <w:ilvl w:val="0"/>
                <w:numId w:val="5"/>
              </w:numPr>
              <w:tabs>
                <w:tab w:val="clear" w:pos="1505"/>
                <w:tab w:val="num" w:pos="-9431"/>
                <w:tab w:val="num" w:pos="-5388"/>
                <w:tab w:val="left" w:pos="342"/>
              </w:tabs>
              <w:spacing w:before="0" w:after="120"/>
              <w:ind w:left="342" w:hanging="342"/>
              <w:jc w:val="both"/>
              <w:rPr>
                <w:rFonts w:ascii="Arial" w:hAnsi="Arial" w:cs="Arial"/>
                <w:lang w:val="en-US"/>
              </w:rPr>
            </w:pPr>
            <w:r>
              <w:rPr>
                <w:rFonts w:ascii="Arial" w:hAnsi="Arial" w:cs="Arial"/>
                <w:szCs w:val="24"/>
                <w:lang w:val="en-US"/>
              </w:rPr>
              <w:t xml:space="preserve">Number of trading days in the period for which </w:t>
            </w:r>
            <w:r>
              <w:rPr>
                <w:rFonts w:ascii="Arial" w:hAnsi="Arial" w:cs="Arial"/>
                <w:szCs w:val="24"/>
                <w:lang w:val="en-US"/>
              </w:rPr>
              <w:lastRenderedPageBreak/>
              <w:t>the arithmetic mean is calculated</w:t>
            </w:r>
            <w:r w:rsidRPr="008806C1">
              <w:rPr>
                <w:rFonts w:ascii="Arial" w:hAnsi="Arial" w:cs="Arial"/>
                <w:szCs w:val="24"/>
                <w:lang w:val="en-US"/>
              </w:rPr>
              <w:t xml:space="preserve"> (</w:t>
            </w:r>
            <w:r w:rsidRPr="008F56F5">
              <w:rPr>
                <w:i/>
                <w:sz w:val="28"/>
                <w:szCs w:val="28"/>
                <w:lang w:val="en-US"/>
              </w:rPr>
              <w:t>N</w:t>
            </w:r>
            <w:r w:rsidRPr="008806C1">
              <w:rPr>
                <w:rFonts w:ascii="Arial" w:hAnsi="Arial" w:cs="Arial"/>
                <w:szCs w:val="24"/>
                <w:lang w:val="en-US"/>
              </w:rPr>
              <w:t>=50).</w:t>
            </w:r>
          </w:p>
        </w:tc>
      </w:tr>
    </w:tbl>
    <w:p w:rsidR="00AF6FD8" w:rsidRPr="00076EAB" w:rsidRDefault="00AF6FD8" w:rsidP="00AF6FD8">
      <w:pPr>
        <w:widowControl/>
        <w:numPr>
          <w:ilvl w:val="1"/>
          <w:numId w:val="2"/>
        </w:numPr>
        <w:tabs>
          <w:tab w:val="clear" w:pos="792"/>
          <w:tab w:val="num" w:pos="-4253"/>
          <w:tab w:val="left" w:pos="993"/>
        </w:tabs>
        <w:spacing w:before="120" w:after="120"/>
        <w:ind w:left="993" w:hanging="573"/>
        <w:jc w:val="both"/>
        <w:rPr>
          <w:rFonts w:ascii="Arial" w:hAnsi="Arial" w:cs="Arial"/>
          <w:lang w:val="en-US"/>
        </w:rPr>
      </w:pPr>
      <w:r w:rsidRPr="007E2298">
        <w:rPr>
          <w:rFonts w:ascii="Arial" w:hAnsi="Arial" w:cs="Arial"/>
          <w:position w:val="-14"/>
        </w:rPr>
        <w:object w:dxaOrig="360" w:dyaOrig="380">
          <v:shape id="_x0000_i1074" type="#_x0000_t75" style="width:18.75pt;height:18.75pt" o:ole="">
            <v:imagedata r:id="rId45" o:title=""/>
          </v:shape>
          <o:OLEObject Type="Embed" ProgID="Equation.3" ShapeID="_x0000_i1074" DrawAspect="Content" ObjectID="_1408193400" r:id="rId97"/>
        </w:object>
      </w:r>
      <w:r w:rsidRPr="00076EAB">
        <w:rPr>
          <w:rFonts w:ascii="Arial" w:hAnsi="Arial" w:cs="Arial"/>
          <w:lang w:val="en-US"/>
        </w:rPr>
        <w:t xml:space="preserve"> </w:t>
      </w:r>
      <w:proofErr w:type="gramStart"/>
      <w:r>
        <w:rPr>
          <w:rFonts w:ascii="Arial" w:hAnsi="Arial" w:cs="Arial"/>
          <w:lang w:val="en-US"/>
        </w:rPr>
        <w:t>is</w:t>
      </w:r>
      <w:proofErr w:type="gramEnd"/>
      <w:r>
        <w:rPr>
          <w:rFonts w:ascii="Arial" w:hAnsi="Arial" w:cs="Arial"/>
          <w:lang w:val="en-US"/>
        </w:rPr>
        <w:t xml:space="preserve"> computed accurate to RUB</w:t>
      </w:r>
      <w:r w:rsidRPr="00076EAB">
        <w:rPr>
          <w:rFonts w:ascii="Arial" w:hAnsi="Arial" w:cs="Arial"/>
          <w:lang w:val="en-US"/>
        </w:rPr>
        <w:t>0</w:t>
      </w:r>
      <w:r>
        <w:rPr>
          <w:rFonts w:ascii="Arial" w:hAnsi="Arial" w:cs="Arial"/>
          <w:lang w:val="en-US"/>
        </w:rPr>
        <w:t>.</w:t>
      </w:r>
      <w:r w:rsidRPr="00076EAB">
        <w:rPr>
          <w:rFonts w:ascii="Arial" w:hAnsi="Arial" w:cs="Arial"/>
          <w:lang w:val="en-US"/>
        </w:rPr>
        <w:t xml:space="preserve">01. </w:t>
      </w:r>
      <w:r>
        <w:rPr>
          <w:rFonts w:ascii="Arial" w:hAnsi="Arial" w:cs="Arial"/>
          <w:lang w:val="en-US"/>
        </w:rPr>
        <w:t>If</w:t>
      </w:r>
      <w:r w:rsidRPr="00076EAB">
        <w:rPr>
          <w:rFonts w:ascii="Arial" w:hAnsi="Arial" w:cs="Arial"/>
          <w:lang w:val="en-US"/>
        </w:rPr>
        <w:t xml:space="preserve"> </w:t>
      </w:r>
      <w:r>
        <w:rPr>
          <w:rFonts w:ascii="Arial" w:hAnsi="Arial" w:cs="Arial"/>
          <w:lang w:val="en-US"/>
        </w:rPr>
        <w:t>the</w:t>
      </w:r>
      <w:r w:rsidRPr="00076EAB">
        <w:rPr>
          <w:rFonts w:ascii="Arial" w:hAnsi="Arial" w:cs="Arial"/>
          <w:lang w:val="en-US"/>
        </w:rPr>
        <w:t xml:space="preserve"> </w:t>
      </w:r>
      <w:r>
        <w:rPr>
          <w:rFonts w:ascii="Arial" w:hAnsi="Arial" w:cs="Arial"/>
          <w:lang w:val="en-US"/>
        </w:rPr>
        <w:t>price</w:t>
      </w:r>
      <w:r w:rsidRPr="00076EAB">
        <w:rPr>
          <w:rFonts w:ascii="Arial" w:hAnsi="Arial" w:cs="Arial"/>
          <w:lang w:val="en-US"/>
        </w:rPr>
        <w:t xml:space="preserve"> </w:t>
      </w:r>
      <w:r>
        <w:rPr>
          <w:rFonts w:ascii="Arial" w:hAnsi="Arial" w:cs="Arial"/>
          <w:lang w:val="en-US"/>
        </w:rPr>
        <w:t>tick</w:t>
      </w:r>
      <w:r w:rsidRPr="00076EAB">
        <w:rPr>
          <w:rFonts w:ascii="Arial" w:hAnsi="Arial" w:cs="Arial"/>
          <w:lang w:val="en-US"/>
        </w:rPr>
        <w:t xml:space="preserve"> </w:t>
      </w:r>
      <w:r>
        <w:rPr>
          <w:rFonts w:ascii="Arial" w:hAnsi="Arial" w:cs="Arial"/>
          <w:lang w:val="en-US"/>
        </w:rPr>
        <w:t>established</w:t>
      </w:r>
      <w:r w:rsidRPr="00076EAB">
        <w:rPr>
          <w:rFonts w:ascii="Arial" w:hAnsi="Arial" w:cs="Arial"/>
          <w:lang w:val="en-US"/>
        </w:rPr>
        <w:t xml:space="preserve"> </w:t>
      </w:r>
      <w:r>
        <w:rPr>
          <w:rFonts w:ascii="Arial" w:hAnsi="Arial" w:cs="Arial"/>
          <w:lang w:val="en-US"/>
        </w:rPr>
        <w:t>for</w:t>
      </w:r>
      <w:r w:rsidRPr="00076EAB">
        <w:rPr>
          <w:rFonts w:ascii="Arial" w:hAnsi="Arial" w:cs="Arial"/>
          <w:lang w:val="en-US"/>
        </w:rPr>
        <w:t xml:space="preserve"> </w:t>
      </w:r>
      <w:r>
        <w:rPr>
          <w:rFonts w:ascii="Arial" w:hAnsi="Arial" w:cs="Arial"/>
          <w:lang w:val="en-US"/>
        </w:rPr>
        <w:t>the</w:t>
      </w:r>
      <w:r w:rsidRPr="00076EAB">
        <w:rPr>
          <w:rFonts w:ascii="Arial" w:hAnsi="Arial" w:cs="Arial"/>
          <w:lang w:val="en-US"/>
        </w:rPr>
        <w:t xml:space="preserve"> </w:t>
      </w:r>
      <w:r>
        <w:rPr>
          <w:rFonts w:ascii="Arial" w:hAnsi="Arial" w:cs="Arial"/>
          <w:lang w:val="en-US"/>
        </w:rPr>
        <w:t>security</w:t>
      </w:r>
      <w:r w:rsidRPr="00076EAB">
        <w:rPr>
          <w:rFonts w:ascii="Arial" w:hAnsi="Arial" w:cs="Arial"/>
          <w:lang w:val="en-US"/>
        </w:rPr>
        <w:t xml:space="preserve"> </w:t>
      </w:r>
      <w:r>
        <w:rPr>
          <w:rFonts w:ascii="Arial" w:hAnsi="Arial" w:cs="Arial"/>
          <w:lang w:val="en-US"/>
        </w:rPr>
        <w:t>by</w:t>
      </w:r>
      <w:r w:rsidRPr="00076EAB">
        <w:rPr>
          <w:rFonts w:ascii="Arial" w:hAnsi="Arial" w:cs="Arial"/>
          <w:lang w:val="en-US"/>
        </w:rPr>
        <w:t xml:space="preserve"> </w:t>
      </w:r>
      <w:r>
        <w:rPr>
          <w:rFonts w:ascii="Arial" w:hAnsi="Arial" w:cs="Arial"/>
          <w:lang w:val="en-US"/>
        </w:rPr>
        <w:t>internal</w:t>
      </w:r>
      <w:r w:rsidRPr="00076EAB">
        <w:rPr>
          <w:rFonts w:ascii="Arial" w:hAnsi="Arial" w:cs="Arial"/>
          <w:lang w:val="en-US"/>
        </w:rPr>
        <w:t xml:space="preserve"> </w:t>
      </w:r>
      <w:r>
        <w:rPr>
          <w:rFonts w:ascii="Arial" w:hAnsi="Arial" w:cs="Arial"/>
          <w:lang w:val="en-US"/>
        </w:rPr>
        <w:t>regulations</w:t>
      </w:r>
      <w:r w:rsidRPr="00076EAB">
        <w:rPr>
          <w:rFonts w:ascii="Arial" w:hAnsi="Arial" w:cs="Arial"/>
          <w:lang w:val="en-US"/>
        </w:rPr>
        <w:t xml:space="preserve"> </w:t>
      </w:r>
      <w:r>
        <w:rPr>
          <w:rFonts w:ascii="Arial" w:hAnsi="Arial" w:cs="Arial"/>
          <w:lang w:val="en-US"/>
        </w:rPr>
        <w:t>of</w:t>
      </w:r>
      <w:r w:rsidRPr="00076EAB">
        <w:rPr>
          <w:rFonts w:ascii="Arial" w:hAnsi="Arial" w:cs="Arial"/>
          <w:lang w:val="en-US"/>
        </w:rPr>
        <w:t xml:space="preserve"> </w:t>
      </w:r>
      <w:r>
        <w:rPr>
          <w:rFonts w:ascii="Arial" w:hAnsi="Arial" w:cs="Arial"/>
          <w:lang w:val="en-US"/>
        </w:rPr>
        <w:t>the</w:t>
      </w:r>
      <w:r w:rsidRPr="00076EAB">
        <w:rPr>
          <w:rFonts w:ascii="Arial" w:hAnsi="Arial" w:cs="Arial"/>
          <w:lang w:val="en-US"/>
        </w:rPr>
        <w:t xml:space="preserve"> </w:t>
      </w:r>
      <w:r>
        <w:rPr>
          <w:rFonts w:ascii="Arial" w:hAnsi="Arial" w:cs="Arial"/>
          <w:lang w:val="en-US"/>
        </w:rPr>
        <w:t>Exchange</w:t>
      </w:r>
      <w:r w:rsidRPr="00076EAB">
        <w:rPr>
          <w:rFonts w:ascii="Arial" w:hAnsi="Arial" w:cs="Arial"/>
          <w:lang w:val="en-US"/>
        </w:rPr>
        <w:t xml:space="preserve"> </w:t>
      </w:r>
      <w:r>
        <w:rPr>
          <w:rFonts w:ascii="Arial" w:hAnsi="Arial" w:cs="Arial"/>
          <w:lang w:val="en-US"/>
        </w:rPr>
        <w:t>that</w:t>
      </w:r>
      <w:r w:rsidRPr="00076EAB">
        <w:rPr>
          <w:rFonts w:ascii="Arial" w:hAnsi="Arial" w:cs="Arial"/>
          <w:lang w:val="en-US"/>
        </w:rPr>
        <w:t xml:space="preserve"> </w:t>
      </w:r>
      <w:r>
        <w:rPr>
          <w:rFonts w:ascii="Arial" w:hAnsi="Arial" w:cs="Arial"/>
          <w:lang w:val="en-US"/>
        </w:rPr>
        <w:t>govern</w:t>
      </w:r>
      <w:r w:rsidRPr="00076EAB">
        <w:rPr>
          <w:rFonts w:ascii="Arial" w:hAnsi="Arial" w:cs="Arial"/>
          <w:lang w:val="en-US"/>
        </w:rPr>
        <w:t xml:space="preserve"> </w:t>
      </w:r>
      <w:r>
        <w:rPr>
          <w:rFonts w:ascii="Arial" w:hAnsi="Arial" w:cs="Arial"/>
          <w:lang w:val="en-US"/>
        </w:rPr>
        <w:t xml:space="preserve">securities trading differs from RUB0.01, then </w:t>
      </w:r>
      <w:r w:rsidRPr="007E2298">
        <w:rPr>
          <w:rFonts w:ascii="Arial" w:hAnsi="Arial" w:cs="Arial"/>
          <w:position w:val="-14"/>
        </w:rPr>
        <w:object w:dxaOrig="360" w:dyaOrig="380">
          <v:shape id="_x0000_i1075" type="#_x0000_t75" style="width:18.75pt;height:18.75pt" o:ole="">
            <v:imagedata r:id="rId45" o:title=""/>
          </v:shape>
          <o:OLEObject Type="Embed" ProgID="Equation.3" ShapeID="_x0000_i1075" DrawAspect="Content" ObjectID="_1408193401" r:id="rId98"/>
        </w:object>
      </w:r>
      <w:r w:rsidRPr="00076EAB">
        <w:rPr>
          <w:rFonts w:ascii="Arial" w:hAnsi="Arial" w:cs="Arial"/>
          <w:lang w:val="en-US"/>
        </w:rPr>
        <w:t xml:space="preserve"> </w:t>
      </w:r>
      <w:r>
        <w:rPr>
          <w:rFonts w:ascii="Arial" w:hAnsi="Arial" w:cs="Arial"/>
          <w:lang w:val="en-US"/>
        </w:rPr>
        <w:t>for the given security is calculated accurate to the relevant price tick</w:t>
      </w:r>
      <w:r w:rsidRPr="00076EAB">
        <w:rPr>
          <w:rFonts w:ascii="Arial" w:hAnsi="Arial" w:cs="Arial"/>
          <w:lang w:val="en-US"/>
        </w:rPr>
        <w:t>.</w:t>
      </w:r>
    </w:p>
    <w:p w:rsidR="00AF6FD8" w:rsidRPr="00BE689B" w:rsidRDefault="00AF6FD8" w:rsidP="00AF6FD8">
      <w:pPr>
        <w:widowControl/>
        <w:numPr>
          <w:ilvl w:val="1"/>
          <w:numId w:val="2"/>
        </w:numPr>
        <w:tabs>
          <w:tab w:val="clear" w:pos="792"/>
          <w:tab w:val="num" w:pos="-4253"/>
          <w:tab w:val="left" w:pos="993"/>
        </w:tabs>
        <w:spacing w:before="0" w:after="120"/>
        <w:ind w:left="993" w:hanging="574"/>
        <w:jc w:val="both"/>
        <w:rPr>
          <w:rFonts w:ascii="Arial" w:hAnsi="Arial" w:cs="Arial"/>
          <w:lang w:val="en-US"/>
        </w:rPr>
      </w:pPr>
      <w:r>
        <w:rPr>
          <w:rFonts w:ascii="Arial" w:hAnsi="Arial" w:cs="Arial"/>
          <w:lang w:val="en-US"/>
        </w:rPr>
        <w:t>In</w:t>
      </w:r>
      <w:r w:rsidRPr="00BE689B">
        <w:rPr>
          <w:rFonts w:ascii="Arial" w:hAnsi="Arial" w:cs="Arial"/>
          <w:lang w:val="en-US"/>
        </w:rPr>
        <w:t xml:space="preserve"> </w:t>
      </w:r>
      <w:r>
        <w:rPr>
          <w:rFonts w:ascii="Arial" w:hAnsi="Arial" w:cs="Arial"/>
          <w:lang w:val="en-US"/>
        </w:rPr>
        <w:t>case</w:t>
      </w:r>
      <w:r w:rsidRPr="00BE689B">
        <w:rPr>
          <w:rFonts w:ascii="Arial" w:hAnsi="Arial" w:cs="Arial"/>
          <w:lang w:val="en-US"/>
        </w:rPr>
        <w:t xml:space="preserve"> </w:t>
      </w:r>
      <w:r>
        <w:rPr>
          <w:rFonts w:ascii="Arial" w:hAnsi="Arial" w:cs="Arial"/>
          <w:lang w:val="en-US"/>
        </w:rPr>
        <w:t>of</w:t>
      </w:r>
      <w:r w:rsidRPr="00BE689B">
        <w:rPr>
          <w:rFonts w:ascii="Arial" w:hAnsi="Arial" w:cs="Arial"/>
          <w:lang w:val="en-US"/>
        </w:rPr>
        <w:t xml:space="preserve"> </w:t>
      </w:r>
      <w:r>
        <w:rPr>
          <w:rFonts w:ascii="Arial" w:hAnsi="Arial" w:cs="Arial"/>
          <w:lang w:val="en-US"/>
        </w:rPr>
        <w:t>suspension</w:t>
      </w:r>
      <w:r w:rsidRPr="00BE689B">
        <w:rPr>
          <w:rFonts w:ascii="Arial" w:hAnsi="Arial" w:cs="Arial"/>
          <w:lang w:val="en-US"/>
        </w:rPr>
        <w:t xml:space="preserve"> (</w:t>
      </w:r>
      <w:r>
        <w:rPr>
          <w:rFonts w:ascii="Arial" w:hAnsi="Arial" w:cs="Arial"/>
          <w:lang w:val="en-US"/>
        </w:rPr>
        <w:t>termination</w:t>
      </w:r>
      <w:r w:rsidRPr="00BE689B">
        <w:rPr>
          <w:rFonts w:ascii="Arial" w:hAnsi="Arial" w:cs="Arial"/>
          <w:lang w:val="en-US"/>
        </w:rPr>
        <w:t xml:space="preserve">) </w:t>
      </w:r>
      <w:r>
        <w:rPr>
          <w:rFonts w:ascii="Arial" w:hAnsi="Arial" w:cs="Arial"/>
          <w:lang w:val="en-US"/>
        </w:rPr>
        <w:t>of</w:t>
      </w:r>
      <w:r w:rsidRPr="00BE689B">
        <w:rPr>
          <w:rFonts w:ascii="Arial" w:hAnsi="Arial" w:cs="Arial"/>
          <w:lang w:val="en-US"/>
        </w:rPr>
        <w:t xml:space="preserve"> </w:t>
      </w:r>
      <w:r>
        <w:rPr>
          <w:rFonts w:ascii="Arial" w:hAnsi="Arial" w:cs="Arial"/>
          <w:lang w:val="en-US"/>
        </w:rPr>
        <w:t>trading</w:t>
      </w:r>
      <w:r w:rsidRPr="00BE689B">
        <w:rPr>
          <w:rFonts w:ascii="Arial" w:hAnsi="Arial" w:cs="Arial"/>
          <w:lang w:val="en-US"/>
        </w:rPr>
        <w:t xml:space="preserve"> </w:t>
      </w:r>
      <w:r>
        <w:rPr>
          <w:rFonts w:ascii="Arial" w:hAnsi="Arial" w:cs="Arial"/>
          <w:lang w:val="en-US"/>
        </w:rPr>
        <w:t>in</w:t>
      </w:r>
      <w:r w:rsidRPr="00BE689B">
        <w:rPr>
          <w:rFonts w:ascii="Arial" w:hAnsi="Arial" w:cs="Arial"/>
          <w:lang w:val="en-US"/>
        </w:rPr>
        <w:t xml:space="preserve"> </w:t>
      </w:r>
      <w:r>
        <w:rPr>
          <w:rFonts w:ascii="Arial" w:hAnsi="Arial" w:cs="Arial"/>
          <w:lang w:val="en-US"/>
        </w:rPr>
        <w:t>a</w:t>
      </w:r>
      <w:r w:rsidRPr="00BE689B">
        <w:rPr>
          <w:rFonts w:ascii="Arial" w:hAnsi="Arial" w:cs="Arial"/>
          <w:lang w:val="en-US"/>
        </w:rPr>
        <w:t xml:space="preserve"> </w:t>
      </w:r>
      <w:r>
        <w:rPr>
          <w:rFonts w:ascii="Arial" w:hAnsi="Arial" w:cs="Arial"/>
          <w:lang w:val="en-US"/>
        </w:rPr>
        <w:t>constituent</w:t>
      </w:r>
      <w:r w:rsidRPr="00BE689B">
        <w:rPr>
          <w:rFonts w:ascii="Arial" w:hAnsi="Arial" w:cs="Arial"/>
          <w:lang w:val="en-US"/>
        </w:rPr>
        <w:t xml:space="preserve"> </w:t>
      </w:r>
      <w:r>
        <w:rPr>
          <w:rFonts w:ascii="Arial" w:hAnsi="Arial" w:cs="Arial"/>
          <w:lang w:val="en-US"/>
        </w:rPr>
        <w:t>security</w:t>
      </w:r>
      <w:r w:rsidRPr="00BE689B">
        <w:rPr>
          <w:rFonts w:ascii="Arial" w:hAnsi="Arial" w:cs="Arial"/>
          <w:lang w:val="en-US"/>
        </w:rPr>
        <w:t xml:space="preserve">, </w:t>
      </w:r>
      <w:r>
        <w:rPr>
          <w:rFonts w:ascii="Arial" w:hAnsi="Arial" w:cs="Arial"/>
          <w:lang w:val="en-US"/>
        </w:rPr>
        <w:t>the</w:t>
      </w:r>
      <w:r w:rsidRPr="00BE689B">
        <w:rPr>
          <w:rFonts w:ascii="Arial" w:hAnsi="Arial" w:cs="Arial"/>
          <w:lang w:val="en-US"/>
        </w:rPr>
        <w:t xml:space="preserve"> </w:t>
      </w:r>
      <w:r>
        <w:rPr>
          <w:rFonts w:ascii="Arial" w:hAnsi="Arial" w:cs="Arial"/>
          <w:lang w:val="en-US"/>
        </w:rPr>
        <w:t>last</w:t>
      </w:r>
      <w:r w:rsidRPr="00BE689B">
        <w:rPr>
          <w:rFonts w:ascii="Arial" w:hAnsi="Arial" w:cs="Arial"/>
          <w:lang w:val="en-US"/>
        </w:rPr>
        <w:t xml:space="preserve"> </w:t>
      </w:r>
      <w:r w:rsidRPr="007E2298">
        <w:rPr>
          <w:rFonts w:ascii="Arial" w:hAnsi="Arial" w:cs="Arial"/>
          <w:position w:val="-14"/>
        </w:rPr>
        <w:object w:dxaOrig="360" w:dyaOrig="380">
          <v:shape id="_x0000_i1076" type="#_x0000_t75" style="width:18.75pt;height:18.75pt" o:ole="">
            <v:imagedata r:id="rId45" o:title=""/>
          </v:shape>
          <o:OLEObject Type="Embed" ProgID="Equation.3" ShapeID="_x0000_i1076" DrawAspect="Content" ObjectID="_1408193402" r:id="rId99"/>
        </w:object>
      </w:r>
      <w:r w:rsidRPr="00BE689B">
        <w:rPr>
          <w:rFonts w:ascii="Arial" w:hAnsi="Arial" w:cs="Arial"/>
          <w:position w:val="-14"/>
          <w:lang w:val="en-US"/>
        </w:rPr>
        <w:t xml:space="preserve"> </w:t>
      </w:r>
      <w:r w:rsidRPr="00BE689B">
        <w:rPr>
          <w:rFonts w:ascii="Arial" w:hAnsi="Arial" w:cs="Arial"/>
          <w:lang w:val="en-US"/>
        </w:rPr>
        <w:t xml:space="preserve"> </w:t>
      </w:r>
      <w:r>
        <w:rPr>
          <w:rFonts w:ascii="Arial" w:hAnsi="Arial" w:cs="Arial"/>
          <w:lang w:val="en-US"/>
        </w:rPr>
        <w:t>value that was calculated for this security is used to calculate the Index until trading in the security has been resumed, or the security has been taken off the Index constituents list</w:t>
      </w:r>
      <w:r w:rsidRPr="00BE689B">
        <w:rPr>
          <w:rFonts w:ascii="Arial" w:hAnsi="Arial" w:cs="Arial"/>
          <w:lang w:val="en-US"/>
        </w:rPr>
        <w:t>.</w:t>
      </w:r>
    </w:p>
    <w:p w:rsidR="00AF6FD8" w:rsidRPr="00D574C2" w:rsidRDefault="00C35CC6" w:rsidP="00AF6FD8">
      <w:pPr>
        <w:pStyle w:val="10"/>
        <w:numPr>
          <w:ilvl w:val="0"/>
          <w:numId w:val="2"/>
        </w:numPr>
        <w:tabs>
          <w:tab w:val="clear" w:pos="0"/>
          <w:tab w:val="num" w:pos="426"/>
        </w:tabs>
        <w:spacing w:before="120"/>
        <w:jc w:val="both"/>
        <w:rPr>
          <w:rFonts w:cs="Arial"/>
          <w:lang w:val="en-US"/>
        </w:rPr>
      </w:pPr>
      <w:bookmarkStart w:id="50" w:name="_Toc259634383"/>
      <w:bookmarkStart w:id="51" w:name="_Toc263326745"/>
      <w:bookmarkStart w:id="52" w:name="_Toc263327842"/>
      <w:bookmarkStart w:id="53" w:name="_Toc220218960"/>
      <w:bookmarkStart w:id="54" w:name="_Toc220219627"/>
      <w:bookmarkStart w:id="55" w:name="_Toc220499171"/>
      <w:bookmarkStart w:id="56" w:name="_Toc220732106"/>
      <w:bookmarkStart w:id="57" w:name="_Toc220828995"/>
      <w:bookmarkStart w:id="58" w:name="_Toc220831077"/>
      <w:bookmarkStart w:id="59" w:name="_Toc220833804"/>
      <w:bookmarkStart w:id="60" w:name="_Ref272826345"/>
      <w:bookmarkStart w:id="61" w:name="_Ref272828133"/>
      <w:bookmarkStart w:id="62" w:name="_Toc293564514"/>
      <w:bookmarkStart w:id="63" w:name="_Toc334450994"/>
      <w:bookmarkEnd w:id="50"/>
      <w:bookmarkEnd w:id="51"/>
      <w:bookmarkEnd w:id="52"/>
      <w:bookmarkEnd w:id="53"/>
      <w:bookmarkEnd w:id="54"/>
      <w:bookmarkEnd w:id="55"/>
      <w:bookmarkEnd w:id="56"/>
      <w:bookmarkEnd w:id="57"/>
      <w:bookmarkEnd w:id="58"/>
      <w:bookmarkEnd w:id="59"/>
      <w:r>
        <w:rPr>
          <w:rFonts w:cs="Arial"/>
          <w:lang w:val="en-US"/>
        </w:rPr>
        <w:t>Principles</w:t>
      </w:r>
      <w:r w:rsidR="00507E00">
        <w:rPr>
          <w:rFonts w:cs="Arial"/>
          <w:lang w:val="en-US"/>
        </w:rPr>
        <w:t xml:space="preserve"> </w:t>
      </w:r>
      <w:r w:rsidR="00DF3307">
        <w:rPr>
          <w:rFonts w:cs="Arial"/>
          <w:lang w:val="en-US"/>
        </w:rPr>
        <w:t>for drawing up</w:t>
      </w:r>
      <w:r w:rsidR="00507E00">
        <w:rPr>
          <w:rFonts w:cs="Arial"/>
          <w:lang w:val="en-US"/>
        </w:rPr>
        <w:t xml:space="preserve"> the</w:t>
      </w:r>
      <w:r w:rsidR="00DF3307">
        <w:rPr>
          <w:rFonts w:cs="Arial"/>
          <w:lang w:val="en-US"/>
        </w:rPr>
        <w:t xml:space="preserve"> </w:t>
      </w:r>
      <w:r w:rsidR="00AF6FD8">
        <w:rPr>
          <w:rFonts w:cs="Arial"/>
          <w:lang w:val="en-US"/>
        </w:rPr>
        <w:t>MICEX Index</w:t>
      </w:r>
      <w:r w:rsidR="00DF3307">
        <w:rPr>
          <w:rFonts w:cs="Arial"/>
          <w:lang w:val="en-US"/>
        </w:rPr>
        <w:t>’s</w:t>
      </w:r>
      <w:r w:rsidR="00AF6FD8">
        <w:rPr>
          <w:rFonts w:cs="Arial"/>
          <w:lang w:val="en-US"/>
        </w:rPr>
        <w:t xml:space="preserve"> constituent list</w:t>
      </w:r>
      <w:bookmarkEnd w:id="60"/>
      <w:bookmarkEnd w:id="61"/>
      <w:bookmarkEnd w:id="62"/>
      <w:bookmarkEnd w:id="63"/>
    </w:p>
    <w:p w:rsidR="00AF6FD8" w:rsidRDefault="000E130F" w:rsidP="00AF6FD8">
      <w:pPr>
        <w:widowControl/>
        <w:numPr>
          <w:ilvl w:val="1"/>
          <w:numId w:val="2"/>
        </w:numPr>
        <w:tabs>
          <w:tab w:val="clear" w:pos="792"/>
          <w:tab w:val="num" w:pos="-4253"/>
          <w:tab w:val="left" w:pos="993"/>
        </w:tabs>
        <w:spacing w:before="0" w:after="120"/>
        <w:ind w:left="993" w:hanging="574"/>
        <w:jc w:val="both"/>
        <w:rPr>
          <w:rFonts w:ascii="Arial" w:hAnsi="Arial" w:cs="Arial"/>
          <w:lang w:val="en-US"/>
        </w:rPr>
      </w:pPr>
      <w:r>
        <w:rPr>
          <w:rFonts w:ascii="Arial" w:hAnsi="Arial" w:cs="Arial"/>
          <w:lang w:val="en-US"/>
        </w:rPr>
        <w:t xml:space="preserve">The Index’s constituent list comprises </w:t>
      </w:r>
      <w:r w:rsidR="00AF6FD8" w:rsidRPr="00AF6FD8">
        <w:rPr>
          <w:rFonts w:ascii="Arial" w:hAnsi="Arial" w:cs="Arial"/>
          <w:lang w:val="en-US"/>
        </w:rPr>
        <w:t xml:space="preserve">30 </w:t>
      </w:r>
      <w:r w:rsidR="00AF6FD8">
        <w:rPr>
          <w:rFonts w:ascii="Arial" w:hAnsi="Arial" w:cs="Arial"/>
          <w:lang w:val="en-US"/>
        </w:rPr>
        <w:t>securities</w:t>
      </w:r>
      <w:r w:rsidR="00AF6FD8" w:rsidRPr="00AF6FD8">
        <w:rPr>
          <w:rFonts w:ascii="Arial" w:hAnsi="Arial" w:cs="Arial"/>
          <w:lang w:val="en-US"/>
        </w:rPr>
        <w:t xml:space="preserve"> (</w:t>
      </w:r>
      <w:r w:rsidR="00AF6FD8">
        <w:rPr>
          <w:rFonts w:ascii="Arial" w:hAnsi="Arial" w:cs="Arial"/>
          <w:lang w:val="en-US"/>
        </w:rPr>
        <w:t>ordinary</w:t>
      </w:r>
      <w:r w:rsidR="00AF6FD8" w:rsidRPr="00AF6FD8">
        <w:rPr>
          <w:rFonts w:ascii="Arial" w:hAnsi="Arial" w:cs="Arial"/>
          <w:lang w:val="en-US"/>
        </w:rPr>
        <w:t xml:space="preserve"> </w:t>
      </w:r>
      <w:r w:rsidR="00AF6FD8">
        <w:rPr>
          <w:rFonts w:ascii="Arial" w:hAnsi="Arial" w:cs="Arial"/>
          <w:lang w:val="en-US"/>
        </w:rPr>
        <w:t>and</w:t>
      </w:r>
      <w:r w:rsidR="00AF6FD8" w:rsidRPr="00AF6FD8">
        <w:rPr>
          <w:rFonts w:ascii="Arial" w:hAnsi="Arial" w:cs="Arial"/>
          <w:lang w:val="en-US"/>
        </w:rPr>
        <w:t>/</w:t>
      </w:r>
      <w:r w:rsidR="00AF6FD8">
        <w:rPr>
          <w:rFonts w:ascii="Arial" w:hAnsi="Arial" w:cs="Arial"/>
          <w:lang w:val="en-US"/>
        </w:rPr>
        <w:t>or</w:t>
      </w:r>
      <w:r w:rsidR="00AF6FD8" w:rsidRPr="00AF6FD8">
        <w:rPr>
          <w:rFonts w:ascii="Arial" w:hAnsi="Arial" w:cs="Arial"/>
          <w:lang w:val="en-US"/>
        </w:rPr>
        <w:t xml:space="preserve"> </w:t>
      </w:r>
      <w:r w:rsidR="00AF6FD8">
        <w:rPr>
          <w:rFonts w:ascii="Arial" w:hAnsi="Arial" w:cs="Arial"/>
          <w:lang w:val="en-US"/>
        </w:rPr>
        <w:t>preferred</w:t>
      </w:r>
      <w:r w:rsidR="00AF6FD8" w:rsidRPr="00AF6FD8">
        <w:rPr>
          <w:rFonts w:ascii="Arial" w:hAnsi="Arial" w:cs="Arial"/>
          <w:lang w:val="en-US"/>
        </w:rPr>
        <w:t xml:space="preserve"> </w:t>
      </w:r>
      <w:r w:rsidR="00AF6FD8">
        <w:rPr>
          <w:rFonts w:ascii="Arial" w:hAnsi="Arial" w:cs="Arial"/>
          <w:lang w:val="en-US"/>
        </w:rPr>
        <w:t>stocks</w:t>
      </w:r>
      <w:r w:rsidR="00AF6FD8" w:rsidRPr="00AF6FD8">
        <w:rPr>
          <w:rFonts w:ascii="Arial" w:hAnsi="Arial" w:cs="Arial"/>
          <w:lang w:val="en-US"/>
        </w:rPr>
        <w:t xml:space="preserve"> </w:t>
      </w:r>
      <w:r w:rsidR="00AF6FD8">
        <w:rPr>
          <w:rFonts w:ascii="Arial" w:hAnsi="Arial" w:cs="Arial"/>
          <w:lang w:val="en-US"/>
        </w:rPr>
        <w:t>and</w:t>
      </w:r>
      <w:r w:rsidR="00AF6FD8" w:rsidRPr="00AF6FD8">
        <w:rPr>
          <w:rFonts w:ascii="Arial" w:hAnsi="Arial" w:cs="Arial"/>
          <w:lang w:val="en-US"/>
        </w:rPr>
        <w:t>/</w:t>
      </w:r>
      <w:r w:rsidR="00AF6FD8">
        <w:rPr>
          <w:rFonts w:ascii="Arial" w:hAnsi="Arial" w:cs="Arial"/>
          <w:lang w:val="en-US"/>
        </w:rPr>
        <w:t>or</w:t>
      </w:r>
      <w:r w:rsidR="00AF6FD8" w:rsidRPr="00AF6FD8">
        <w:rPr>
          <w:rFonts w:ascii="Arial" w:hAnsi="Arial" w:cs="Arial"/>
          <w:lang w:val="en-US"/>
        </w:rPr>
        <w:t xml:space="preserve"> </w:t>
      </w:r>
      <w:r w:rsidR="00AF6FD8">
        <w:rPr>
          <w:rFonts w:ascii="Arial" w:hAnsi="Arial" w:cs="Arial"/>
          <w:lang w:val="en-US"/>
        </w:rPr>
        <w:t>Russian</w:t>
      </w:r>
      <w:r w:rsidR="00AF6FD8" w:rsidRPr="00AF6FD8">
        <w:rPr>
          <w:rFonts w:ascii="Arial" w:hAnsi="Arial" w:cs="Arial"/>
          <w:lang w:val="en-US"/>
        </w:rPr>
        <w:t xml:space="preserve"> </w:t>
      </w:r>
      <w:r w:rsidR="00AF6FD8">
        <w:rPr>
          <w:rFonts w:ascii="Arial" w:hAnsi="Arial" w:cs="Arial"/>
          <w:lang w:val="en-US"/>
        </w:rPr>
        <w:t>depositary</w:t>
      </w:r>
      <w:r w:rsidR="00AF6FD8" w:rsidRPr="00AF6FD8">
        <w:rPr>
          <w:rFonts w:ascii="Arial" w:hAnsi="Arial" w:cs="Arial"/>
          <w:lang w:val="en-US"/>
        </w:rPr>
        <w:t xml:space="preserve"> </w:t>
      </w:r>
      <w:r w:rsidR="00AF6FD8">
        <w:rPr>
          <w:rFonts w:ascii="Arial" w:hAnsi="Arial" w:cs="Arial"/>
          <w:lang w:val="en-US"/>
        </w:rPr>
        <w:t>receipts</w:t>
      </w:r>
      <w:r w:rsidR="00AF6FD8" w:rsidRPr="00AF6FD8">
        <w:rPr>
          <w:rFonts w:ascii="Arial" w:hAnsi="Arial" w:cs="Arial"/>
          <w:lang w:val="en-US"/>
        </w:rPr>
        <w:t xml:space="preserve"> </w:t>
      </w:r>
      <w:r w:rsidR="00AF6FD8">
        <w:rPr>
          <w:rFonts w:ascii="Arial" w:hAnsi="Arial" w:cs="Arial"/>
          <w:lang w:val="en-US"/>
        </w:rPr>
        <w:t>representing</w:t>
      </w:r>
      <w:r w:rsidR="00AF6FD8" w:rsidRPr="00AF6FD8">
        <w:rPr>
          <w:rFonts w:ascii="Arial" w:hAnsi="Arial" w:cs="Arial"/>
          <w:lang w:val="en-US"/>
        </w:rPr>
        <w:t xml:space="preserve"> </w:t>
      </w:r>
      <w:r w:rsidR="00AF6FD8">
        <w:rPr>
          <w:rFonts w:ascii="Arial" w:hAnsi="Arial" w:cs="Arial"/>
          <w:lang w:val="en-US"/>
        </w:rPr>
        <w:t>stocks</w:t>
      </w:r>
      <w:r w:rsidR="00AF6FD8" w:rsidRPr="00AF6FD8">
        <w:rPr>
          <w:rFonts w:ascii="Arial" w:hAnsi="Arial" w:cs="Arial"/>
          <w:lang w:val="en-US"/>
        </w:rPr>
        <w:t>)</w:t>
      </w:r>
      <w:r w:rsidR="00DF3307">
        <w:rPr>
          <w:rFonts w:ascii="Arial" w:hAnsi="Arial" w:cs="Arial"/>
          <w:lang w:val="en-US"/>
        </w:rPr>
        <w:t>, unless otherwise provided by the Exchange’s resolution</w:t>
      </w:r>
      <w:r>
        <w:rPr>
          <w:rFonts w:ascii="Arial" w:hAnsi="Arial" w:cs="Arial"/>
          <w:lang w:val="en-US"/>
        </w:rPr>
        <w:t>,</w:t>
      </w:r>
      <w:r w:rsidR="00DF3307">
        <w:rPr>
          <w:rFonts w:ascii="Arial" w:hAnsi="Arial" w:cs="Arial"/>
          <w:lang w:val="en-US"/>
        </w:rPr>
        <w:t xml:space="preserve"> provided that the minimum amount of issuers in the Index is ten</w:t>
      </w:r>
      <w:r w:rsidR="00AF6FD8" w:rsidRPr="00AF6FD8">
        <w:rPr>
          <w:rFonts w:ascii="Arial" w:hAnsi="Arial" w:cs="Arial"/>
          <w:lang w:val="en-US"/>
        </w:rPr>
        <w:t xml:space="preserve">. </w:t>
      </w:r>
      <w:r w:rsidR="00AF6FD8">
        <w:rPr>
          <w:rFonts w:ascii="Arial" w:hAnsi="Arial" w:cs="Arial"/>
          <w:lang w:val="en-US"/>
        </w:rPr>
        <w:t>Securities</w:t>
      </w:r>
      <w:r w:rsidR="00AF6FD8" w:rsidRPr="00685330">
        <w:rPr>
          <w:rFonts w:ascii="Arial" w:hAnsi="Arial" w:cs="Arial"/>
          <w:lang w:val="en-US"/>
        </w:rPr>
        <w:t xml:space="preserve"> </w:t>
      </w:r>
      <w:r w:rsidR="00AF6FD8">
        <w:rPr>
          <w:rFonts w:ascii="Arial" w:hAnsi="Arial" w:cs="Arial"/>
          <w:lang w:val="en-US"/>
        </w:rPr>
        <w:t>are</w:t>
      </w:r>
      <w:r w:rsidR="00AF6FD8" w:rsidRPr="00685330">
        <w:rPr>
          <w:rFonts w:ascii="Arial" w:hAnsi="Arial" w:cs="Arial"/>
          <w:lang w:val="en-US"/>
        </w:rPr>
        <w:t xml:space="preserve"> </w:t>
      </w:r>
      <w:r w:rsidR="00AF6FD8">
        <w:rPr>
          <w:rFonts w:ascii="Arial" w:hAnsi="Arial" w:cs="Arial"/>
          <w:lang w:val="en-US"/>
        </w:rPr>
        <w:t>added</w:t>
      </w:r>
      <w:r w:rsidR="00AF6FD8" w:rsidRPr="00685330">
        <w:rPr>
          <w:rFonts w:ascii="Arial" w:hAnsi="Arial" w:cs="Arial"/>
          <w:lang w:val="en-US"/>
        </w:rPr>
        <w:t xml:space="preserve"> </w:t>
      </w:r>
      <w:r w:rsidR="00AF6FD8">
        <w:rPr>
          <w:rFonts w:ascii="Arial" w:hAnsi="Arial" w:cs="Arial"/>
          <w:lang w:val="en-US"/>
        </w:rPr>
        <w:t>to</w:t>
      </w:r>
      <w:r w:rsidR="00AF6FD8" w:rsidRPr="00685330">
        <w:rPr>
          <w:rFonts w:ascii="Arial" w:hAnsi="Arial" w:cs="Arial"/>
          <w:lang w:val="en-US"/>
        </w:rPr>
        <w:t xml:space="preserve"> </w:t>
      </w:r>
      <w:r w:rsidR="00AF6FD8">
        <w:rPr>
          <w:rFonts w:ascii="Arial" w:hAnsi="Arial" w:cs="Arial"/>
          <w:lang w:val="en-US"/>
        </w:rPr>
        <w:t>the</w:t>
      </w:r>
      <w:r w:rsidR="00AF6FD8" w:rsidRPr="00685330">
        <w:rPr>
          <w:rFonts w:ascii="Arial" w:hAnsi="Arial" w:cs="Arial"/>
          <w:lang w:val="en-US"/>
        </w:rPr>
        <w:t xml:space="preserve"> </w:t>
      </w:r>
      <w:r w:rsidR="00AF6FD8">
        <w:rPr>
          <w:rFonts w:ascii="Arial" w:hAnsi="Arial" w:cs="Arial"/>
          <w:lang w:val="en-US"/>
        </w:rPr>
        <w:t>Index</w:t>
      </w:r>
      <w:r w:rsidR="00AF6FD8" w:rsidRPr="00685330">
        <w:rPr>
          <w:rFonts w:ascii="Arial" w:hAnsi="Arial" w:cs="Arial"/>
          <w:lang w:val="en-US"/>
        </w:rPr>
        <w:t xml:space="preserve"> </w:t>
      </w:r>
      <w:r w:rsidR="00AF6FD8">
        <w:rPr>
          <w:rFonts w:ascii="Arial" w:hAnsi="Arial" w:cs="Arial"/>
          <w:lang w:val="en-US"/>
        </w:rPr>
        <w:t>constituent</w:t>
      </w:r>
      <w:r w:rsidR="00AF6FD8" w:rsidRPr="00685330">
        <w:rPr>
          <w:rFonts w:ascii="Arial" w:hAnsi="Arial" w:cs="Arial"/>
          <w:lang w:val="en-US"/>
        </w:rPr>
        <w:t xml:space="preserve"> </w:t>
      </w:r>
      <w:r w:rsidR="00AF6FD8">
        <w:rPr>
          <w:rFonts w:ascii="Arial" w:hAnsi="Arial" w:cs="Arial"/>
          <w:lang w:val="en-US"/>
        </w:rPr>
        <w:t>list</w:t>
      </w:r>
      <w:r w:rsidR="00AF6FD8" w:rsidRPr="00685330">
        <w:rPr>
          <w:rFonts w:ascii="Arial" w:hAnsi="Arial" w:cs="Arial"/>
          <w:lang w:val="en-US"/>
        </w:rPr>
        <w:t xml:space="preserve"> </w:t>
      </w:r>
      <w:r w:rsidR="00AF6FD8">
        <w:rPr>
          <w:rFonts w:ascii="Arial" w:hAnsi="Arial" w:cs="Arial"/>
          <w:lang w:val="en-US"/>
        </w:rPr>
        <w:t>for</w:t>
      </w:r>
      <w:r w:rsidR="00AF6FD8" w:rsidRPr="00685330">
        <w:rPr>
          <w:rFonts w:ascii="Arial" w:hAnsi="Arial" w:cs="Arial"/>
          <w:lang w:val="en-US"/>
        </w:rPr>
        <w:t xml:space="preserve"> </w:t>
      </w:r>
      <w:r w:rsidR="00DF3307">
        <w:rPr>
          <w:rFonts w:ascii="Arial" w:hAnsi="Arial" w:cs="Arial"/>
          <w:lang w:val="en-US"/>
        </w:rPr>
        <w:t>the</w:t>
      </w:r>
      <w:r w:rsidR="00AF6FD8" w:rsidRPr="00685330">
        <w:rPr>
          <w:rFonts w:ascii="Arial" w:hAnsi="Arial" w:cs="Arial"/>
          <w:lang w:val="en-US"/>
        </w:rPr>
        <w:t xml:space="preserve"> </w:t>
      </w:r>
      <w:r w:rsidR="00DF3307">
        <w:rPr>
          <w:rFonts w:ascii="Arial" w:hAnsi="Arial" w:cs="Arial"/>
          <w:lang w:val="en-US"/>
        </w:rPr>
        <w:t xml:space="preserve">next </w:t>
      </w:r>
      <w:r w:rsidR="00AF6FD8">
        <w:rPr>
          <w:rFonts w:ascii="Arial" w:hAnsi="Arial" w:cs="Arial"/>
          <w:lang w:val="en-US"/>
        </w:rPr>
        <w:t>period</w:t>
      </w:r>
      <w:r w:rsidR="00AF6FD8" w:rsidRPr="00685330">
        <w:rPr>
          <w:rFonts w:ascii="Arial" w:hAnsi="Arial" w:cs="Arial"/>
          <w:lang w:val="en-US"/>
        </w:rPr>
        <w:t xml:space="preserve"> </w:t>
      </w:r>
      <w:r w:rsidR="00AF6FD8">
        <w:rPr>
          <w:rFonts w:ascii="Arial" w:hAnsi="Arial" w:cs="Arial"/>
          <w:lang w:val="en-US"/>
        </w:rPr>
        <w:t>in</w:t>
      </w:r>
      <w:r w:rsidR="00AF6FD8" w:rsidRPr="00685330">
        <w:rPr>
          <w:rFonts w:ascii="Arial" w:hAnsi="Arial" w:cs="Arial"/>
          <w:lang w:val="en-US"/>
        </w:rPr>
        <w:t xml:space="preserve"> </w:t>
      </w:r>
      <w:r w:rsidR="00AF6FD8">
        <w:rPr>
          <w:rFonts w:ascii="Arial" w:hAnsi="Arial" w:cs="Arial"/>
          <w:lang w:val="en-US"/>
        </w:rPr>
        <w:t>accordance</w:t>
      </w:r>
      <w:r w:rsidR="00AF6FD8" w:rsidRPr="00685330">
        <w:rPr>
          <w:rFonts w:ascii="Arial" w:hAnsi="Arial" w:cs="Arial"/>
          <w:lang w:val="en-US"/>
        </w:rPr>
        <w:t xml:space="preserve"> </w:t>
      </w:r>
      <w:r w:rsidR="00AF6FD8">
        <w:rPr>
          <w:rFonts w:ascii="Arial" w:hAnsi="Arial" w:cs="Arial"/>
          <w:lang w:val="en-US"/>
        </w:rPr>
        <w:t>with</w:t>
      </w:r>
      <w:r w:rsidR="00AF6FD8" w:rsidRPr="00685330">
        <w:rPr>
          <w:rFonts w:ascii="Arial" w:hAnsi="Arial" w:cs="Arial"/>
          <w:lang w:val="en-US"/>
        </w:rPr>
        <w:t xml:space="preserve"> </w:t>
      </w:r>
      <w:r w:rsidR="00AF6FD8">
        <w:rPr>
          <w:rFonts w:ascii="Arial" w:hAnsi="Arial" w:cs="Arial"/>
          <w:lang w:val="en-US"/>
        </w:rPr>
        <w:t>the</w:t>
      </w:r>
      <w:r w:rsidR="00AF6FD8" w:rsidRPr="00685330">
        <w:rPr>
          <w:rFonts w:ascii="Arial" w:hAnsi="Arial" w:cs="Arial"/>
          <w:lang w:val="en-US"/>
        </w:rPr>
        <w:t xml:space="preserve"> </w:t>
      </w:r>
      <w:r w:rsidR="00AF6FD8">
        <w:rPr>
          <w:rFonts w:ascii="Arial" w:hAnsi="Arial" w:cs="Arial"/>
          <w:lang w:val="en-US"/>
        </w:rPr>
        <w:t>requirements</w:t>
      </w:r>
      <w:r w:rsidR="00AF6FD8" w:rsidRPr="00685330">
        <w:rPr>
          <w:rFonts w:ascii="Arial" w:hAnsi="Arial" w:cs="Arial"/>
          <w:lang w:val="en-US"/>
        </w:rPr>
        <w:t xml:space="preserve"> </w:t>
      </w:r>
      <w:r w:rsidR="00AF6FD8">
        <w:rPr>
          <w:rFonts w:ascii="Arial" w:hAnsi="Arial" w:cs="Arial"/>
          <w:lang w:val="en-US"/>
        </w:rPr>
        <w:t>set</w:t>
      </w:r>
      <w:r w:rsidR="00AF6FD8" w:rsidRPr="00685330">
        <w:rPr>
          <w:rFonts w:ascii="Arial" w:hAnsi="Arial" w:cs="Arial"/>
          <w:lang w:val="en-US"/>
        </w:rPr>
        <w:t xml:space="preserve"> </w:t>
      </w:r>
      <w:r w:rsidR="00AF6FD8">
        <w:rPr>
          <w:rFonts w:ascii="Arial" w:hAnsi="Arial" w:cs="Arial"/>
          <w:lang w:val="en-US"/>
        </w:rPr>
        <w:t>forth</w:t>
      </w:r>
      <w:r w:rsidR="00AF6FD8" w:rsidRPr="00685330">
        <w:rPr>
          <w:rFonts w:ascii="Arial" w:hAnsi="Arial" w:cs="Arial"/>
          <w:lang w:val="en-US"/>
        </w:rPr>
        <w:t xml:space="preserve"> </w:t>
      </w:r>
      <w:r w:rsidR="00AF6FD8">
        <w:rPr>
          <w:rFonts w:ascii="Arial" w:hAnsi="Arial" w:cs="Arial"/>
          <w:lang w:val="en-US"/>
        </w:rPr>
        <w:t>in</w:t>
      </w:r>
      <w:r w:rsidR="00AF6FD8" w:rsidRPr="00685330">
        <w:rPr>
          <w:rFonts w:ascii="Arial" w:hAnsi="Arial" w:cs="Arial"/>
          <w:lang w:val="en-US"/>
        </w:rPr>
        <w:t xml:space="preserve"> </w:t>
      </w:r>
      <w:r w:rsidR="00AF6FD8">
        <w:rPr>
          <w:rFonts w:ascii="Arial" w:hAnsi="Arial" w:cs="Arial"/>
          <w:lang w:val="en-US"/>
        </w:rPr>
        <w:t>this</w:t>
      </w:r>
      <w:r w:rsidR="00AF6FD8" w:rsidRPr="00685330">
        <w:rPr>
          <w:rFonts w:ascii="Arial" w:hAnsi="Arial" w:cs="Arial"/>
          <w:lang w:val="en-US"/>
        </w:rPr>
        <w:t xml:space="preserve"> </w:t>
      </w:r>
      <w:r w:rsidR="00AF6FD8">
        <w:rPr>
          <w:rFonts w:ascii="Arial" w:hAnsi="Arial" w:cs="Arial"/>
          <w:lang w:val="en-US"/>
        </w:rPr>
        <w:t>section</w:t>
      </w:r>
      <w:r w:rsidR="00AF6FD8" w:rsidRPr="00685330">
        <w:rPr>
          <w:rFonts w:ascii="Arial" w:hAnsi="Arial" w:cs="Arial"/>
          <w:lang w:val="en-US"/>
        </w:rPr>
        <w:t xml:space="preserve"> </w:t>
      </w:r>
      <w:r w:rsidR="00AF6FD8">
        <w:rPr>
          <w:rFonts w:ascii="Arial" w:hAnsi="Arial" w:cs="Arial"/>
          <w:lang w:val="en-US"/>
        </w:rPr>
        <w:t>of</w:t>
      </w:r>
      <w:r w:rsidR="00AF6FD8" w:rsidRPr="00685330">
        <w:rPr>
          <w:rFonts w:ascii="Arial" w:hAnsi="Arial" w:cs="Arial"/>
          <w:lang w:val="en-US"/>
        </w:rPr>
        <w:t xml:space="preserve"> </w:t>
      </w:r>
      <w:r w:rsidR="00AF6FD8">
        <w:rPr>
          <w:rFonts w:ascii="Arial" w:hAnsi="Arial" w:cs="Arial"/>
          <w:lang w:val="en-US"/>
        </w:rPr>
        <w:t>the</w:t>
      </w:r>
      <w:r w:rsidR="00AF6FD8" w:rsidRPr="00685330">
        <w:rPr>
          <w:rFonts w:ascii="Arial" w:hAnsi="Arial" w:cs="Arial"/>
          <w:lang w:val="en-US"/>
        </w:rPr>
        <w:t xml:space="preserve"> </w:t>
      </w:r>
      <w:r w:rsidR="00AF6FD8">
        <w:rPr>
          <w:rFonts w:ascii="Arial" w:hAnsi="Arial" w:cs="Arial"/>
          <w:lang w:val="en-US"/>
        </w:rPr>
        <w:t>Rules</w:t>
      </w:r>
      <w:r w:rsidR="00AF6FD8" w:rsidRPr="00685330">
        <w:rPr>
          <w:rFonts w:ascii="Arial" w:hAnsi="Arial" w:cs="Arial"/>
          <w:lang w:val="en-US"/>
        </w:rPr>
        <w:t>.</w:t>
      </w:r>
    </w:p>
    <w:p w:rsidR="00DF3307" w:rsidRDefault="00DF3307" w:rsidP="000E130F">
      <w:pPr>
        <w:widowControl/>
        <w:numPr>
          <w:ilvl w:val="1"/>
          <w:numId w:val="2"/>
        </w:numPr>
        <w:tabs>
          <w:tab w:val="clear" w:pos="792"/>
          <w:tab w:val="num" w:pos="-4253"/>
          <w:tab w:val="left" w:pos="993"/>
        </w:tabs>
        <w:spacing w:before="0" w:after="120"/>
        <w:ind w:left="993" w:hanging="574"/>
        <w:jc w:val="both"/>
        <w:rPr>
          <w:rFonts w:ascii="Arial" w:hAnsi="Arial" w:cs="Arial"/>
          <w:lang w:val="en-US"/>
        </w:rPr>
      </w:pPr>
      <w:r>
        <w:rPr>
          <w:rFonts w:ascii="Arial" w:hAnsi="Arial" w:cs="Arial"/>
          <w:lang w:val="en-US"/>
        </w:rPr>
        <w:t xml:space="preserve">The Index’s constituent list is revised </w:t>
      </w:r>
      <w:r w:rsidR="00A15704">
        <w:rPr>
          <w:rFonts w:ascii="Arial" w:hAnsi="Arial" w:cs="Arial"/>
          <w:lang w:val="en-US"/>
        </w:rPr>
        <w:t>o</w:t>
      </w:r>
      <w:r>
        <w:rPr>
          <w:rFonts w:ascii="Arial" w:hAnsi="Arial" w:cs="Arial"/>
          <w:lang w:val="en-US"/>
        </w:rPr>
        <w:t xml:space="preserve">n a regular basis four times a year except for cases set forth herein. The revised constituent list comes into effect </w:t>
      </w:r>
      <w:r>
        <w:rPr>
          <w:rFonts w:ascii="Arial" w:hAnsi="Arial" w:cs="Arial"/>
          <w:lang w:val="en-US"/>
        </w:rPr>
        <w:t>after the end of the Main trading session on 15</w:t>
      </w:r>
      <w:r w:rsidRPr="00E05509">
        <w:rPr>
          <w:rFonts w:ascii="Arial" w:hAnsi="Arial" w:cs="Arial"/>
          <w:vertAlign w:val="superscript"/>
          <w:lang w:val="en-US"/>
        </w:rPr>
        <w:t>th</w:t>
      </w:r>
      <w:r>
        <w:rPr>
          <w:rFonts w:ascii="Arial" w:hAnsi="Arial" w:cs="Arial"/>
          <w:lang w:val="en-US"/>
        </w:rPr>
        <w:t xml:space="preserve"> March, 15</w:t>
      </w:r>
      <w:r w:rsidRPr="00E05509">
        <w:rPr>
          <w:rFonts w:ascii="Arial" w:hAnsi="Arial" w:cs="Arial"/>
          <w:vertAlign w:val="superscript"/>
          <w:lang w:val="en-US"/>
        </w:rPr>
        <w:t>th</w:t>
      </w:r>
      <w:r>
        <w:rPr>
          <w:rFonts w:ascii="Arial" w:hAnsi="Arial" w:cs="Arial"/>
          <w:lang w:val="en-US"/>
        </w:rPr>
        <w:t xml:space="preserve"> June, 15</w:t>
      </w:r>
      <w:r w:rsidRPr="00E05509">
        <w:rPr>
          <w:rFonts w:ascii="Arial" w:hAnsi="Arial" w:cs="Arial"/>
          <w:vertAlign w:val="superscript"/>
          <w:lang w:val="en-US"/>
        </w:rPr>
        <w:t>th</w:t>
      </w:r>
      <w:r>
        <w:rPr>
          <w:rFonts w:ascii="Arial" w:hAnsi="Arial" w:cs="Arial"/>
          <w:lang w:val="en-US"/>
        </w:rPr>
        <w:t xml:space="preserve"> September and 15</w:t>
      </w:r>
      <w:r w:rsidRPr="00E05509">
        <w:rPr>
          <w:rFonts w:ascii="Arial" w:hAnsi="Arial" w:cs="Arial"/>
          <w:vertAlign w:val="superscript"/>
          <w:lang w:val="en-US"/>
        </w:rPr>
        <w:t>th</w:t>
      </w:r>
      <w:r>
        <w:rPr>
          <w:rFonts w:ascii="Arial" w:hAnsi="Arial" w:cs="Arial"/>
          <w:lang w:val="en-US"/>
        </w:rPr>
        <w:t xml:space="preserve"> December</w:t>
      </w:r>
      <w:r w:rsidR="00A15704">
        <w:rPr>
          <w:rFonts w:ascii="Arial" w:hAnsi="Arial" w:cs="Arial"/>
          <w:lang w:val="en-US"/>
        </w:rPr>
        <w:t>.</w:t>
      </w:r>
      <w:r w:rsidRPr="00295E8B">
        <w:rPr>
          <w:rFonts w:ascii="Arial" w:hAnsi="Arial" w:cs="Arial"/>
          <w:lang w:val="en-US"/>
        </w:rPr>
        <w:t xml:space="preserve"> If any of the above</w:t>
      </w:r>
      <w:r w:rsidR="00A15704">
        <w:rPr>
          <w:rFonts w:ascii="Arial" w:hAnsi="Arial" w:cs="Arial"/>
          <w:lang w:val="en-US"/>
        </w:rPr>
        <w:t>-mentioned</w:t>
      </w:r>
      <w:r w:rsidRPr="00295E8B">
        <w:rPr>
          <w:rFonts w:ascii="Arial" w:hAnsi="Arial" w:cs="Arial"/>
          <w:lang w:val="en-US"/>
        </w:rPr>
        <w:t xml:space="preserve"> days falls on </w:t>
      </w:r>
      <w:r w:rsidR="00A15704">
        <w:rPr>
          <w:rFonts w:ascii="Arial" w:hAnsi="Arial" w:cs="Arial"/>
          <w:lang w:val="en-US"/>
        </w:rPr>
        <w:t xml:space="preserve">a non-business day the revised constituent list </w:t>
      </w:r>
      <w:r w:rsidRPr="00295E8B">
        <w:rPr>
          <w:rFonts w:ascii="Arial" w:hAnsi="Arial" w:cs="Arial"/>
          <w:lang w:val="en-US"/>
        </w:rPr>
        <w:t>become</w:t>
      </w:r>
      <w:r w:rsidR="00A15704">
        <w:rPr>
          <w:rFonts w:ascii="Arial" w:hAnsi="Arial" w:cs="Arial"/>
          <w:lang w:val="en-US"/>
        </w:rPr>
        <w:t>s</w:t>
      </w:r>
      <w:r w:rsidRPr="00295E8B">
        <w:rPr>
          <w:rFonts w:ascii="Arial" w:hAnsi="Arial" w:cs="Arial"/>
          <w:lang w:val="en-US"/>
        </w:rPr>
        <w:t xml:space="preserve"> effective </w:t>
      </w:r>
      <w:r w:rsidR="00A15704">
        <w:rPr>
          <w:rFonts w:ascii="Arial" w:hAnsi="Arial" w:cs="Arial"/>
          <w:lang w:val="en-US"/>
        </w:rPr>
        <w:t>after</w:t>
      </w:r>
      <w:r w:rsidR="00A15704" w:rsidRPr="00A15704">
        <w:rPr>
          <w:rFonts w:ascii="Arial" w:hAnsi="Arial" w:cs="Arial"/>
          <w:lang w:val="en-US"/>
        </w:rPr>
        <w:t xml:space="preserve"> </w:t>
      </w:r>
      <w:r w:rsidR="00A15704">
        <w:rPr>
          <w:rFonts w:ascii="Arial" w:hAnsi="Arial" w:cs="Arial"/>
          <w:lang w:val="en-US"/>
        </w:rPr>
        <w:t>the end of the Main trading session on the trading day</w:t>
      </w:r>
      <w:r w:rsidRPr="00295E8B">
        <w:rPr>
          <w:rFonts w:ascii="Arial" w:hAnsi="Arial" w:cs="Arial"/>
          <w:lang w:val="en-US"/>
        </w:rPr>
        <w:t xml:space="preserve"> following </w:t>
      </w:r>
      <w:r>
        <w:rPr>
          <w:rFonts w:ascii="Arial" w:hAnsi="Arial" w:cs="Arial"/>
          <w:lang w:val="en-US"/>
        </w:rPr>
        <w:t>the 15</w:t>
      </w:r>
      <w:r w:rsidRPr="00587886">
        <w:rPr>
          <w:rFonts w:ascii="Arial" w:hAnsi="Arial" w:cs="Arial"/>
          <w:vertAlign w:val="superscript"/>
          <w:lang w:val="en-US"/>
        </w:rPr>
        <w:t>th</w:t>
      </w:r>
      <w:r>
        <w:rPr>
          <w:rFonts w:ascii="Arial" w:hAnsi="Arial" w:cs="Arial"/>
          <w:lang w:val="en-US"/>
        </w:rPr>
        <w:t xml:space="preserve"> day of the re</w:t>
      </w:r>
      <w:r w:rsidR="00A15704">
        <w:rPr>
          <w:rFonts w:ascii="Arial" w:hAnsi="Arial" w:cs="Arial"/>
          <w:lang w:val="en-US"/>
        </w:rPr>
        <w:t>spective</w:t>
      </w:r>
      <w:r>
        <w:rPr>
          <w:rFonts w:ascii="Arial" w:hAnsi="Arial" w:cs="Arial"/>
          <w:lang w:val="en-US"/>
        </w:rPr>
        <w:t xml:space="preserve"> month</w:t>
      </w:r>
      <w:r w:rsidRPr="00295E8B">
        <w:rPr>
          <w:rFonts w:ascii="Arial" w:hAnsi="Arial" w:cs="Arial"/>
          <w:lang w:val="en-US"/>
        </w:rPr>
        <w:t>.</w:t>
      </w:r>
      <w:r w:rsidR="00A15704">
        <w:rPr>
          <w:rFonts w:ascii="Arial" w:hAnsi="Arial" w:cs="Arial"/>
          <w:lang w:val="en-US"/>
        </w:rPr>
        <w:t xml:space="preserve"> The above-mentioned days may be changed by the respective resolution of the Exchange. </w:t>
      </w:r>
    </w:p>
    <w:p w:rsidR="00AF6FD8" w:rsidRPr="00DE26C3" w:rsidRDefault="00AF6FD8" w:rsidP="000E130F">
      <w:pPr>
        <w:widowControl/>
        <w:numPr>
          <w:ilvl w:val="1"/>
          <w:numId w:val="2"/>
        </w:numPr>
        <w:tabs>
          <w:tab w:val="clear" w:pos="792"/>
          <w:tab w:val="num" w:pos="-4253"/>
          <w:tab w:val="left" w:pos="993"/>
        </w:tabs>
        <w:spacing w:before="0" w:after="120"/>
        <w:ind w:left="993" w:hanging="574"/>
        <w:jc w:val="both"/>
        <w:rPr>
          <w:rFonts w:ascii="Arial" w:hAnsi="Arial" w:cs="Arial"/>
          <w:lang w:val="en-US"/>
        </w:rPr>
      </w:pPr>
      <w:r>
        <w:rPr>
          <w:rFonts w:ascii="Arial" w:hAnsi="Arial" w:cs="Arial"/>
          <w:lang w:val="en-US"/>
        </w:rPr>
        <w:t>In</w:t>
      </w:r>
      <w:r w:rsidRPr="00D46C0F">
        <w:rPr>
          <w:rFonts w:ascii="Arial" w:hAnsi="Arial" w:cs="Arial"/>
          <w:lang w:val="en-US"/>
        </w:rPr>
        <w:t xml:space="preserve"> </w:t>
      </w:r>
      <w:r>
        <w:rPr>
          <w:rFonts w:ascii="Arial" w:hAnsi="Arial" w:cs="Arial"/>
          <w:lang w:val="en-US"/>
        </w:rPr>
        <w:t>cases</w:t>
      </w:r>
      <w:r w:rsidRPr="00D46C0F">
        <w:rPr>
          <w:rFonts w:ascii="Arial" w:hAnsi="Arial" w:cs="Arial"/>
          <w:lang w:val="en-US"/>
        </w:rPr>
        <w:t xml:space="preserve"> </w:t>
      </w:r>
      <w:r>
        <w:rPr>
          <w:rFonts w:ascii="Arial" w:hAnsi="Arial" w:cs="Arial"/>
          <w:lang w:val="en-US"/>
        </w:rPr>
        <w:t>provided</w:t>
      </w:r>
      <w:r w:rsidRPr="00D46C0F">
        <w:rPr>
          <w:rFonts w:ascii="Arial" w:hAnsi="Arial" w:cs="Arial"/>
          <w:lang w:val="en-US"/>
        </w:rPr>
        <w:t xml:space="preserve"> </w:t>
      </w:r>
      <w:r>
        <w:rPr>
          <w:rFonts w:ascii="Arial" w:hAnsi="Arial" w:cs="Arial"/>
          <w:lang w:val="en-US"/>
        </w:rPr>
        <w:t>for</w:t>
      </w:r>
      <w:r w:rsidRPr="00D46C0F">
        <w:rPr>
          <w:rFonts w:ascii="Arial" w:hAnsi="Arial" w:cs="Arial"/>
          <w:lang w:val="en-US"/>
        </w:rPr>
        <w:t xml:space="preserve"> </w:t>
      </w:r>
      <w:r>
        <w:rPr>
          <w:rFonts w:ascii="Arial" w:hAnsi="Arial" w:cs="Arial"/>
          <w:lang w:val="en-US"/>
        </w:rPr>
        <w:t>in</w:t>
      </w:r>
      <w:r w:rsidRPr="00D46C0F">
        <w:rPr>
          <w:rFonts w:ascii="Arial" w:hAnsi="Arial" w:cs="Arial"/>
          <w:lang w:val="en-US"/>
        </w:rPr>
        <w:t xml:space="preserve"> </w:t>
      </w:r>
      <w:r>
        <w:rPr>
          <w:rFonts w:ascii="Arial" w:hAnsi="Arial" w:cs="Arial"/>
          <w:lang w:val="en-US"/>
        </w:rPr>
        <w:t>these</w:t>
      </w:r>
      <w:r w:rsidRPr="00D46C0F">
        <w:rPr>
          <w:rFonts w:ascii="Arial" w:hAnsi="Arial" w:cs="Arial"/>
          <w:lang w:val="en-US"/>
        </w:rPr>
        <w:t xml:space="preserve"> </w:t>
      </w:r>
      <w:r>
        <w:rPr>
          <w:rFonts w:ascii="Arial" w:hAnsi="Arial" w:cs="Arial"/>
          <w:lang w:val="en-US"/>
        </w:rPr>
        <w:t>Rules</w:t>
      </w:r>
      <w:r w:rsidRPr="00D46C0F">
        <w:rPr>
          <w:rFonts w:ascii="Arial" w:hAnsi="Arial" w:cs="Arial"/>
          <w:lang w:val="en-US"/>
        </w:rPr>
        <w:t xml:space="preserve"> </w:t>
      </w:r>
      <w:r>
        <w:rPr>
          <w:rFonts w:ascii="Arial" w:hAnsi="Arial" w:cs="Arial"/>
          <w:lang w:val="en-US"/>
        </w:rPr>
        <w:t>the</w:t>
      </w:r>
      <w:r w:rsidRPr="00D46C0F">
        <w:rPr>
          <w:rFonts w:ascii="Arial" w:hAnsi="Arial" w:cs="Arial"/>
          <w:lang w:val="en-US"/>
        </w:rPr>
        <w:t xml:space="preserve"> </w:t>
      </w:r>
      <w:r>
        <w:rPr>
          <w:rFonts w:ascii="Arial" w:hAnsi="Arial" w:cs="Arial"/>
          <w:lang w:val="en-US"/>
        </w:rPr>
        <w:t>Exchange</w:t>
      </w:r>
      <w:r w:rsidRPr="00D46C0F">
        <w:rPr>
          <w:rFonts w:ascii="Arial" w:hAnsi="Arial" w:cs="Arial"/>
          <w:lang w:val="en-US"/>
        </w:rPr>
        <w:t xml:space="preserve"> </w:t>
      </w:r>
      <w:r>
        <w:rPr>
          <w:rFonts w:ascii="Arial" w:hAnsi="Arial" w:cs="Arial"/>
          <w:lang w:val="en-US"/>
        </w:rPr>
        <w:t>is</w:t>
      </w:r>
      <w:r w:rsidRPr="00D46C0F">
        <w:rPr>
          <w:rFonts w:ascii="Arial" w:hAnsi="Arial" w:cs="Arial"/>
          <w:lang w:val="en-US"/>
        </w:rPr>
        <w:t xml:space="preserve"> </w:t>
      </w:r>
      <w:r>
        <w:rPr>
          <w:rFonts w:ascii="Arial" w:hAnsi="Arial" w:cs="Arial"/>
          <w:lang w:val="en-US"/>
        </w:rPr>
        <w:t>entitled</w:t>
      </w:r>
      <w:r w:rsidRPr="00D46C0F">
        <w:rPr>
          <w:rFonts w:ascii="Arial" w:hAnsi="Arial" w:cs="Arial"/>
          <w:lang w:val="en-US"/>
        </w:rPr>
        <w:t xml:space="preserve"> </w:t>
      </w:r>
      <w:r>
        <w:rPr>
          <w:rFonts w:ascii="Arial" w:hAnsi="Arial" w:cs="Arial"/>
          <w:lang w:val="en-US"/>
        </w:rPr>
        <w:t>to</w:t>
      </w:r>
      <w:r w:rsidRPr="00D46C0F">
        <w:rPr>
          <w:rFonts w:ascii="Arial" w:hAnsi="Arial" w:cs="Arial"/>
          <w:lang w:val="en-US"/>
        </w:rPr>
        <w:t xml:space="preserve"> </w:t>
      </w:r>
      <w:r>
        <w:rPr>
          <w:rFonts w:ascii="Arial" w:hAnsi="Arial" w:cs="Arial"/>
          <w:lang w:val="en-US"/>
        </w:rPr>
        <w:t>carry out an unscheduled review of the Index constituents list and</w:t>
      </w:r>
      <w:r w:rsidRPr="00D46C0F">
        <w:rPr>
          <w:rFonts w:ascii="Arial" w:hAnsi="Arial" w:cs="Arial"/>
          <w:lang w:val="en-US"/>
        </w:rPr>
        <w:t>/</w:t>
      </w:r>
      <w:r>
        <w:rPr>
          <w:rFonts w:ascii="Arial" w:hAnsi="Arial" w:cs="Arial"/>
          <w:lang w:val="en-US"/>
        </w:rPr>
        <w:t>or securities parameters</w:t>
      </w:r>
      <w:r w:rsidRPr="00D46C0F">
        <w:rPr>
          <w:rFonts w:ascii="Arial" w:hAnsi="Arial" w:cs="Arial"/>
          <w:lang w:val="en-US"/>
        </w:rPr>
        <w:t xml:space="preserve"> </w:t>
      </w:r>
      <w:r>
        <w:rPr>
          <w:rFonts w:ascii="Arial" w:hAnsi="Arial" w:cs="Arial"/>
          <w:lang w:val="en-US"/>
        </w:rPr>
        <w:t>that are employed to calculate the Index</w:t>
      </w:r>
      <w:r w:rsidRPr="00D46C0F">
        <w:rPr>
          <w:rFonts w:ascii="Arial" w:hAnsi="Arial" w:cs="Arial"/>
          <w:lang w:val="en-US"/>
        </w:rPr>
        <w:t xml:space="preserve">. </w:t>
      </w:r>
      <w:r>
        <w:rPr>
          <w:rFonts w:ascii="Arial" w:hAnsi="Arial" w:cs="Arial"/>
          <w:lang w:val="en-US"/>
        </w:rPr>
        <w:t>Unscheduled changes are introduced into the Index constituents list by resolution of the Exchange on a day specified in the resolution of the Exchange</w:t>
      </w:r>
      <w:r w:rsidRPr="001038F9">
        <w:rPr>
          <w:rFonts w:ascii="Arial" w:hAnsi="Arial" w:cs="Arial"/>
          <w:lang w:val="en-US"/>
        </w:rPr>
        <w:t xml:space="preserve">. </w:t>
      </w:r>
      <w:r>
        <w:rPr>
          <w:rFonts w:ascii="Arial" w:hAnsi="Arial" w:cs="Arial"/>
          <w:lang w:val="en-US"/>
        </w:rPr>
        <w:t>Changes</w:t>
      </w:r>
      <w:r w:rsidRPr="00DE26C3">
        <w:rPr>
          <w:rFonts w:ascii="Arial" w:hAnsi="Arial" w:cs="Arial"/>
          <w:lang w:val="en-US"/>
        </w:rPr>
        <w:t xml:space="preserve"> </w:t>
      </w:r>
      <w:r>
        <w:rPr>
          <w:rFonts w:ascii="Arial" w:hAnsi="Arial" w:cs="Arial"/>
          <w:lang w:val="en-US"/>
        </w:rPr>
        <w:t>in</w:t>
      </w:r>
      <w:r w:rsidRPr="00DE26C3">
        <w:rPr>
          <w:rFonts w:ascii="Arial" w:hAnsi="Arial" w:cs="Arial"/>
          <w:lang w:val="en-US"/>
        </w:rPr>
        <w:t xml:space="preserve"> </w:t>
      </w:r>
      <w:r>
        <w:rPr>
          <w:rFonts w:ascii="Arial" w:hAnsi="Arial" w:cs="Arial"/>
          <w:lang w:val="en-US"/>
        </w:rPr>
        <w:t>the</w:t>
      </w:r>
      <w:r w:rsidRPr="00DE26C3">
        <w:rPr>
          <w:rFonts w:ascii="Arial" w:hAnsi="Arial" w:cs="Arial"/>
          <w:lang w:val="en-US"/>
        </w:rPr>
        <w:t xml:space="preserve"> </w:t>
      </w:r>
      <w:r>
        <w:rPr>
          <w:rFonts w:ascii="Arial" w:hAnsi="Arial" w:cs="Arial"/>
          <w:lang w:val="en-US"/>
        </w:rPr>
        <w:t>securities</w:t>
      </w:r>
      <w:r w:rsidRPr="00DE26C3">
        <w:rPr>
          <w:rFonts w:ascii="Arial" w:hAnsi="Arial" w:cs="Arial"/>
          <w:lang w:val="en-US"/>
        </w:rPr>
        <w:t xml:space="preserve"> </w:t>
      </w:r>
      <w:r>
        <w:rPr>
          <w:rFonts w:ascii="Arial" w:hAnsi="Arial" w:cs="Arial"/>
          <w:lang w:val="en-US"/>
        </w:rPr>
        <w:t>parameters that are employed to calculate the Index are introduced on the day when the Exchange starts to use the new parameters for calculation of the Index.</w:t>
      </w:r>
    </w:p>
    <w:p w:rsidR="00AF6FD8" w:rsidRPr="0016604E" w:rsidRDefault="00AF6FD8" w:rsidP="000E130F">
      <w:pPr>
        <w:widowControl/>
        <w:numPr>
          <w:ilvl w:val="1"/>
          <w:numId w:val="2"/>
        </w:numPr>
        <w:tabs>
          <w:tab w:val="clear" w:pos="792"/>
          <w:tab w:val="num" w:pos="-4253"/>
          <w:tab w:val="left" w:pos="993"/>
        </w:tabs>
        <w:spacing w:before="0" w:after="120"/>
        <w:ind w:left="993" w:hanging="574"/>
        <w:jc w:val="both"/>
        <w:rPr>
          <w:rFonts w:ascii="Arial" w:hAnsi="Arial" w:cs="Arial"/>
          <w:lang w:val="en-US"/>
        </w:rPr>
      </w:pPr>
      <w:r>
        <w:rPr>
          <w:rFonts w:ascii="Arial" w:hAnsi="Arial" w:cs="Arial"/>
          <w:lang w:val="en-US"/>
        </w:rPr>
        <w:t>The</w:t>
      </w:r>
      <w:r w:rsidRPr="0016604E">
        <w:rPr>
          <w:rFonts w:ascii="Arial" w:hAnsi="Arial" w:cs="Arial"/>
          <w:lang w:val="en-US"/>
        </w:rPr>
        <w:t xml:space="preserve"> </w:t>
      </w:r>
      <w:r>
        <w:rPr>
          <w:rFonts w:ascii="Arial" w:hAnsi="Arial" w:cs="Arial"/>
          <w:lang w:val="en-US"/>
        </w:rPr>
        <w:t>Index</w:t>
      </w:r>
      <w:r w:rsidRPr="0016604E">
        <w:rPr>
          <w:rFonts w:ascii="Arial" w:hAnsi="Arial" w:cs="Arial"/>
          <w:lang w:val="en-US"/>
        </w:rPr>
        <w:t xml:space="preserve"> </w:t>
      </w:r>
      <w:r>
        <w:rPr>
          <w:rFonts w:ascii="Arial" w:hAnsi="Arial" w:cs="Arial"/>
          <w:lang w:val="en-US"/>
        </w:rPr>
        <w:t>waiting</w:t>
      </w:r>
      <w:r w:rsidRPr="0016604E">
        <w:rPr>
          <w:rFonts w:ascii="Arial" w:hAnsi="Arial" w:cs="Arial"/>
          <w:lang w:val="en-US"/>
        </w:rPr>
        <w:t xml:space="preserve"> </w:t>
      </w:r>
      <w:r>
        <w:rPr>
          <w:rFonts w:ascii="Arial" w:hAnsi="Arial" w:cs="Arial"/>
          <w:lang w:val="en-US"/>
        </w:rPr>
        <w:t>list</w:t>
      </w:r>
      <w:r w:rsidRPr="0016604E">
        <w:rPr>
          <w:rFonts w:ascii="Arial" w:hAnsi="Arial" w:cs="Arial"/>
          <w:lang w:val="en-US"/>
        </w:rPr>
        <w:t xml:space="preserve"> </w:t>
      </w:r>
      <w:r>
        <w:rPr>
          <w:rFonts w:ascii="Arial" w:hAnsi="Arial" w:cs="Arial"/>
          <w:lang w:val="en-US"/>
        </w:rPr>
        <w:t>is</w:t>
      </w:r>
      <w:r w:rsidRPr="0016604E">
        <w:rPr>
          <w:rFonts w:ascii="Arial" w:hAnsi="Arial" w:cs="Arial"/>
          <w:lang w:val="en-US"/>
        </w:rPr>
        <w:t xml:space="preserve"> </w:t>
      </w:r>
      <w:r>
        <w:rPr>
          <w:rFonts w:ascii="Arial" w:hAnsi="Arial" w:cs="Arial"/>
          <w:lang w:val="en-US"/>
        </w:rPr>
        <w:t>reviewed</w:t>
      </w:r>
      <w:r w:rsidRPr="0016604E">
        <w:rPr>
          <w:rFonts w:ascii="Arial" w:hAnsi="Arial" w:cs="Arial"/>
          <w:lang w:val="en-US"/>
        </w:rPr>
        <w:t xml:space="preserve"> </w:t>
      </w:r>
      <w:r>
        <w:rPr>
          <w:rFonts w:ascii="Arial" w:hAnsi="Arial" w:cs="Arial"/>
          <w:lang w:val="en-US"/>
        </w:rPr>
        <w:t>and</w:t>
      </w:r>
      <w:r w:rsidRPr="0016604E">
        <w:rPr>
          <w:rFonts w:ascii="Arial" w:hAnsi="Arial" w:cs="Arial"/>
          <w:lang w:val="en-US"/>
        </w:rPr>
        <w:t xml:space="preserve"> </w:t>
      </w:r>
      <w:r>
        <w:rPr>
          <w:rFonts w:ascii="Arial" w:hAnsi="Arial" w:cs="Arial"/>
          <w:lang w:val="en-US"/>
        </w:rPr>
        <w:t>approved</w:t>
      </w:r>
      <w:r w:rsidRPr="0016604E">
        <w:rPr>
          <w:rFonts w:ascii="Arial" w:hAnsi="Arial" w:cs="Arial"/>
          <w:lang w:val="en-US"/>
        </w:rPr>
        <w:t xml:space="preserve"> </w:t>
      </w:r>
      <w:r>
        <w:rPr>
          <w:rFonts w:ascii="Arial" w:hAnsi="Arial" w:cs="Arial"/>
          <w:lang w:val="en-US"/>
        </w:rPr>
        <w:t xml:space="preserve">on a quarterly basis during the first </w:t>
      </w:r>
      <w:r w:rsidR="000E130F">
        <w:rPr>
          <w:rFonts w:ascii="Arial" w:hAnsi="Arial" w:cs="Arial"/>
          <w:lang w:val="en-US"/>
        </w:rPr>
        <w:t xml:space="preserve">month of each quarter </w:t>
      </w:r>
      <w:r>
        <w:rPr>
          <w:rFonts w:ascii="Arial" w:hAnsi="Arial" w:cs="Arial"/>
          <w:lang w:val="en-US"/>
        </w:rPr>
        <w:t>by resolution of the Exchange.</w:t>
      </w:r>
    </w:p>
    <w:p w:rsidR="00AF6FD8" w:rsidRPr="008117EF" w:rsidRDefault="00AF6FD8" w:rsidP="000E130F">
      <w:pPr>
        <w:widowControl/>
        <w:numPr>
          <w:ilvl w:val="1"/>
          <w:numId w:val="2"/>
        </w:numPr>
        <w:tabs>
          <w:tab w:val="clear" w:pos="792"/>
          <w:tab w:val="num" w:pos="-4253"/>
          <w:tab w:val="left" w:pos="993"/>
        </w:tabs>
        <w:spacing w:before="0" w:after="120"/>
        <w:ind w:left="993" w:hanging="574"/>
        <w:jc w:val="both"/>
        <w:rPr>
          <w:rFonts w:ascii="Arial" w:hAnsi="Arial" w:cs="Arial"/>
          <w:lang w:val="en-US"/>
        </w:rPr>
      </w:pPr>
      <w:r>
        <w:rPr>
          <w:rFonts w:ascii="Arial" w:hAnsi="Arial" w:cs="Arial"/>
          <w:lang w:val="en-US"/>
        </w:rPr>
        <w:t>The</w:t>
      </w:r>
      <w:r w:rsidRPr="008117EF">
        <w:rPr>
          <w:rFonts w:ascii="Arial" w:hAnsi="Arial" w:cs="Arial"/>
          <w:lang w:val="en-US"/>
        </w:rPr>
        <w:t xml:space="preserve"> </w:t>
      </w:r>
      <w:r>
        <w:rPr>
          <w:rFonts w:ascii="Arial" w:hAnsi="Arial" w:cs="Arial"/>
          <w:lang w:val="en-US"/>
        </w:rPr>
        <w:t>Index</w:t>
      </w:r>
      <w:r w:rsidRPr="008117EF">
        <w:rPr>
          <w:rFonts w:ascii="Arial" w:hAnsi="Arial" w:cs="Arial"/>
          <w:lang w:val="en-US"/>
        </w:rPr>
        <w:t xml:space="preserve"> </w:t>
      </w:r>
      <w:r>
        <w:rPr>
          <w:rFonts w:ascii="Arial" w:hAnsi="Arial" w:cs="Arial"/>
          <w:lang w:val="en-US"/>
        </w:rPr>
        <w:t>waiting</w:t>
      </w:r>
      <w:r w:rsidRPr="008117EF">
        <w:rPr>
          <w:rFonts w:ascii="Arial" w:hAnsi="Arial" w:cs="Arial"/>
          <w:lang w:val="en-US"/>
        </w:rPr>
        <w:t xml:space="preserve"> </w:t>
      </w:r>
      <w:r>
        <w:rPr>
          <w:rFonts w:ascii="Arial" w:hAnsi="Arial" w:cs="Arial"/>
          <w:lang w:val="en-US"/>
        </w:rPr>
        <w:t>list</w:t>
      </w:r>
      <w:r w:rsidRPr="008117EF">
        <w:rPr>
          <w:rFonts w:ascii="Arial" w:hAnsi="Arial" w:cs="Arial"/>
          <w:lang w:val="en-US"/>
        </w:rPr>
        <w:t xml:space="preserve"> </w:t>
      </w:r>
      <w:r>
        <w:rPr>
          <w:rFonts w:ascii="Arial" w:hAnsi="Arial" w:cs="Arial"/>
          <w:lang w:val="en-US"/>
        </w:rPr>
        <w:t>breaks</w:t>
      </w:r>
      <w:r w:rsidRPr="008117EF">
        <w:rPr>
          <w:rFonts w:ascii="Arial" w:hAnsi="Arial" w:cs="Arial"/>
          <w:lang w:val="en-US"/>
        </w:rPr>
        <w:t xml:space="preserve"> </w:t>
      </w:r>
      <w:r>
        <w:rPr>
          <w:rFonts w:ascii="Arial" w:hAnsi="Arial" w:cs="Arial"/>
          <w:lang w:val="en-US"/>
        </w:rPr>
        <w:t>down</w:t>
      </w:r>
      <w:r w:rsidRPr="008117EF">
        <w:rPr>
          <w:rFonts w:ascii="Arial" w:hAnsi="Arial" w:cs="Arial"/>
          <w:lang w:val="en-US"/>
        </w:rPr>
        <w:t xml:space="preserve"> </w:t>
      </w:r>
      <w:r>
        <w:rPr>
          <w:rFonts w:ascii="Arial" w:hAnsi="Arial" w:cs="Arial"/>
          <w:lang w:val="en-US"/>
        </w:rPr>
        <w:t>into</w:t>
      </w:r>
      <w:r w:rsidRPr="008117EF">
        <w:rPr>
          <w:rFonts w:ascii="Arial" w:hAnsi="Arial" w:cs="Arial"/>
          <w:lang w:val="en-US"/>
        </w:rPr>
        <w:t xml:space="preserve"> </w:t>
      </w:r>
      <w:r>
        <w:rPr>
          <w:rFonts w:ascii="Arial" w:hAnsi="Arial" w:cs="Arial"/>
          <w:lang w:val="en-US"/>
        </w:rPr>
        <w:t>the</w:t>
      </w:r>
      <w:r w:rsidRPr="008117EF">
        <w:rPr>
          <w:rFonts w:ascii="Arial" w:hAnsi="Arial" w:cs="Arial"/>
          <w:lang w:val="en-US"/>
        </w:rPr>
        <w:t xml:space="preserve"> </w:t>
      </w:r>
      <w:r>
        <w:rPr>
          <w:rFonts w:ascii="Arial" w:hAnsi="Arial" w:cs="Arial"/>
          <w:lang w:val="en-US"/>
        </w:rPr>
        <w:t>following</w:t>
      </w:r>
      <w:r w:rsidRPr="008117EF">
        <w:rPr>
          <w:rFonts w:ascii="Arial" w:hAnsi="Arial" w:cs="Arial"/>
          <w:lang w:val="en-US"/>
        </w:rPr>
        <w:t xml:space="preserve"> </w:t>
      </w:r>
      <w:r>
        <w:rPr>
          <w:rFonts w:ascii="Arial" w:hAnsi="Arial" w:cs="Arial"/>
          <w:lang w:val="en-US"/>
        </w:rPr>
        <w:t>sectors</w:t>
      </w:r>
      <w:r w:rsidRPr="008117EF">
        <w:rPr>
          <w:rFonts w:ascii="Arial" w:hAnsi="Arial" w:cs="Arial"/>
          <w:lang w:val="en-US"/>
        </w:rPr>
        <w:t xml:space="preserve"> </w:t>
      </w:r>
      <w:r>
        <w:rPr>
          <w:rFonts w:ascii="Arial" w:hAnsi="Arial" w:cs="Arial"/>
          <w:lang w:val="en-US"/>
        </w:rPr>
        <w:t>by the type of issuers’ business</w:t>
      </w:r>
      <w:r w:rsidRPr="008117EF">
        <w:rPr>
          <w:rFonts w:ascii="Arial" w:hAnsi="Arial" w:cs="Arial"/>
          <w:lang w:val="en-US"/>
        </w:rPr>
        <w:t>:</w:t>
      </w:r>
    </w:p>
    <w:p w:rsidR="00AF6FD8" w:rsidRPr="00FC1C0A" w:rsidRDefault="00AF6FD8" w:rsidP="00AF6FD8">
      <w:pPr>
        <w:pStyle w:val="6"/>
        <w:numPr>
          <w:ilvl w:val="0"/>
          <w:numId w:val="9"/>
        </w:numPr>
        <w:tabs>
          <w:tab w:val="left" w:pos="1560"/>
        </w:tabs>
        <w:spacing w:after="120"/>
        <w:ind w:left="1560" w:hanging="567"/>
        <w:rPr>
          <w:rFonts w:cs="Arial"/>
          <w:lang w:val="en-US"/>
        </w:rPr>
      </w:pPr>
      <w:r>
        <w:rPr>
          <w:rFonts w:cs="Arial"/>
          <w:lang w:val="en-US"/>
        </w:rPr>
        <w:t>oil and gas</w:t>
      </w:r>
      <w:r w:rsidRPr="00FC1C0A">
        <w:rPr>
          <w:rFonts w:cs="Arial"/>
          <w:lang w:val="en-US"/>
        </w:rPr>
        <w:t>;</w:t>
      </w:r>
    </w:p>
    <w:p w:rsidR="00AF6FD8" w:rsidRPr="00FC1C0A" w:rsidRDefault="00AF6FD8" w:rsidP="00AF6FD8">
      <w:pPr>
        <w:pStyle w:val="6"/>
        <w:numPr>
          <w:ilvl w:val="0"/>
          <w:numId w:val="9"/>
        </w:numPr>
        <w:tabs>
          <w:tab w:val="left" w:pos="1560"/>
        </w:tabs>
        <w:spacing w:after="120"/>
        <w:ind w:left="1560" w:hanging="567"/>
        <w:rPr>
          <w:rFonts w:cs="Arial"/>
          <w:lang w:val="en-US"/>
        </w:rPr>
      </w:pPr>
      <w:r>
        <w:rPr>
          <w:rFonts w:cs="Arial"/>
          <w:lang w:val="en-US"/>
        </w:rPr>
        <w:t>power</w:t>
      </w:r>
      <w:r w:rsidRPr="00FC1C0A">
        <w:rPr>
          <w:rFonts w:cs="Arial"/>
          <w:lang w:val="en-US"/>
        </w:rPr>
        <w:t>;</w:t>
      </w:r>
    </w:p>
    <w:p w:rsidR="00AF6FD8" w:rsidRPr="007E2298" w:rsidRDefault="00AF6FD8" w:rsidP="00AF6FD8">
      <w:pPr>
        <w:pStyle w:val="6"/>
        <w:numPr>
          <w:ilvl w:val="0"/>
          <w:numId w:val="9"/>
        </w:numPr>
        <w:tabs>
          <w:tab w:val="left" w:pos="1560"/>
        </w:tabs>
        <w:spacing w:after="120"/>
        <w:ind w:left="1560" w:hanging="567"/>
        <w:rPr>
          <w:rFonts w:cs="Arial"/>
        </w:rPr>
      </w:pPr>
      <w:r>
        <w:rPr>
          <w:rFonts w:cs="Arial"/>
          <w:lang w:val="en-US"/>
        </w:rPr>
        <w:t>telecommunications</w:t>
      </w:r>
      <w:r w:rsidRPr="008F56F5">
        <w:rPr>
          <w:rFonts w:cs="Arial"/>
        </w:rPr>
        <w:t>;</w:t>
      </w:r>
    </w:p>
    <w:p w:rsidR="00AF6FD8" w:rsidRPr="007E2298" w:rsidRDefault="00AF6FD8" w:rsidP="00AF6FD8">
      <w:pPr>
        <w:pStyle w:val="6"/>
        <w:numPr>
          <w:ilvl w:val="0"/>
          <w:numId w:val="9"/>
        </w:numPr>
        <w:tabs>
          <w:tab w:val="left" w:pos="1560"/>
        </w:tabs>
        <w:spacing w:after="120"/>
        <w:ind w:left="1560" w:hanging="567"/>
        <w:rPr>
          <w:rFonts w:cs="Arial"/>
        </w:rPr>
      </w:pPr>
      <w:r>
        <w:rPr>
          <w:rFonts w:cs="Arial"/>
          <w:lang w:val="en-US"/>
        </w:rPr>
        <w:t>metals and mining</w:t>
      </w:r>
      <w:r w:rsidRPr="008F56F5">
        <w:rPr>
          <w:rFonts w:cs="Arial"/>
        </w:rPr>
        <w:t>;</w:t>
      </w:r>
    </w:p>
    <w:p w:rsidR="00AF6FD8" w:rsidRPr="007E2298" w:rsidRDefault="00AF6FD8" w:rsidP="00AF6FD8">
      <w:pPr>
        <w:pStyle w:val="6"/>
        <w:numPr>
          <w:ilvl w:val="0"/>
          <w:numId w:val="9"/>
        </w:numPr>
        <w:tabs>
          <w:tab w:val="left" w:pos="1560"/>
        </w:tabs>
        <w:spacing w:after="120"/>
        <w:ind w:left="1560" w:hanging="567"/>
        <w:rPr>
          <w:rFonts w:cs="Arial"/>
        </w:rPr>
      </w:pPr>
      <w:r>
        <w:rPr>
          <w:rFonts w:cs="Arial"/>
          <w:lang w:val="en-US"/>
        </w:rPr>
        <w:t>engineering industry</w:t>
      </w:r>
      <w:r w:rsidRPr="008F56F5">
        <w:rPr>
          <w:rFonts w:cs="Arial"/>
        </w:rPr>
        <w:t>;</w:t>
      </w:r>
    </w:p>
    <w:p w:rsidR="00AF6FD8" w:rsidRPr="007E2298" w:rsidRDefault="00AF6FD8" w:rsidP="00AF6FD8">
      <w:pPr>
        <w:pStyle w:val="6"/>
        <w:numPr>
          <w:ilvl w:val="0"/>
          <w:numId w:val="9"/>
        </w:numPr>
        <w:tabs>
          <w:tab w:val="left" w:pos="1560"/>
        </w:tabs>
        <w:spacing w:after="120"/>
        <w:ind w:left="1560" w:hanging="567"/>
        <w:rPr>
          <w:rFonts w:cs="Arial"/>
        </w:rPr>
      </w:pPr>
      <w:r>
        <w:rPr>
          <w:rFonts w:cs="Arial"/>
          <w:lang w:val="en-US"/>
        </w:rPr>
        <w:t>consumer sector</w:t>
      </w:r>
      <w:r w:rsidRPr="008F56F5">
        <w:rPr>
          <w:rFonts w:cs="Arial"/>
        </w:rPr>
        <w:t>;</w:t>
      </w:r>
    </w:p>
    <w:p w:rsidR="00AF6FD8" w:rsidRPr="007E2298" w:rsidRDefault="00AF6FD8" w:rsidP="00AF6FD8">
      <w:pPr>
        <w:pStyle w:val="6"/>
        <w:numPr>
          <w:ilvl w:val="0"/>
          <w:numId w:val="9"/>
        </w:numPr>
        <w:tabs>
          <w:tab w:val="left" w:pos="1560"/>
        </w:tabs>
        <w:spacing w:after="120"/>
        <w:ind w:left="1560" w:hanging="567"/>
        <w:rPr>
          <w:rFonts w:cs="Arial"/>
        </w:rPr>
      </w:pPr>
      <w:r>
        <w:rPr>
          <w:rFonts w:cs="Arial"/>
          <w:lang w:val="en-US"/>
        </w:rPr>
        <w:lastRenderedPageBreak/>
        <w:t>chemical industry</w:t>
      </w:r>
      <w:r w:rsidRPr="008F56F5">
        <w:rPr>
          <w:rFonts w:cs="Arial"/>
        </w:rPr>
        <w:t>;</w:t>
      </w:r>
    </w:p>
    <w:p w:rsidR="00AF6FD8" w:rsidRPr="007E2298" w:rsidRDefault="00AF6FD8" w:rsidP="00AF6FD8">
      <w:pPr>
        <w:pStyle w:val="6"/>
        <w:numPr>
          <w:ilvl w:val="0"/>
          <w:numId w:val="9"/>
        </w:numPr>
        <w:tabs>
          <w:tab w:val="left" w:pos="1560"/>
        </w:tabs>
        <w:spacing w:after="120"/>
        <w:ind w:left="1560" w:hanging="567"/>
        <w:rPr>
          <w:rFonts w:cs="Arial"/>
        </w:rPr>
      </w:pPr>
      <w:r>
        <w:rPr>
          <w:rFonts w:cs="Arial"/>
          <w:lang w:val="en-US"/>
        </w:rPr>
        <w:t>transport</w:t>
      </w:r>
      <w:r w:rsidRPr="008F56F5">
        <w:rPr>
          <w:rFonts w:cs="Arial"/>
        </w:rPr>
        <w:t>;</w:t>
      </w:r>
    </w:p>
    <w:p w:rsidR="00AF6FD8" w:rsidRPr="0061584E" w:rsidRDefault="00AF6FD8" w:rsidP="00AF6FD8">
      <w:pPr>
        <w:pStyle w:val="6"/>
        <w:numPr>
          <w:ilvl w:val="0"/>
          <w:numId w:val="9"/>
        </w:numPr>
        <w:tabs>
          <w:tab w:val="left" w:pos="1560"/>
        </w:tabs>
        <w:spacing w:after="120"/>
        <w:ind w:left="1560" w:hanging="567"/>
        <w:rPr>
          <w:rFonts w:cs="Arial"/>
          <w:lang w:val="en-US"/>
        </w:rPr>
      </w:pPr>
      <w:r>
        <w:rPr>
          <w:rFonts w:cs="Arial"/>
          <w:lang w:val="en-US"/>
        </w:rPr>
        <w:t>mobile communications</w:t>
      </w:r>
      <w:r w:rsidRPr="0061584E">
        <w:rPr>
          <w:rFonts w:cs="Arial"/>
          <w:lang w:val="en-US"/>
        </w:rPr>
        <w:t xml:space="preserve">, </w:t>
      </w:r>
      <w:r>
        <w:rPr>
          <w:rFonts w:cs="Arial"/>
          <w:lang w:val="en-US"/>
        </w:rPr>
        <w:t>IT and mass media</w:t>
      </w:r>
      <w:r w:rsidRPr="0061584E">
        <w:rPr>
          <w:rFonts w:cs="Arial"/>
          <w:lang w:val="en-US"/>
        </w:rPr>
        <w:t>;</w:t>
      </w:r>
    </w:p>
    <w:p w:rsidR="00AF6FD8" w:rsidRPr="007E2298" w:rsidRDefault="00AF6FD8" w:rsidP="00AF6FD8">
      <w:pPr>
        <w:pStyle w:val="6"/>
        <w:numPr>
          <w:ilvl w:val="0"/>
          <w:numId w:val="9"/>
        </w:numPr>
        <w:tabs>
          <w:tab w:val="left" w:pos="1560"/>
        </w:tabs>
        <w:spacing w:after="120"/>
        <w:ind w:left="1560" w:hanging="567"/>
        <w:rPr>
          <w:rFonts w:cs="Arial"/>
        </w:rPr>
      </w:pPr>
      <w:proofErr w:type="gramStart"/>
      <w:r>
        <w:rPr>
          <w:rFonts w:cs="Arial"/>
          <w:lang w:val="en-US"/>
        </w:rPr>
        <w:t>banks</w:t>
      </w:r>
      <w:proofErr w:type="gramEnd"/>
      <w:r w:rsidRPr="008F56F5">
        <w:rPr>
          <w:rFonts w:cs="Arial"/>
        </w:rPr>
        <w:t>.</w:t>
      </w:r>
    </w:p>
    <w:p w:rsidR="00AF6FD8" w:rsidRPr="007A6087" w:rsidRDefault="00AF6FD8" w:rsidP="00AF6FD8">
      <w:pPr>
        <w:pStyle w:val="15"/>
        <w:tabs>
          <w:tab w:val="num" w:pos="993"/>
        </w:tabs>
        <w:spacing w:before="0" w:after="120"/>
        <w:ind w:left="993"/>
        <w:jc w:val="both"/>
        <w:rPr>
          <w:rFonts w:ascii="Arial" w:hAnsi="Arial" w:cs="Arial"/>
          <w:lang w:val="en-US"/>
        </w:rPr>
      </w:pPr>
      <w:r>
        <w:rPr>
          <w:rFonts w:ascii="Arial" w:hAnsi="Arial" w:cs="Arial"/>
          <w:lang w:val="en-US"/>
        </w:rPr>
        <w:t>Securities</w:t>
      </w:r>
      <w:r w:rsidRPr="00F07831">
        <w:rPr>
          <w:rFonts w:ascii="Arial" w:hAnsi="Arial" w:cs="Arial"/>
          <w:lang w:val="en-US"/>
        </w:rPr>
        <w:t xml:space="preserve"> </w:t>
      </w:r>
      <w:r>
        <w:rPr>
          <w:rFonts w:ascii="Arial" w:hAnsi="Arial" w:cs="Arial"/>
          <w:lang w:val="en-US"/>
        </w:rPr>
        <w:t>are</w:t>
      </w:r>
      <w:r w:rsidRPr="00F07831">
        <w:rPr>
          <w:rFonts w:ascii="Arial" w:hAnsi="Arial" w:cs="Arial"/>
          <w:lang w:val="en-US"/>
        </w:rPr>
        <w:t xml:space="preserve"> </w:t>
      </w:r>
      <w:r>
        <w:rPr>
          <w:rFonts w:ascii="Arial" w:hAnsi="Arial" w:cs="Arial"/>
          <w:lang w:val="en-US"/>
        </w:rPr>
        <w:t>assigned</w:t>
      </w:r>
      <w:r w:rsidRPr="00F07831">
        <w:rPr>
          <w:rFonts w:ascii="Arial" w:hAnsi="Arial" w:cs="Arial"/>
          <w:lang w:val="en-US"/>
        </w:rPr>
        <w:t xml:space="preserve"> </w:t>
      </w:r>
      <w:r>
        <w:rPr>
          <w:rFonts w:ascii="Arial" w:hAnsi="Arial" w:cs="Arial"/>
          <w:lang w:val="en-US"/>
        </w:rPr>
        <w:t>to</w:t>
      </w:r>
      <w:r w:rsidRPr="00F07831">
        <w:rPr>
          <w:rFonts w:ascii="Arial" w:hAnsi="Arial" w:cs="Arial"/>
          <w:lang w:val="en-US"/>
        </w:rPr>
        <w:t xml:space="preserve"> </w:t>
      </w:r>
      <w:r>
        <w:rPr>
          <w:rFonts w:ascii="Arial" w:hAnsi="Arial" w:cs="Arial"/>
          <w:lang w:val="en-US"/>
        </w:rPr>
        <w:t>a</w:t>
      </w:r>
      <w:r w:rsidRPr="00F07831">
        <w:rPr>
          <w:rFonts w:ascii="Arial" w:hAnsi="Arial" w:cs="Arial"/>
          <w:lang w:val="en-US"/>
        </w:rPr>
        <w:t xml:space="preserve"> </w:t>
      </w:r>
      <w:r>
        <w:rPr>
          <w:rFonts w:ascii="Arial" w:hAnsi="Arial" w:cs="Arial"/>
          <w:lang w:val="en-US"/>
        </w:rPr>
        <w:t>certain</w:t>
      </w:r>
      <w:r w:rsidRPr="00F07831">
        <w:rPr>
          <w:rFonts w:ascii="Arial" w:hAnsi="Arial" w:cs="Arial"/>
          <w:lang w:val="en-US"/>
        </w:rPr>
        <w:t xml:space="preserve"> </w:t>
      </w:r>
      <w:r>
        <w:rPr>
          <w:rFonts w:ascii="Arial" w:hAnsi="Arial" w:cs="Arial"/>
          <w:lang w:val="en-US"/>
        </w:rPr>
        <w:t>sector</w:t>
      </w:r>
      <w:r w:rsidRPr="00F07831">
        <w:rPr>
          <w:rFonts w:ascii="Arial" w:hAnsi="Arial" w:cs="Arial"/>
          <w:lang w:val="en-US"/>
        </w:rPr>
        <w:t xml:space="preserve"> </w:t>
      </w:r>
      <w:r>
        <w:rPr>
          <w:rFonts w:ascii="Arial" w:hAnsi="Arial" w:cs="Arial"/>
          <w:lang w:val="en-US"/>
        </w:rPr>
        <w:t>of</w:t>
      </w:r>
      <w:r w:rsidRPr="00F07831">
        <w:rPr>
          <w:rFonts w:ascii="Arial" w:hAnsi="Arial" w:cs="Arial"/>
          <w:lang w:val="en-US"/>
        </w:rPr>
        <w:t xml:space="preserve"> </w:t>
      </w:r>
      <w:r>
        <w:rPr>
          <w:rFonts w:ascii="Arial" w:hAnsi="Arial" w:cs="Arial"/>
          <w:lang w:val="en-US"/>
        </w:rPr>
        <w:t>the</w:t>
      </w:r>
      <w:r w:rsidRPr="00F07831">
        <w:rPr>
          <w:rFonts w:ascii="Arial" w:hAnsi="Arial" w:cs="Arial"/>
          <w:lang w:val="en-US"/>
        </w:rPr>
        <w:t xml:space="preserve"> </w:t>
      </w:r>
      <w:r>
        <w:rPr>
          <w:rFonts w:ascii="Arial" w:hAnsi="Arial" w:cs="Arial"/>
          <w:lang w:val="en-US"/>
        </w:rPr>
        <w:t>Index</w:t>
      </w:r>
      <w:r w:rsidRPr="00F07831">
        <w:rPr>
          <w:rFonts w:ascii="Arial" w:hAnsi="Arial" w:cs="Arial"/>
          <w:lang w:val="en-US"/>
        </w:rPr>
        <w:t xml:space="preserve"> </w:t>
      </w:r>
      <w:r>
        <w:rPr>
          <w:rFonts w:ascii="Arial" w:hAnsi="Arial" w:cs="Arial"/>
          <w:lang w:val="en-US"/>
        </w:rPr>
        <w:t>waiting</w:t>
      </w:r>
      <w:r w:rsidRPr="00F07831">
        <w:rPr>
          <w:rFonts w:ascii="Arial" w:hAnsi="Arial" w:cs="Arial"/>
          <w:lang w:val="en-US"/>
        </w:rPr>
        <w:t xml:space="preserve"> </w:t>
      </w:r>
      <w:r>
        <w:rPr>
          <w:rFonts w:ascii="Arial" w:hAnsi="Arial" w:cs="Arial"/>
          <w:lang w:val="en-US"/>
        </w:rPr>
        <w:t>list</w:t>
      </w:r>
      <w:r w:rsidRPr="00F07831">
        <w:rPr>
          <w:rFonts w:ascii="Arial" w:hAnsi="Arial" w:cs="Arial"/>
          <w:lang w:val="en-US"/>
        </w:rPr>
        <w:t xml:space="preserve"> </w:t>
      </w:r>
      <w:r>
        <w:rPr>
          <w:rFonts w:ascii="Arial" w:hAnsi="Arial" w:cs="Arial"/>
          <w:lang w:val="en-US"/>
        </w:rPr>
        <w:t>based</w:t>
      </w:r>
      <w:r w:rsidRPr="00F07831">
        <w:rPr>
          <w:rFonts w:ascii="Arial" w:hAnsi="Arial" w:cs="Arial"/>
          <w:lang w:val="en-US"/>
        </w:rPr>
        <w:t xml:space="preserve"> </w:t>
      </w:r>
      <w:r>
        <w:rPr>
          <w:rFonts w:ascii="Arial" w:hAnsi="Arial" w:cs="Arial"/>
          <w:lang w:val="en-US"/>
        </w:rPr>
        <w:t>on</w:t>
      </w:r>
      <w:r w:rsidRPr="00F07831">
        <w:rPr>
          <w:rFonts w:ascii="Arial" w:hAnsi="Arial" w:cs="Arial"/>
          <w:lang w:val="en-US"/>
        </w:rPr>
        <w:t xml:space="preserve"> </w:t>
      </w:r>
      <w:r>
        <w:rPr>
          <w:rFonts w:ascii="Arial" w:hAnsi="Arial" w:cs="Arial"/>
          <w:lang w:val="en-US"/>
        </w:rPr>
        <w:t>the</w:t>
      </w:r>
      <w:r w:rsidRPr="00F07831">
        <w:rPr>
          <w:rFonts w:ascii="Arial" w:hAnsi="Arial" w:cs="Arial"/>
          <w:lang w:val="en-US"/>
        </w:rPr>
        <w:t xml:space="preserve"> </w:t>
      </w:r>
      <w:r>
        <w:rPr>
          <w:rFonts w:ascii="Arial" w:hAnsi="Arial" w:cs="Arial"/>
          <w:lang w:val="en-US"/>
        </w:rPr>
        <w:t>issuer</w:t>
      </w:r>
      <w:r w:rsidRPr="00F07831">
        <w:rPr>
          <w:rFonts w:ascii="Arial" w:hAnsi="Arial" w:cs="Arial"/>
          <w:lang w:val="en-US"/>
        </w:rPr>
        <w:t>’</w:t>
      </w:r>
      <w:r>
        <w:rPr>
          <w:rFonts w:ascii="Arial" w:hAnsi="Arial" w:cs="Arial"/>
          <w:lang w:val="en-US"/>
        </w:rPr>
        <w:t>s</w:t>
      </w:r>
      <w:r w:rsidRPr="00F07831">
        <w:rPr>
          <w:rFonts w:ascii="Arial" w:hAnsi="Arial" w:cs="Arial"/>
          <w:lang w:val="en-US"/>
        </w:rPr>
        <w:t xml:space="preserve"> </w:t>
      </w:r>
      <w:r>
        <w:rPr>
          <w:rFonts w:ascii="Arial" w:hAnsi="Arial" w:cs="Arial"/>
          <w:lang w:val="en-US"/>
        </w:rPr>
        <w:t>type</w:t>
      </w:r>
      <w:r w:rsidRPr="00F07831">
        <w:rPr>
          <w:rFonts w:ascii="Arial" w:hAnsi="Arial" w:cs="Arial"/>
          <w:lang w:val="en-US"/>
        </w:rPr>
        <w:t xml:space="preserve"> </w:t>
      </w:r>
      <w:r>
        <w:rPr>
          <w:rFonts w:ascii="Arial" w:hAnsi="Arial" w:cs="Arial"/>
          <w:lang w:val="en-US"/>
        </w:rPr>
        <w:t>of</w:t>
      </w:r>
      <w:r w:rsidRPr="00F07831">
        <w:rPr>
          <w:rFonts w:ascii="Arial" w:hAnsi="Arial" w:cs="Arial"/>
          <w:lang w:val="en-US"/>
        </w:rPr>
        <w:t xml:space="preserve"> </w:t>
      </w:r>
      <w:r>
        <w:rPr>
          <w:rFonts w:ascii="Arial" w:hAnsi="Arial" w:cs="Arial"/>
          <w:lang w:val="en-US"/>
        </w:rPr>
        <w:t>business</w:t>
      </w:r>
      <w:r w:rsidRPr="00F07831">
        <w:rPr>
          <w:rFonts w:ascii="Arial" w:hAnsi="Arial" w:cs="Arial"/>
          <w:lang w:val="en-US"/>
        </w:rPr>
        <w:t xml:space="preserve"> (</w:t>
      </w:r>
      <w:r>
        <w:rPr>
          <w:rFonts w:ascii="Arial" w:hAnsi="Arial" w:cs="Arial"/>
          <w:lang w:val="en-US"/>
        </w:rPr>
        <w:t>main</w:t>
      </w:r>
      <w:r w:rsidRPr="00F07831">
        <w:rPr>
          <w:rFonts w:ascii="Arial" w:hAnsi="Arial" w:cs="Arial"/>
          <w:lang w:val="en-US"/>
        </w:rPr>
        <w:t xml:space="preserve"> </w:t>
      </w:r>
      <w:r>
        <w:rPr>
          <w:rFonts w:ascii="Arial" w:hAnsi="Arial" w:cs="Arial"/>
          <w:lang w:val="en-US"/>
        </w:rPr>
        <w:t>and</w:t>
      </w:r>
      <w:r w:rsidRPr="00F07831">
        <w:rPr>
          <w:rFonts w:ascii="Arial" w:hAnsi="Arial" w:cs="Arial"/>
          <w:lang w:val="en-US"/>
        </w:rPr>
        <w:t>/</w:t>
      </w:r>
      <w:r>
        <w:rPr>
          <w:rFonts w:ascii="Arial" w:hAnsi="Arial" w:cs="Arial"/>
          <w:lang w:val="en-US"/>
        </w:rPr>
        <w:t>or</w:t>
      </w:r>
      <w:r w:rsidRPr="00F07831">
        <w:rPr>
          <w:rFonts w:ascii="Arial" w:hAnsi="Arial" w:cs="Arial"/>
          <w:lang w:val="en-US"/>
        </w:rPr>
        <w:t xml:space="preserve"> </w:t>
      </w:r>
      <w:r>
        <w:rPr>
          <w:rFonts w:ascii="Arial" w:hAnsi="Arial" w:cs="Arial"/>
          <w:lang w:val="en-US"/>
        </w:rPr>
        <w:t>other</w:t>
      </w:r>
      <w:r w:rsidRPr="00F07831">
        <w:rPr>
          <w:rFonts w:ascii="Arial" w:hAnsi="Arial" w:cs="Arial"/>
          <w:lang w:val="en-US"/>
        </w:rPr>
        <w:t xml:space="preserve"> </w:t>
      </w:r>
      <w:r>
        <w:rPr>
          <w:rFonts w:ascii="Arial" w:hAnsi="Arial" w:cs="Arial"/>
          <w:lang w:val="en-US"/>
        </w:rPr>
        <w:t>lines</w:t>
      </w:r>
      <w:r w:rsidRPr="00F07831">
        <w:rPr>
          <w:rFonts w:ascii="Arial" w:hAnsi="Arial" w:cs="Arial"/>
          <w:lang w:val="en-US"/>
        </w:rPr>
        <w:t xml:space="preserve"> </w:t>
      </w:r>
      <w:r>
        <w:rPr>
          <w:rFonts w:ascii="Arial" w:hAnsi="Arial" w:cs="Arial"/>
          <w:lang w:val="en-US"/>
        </w:rPr>
        <w:t>of</w:t>
      </w:r>
      <w:r w:rsidRPr="00F07831">
        <w:rPr>
          <w:rFonts w:ascii="Arial" w:hAnsi="Arial" w:cs="Arial"/>
          <w:lang w:val="en-US"/>
        </w:rPr>
        <w:t xml:space="preserve"> </w:t>
      </w:r>
      <w:r>
        <w:rPr>
          <w:rFonts w:ascii="Arial" w:hAnsi="Arial" w:cs="Arial"/>
          <w:lang w:val="en-US"/>
        </w:rPr>
        <w:t>business</w:t>
      </w:r>
      <w:r w:rsidRPr="00F07831">
        <w:rPr>
          <w:rFonts w:ascii="Arial" w:hAnsi="Arial" w:cs="Arial"/>
          <w:lang w:val="en-US"/>
        </w:rPr>
        <w:t xml:space="preserve">) </w:t>
      </w:r>
      <w:r>
        <w:rPr>
          <w:rFonts w:ascii="Arial" w:hAnsi="Arial" w:cs="Arial"/>
          <w:lang w:val="en-US"/>
        </w:rPr>
        <w:t>that</w:t>
      </w:r>
      <w:r w:rsidRPr="00F07831">
        <w:rPr>
          <w:rFonts w:ascii="Arial" w:hAnsi="Arial" w:cs="Arial"/>
          <w:lang w:val="en-US"/>
        </w:rPr>
        <w:t xml:space="preserve"> </w:t>
      </w:r>
      <w:r>
        <w:rPr>
          <w:rFonts w:ascii="Arial" w:hAnsi="Arial" w:cs="Arial"/>
          <w:lang w:val="en-US"/>
        </w:rPr>
        <w:t>is</w:t>
      </w:r>
      <w:r w:rsidRPr="00F07831">
        <w:rPr>
          <w:rFonts w:ascii="Arial" w:hAnsi="Arial" w:cs="Arial"/>
          <w:lang w:val="en-US"/>
        </w:rPr>
        <w:t xml:space="preserve"> </w:t>
      </w:r>
      <w:r>
        <w:rPr>
          <w:rFonts w:ascii="Arial" w:hAnsi="Arial" w:cs="Arial"/>
          <w:lang w:val="en-US"/>
        </w:rPr>
        <w:t>determined</w:t>
      </w:r>
      <w:r w:rsidRPr="00F07831">
        <w:rPr>
          <w:rFonts w:ascii="Arial" w:hAnsi="Arial" w:cs="Arial"/>
          <w:lang w:val="en-US"/>
        </w:rPr>
        <w:t xml:space="preserve"> </w:t>
      </w:r>
      <w:r>
        <w:rPr>
          <w:rFonts w:ascii="Arial" w:hAnsi="Arial" w:cs="Arial"/>
          <w:lang w:val="en-US"/>
        </w:rPr>
        <w:t>in</w:t>
      </w:r>
      <w:r w:rsidRPr="00F07831">
        <w:rPr>
          <w:rFonts w:ascii="Arial" w:hAnsi="Arial" w:cs="Arial"/>
          <w:lang w:val="en-US"/>
        </w:rPr>
        <w:t xml:space="preserve"> </w:t>
      </w:r>
      <w:r>
        <w:rPr>
          <w:rFonts w:ascii="Arial" w:hAnsi="Arial" w:cs="Arial"/>
          <w:lang w:val="en-US"/>
        </w:rPr>
        <w:t>accordance</w:t>
      </w:r>
      <w:r w:rsidRPr="00F07831">
        <w:rPr>
          <w:rFonts w:ascii="Arial" w:hAnsi="Arial" w:cs="Arial"/>
          <w:lang w:val="en-US"/>
        </w:rPr>
        <w:t xml:space="preserve"> </w:t>
      </w:r>
      <w:r>
        <w:rPr>
          <w:rFonts w:ascii="Arial" w:hAnsi="Arial" w:cs="Arial"/>
          <w:lang w:val="en-US"/>
        </w:rPr>
        <w:t>with</w:t>
      </w:r>
      <w:r w:rsidRPr="00F07831">
        <w:rPr>
          <w:rFonts w:ascii="Arial" w:hAnsi="Arial" w:cs="Arial"/>
          <w:lang w:val="en-US"/>
        </w:rPr>
        <w:t xml:space="preserve"> </w:t>
      </w:r>
      <w:r>
        <w:rPr>
          <w:rFonts w:ascii="Arial" w:hAnsi="Arial" w:cs="Arial"/>
          <w:lang w:val="en-US"/>
        </w:rPr>
        <w:t>the</w:t>
      </w:r>
      <w:r w:rsidRPr="00F07831">
        <w:rPr>
          <w:rFonts w:ascii="Arial" w:hAnsi="Arial" w:cs="Arial"/>
          <w:lang w:val="en-US"/>
        </w:rPr>
        <w:t xml:space="preserve"> </w:t>
      </w:r>
      <w:r>
        <w:rPr>
          <w:rFonts w:ascii="Arial" w:hAnsi="Arial" w:cs="Arial"/>
          <w:lang w:val="en-US"/>
        </w:rPr>
        <w:t>Russian Classification of Economic Activities</w:t>
      </w:r>
      <w:r w:rsidRPr="00F07831">
        <w:rPr>
          <w:rFonts w:ascii="Arial" w:hAnsi="Arial" w:cs="Arial"/>
          <w:lang w:val="en-US"/>
        </w:rPr>
        <w:t xml:space="preserve">. </w:t>
      </w:r>
      <w:r>
        <w:rPr>
          <w:rFonts w:ascii="Arial" w:hAnsi="Arial" w:cs="Arial"/>
          <w:lang w:val="en-US"/>
        </w:rPr>
        <w:t>For</w:t>
      </w:r>
      <w:r w:rsidRPr="00715FD8">
        <w:rPr>
          <w:rFonts w:ascii="Arial" w:hAnsi="Arial" w:cs="Arial"/>
          <w:lang w:val="en-US"/>
        </w:rPr>
        <w:t xml:space="preserve"> </w:t>
      </w:r>
      <w:r>
        <w:rPr>
          <w:rFonts w:ascii="Arial" w:hAnsi="Arial" w:cs="Arial"/>
          <w:lang w:val="en-US"/>
        </w:rPr>
        <w:t>this</w:t>
      </w:r>
      <w:r w:rsidRPr="00715FD8">
        <w:rPr>
          <w:rFonts w:ascii="Arial" w:hAnsi="Arial" w:cs="Arial"/>
          <w:lang w:val="en-US"/>
        </w:rPr>
        <w:t xml:space="preserve"> </w:t>
      </w:r>
      <w:r>
        <w:rPr>
          <w:rFonts w:ascii="Arial" w:hAnsi="Arial" w:cs="Arial"/>
          <w:lang w:val="en-US"/>
        </w:rPr>
        <w:t>purpose</w:t>
      </w:r>
      <w:r w:rsidRPr="00715FD8">
        <w:rPr>
          <w:rFonts w:ascii="Arial" w:hAnsi="Arial" w:cs="Arial"/>
          <w:lang w:val="en-US"/>
        </w:rPr>
        <w:t xml:space="preserve"> </w:t>
      </w:r>
      <w:r>
        <w:rPr>
          <w:rFonts w:ascii="Arial" w:hAnsi="Arial" w:cs="Arial"/>
          <w:lang w:val="en-US"/>
        </w:rPr>
        <w:t>only</w:t>
      </w:r>
      <w:r w:rsidRPr="00715FD8">
        <w:rPr>
          <w:rFonts w:ascii="Arial" w:hAnsi="Arial" w:cs="Arial"/>
          <w:lang w:val="en-US"/>
        </w:rPr>
        <w:t xml:space="preserve"> </w:t>
      </w:r>
      <w:r>
        <w:rPr>
          <w:rFonts w:ascii="Arial" w:hAnsi="Arial" w:cs="Arial"/>
          <w:lang w:val="en-US"/>
        </w:rPr>
        <w:t>those</w:t>
      </w:r>
      <w:r w:rsidRPr="00715FD8">
        <w:rPr>
          <w:rFonts w:ascii="Arial" w:hAnsi="Arial" w:cs="Arial"/>
          <w:lang w:val="en-US"/>
        </w:rPr>
        <w:t xml:space="preserve"> </w:t>
      </w:r>
      <w:r>
        <w:rPr>
          <w:rFonts w:ascii="Arial" w:hAnsi="Arial" w:cs="Arial"/>
          <w:lang w:val="en-US"/>
        </w:rPr>
        <w:t>economic</w:t>
      </w:r>
      <w:r w:rsidRPr="00715FD8">
        <w:rPr>
          <w:rFonts w:ascii="Arial" w:hAnsi="Arial" w:cs="Arial"/>
          <w:lang w:val="en-US"/>
        </w:rPr>
        <w:t xml:space="preserve"> </w:t>
      </w:r>
      <w:r>
        <w:rPr>
          <w:rFonts w:ascii="Arial" w:hAnsi="Arial" w:cs="Arial"/>
          <w:lang w:val="en-US"/>
        </w:rPr>
        <w:t>activities</w:t>
      </w:r>
      <w:r w:rsidRPr="00715FD8">
        <w:rPr>
          <w:rFonts w:ascii="Arial" w:hAnsi="Arial" w:cs="Arial"/>
          <w:lang w:val="en-US"/>
        </w:rPr>
        <w:t xml:space="preserve"> </w:t>
      </w:r>
      <w:r>
        <w:rPr>
          <w:rFonts w:ascii="Arial" w:hAnsi="Arial" w:cs="Arial"/>
          <w:lang w:val="en-US"/>
        </w:rPr>
        <w:t>of</w:t>
      </w:r>
      <w:r w:rsidRPr="00715FD8">
        <w:rPr>
          <w:rFonts w:ascii="Arial" w:hAnsi="Arial" w:cs="Arial"/>
          <w:lang w:val="en-US"/>
        </w:rPr>
        <w:t xml:space="preserve"> </w:t>
      </w:r>
      <w:r>
        <w:rPr>
          <w:rFonts w:ascii="Arial" w:hAnsi="Arial" w:cs="Arial"/>
          <w:lang w:val="en-US"/>
        </w:rPr>
        <w:t>the</w:t>
      </w:r>
      <w:r w:rsidRPr="00715FD8">
        <w:rPr>
          <w:rFonts w:ascii="Arial" w:hAnsi="Arial" w:cs="Arial"/>
          <w:lang w:val="en-US"/>
        </w:rPr>
        <w:t xml:space="preserve"> </w:t>
      </w:r>
      <w:r>
        <w:rPr>
          <w:rFonts w:ascii="Arial" w:hAnsi="Arial" w:cs="Arial"/>
          <w:lang w:val="en-US"/>
        </w:rPr>
        <w:t>issuer</w:t>
      </w:r>
      <w:r w:rsidRPr="00715FD8">
        <w:rPr>
          <w:rFonts w:ascii="Arial" w:hAnsi="Arial" w:cs="Arial"/>
          <w:lang w:val="en-US"/>
        </w:rPr>
        <w:t xml:space="preserve"> </w:t>
      </w:r>
      <w:r>
        <w:rPr>
          <w:rFonts w:ascii="Arial" w:hAnsi="Arial" w:cs="Arial"/>
          <w:lang w:val="en-US"/>
        </w:rPr>
        <w:t>are</w:t>
      </w:r>
      <w:r w:rsidRPr="00715FD8">
        <w:rPr>
          <w:rFonts w:ascii="Arial" w:hAnsi="Arial" w:cs="Arial"/>
          <w:lang w:val="en-US"/>
        </w:rPr>
        <w:t xml:space="preserve"> </w:t>
      </w:r>
      <w:r>
        <w:rPr>
          <w:rFonts w:ascii="Arial" w:hAnsi="Arial" w:cs="Arial"/>
          <w:lang w:val="en-US"/>
        </w:rPr>
        <w:t>taken</w:t>
      </w:r>
      <w:r w:rsidRPr="00715FD8">
        <w:rPr>
          <w:rFonts w:ascii="Arial" w:hAnsi="Arial" w:cs="Arial"/>
          <w:lang w:val="en-US"/>
        </w:rPr>
        <w:t xml:space="preserve"> </w:t>
      </w:r>
      <w:r>
        <w:rPr>
          <w:rFonts w:ascii="Arial" w:hAnsi="Arial" w:cs="Arial"/>
          <w:lang w:val="en-US"/>
        </w:rPr>
        <w:t>into</w:t>
      </w:r>
      <w:r w:rsidRPr="00715FD8">
        <w:rPr>
          <w:rFonts w:ascii="Arial" w:hAnsi="Arial" w:cs="Arial"/>
          <w:lang w:val="en-US"/>
        </w:rPr>
        <w:t xml:space="preserve"> </w:t>
      </w:r>
      <w:r>
        <w:rPr>
          <w:rFonts w:ascii="Arial" w:hAnsi="Arial" w:cs="Arial"/>
          <w:lang w:val="en-US"/>
        </w:rPr>
        <w:t>account</w:t>
      </w:r>
      <w:r w:rsidRPr="00715FD8">
        <w:rPr>
          <w:rFonts w:ascii="Arial" w:hAnsi="Arial" w:cs="Arial"/>
          <w:lang w:val="en-US"/>
        </w:rPr>
        <w:t xml:space="preserve"> </w:t>
      </w:r>
      <w:r>
        <w:rPr>
          <w:rFonts w:ascii="Arial" w:hAnsi="Arial" w:cs="Arial"/>
          <w:lang w:val="en-US"/>
        </w:rPr>
        <w:t>that</w:t>
      </w:r>
      <w:r w:rsidRPr="00715FD8">
        <w:rPr>
          <w:rFonts w:ascii="Arial" w:hAnsi="Arial" w:cs="Arial"/>
          <w:lang w:val="en-US"/>
        </w:rPr>
        <w:t xml:space="preserve"> </w:t>
      </w:r>
      <w:r>
        <w:rPr>
          <w:rFonts w:ascii="Arial" w:hAnsi="Arial" w:cs="Arial"/>
          <w:lang w:val="en-US"/>
        </w:rPr>
        <w:t>generate</w:t>
      </w:r>
      <w:r w:rsidRPr="00715FD8">
        <w:rPr>
          <w:rFonts w:ascii="Arial" w:hAnsi="Arial" w:cs="Arial"/>
          <w:lang w:val="en-US"/>
        </w:rPr>
        <w:t xml:space="preserve"> </w:t>
      </w:r>
      <w:r>
        <w:rPr>
          <w:rFonts w:ascii="Arial" w:hAnsi="Arial" w:cs="Arial"/>
          <w:lang w:val="en-US"/>
        </w:rPr>
        <w:t>no</w:t>
      </w:r>
      <w:r w:rsidRPr="00715FD8">
        <w:rPr>
          <w:rFonts w:ascii="Arial" w:hAnsi="Arial" w:cs="Arial"/>
          <w:lang w:val="en-US"/>
        </w:rPr>
        <w:t xml:space="preserve"> </w:t>
      </w:r>
      <w:r>
        <w:rPr>
          <w:rFonts w:ascii="Arial" w:hAnsi="Arial" w:cs="Arial"/>
          <w:lang w:val="en-US"/>
        </w:rPr>
        <w:t>less</w:t>
      </w:r>
      <w:r w:rsidRPr="00715FD8">
        <w:rPr>
          <w:rFonts w:ascii="Arial" w:hAnsi="Arial" w:cs="Arial"/>
          <w:lang w:val="en-US"/>
        </w:rPr>
        <w:t xml:space="preserve"> </w:t>
      </w:r>
      <w:r>
        <w:rPr>
          <w:rFonts w:ascii="Arial" w:hAnsi="Arial" w:cs="Arial"/>
          <w:lang w:val="en-US"/>
        </w:rPr>
        <w:t>than</w:t>
      </w:r>
      <w:r w:rsidRPr="00715FD8">
        <w:rPr>
          <w:rFonts w:ascii="Arial" w:hAnsi="Arial" w:cs="Arial"/>
          <w:lang w:val="en-US"/>
        </w:rPr>
        <w:t xml:space="preserve"> 20% </w:t>
      </w:r>
      <w:r>
        <w:rPr>
          <w:rFonts w:ascii="Arial" w:hAnsi="Arial" w:cs="Arial"/>
          <w:lang w:val="en-US"/>
        </w:rPr>
        <w:t>of</w:t>
      </w:r>
      <w:r w:rsidRPr="00715FD8">
        <w:rPr>
          <w:rFonts w:ascii="Arial" w:hAnsi="Arial" w:cs="Arial"/>
          <w:lang w:val="en-US"/>
        </w:rPr>
        <w:t xml:space="preserve"> </w:t>
      </w:r>
      <w:r>
        <w:rPr>
          <w:rFonts w:ascii="Arial" w:hAnsi="Arial" w:cs="Arial"/>
          <w:lang w:val="en-US"/>
        </w:rPr>
        <w:t>the</w:t>
      </w:r>
      <w:r w:rsidRPr="00715FD8">
        <w:rPr>
          <w:rFonts w:ascii="Arial" w:hAnsi="Arial" w:cs="Arial"/>
          <w:lang w:val="en-US"/>
        </w:rPr>
        <w:t xml:space="preserve"> </w:t>
      </w:r>
      <w:r>
        <w:rPr>
          <w:rFonts w:ascii="Arial" w:hAnsi="Arial" w:cs="Arial"/>
          <w:lang w:val="en-US"/>
        </w:rPr>
        <w:t>issuer</w:t>
      </w:r>
      <w:r w:rsidRPr="00715FD8">
        <w:rPr>
          <w:rFonts w:ascii="Arial" w:hAnsi="Arial" w:cs="Arial"/>
          <w:lang w:val="en-US"/>
        </w:rPr>
        <w:t>’</w:t>
      </w:r>
      <w:r>
        <w:rPr>
          <w:rFonts w:ascii="Arial" w:hAnsi="Arial" w:cs="Arial"/>
          <w:lang w:val="en-US"/>
        </w:rPr>
        <w:t>s</w:t>
      </w:r>
      <w:r w:rsidRPr="00715FD8">
        <w:rPr>
          <w:rFonts w:ascii="Arial" w:hAnsi="Arial" w:cs="Arial"/>
          <w:lang w:val="en-US"/>
        </w:rPr>
        <w:t xml:space="preserve"> </w:t>
      </w:r>
      <w:r>
        <w:rPr>
          <w:rFonts w:ascii="Arial" w:hAnsi="Arial" w:cs="Arial"/>
          <w:lang w:val="en-US"/>
        </w:rPr>
        <w:t>total revenue (profit) for a reported period as shown in the issuer’s quarterly statements</w:t>
      </w:r>
      <w:r w:rsidRPr="00715FD8">
        <w:rPr>
          <w:rFonts w:ascii="Arial" w:hAnsi="Arial" w:cs="Arial"/>
          <w:lang w:val="en-US"/>
        </w:rPr>
        <w:t xml:space="preserve">. </w:t>
      </w:r>
      <w:r>
        <w:rPr>
          <w:rFonts w:ascii="Arial" w:hAnsi="Arial" w:cs="Arial"/>
          <w:lang w:val="en-US"/>
        </w:rPr>
        <w:t>Russian</w:t>
      </w:r>
      <w:r w:rsidRPr="008671F9">
        <w:rPr>
          <w:rFonts w:ascii="Arial" w:hAnsi="Arial" w:cs="Arial"/>
          <w:lang w:val="en-US"/>
        </w:rPr>
        <w:t xml:space="preserve"> </w:t>
      </w:r>
      <w:r>
        <w:rPr>
          <w:rFonts w:ascii="Arial" w:hAnsi="Arial" w:cs="Arial"/>
          <w:lang w:val="en-US"/>
        </w:rPr>
        <w:t>depositary</w:t>
      </w:r>
      <w:r w:rsidRPr="008671F9">
        <w:rPr>
          <w:rFonts w:ascii="Arial" w:hAnsi="Arial" w:cs="Arial"/>
          <w:lang w:val="en-US"/>
        </w:rPr>
        <w:t xml:space="preserve"> </w:t>
      </w:r>
      <w:r>
        <w:rPr>
          <w:rFonts w:ascii="Arial" w:hAnsi="Arial" w:cs="Arial"/>
          <w:lang w:val="en-US"/>
        </w:rPr>
        <w:t>receipts</w:t>
      </w:r>
      <w:r w:rsidRPr="008671F9">
        <w:rPr>
          <w:rFonts w:ascii="Arial" w:hAnsi="Arial" w:cs="Arial"/>
          <w:lang w:val="en-US"/>
        </w:rPr>
        <w:t xml:space="preserve"> </w:t>
      </w:r>
      <w:r>
        <w:rPr>
          <w:rFonts w:ascii="Arial" w:hAnsi="Arial" w:cs="Arial"/>
          <w:lang w:val="en-US"/>
        </w:rPr>
        <w:t>representing</w:t>
      </w:r>
      <w:r w:rsidRPr="008671F9">
        <w:rPr>
          <w:rFonts w:ascii="Arial" w:hAnsi="Arial" w:cs="Arial"/>
          <w:lang w:val="en-US"/>
        </w:rPr>
        <w:t xml:space="preserve"> </w:t>
      </w:r>
      <w:r>
        <w:rPr>
          <w:rFonts w:ascii="Arial" w:hAnsi="Arial" w:cs="Arial"/>
          <w:lang w:val="en-US"/>
        </w:rPr>
        <w:t>foreign</w:t>
      </w:r>
      <w:r w:rsidRPr="008671F9">
        <w:rPr>
          <w:rFonts w:ascii="Arial" w:hAnsi="Arial" w:cs="Arial"/>
          <w:lang w:val="en-US"/>
        </w:rPr>
        <w:t xml:space="preserve"> </w:t>
      </w:r>
      <w:r>
        <w:rPr>
          <w:rFonts w:ascii="Arial" w:hAnsi="Arial" w:cs="Arial"/>
          <w:lang w:val="en-US"/>
        </w:rPr>
        <w:t>securities</w:t>
      </w:r>
      <w:r w:rsidR="000E130F">
        <w:rPr>
          <w:rFonts w:ascii="Arial" w:hAnsi="Arial" w:cs="Arial"/>
          <w:lang w:val="en-US"/>
        </w:rPr>
        <w:t xml:space="preserve"> and shares of foreign issuers</w:t>
      </w:r>
      <w:r w:rsidRPr="008671F9">
        <w:rPr>
          <w:rFonts w:ascii="Arial" w:hAnsi="Arial" w:cs="Arial"/>
          <w:lang w:val="en-US"/>
        </w:rPr>
        <w:t xml:space="preserve"> </w:t>
      </w:r>
      <w:r w:rsidRPr="008671F9">
        <w:rPr>
          <w:rFonts w:ascii="Arial" w:hAnsi="Arial"/>
          <w:lang w:val="en-US"/>
        </w:rPr>
        <w:t xml:space="preserve">can be added </w:t>
      </w:r>
      <w:r>
        <w:rPr>
          <w:rFonts w:ascii="Arial" w:hAnsi="Arial"/>
          <w:lang w:val="en-US"/>
        </w:rPr>
        <w:t>to</w:t>
      </w:r>
      <w:r w:rsidRPr="008671F9">
        <w:rPr>
          <w:rFonts w:ascii="Arial" w:hAnsi="Arial"/>
          <w:lang w:val="en-US"/>
        </w:rPr>
        <w:t xml:space="preserve"> </w:t>
      </w:r>
      <w:r>
        <w:rPr>
          <w:rFonts w:ascii="Arial" w:hAnsi="Arial"/>
          <w:lang w:val="en-US"/>
        </w:rPr>
        <w:t>the Index waiting list, or Index constituents list on recommendation of the Index Committee.</w:t>
      </w:r>
      <w:r w:rsidRPr="008671F9">
        <w:rPr>
          <w:rFonts w:ascii="Arial" w:hAnsi="Arial"/>
          <w:lang w:val="en-US"/>
        </w:rPr>
        <w:t xml:space="preserve"> </w:t>
      </w:r>
      <w:r>
        <w:rPr>
          <w:rFonts w:ascii="Arial" w:hAnsi="Arial"/>
          <w:lang w:val="en-US"/>
        </w:rPr>
        <w:t>In this case the</w:t>
      </w:r>
      <w:r w:rsidRPr="007A6087">
        <w:rPr>
          <w:rFonts w:ascii="Arial" w:hAnsi="Arial"/>
          <w:lang w:val="en-US"/>
        </w:rPr>
        <w:t xml:space="preserve"> </w:t>
      </w:r>
      <w:r>
        <w:rPr>
          <w:rFonts w:ascii="Arial" w:hAnsi="Arial"/>
          <w:lang w:val="en-US"/>
        </w:rPr>
        <w:t>Index</w:t>
      </w:r>
      <w:r w:rsidRPr="007A6087">
        <w:rPr>
          <w:rFonts w:ascii="Arial" w:hAnsi="Arial"/>
          <w:lang w:val="en-US"/>
        </w:rPr>
        <w:t xml:space="preserve"> </w:t>
      </w:r>
      <w:r>
        <w:rPr>
          <w:rFonts w:ascii="Arial" w:hAnsi="Arial"/>
          <w:lang w:val="en-US"/>
        </w:rPr>
        <w:t>Committee</w:t>
      </w:r>
      <w:r w:rsidRPr="007A6087">
        <w:rPr>
          <w:rFonts w:ascii="Arial" w:hAnsi="Arial"/>
          <w:lang w:val="en-US"/>
        </w:rPr>
        <w:t xml:space="preserve"> </w:t>
      </w:r>
      <w:r>
        <w:rPr>
          <w:rFonts w:ascii="Arial" w:hAnsi="Arial"/>
          <w:lang w:val="en-US"/>
        </w:rPr>
        <w:t>determines also the economic sector to which such foreign</w:t>
      </w:r>
      <w:r w:rsidRPr="007A6087">
        <w:rPr>
          <w:rFonts w:ascii="Arial" w:hAnsi="Arial"/>
          <w:lang w:val="en-US"/>
        </w:rPr>
        <w:t xml:space="preserve"> </w:t>
      </w:r>
      <w:r>
        <w:rPr>
          <w:rFonts w:ascii="Arial" w:hAnsi="Arial"/>
          <w:lang w:val="en-US"/>
        </w:rPr>
        <w:t>issuer belongs</w:t>
      </w:r>
      <w:r w:rsidRPr="007A6087">
        <w:rPr>
          <w:rFonts w:ascii="Arial" w:hAnsi="Arial"/>
          <w:lang w:val="en-US"/>
        </w:rPr>
        <w:t>.</w:t>
      </w:r>
    </w:p>
    <w:p w:rsidR="00AF6FD8" w:rsidRPr="000E130F" w:rsidRDefault="00AF6FD8" w:rsidP="000E130F">
      <w:pPr>
        <w:widowControl/>
        <w:numPr>
          <w:ilvl w:val="1"/>
          <w:numId w:val="2"/>
        </w:numPr>
        <w:tabs>
          <w:tab w:val="clear" w:pos="792"/>
          <w:tab w:val="num" w:pos="-4253"/>
          <w:tab w:val="left" w:pos="993"/>
        </w:tabs>
        <w:spacing w:before="0" w:after="120"/>
        <w:ind w:left="993" w:hanging="574"/>
        <w:jc w:val="both"/>
        <w:rPr>
          <w:rFonts w:ascii="Arial" w:hAnsi="Arial" w:cs="Arial"/>
          <w:szCs w:val="24"/>
          <w:lang w:val="en-US"/>
        </w:rPr>
      </w:pPr>
      <w:bookmarkStart w:id="64" w:name="_Ref272827951"/>
      <w:r w:rsidRPr="000E130F">
        <w:rPr>
          <w:rFonts w:ascii="Arial" w:hAnsi="Arial" w:cs="Arial"/>
          <w:szCs w:val="24"/>
          <w:lang w:val="en-US"/>
        </w:rPr>
        <w:t>Securities for the Index waiting list are selected according to the following procedure</w:t>
      </w:r>
      <w:bookmarkEnd w:id="64"/>
      <w:r w:rsidR="000E130F" w:rsidRPr="000E130F">
        <w:rPr>
          <w:rFonts w:ascii="Arial" w:hAnsi="Arial" w:cs="Arial"/>
          <w:szCs w:val="24"/>
          <w:lang w:val="en-US"/>
        </w:rPr>
        <w:t>, unless otherwise provided by the Exchange:</w:t>
      </w:r>
    </w:p>
    <w:p w:rsidR="00AF6FD8" w:rsidRPr="000E130F" w:rsidRDefault="00AF6FD8" w:rsidP="000E130F">
      <w:pPr>
        <w:widowControl/>
        <w:numPr>
          <w:ilvl w:val="2"/>
          <w:numId w:val="2"/>
        </w:numPr>
        <w:tabs>
          <w:tab w:val="left" w:pos="993"/>
        </w:tabs>
        <w:spacing w:before="0" w:after="120"/>
        <w:jc w:val="both"/>
        <w:rPr>
          <w:rFonts w:ascii="Arial" w:hAnsi="Arial" w:cs="Arial"/>
          <w:szCs w:val="24"/>
          <w:lang w:val="en-US"/>
        </w:rPr>
      </w:pPr>
      <w:bookmarkStart w:id="65" w:name="_Ref272826482"/>
      <w:r w:rsidRPr="000E130F">
        <w:rPr>
          <w:rFonts w:ascii="Arial" w:hAnsi="Arial" w:cs="Arial"/>
          <w:szCs w:val="24"/>
          <w:lang w:val="en-US"/>
        </w:rPr>
        <w:t xml:space="preserve">Our of all stocks and Russian depositary receipts representing stocks that are admitted to trading on the Exchange the Exchange picks 100 securities with the largest capitalization computed by formula </w:t>
      </w:r>
      <w:fldSimple w:instr=" REF _Ref272915003 \h  \* MERGEFORMAT ">
        <w:r w:rsidRPr="000E130F">
          <w:rPr>
            <w:rFonts w:ascii="Arial" w:hAnsi="Arial" w:cs="Arial"/>
            <w:szCs w:val="24"/>
            <w:lang w:val="en-US"/>
          </w:rPr>
          <w:t>(9)</w:t>
        </w:r>
      </w:fldSimple>
      <w:r w:rsidRPr="000E130F">
        <w:rPr>
          <w:rFonts w:ascii="Arial" w:hAnsi="Arial" w:cs="Arial"/>
          <w:szCs w:val="24"/>
          <w:lang w:val="en-US"/>
        </w:rPr>
        <w:t>.</w:t>
      </w:r>
      <w:bookmarkEnd w:id="65"/>
    </w:p>
    <w:tbl>
      <w:tblPr>
        <w:tblW w:w="8079" w:type="dxa"/>
        <w:tblInd w:w="1101" w:type="dxa"/>
        <w:tblLayout w:type="fixed"/>
        <w:tblLook w:val="01E0"/>
      </w:tblPr>
      <w:tblGrid>
        <w:gridCol w:w="1984"/>
        <w:gridCol w:w="4537"/>
        <w:gridCol w:w="1558"/>
      </w:tblGrid>
      <w:tr w:rsidR="00AF6FD8" w:rsidRPr="000E130F" w:rsidTr="00E924B3">
        <w:tc>
          <w:tcPr>
            <w:tcW w:w="6521" w:type="dxa"/>
            <w:gridSpan w:val="2"/>
          </w:tcPr>
          <w:p w:rsidR="00AF6FD8" w:rsidRPr="000E130F" w:rsidRDefault="00AF6FD8" w:rsidP="00E924B3">
            <w:pPr>
              <w:widowControl/>
              <w:tabs>
                <w:tab w:val="num" w:pos="-5245"/>
                <w:tab w:val="left" w:pos="459"/>
              </w:tabs>
              <w:spacing w:before="0" w:after="120"/>
              <w:ind w:left="459" w:hanging="459"/>
              <w:rPr>
                <w:rFonts w:ascii="Arial" w:hAnsi="Arial" w:cs="Arial"/>
                <w:szCs w:val="24"/>
              </w:rPr>
            </w:pPr>
            <w:r w:rsidRPr="000E130F">
              <w:rPr>
                <w:rFonts w:ascii="Arial" w:hAnsi="Arial" w:cs="Arial"/>
                <w:position w:val="-30"/>
                <w:szCs w:val="24"/>
              </w:rPr>
              <w:object w:dxaOrig="2380" w:dyaOrig="700">
                <v:shape id="_x0000_i1077" type="#_x0000_t75" style="width:123.75pt;height:33.75pt" o:ole="">
                  <v:imagedata r:id="rId100" o:title=""/>
                </v:shape>
                <o:OLEObject Type="Embed" ProgID="Equation.3" ShapeID="_x0000_i1077" DrawAspect="Content" ObjectID="_1408193403" r:id="rId101"/>
              </w:object>
            </w:r>
          </w:p>
        </w:tc>
        <w:tc>
          <w:tcPr>
            <w:tcW w:w="1558" w:type="dxa"/>
            <w:vAlign w:val="center"/>
          </w:tcPr>
          <w:p w:rsidR="00AF6FD8" w:rsidRPr="000E130F" w:rsidRDefault="00AF6FD8" w:rsidP="00E924B3">
            <w:pPr>
              <w:keepNext/>
              <w:widowControl/>
              <w:tabs>
                <w:tab w:val="num" w:pos="-5245"/>
                <w:tab w:val="left" w:pos="342"/>
              </w:tabs>
              <w:autoSpaceDE w:val="0"/>
              <w:autoSpaceDN w:val="0"/>
              <w:adjustRightInd w:val="0"/>
              <w:spacing w:before="240" w:beforeAutospacing="1" w:after="120" w:afterAutospacing="1"/>
              <w:ind w:left="342" w:hanging="342"/>
              <w:jc w:val="right"/>
              <w:rPr>
                <w:rFonts w:ascii="Arial" w:hAnsi="Arial" w:cs="Arial"/>
                <w:szCs w:val="24"/>
              </w:rPr>
            </w:pPr>
            <w:bookmarkStart w:id="66" w:name="_Ref272915003"/>
            <w:r w:rsidRPr="000E130F">
              <w:rPr>
                <w:rFonts w:ascii="Arial" w:hAnsi="Arial" w:cs="Arial"/>
                <w:szCs w:val="24"/>
              </w:rPr>
              <w:t>(9)</w:t>
            </w:r>
            <w:bookmarkEnd w:id="66"/>
          </w:p>
        </w:tc>
      </w:tr>
      <w:tr w:rsidR="00AF6FD8" w:rsidRPr="000E130F" w:rsidTr="00E924B3">
        <w:tc>
          <w:tcPr>
            <w:tcW w:w="1984" w:type="dxa"/>
          </w:tcPr>
          <w:p w:rsidR="00AF6FD8" w:rsidRPr="000E130F" w:rsidRDefault="00AF6FD8" w:rsidP="00E924B3">
            <w:pPr>
              <w:widowControl/>
              <w:tabs>
                <w:tab w:val="num" w:pos="-5245"/>
                <w:tab w:val="left" w:pos="459"/>
              </w:tabs>
              <w:spacing w:before="0" w:after="120"/>
              <w:ind w:left="459" w:hanging="459"/>
              <w:rPr>
                <w:rFonts w:ascii="Arial" w:hAnsi="Arial" w:cs="Arial"/>
                <w:szCs w:val="24"/>
              </w:rPr>
            </w:pPr>
            <w:r w:rsidRPr="000E130F">
              <w:rPr>
                <w:rFonts w:ascii="Arial" w:hAnsi="Arial" w:cs="Arial"/>
                <w:szCs w:val="24"/>
                <w:lang w:val="en-US"/>
              </w:rPr>
              <w:t>Where</w:t>
            </w:r>
            <w:r w:rsidRPr="000E130F">
              <w:rPr>
                <w:rFonts w:ascii="Arial" w:hAnsi="Arial" w:cs="Arial"/>
                <w:szCs w:val="24"/>
              </w:rPr>
              <w:t>:</w:t>
            </w:r>
          </w:p>
        </w:tc>
        <w:tc>
          <w:tcPr>
            <w:tcW w:w="6095" w:type="dxa"/>
            <w:gridSpan w:val="2"/>
          </w:tcPr>
          <w:p w:rsidR="00AF6FD8" w:rsidRPr="000E130F" w:rsidRDefault="00AF6FD8" w:rsidP="00E924B3">
            <w:pPr>
              <w:widowControl/>
              <w:tabs>
                <w:tab w:val="num" w:pos="-5245"/>
                <w:tab w:val="left" w:pos="459"/>
              </w:tabs>
              <w:spacing w:before="0" w:after="120"/>
              <w:ind w:left="459" w:hanging="459"/>
              <w:rPr>
                <w:rFonts w:ascii="Arial" w:hAnsi="Arial" w:cs="Arial"/>
                <w:szCs w:val="24"/>
              </w:rPr>
            </w:pPr>
          </w:p>
        </w:tc>
      </w:tr>
      <w:tr w:rsidR="00AF6FD8" w:rsidRPr="000E130F" w:rsidTr="00E924B3">
        <w:tc>
          <w:tcPr>
            <w:tcW w:w="1984" w:type="dxa"/>
          </w:tcPr>
          <w:p w:rsidR="00AF6FD8" w:rsidRPr="000E130F" w:rsidRDefault="00AF6FD8" w:rsidP="00E924B3">
            <w:pPr>
              <w:widowControl/>
              <w:tabs>
                <w:tab w:val="num" w:pos="-5245"/>
                <w:tab w:val="left" w:pos="459"/>
              </w:tabs>
              <w:spacing w:before="0" w:after="120"/>
              <w:ind w:left="459" w:hanging="459"/>
              <w:rPr>
                <w:rFonts w:ascii="Arial" w:hAnsi="Arial" w:cs="Arial"/>
                <w:szCs w:val="24"/>
              </w:rPr>
            </w:pPr>
            <w:r w:rsidRPr="000E130F">
              <w:rPr>
                <w:rFonts w:ascii="Arial" w:hAnsi="Arial" w:cs="Arial"/>
                <w:position w:val="-18"/>
                <w:szCs w:val="24"/>
              </w:rPr>
              <w:object w:dxaOrig="740" w:dyaOrig="520">
                <v:shape id="_x0000_i1078" type="#_x0000_t75" style="width:38.25pt;height:24pt" o:ole="">
                  <v:imagedata r:id="rId11" o:title=""/>
                </v:shape>
                <o:OLEObject Type="Embed" ProgID="Equation.3" ShapeID="_x0000_i1078" DrawAspect="Content" ObjectID="_1408193404" r:id="rId102"/>
              </w:object>
            </w:r>
          </w:p>
        </w:tc>
        <w:tc>
          <w:tcPr>
            <w:tcW w:w="6095" w:type="dxa"/>
            <w:gridSpan w:val="2"/>
          </w:tcPr>
          <w:p w:rsidR="00AF6FD8" w:rsidRPr="000E130F" w:rsidRDefault="00AF6FD8" w:rsidP="00E924B3">
            <w:pPr>
              <w:widowControl/>
              <w:numPr>
                <w:ilvl w:val="0"/>
                <w:numId w:val="5"/>
              </w:numPr>
              <w:tabs>
                <w:tab w:val="clear" w:pos="1505"/>
                <w:tab w:val="num" w:pos="-9431"/>
                <w:tab w:val="num" w:pos="-5388"/>
                <w:tab w:val="left" w:pos="342"/>
              </w:tabs>
              <w:autoSpaceDE w:val="0"/>
              <w:autoSpaceDN w:val="0"/>
              <w:adjustRightInd w:val="0"/>
              <w:spacing w:before="0" w:after="120"/>
              <w:ind w:left="342" w:right="118" w:hanging="342"/>
              <w:jc w:val="both"/>
              <w:rPr>
                <w:rFonts w:ascii="Arial" w:hAnsi="Arial" w:cs="Arial"/>
                <w:szCs w:val="24"/>
                <w:lang w:val="en-US"/>
              </w:rPr>
            </w:pPr>
            <w:r w:rsidRPr="000E130F">
              <w:rPr>
                <w:rFonts w:ascii="Arial" w:hAnsi="Arial" w:cs="Arial"/>
                <w:szCs w:val="24"/>
                <w:lang w:val="en-US"/>
              </w:rPr>
              <w:t xml:space="preserve">Capitalization of the </w:t>
            </w:r>
            <w:proofErr w:type="spellStart"/>
            <w:r w:rsidRPr="000E130F">
              <w:rPr>
                <w:rFonts w:ascii="Arial" w:hAnsi="Arial" w:cs="Arial"/>
                <w:i/>
                <w:szCs w:val="24"/>
                <w:lang w:val="en-US"/>
              </w:rPr>
              <w:t>i-th</w:t>
            </w:r>
            <w:proofErr w:type="spellEnd"/>
            <w:r w:rsidRPr="000E130F">
              <w:rPr>
                <w:rFonts w:ascii="Arial" w:hAnsi="Arial" w:cs="Arial"/>
                <w:szCs w:val="24"/>
                <w:lang w:val="en-US"/>
              </w:rPr>
              <w:t xml:space="preserve"> security;</w:t>
            </w:r>
          </w:p>
        </w:tc>
      </w:tr>
      <w:tr w:rsidR="00AF6FD8" w:rsidRPr="000E130F" w:rsidTr="00E924B3">
        <w:tc>
          <w:tcPr>
            <w:tcW w:w="1984" w:type="dxa"/>
          </w:tcPr>
          <w:p w:rsidR="00AF6FD8" w:rsidRPr="000E130F" w:rsidRDefault="00AF6FD8" w:rsidP="00E924B3">
            <w:pPr>
              <w:widowControl/>
              <w:tabs>
                <w:tab w:val="num" w:pos="-5245"/>
                <w:tab w:val="left" w:pos="459"/>
              </w:tabs>
              <w:autoSpaceDE w:val="0"/>
              <w:autoSpaceDN w:val="0"/>
              <w:adjustRightInd w:val="0"/>
              <w:spacing w:before="0" w:after="120"/>
              <w:ind w:left="459" w:right="118" w:hanging="459"/>
              <w:jc w:val="both"/>
              <w:rPr>
                <w:rFonts w:ascii="Arial" w:hAnsi="Arial" w:cs="Arial"/>
                <w:szCs w:val="24"/>
              </w:rPr>
            </w:pPr>
            <w:r w:rsidRPr="000E130F">
              <w:rPr>
                <w:rFonts w:ascii="Arial" w:hAnsi="Arial" w:cs="Arial"/>
                <w:position w:val="-16"/>
                <w:szCs w:val="24"/>
              </w:rPr>
              <w:object w:dxaOrig="720" w:dyaOrig="460">
                <v:shape id="_x0000_i1079" type="#_x0000_t75" style="width:36.75pt;height:23.25pt" o:ole="">
                  <v:imagedata r:id="rId103" o:title=""/>
                </v:shape>
                <o:OLEObject Type="Embed" ProgID="Equation.3" ShapeID="_x0000_i1079" DrawAspect="Content" ObjectID="_1408193405" r:id="rId104"/>
              </w:object>
            </w:r>
          </w:p>
        </w:tc>
        <w:tc>
          <w:tcPr>
            <w:tcW w:w="6095" w:type="dxa"/>
            <w:gridSpan w:val="2"/>
          </w:tcPr>
          <w:p w:rsidR="00AF6FD8" w:rsidRPr="000E130F" w:rsidRDefault="00AF6FD8" w:rsidP="00E924B3">
            <w:pPr>
              <w:widowControl/>
              <w:numPr>
                <w:ilvl w:val="0"/>
                <w:numId w:val="5"/>
              </w:numPr>
              <w:tabs>
                <w:tab w:val="clear" w:pos="1505"/>
                <w:tab w:val="num" w:pos="-9431"/>
                <w:tab w:val="num" w:pos="-5388"/>
                <w:tab w:val="left" w:pos="342"/>
              </w:tabs>
              <w:autoSpaceDE w:val="0"/>
              <w:autoSpaceDN w:val="0"/>
              <w:adjustRightInd w:val="0"/>
              <w:spacing w:before="0" w:after="120"/>
              <w:ind w:left="342" w:right="170" w:hanging="342"/>
              <w:jc w:val="both"/>
              <w:rPr>
                <w:rFonts w:ascii="Arial" w:hAnsi="Arial" w:cs="Arial"/>
                <w:szCs w:val="24"/>
                <w:lang w:val="en-US"/>
              </w:rPr>
            </w:pPr>
            <w:r w:rsidRPr="000E130F">
              <w:rPr>
                <w:rFonts w:ascii="Arial" w:hAnsi="Arial" w:cs="Arial"/>
                <w:szCs w:val="24"/>
                <w:lang w:val="en-US"/>
              </w:rPr>
              <w:t xml:space="preserve">Market price of the </w:t>
            </w:r>
            <w:r w:rsidRPr="000E130F">
              <w:rPr>
                <w:rFonts w:ascii="Arial" w:hAnsi="Arial" w:cs="Arial"/>
                <w:i/>
                <w:szCs w:val="24"/>
                <w:lang w:val="en-US"/>
              </w:rPr>
              <w:t>j</w:t>
            </w:r>
            <w:r w:rsidRPr="000E130F">
              <w:rPr>
                <w:rFonts w:ascii="Arial" w:hAnsi="Arial" w:cs="Arial"/>
                <w:szCs w:val="24"/>
                <w:lang w:val="en-US"/>
              </w:rPr>
              <w:t>-</w:t>
            </w:r>
            <w:proofErr w:type="spellStart"/>
            <w:r w:rsidRPr="000E130F">
              <w:rPr>
                <w:rFonts w:ascii="Arial" w:hAnsi="Arial" w:cs="Arial"/>
                <w:i/>
                <w:szCs w:val="24"/>
                <w:lang w:val="en-US"/>
              </w:rPr>
              <w:t>th</w:t>
            </w:r>
            <w:proofErr w:type="spellEnd"/>
            <w:r w:rsidRPr="000E130F">
              <w:rPr>
                <w:rFonts w:ascii="Arial" w:hAnsi="Arial" w:cs="Arial"/>
                <w:szCs w:val="24"/>
                <w:lang w:val="en-US"/>
              </w:rPr>
              <w:t xml:space="preserve"> issue of the </w:t>
            </w:r>
            <w:proofErr w:type="spellStart"/>
            <w:r w:rsidRPr="000E130F">
              <w:rPr>
                <w:rFonts w:ascii="Arial" w:hAnsi="Arial" w:cs="Arial"/>
                <w:i/>
                <w:szCs w:val="24"/>
                <w:lang w:val="en-US"/>
              </w:rPr>
              <w:t>i-th</w:t>
            </w:r>
            <w:proofErr w:type="spellEnd"/>
            <w:r w:rsidRPr="000E130F">
              <w:rPr>
                <w:rFonts w:ascii="Arial" w:hAnsi="Arial" w:cs="Arial"/>
                <w:szCs w:val="24"/>
                <w:lang w:val="en-US"/>
              </w:rPr>
              <w:t xml:space="preserve"> security as of the last business day in the previous month; </w:t>
            </w:r>
          </w:p>
        </w:tc>
      </w:tr>
      <w:tr w:rsidR="00AF6FD8" w:rsidRPr="000E130F" w:rsidTr="00E924B3">
        <w:tc>
          <w:tcPr>
            <w:tcW w:w="1984" w:type="dxa"/>
          </w:tcPr>
          <w:p w:rsidR="00AF6FD8" w:rsidRPr="000E130F" w:rsidRDefault="00AF6FD8" w:rsidP="00E924B3">
            <w:pPr>
              <w:widowControl/>
              <w:tabs>
                <w:tab w:val="num" w:pos="-5388"/>
                <w:tab w:val="left" w:pos="-5353"/>
                <w:tab w:val="left" w:pos="-5212"/>
                <w:tab w:val="left" w:pos="459"/>
              </w:tabs>
              <w:autoSpaceDE w:val="0"/>
              <w:autoSpaceDN w:val="0"/>
              <w:adjustRightInd w:val="0"/>
              <w:spacing w:before="0" w:after="120"/>
              <w:ind w:left="459" w:right="170" w:hanging="459"/>
              <w:rPr>
                <w:rFonts w:ascii="Arial" w:hAnsi="Arial" w:cs="Arial"/>
                <w:szCs w:val="24"/>
              </w:rPr>
            </w:pPr>
            <w:r w:rsidRPr="000E130F">
              <w:rPr>
                <w:rFonts w:ascii="Arial" w:hAnsi="Arial" w:cs="Arial"/>
                <w:position w:val="-20"/>
                <w:szCs w:val="24"/>
              </w:rPr>
              <w:object w:dxaOrig="420" w:dyaOrig="540">
                <v:shape id="_x0000_i1080" type="#_x0000_t75" style="width:21.75pt;height:26.25pt" o:ole="">
                  <v:imagedata r:id="rId105" o:title=""/>
                </v:shape>
                <o:OLEObject Type="Embed" ProgID="Equation.3" ShapeID="_x0000_i1080" DrawAspect="Content" ObjectID="_1408193406" r:id="rId106"/>
              </w:object>
            </w:r>
          </w:p>
        </w:tc>
        <w:tc>
          <w:tcPr>
            <w:tcW w:w="6095" w:type="dxa"/>
            <w:gridSpan w:val="2"/>
          </w:tcPr>
          <w:p w:rsidR="00AF6FD8" w:rsidRPr="000E130F" w:rsidRDefault="00AF6FD8" w:rsidP="00E924B3">
            <w:pPr>
              <w:widowControl/>
              <w:numPr>
                <w:ilvl w:val="0"/>
                <w:numId w:val="5"/>
              </w:numPr>
              <w:tabs>
                <w:tab w:val="clear" w:pos="1505"/>
                <w:tab w:val="num" w:pos="-9431"/>
                <w:tab w:val="num" w:pos="-5388"/>
                <w:tab w:val="left" w:pos="342"/>
                <w:tab w:val="left" w:pos="960"/>
                <w:tab w:val="right" w:leader="dot" w:pos="8990"/>
              </w:tabs>
              <w:spacing w:before="0" w:after="120"/>
              <w:ind w:left="342" w:hanging="342"/>
              <w:jc w:val="both"/>
              <w:rPr>
                <w:rFonts w:ascii="Arial" w:hAnsi="Arial" w:cs="Arial"/>
                <w:szCs w:val="24"/>
                <w:lang w:val="en-US"/>
              </w:rPr>
            </w:pPr>
            <w:r w:rsidRPr="000E130F">
              <w:rPr>
                <w:rFonts w:ascii="Arial" w:hAnsi="Arial" w:cs="Arial"/>
                <w:szCs w:val="24"/>
                <w:lang w:val="en-US"/>
              </w:rPr>
              <w:t xml:space="preserve">Size of the </w:t>
            </w:r>
            <w:r w:rsidRPr="000E130F">
              <w:rPr>
                <w:rFonts w:ascii="Arial" w:hAnsi="Arial" w:cs="Arial"/>
                <w:i/>
                <w:szCs w:val="24"/>
                <w:lang w:val="en-US"/>
              </w:rPr>
              <w:t>j</w:t>
            </w:r>
            <w:r w:rsidRPr="000E130F">
              <w:rPr>
                <w:rFonts w:ascii="Arial" w:hAnsi="Arial" w:cs="Arial"/>
                <w:szCs w:val="24"/>
                <w:lang w:val="en-US"/>
              </w:rPr>
              <w:t>-</w:t>
            </w:r>
            <w:proofErr w:type="spellStart"/>
            <w:r w:rsidRPr="000E130F">
              <w:rPr>
                <w:rFonts w:ascii="Arial" w:hAnsi="Arial" w:cs="Arial"/>
                <w:i/>
                <w:szCs w:val="24"/>
                <w:lang w:val="en-US"/>
              </w:rPr>
              <w:t>th</w:t>
            </w:r>
            <w:proofErr w:type="spellEnd"/>
            <w:r w:rsidRPr="000E130F">
              <w:rPr>
                <w:rFonts w:ascii="Arial" w:hAnsi="Arial" w:cs="Arial"/>
                <w:i/>
                <w:szCs w:val="24"/>
                <w:lang w:val="en-US"/>
              </w:rPr>
              <w:t xml:space="preserve"> </w:t>
            </w:r>
            <w:r w:rsidRPr="000E130F">
              <w:rPr>
                <w:rFonts w:ascii="Arial" w:hAnsi="Arial" w:cs="Arial"/>
                <w:szCs w:val="24"/>
                <w:lang w:val="en-US"/>
              </w:rPr>
              <w:t xml:space="preserve">issue of the </w:t>
            </w:r>
            <w:proofErr w:type="spellStart"/>
            <w:r w:rsidRPr="000E130F">
              <w:rPr>
                <w:rFonts w:ascii="Arial" w:hAnsi="Arial" w:cs="Arial"/>
                <w:i/>
                <w:szCs w:val="24"/>
                <w:lang w:val="en-US"/>
              </w:rPr>
              <w:t>i</w:t>
            </w:r>
            <w:r w:rsidRPr="000E130F">
              <w:rPr>
                <w:rFonts w:ascii="Arial" w:hAnsi="Arial" w:cs="Arial"/>
                <w:szCs w:val="24"/>
                <w:lang w:val="en-US"/>
              </w:rPr>
              <w:t>-</w:t>
            </w:r>
            <w:r w:rsidRPr="000E130F">
              <w:rPr>
                <w:rFonts w:ascii="Arial" w:hAnsi="Arial" w:cs="Arial"/>
                <w:i/>
                <w:szCs w:val="24"/>
                <w:lang w:val="en-US"/>
              </w:rPr>
              <w:t>th</w:t>
            </w:r>
            <w:proofErr w:type="spellEnd"/>
            <w:r w:rsidRPr="000E130F">
              <w:rPr>
                <w:rFonts w:ascii="Arial" w:hAnsi="Arial" w:cs="Arial"/>
                <w:szCs w:val="24"/>
                <w:lang w:val="en-US"/>
              </w:rPr>
              <w:t xml:space="preserve"> security, in units;</w:t>
            </w:r>
          </w:p>
        </w:tc>
      </w:tr>
      <w:tr w:rsidR="00AF6FD8" w:rsidRPr="000E130F" w:rsidTr="00E924B3">
        <w:tc>
          <w:tcPr>
            <w:tcW w:w="1984" w:type="dxa"/>
          </w:tcPr>
          <w:p w:rsidR="00AF6FD8" w:rsidRPr="000E130F" w:rsidRDefault="00AF6FD8" w:rsidP="00E924B3">
            <w:pPr>
              <w:widowControl/>
              <w:tabs>
                <w:tab w:val="num" w:pos="-5388"/>
                <w:tab w:val="left" w:pos="-5353"/>
                <w:tab w:val="left" w:pos="-5212"/>
                <w:tab w:val="left" w:pos="459"/>
              </w:tabs>
              <w:spacing w:before="0" w:after="120"/>
              <w:ind w:left="459" w:hanging="459"/>
              <w:rPr>
                <w:rFonts w:ascii="Arial" w:hAnsi="Arial" w:cs="Arial"/>
                <w:i/>
                <w:szCs w:val="24"/>
                <w:lang w:val="en-US"/>
              </w:rPr>
            </w:pPr>
            <w:r w:rsidRPr="000E130F">
              <w:rPr>
                <w:rFonts w:ascii="Arial" w:hAnsi="Arial" w:cs="Arial"/>
                <w:i/>
                <w:szCs w:val="24"/>
                <w:lang w:val="en-US"/>
              </w:rPr>
              <w:t>n</w:t>
            </w:r>
          </w:p>
        </w:tc>
        <w:tc>
          <w:tcPr>
            <w:tcW w:w="6095" w:type="dxa"/>
            <w:gridSpan w:val="2"/>
          </w:tcPr>
          <w:p w:rsidR="00AF6FD8" w:rsidRPr="000E130F" w:rsidRDefault="00AF6FD8" w:rsidP="00E924B3">
            <w:pPr>
              <w:widowControl/>
              <w:numPr>
                <w:ilvl w:val="0"/>
                <w:numId w:val="5"/>
              </w:numPr>
              <w:tabs>
                <w:tab w:val="clear" w:pos="1505"/>
                <w:tab w:val="num" w:pos="-9431"/>
                <w:tab w:val="num" w:pos="-5388"/>
                <w:tab w:val="left" w:pos="342"/>
              </w:tabs>
              <w:spacing w:before="0" w:after="120"/>
              <w:ind w:left="342" w:hanging="342"/>
              <w:jc w:val="both"/>
              <w:rPr>
                <w:rFonts w:ascii="Arial" w:hAnsi="Arial" w:cs="Arial"/>
                <w:szCs w:val="24"/>
                <w:lang w:val="en-US"/>
              </w:rPr>
            </w:pPr>
            <w:r w:rsidRPr="000E130F">
              <w:rPr>
                <w:rFonts w:ascii="Arial" w:hAnsi="Arial" w:cs="Arial"/>
                <w:szCs w:val="24"/>
                <w:lang w:val="en-US"/>
              </w:rPr>
              <w:t xml:space="preserve">Number of issues of </w:t>
            </w:r>
            <w:proofErr w:type="gramStart"/>
            <w:r w:rsidRPr="000E130F">
              <w:rPr>
                <w:rFonts w:ascii="Arial" w:hAnsi="Arial" w:cs="Arial"/>
                <w:szCs w:val="24"/>
                <w:lang w:val="en-US"/>
              </w:rPr>
              <w:t xml:space="preserve">the </w:t>
            </w:r>
            <w:proofErr w:type="spellStart"/>
            <w:r w:rsidRPr="000E130F">
              <w:rPr>
                <w:rFonts w:ascii="Arial" w:hAnsi="Arial" w:cs="Arial"/>
                <w:i/>
                <w:szCs w:val="24"/>
                <w:lang w:val="en-US"/>
              </w:rPr>
              <w:t>i</w:t>
            </w:r>
            <w:proofErr w:type="gramEnd"/>
            <w:r w:rsidRPr="000E130F">
              <w:rPr>
                <w:rFonts w:ascii="Arial" w:hAnsi="Arial" w:cs="Arial"/>
                <w:i/>
                <w:szCs w:val="24"/>
                <w:lang w:val="en-US"/>
              </w:rPr>
              <w:t>-th</w:t>
            </w:r>
            <w:proofErr w:type="spellEnd"/>
            <w:r w:rsidRPr="000E130F">
              <w:rPr>
                <w:rFonts w:ascii="Arial" w:hAnsi="Arial" w:cs="Arial"/>
                <w:szCs w:val="24"/>
                <w:lang w:val="en-US"/>
              </w:rPr>
              <w:t xml:space="preserve"> security.</w:t>
            </w:r>
          </w:p>
        </w:tc>
      </w:tr>
    </w:tbl>
    <w:p w:rsidR="00AF6FD8" w:rsidRPr="000E130F" w:rsidRDefault="00AF6FD8" w:rsidP="000E130F">
      <w:pPr>
        <w:widowControl/>
        <w:numPr>
          <w:ilvl w:val="2"/>
          <w:numId w:val="2"/>
        </w:numPr>
        <w:tabs>
          <w:tab w:val="left" w:pos="993"/>
        </w:tabs>
        <w:spacing w:before="0" w:after="120"/>
        <w:jc w:val="both"/>
        <w:rPr>
          <w:rFonts w:ascii="Arial" w:hAnsi="Arial" w:cs="Arial"/>
          <w:szCs w:val="24"/>
          <w:lang w:val="en-US"/>
        </w:rPr>
      </w:pPr>
      <w:bookmarkStart w:id="67" w:name="_Ref272826504"/>
      <w:r w:rsidRPr="000E130F">
        <w:rPr>
          <w:rFonts w:ascii="Arial" w:hAnsi="Arial" w:cs="Arial"/>
          <w:szCs w:val="24"/>
          <w:lang w:val="en-US"/>
        </w:rPr>
        <w:t>Out of the securities selected by the criterion described in clause 6.</w:t>
      </w:r>
      <w:r w:rsidR="000E130F">
        <w:rPr>
          <w:rFonts w:ascii="Arial" w:hAnsi="Arial" w:cs="Arial"/>
          <w:szCs w:val="24"/>
          <w:lang w:val="en-US"/>
        </w:rPr>
        <w:t>6</w:t>
      </w:r>
      <w:r w:rsidRPr="000E130F">
        <w:rPr>
          <w:rFonts w:ascii="Arial" w:hAnsi="Arial" w:cs="Arial"/>
          <w:szCs w:val="24"/>
          <w:lang w:val="en-US"/>
        </w:rPr>
        <w:t>.1 herein, the Exchange chooses 60 securities that were most actively traded in the Main trading mode for the last 6 months in terms of number of executed trades.</w:t>
      </w:r>
      <w:bookmarkEnd w:id="67"/>
    </w:p>
    <w:p w:rsidR="00AF6FD8" w:rsidRPr="000E130F" w:rsidRDefault="00AF6FD8" w:rsidP="000E130F">
      <w:pPr>
        <w:widowControl/>
        <w:numPr>
          <w:ilvl w:val="2"/>
          <w:numId w:val="2"/>
        </w:numPr>
        <w:tabs>
          <w:tab w:val="left" w:pos="993"/>
        </w:tabs>
        <w:spacing w:before="0" w:after="120"/>
        <w:jc w:val="both"/>
        <w:rPr>
          <w:rFonts w:ascii="Arial" w:hAnsi="Arial" w:cs="Arial"/>
          <w:lang w:val="en-US"/>
        </w:rPr>
      </w:pPr>
      <w:bookmarkStart w:id="68" w:name="_Ref272826575"/>
      <w:r w:rsidRPr="000E130F">
        <w:rPr>
          <w:rFonts w:ascii="Arial" w:hAnsi="Arial" w:cs="Arial"/>
          <w:szCs w:val="24"/>
          <w:lang w:val="en-US"/>
        </w:rPr>
        <w:t>Securities that meet requirements established in clause 6.</w:t>
      </w:r>
      <w:r w:rsidR="000E130F">
        <w:rPr>
          <w:rFonts w:ascii="Arial" w:hAnsi="Arial" w:cs="Arial"/>
          <w:szCs w:val="24"/>
          <w:lang w:val="en-US"/>
        </w:rPr>
        <w:t>6</w:t>
      </w:r>
      <w:r w:rsidRPr="000E130F">
        <w:rPr>
          <w:rFonts w:ascii="Arial" w:hAnsi="Arial" w:cs="Arial"/>
          <w:szCs w:val="24"/>
          <w:lang w:val="en-US"/>
        </w:rPr>
        <w:t xml:space="preserve">.2 herein are ranked (and numbered) beginning with the security having the largest aggregate indicator of dominance that is determined as per formula </w:t>
      </w:r>
      <w:fldSimple w:instr=" REF _Ref272915058 \h  \* MERGEFORMAT ">
        <w:r w:rsidRPr="000E130F">
          <w:rPr>
            <w:rFonts w:ascii="Arial" w:hAnsi="Arial" w:cs="Arial"/>
            <w:szCs w:val="24"/>
            <w:lang w:val="en-US"/>
          </w:rPr>
          <w:t>(10)</w:t>
        </w:r>
      </w:fldSimple>
      <w:r w:rsidRPr="000E130F">
        <w:rPr>
          <w:rFonts w:ascii="Arial" w:hAnsi="Arial" w:cs="Arial"/>
          <w:szCs w:val="24"/>
          <w:lang w:val="en-US"/>
        </w:rPr>
        <w:t xml:space="preserve"> and reflects the share of a certain security’s capitalization in</w:t>
      </w:r>
      <w:r w:rsidRPr="000E130F">
        <w:rPr>
          <w:rFonts w:ascii="Arial" w:hAnsi="Arial" w:cs="Arial"/>
          <w:lang w:val="en-US"/>
        </w:rPr>
        <w:t xml:space="preserve"> the total capitalization of the selected securities and the share of this security’s turnover in the total turnover in the selected securities.</w:t>
      </w:r>
      <w:bookmarkEnd w:id="68"/>
    </w:p>
    <w:tbl>
      <w:tblPr>
        <w:tblW w:w="8079" w:type="dxa"/>
        <w:tblInd w:w="1101" w:type="dxa"/>
        <w:tblLayout w:type="fixed"/>
        <w:tblLook w:val="01E0"/>
      </w:tblPr>
      <w:tblGrid>
        <w:gridCol w:w="1984"/>
        <w:gridCol w:w="3119"/>
        <w:gridCol w:w="2976"/>
      </w:tblGrid>
      <w:tr w:rsidR="00AF6FD8" w:rsidRPr="007E2298" w:rsidTr="00E924B3">
        <w:tc>
          <w:tcPr>
            <w:tcW w:w="5103" w:type="dxa"/>
            <w:gridSpan w:val="2"/>
          </w:tcPr>
          <w:p w:rsidR="00AF6FD8" w:rsidRPr="007E2298" w:rsidRDefault="00AF6FD8" w:rsidP="00E924B3">
            <w:pPr>
              <w:widowControl/>
              <w:tabs>
                <w:tab w:val="num" w:pos="-5245"/>
                <w:tab w:val="left" w:pos="459"/>
              </w:tabs>
              <w:spacing w:before="0" w:after="120"/>
              <w:ind w:left="459" w:hanging="459"/>
              <w:rPr>
                <w:rFonts w:ascii="Arial" w:hAnsi="Arial" w:cs="Arial"/>
              </w:rPr>
            </w:pPr>
            <w:r w:rsidRPr="007E2298">
              <w:rPr>
                <w:rFonts w:ascii="Arial" w:hAnsi="Arial" w:cs="Arial"/>
                <w:position w:val="-60"/>
              </w:rPr>
              <w:object w:dxaOrig="3320" w:dyaOrig="1160">
                <v:shape id="_x0000_i1081" type="#_x0000_t75" style="width:171.75pt;height:55.5pt" o:ole="">
                  <v:imagedata r:id="rId107" o:title=""/>
                </v:shape>
                <o:OLEObject Type="Embed" ProgID="Equation.3" ShapeID="_x0000_i1081" DrawAspect="Content" ObjectID="_1408193407" r:id="rId108"/>
              </w:object>
            </w:r>
          </w:p>
        </w:tc>
        <w:tc>
          <w:tcPr>
            <w:tcW w:w="2976" w:type="dxa"/>
            <w:vAlign w:val="center"/>
          </w:tcPr>
          <w:p w:rsidR="00AF6FD8" w:rsidRPr="007E2298" w:rsidRDefault="00AF6FD8" w:rsidP="00E924B3">
            <w:pPr>
              <w:keepNext/>
              <w:widowControl/>
              <w:tabs>
                <w:tab w:val="num" w:pos="-5245"/>
                <w:tab w:val="left" w:pos="459"/>
                <w:tab w:val="right" w:leader="dot" w:pos="8990"/>
              </w:tabs>
              <w:spacing w:before="240" w:beforeAutospacing="1" w:after="120" w:afterAutospacing="1"/>
              <w:ind w:left="459" w:hanging="459"/>
              <w:jc w:val="right"/>
              <w:rPr>
                <w:rFonts w:ascii="Arial" w:hAnsi="Arial" w:cs="Arial"/>
              </w:rPr>
            </w:pPr>
            <w:bookmarkStart w:id="69" w:name="_Ref272915058"/>
            <w:r w:rsidRPr="008F56F5">
              <w:rPr>
                <w:rFonts w:ascii="Arial" w:hAnsi="Arial" w:cs="Arial"/>
              </w:rPr>
              <w:t>(</w:t>
            </w:r>
            <w:r>
              <w:rPr>
                <w:rFonts w:ascii="Arial" w:hAnsi="Arial" w:cs="Arial"/>
              </w:rPr>
              <w:t>10</w:t>
            </w:r>
            <w:r w:rsidRPr="008F56F5">
              <w:rPr>
                <w:rFonts w:ascii="Arial" w:hAnsi="Arial" w:cs="Arial"/>
              </w:rPr>
              <w:t>)</w:t>
            </w:r>
            <w:bookmarkEnd w:id="69"/>
          </w:p>
        </w:tc>
      </w:tr>
      <w:tr w:rsidR="00AF6FD8" w:rsidRPr="007E2298" w:rsidTr="00E924B3">
        <w:tc>
          <w:tcPr>
            <w:tcW w:w="1984" w:type="dxa"/>
          </w:tcPr>
          <w:p w:rsidR="00AF6FD8" w:rsidRPr="007E2298" w:rsidRDefault="00AF6FD8" w:rsidP="00E924B3">
            <w:pPr>
              <w:widowControl/>
              <w:tabs>
                <w:tab w:val="num" w:pos="-5245"/>
                <w:tab w:val="left" w:pos="459"/>
              </w:tabs>
              <w:spacing w:before="0" w:after="120"/>
              <w:ind w:left="459" w:hanging="459"/>
              <w:rPr>
                <w:rFonts w:ascii="Arial" w:hAnsi="Arial" w:cs="Arial"/>
              </w:rPr>
            </w:pPr>
            <w:r>
              <w:rPr>
                <w:rFonts w:ascii="Arial" w:hAnsi="Arial" w:cs="Arial"/>
                <w:lang w:val="en-US"/>
              </w:rPr>
              <w:t>Where</w:t>
            </w:r>
            <w:r w:rsidRPr="008F56F5">
              <w:rPr>
                <w:rFonts w:ascii="Arial" w:hAnsi="Arial" w:cs="Arial"/>
              </w:rPr>
              <w:t>:</w:t>
            </w:r>
          </w:p>
        </w:tc>
        <w:tc>
          <w:tcPr>
            <w:tcW w:w="6095" w:type="dxa"/>
            <w:gridSpan w:val="2"/>
          </w:tcPr>
          <w:p w:rsidR="00AF6FD8" w:rsidRPr="007E2298" w:rsidRDefault="00AF6FD8" w:rsidP="00E924B3">
            <w:pPr>
              <w:widowControl/>
              <w:tabs>
                <w:tab w:val="num" w:pos="-5245"/>
                <w:tab w:val="left" w:pos="459"/>
              </w:tabs>
              <w:spacing w:before="0" w:after="120"/>
              <w:ind w:left="459" w:hanging="459"/>
              <w:rPr>
                <w:rFonts w:ascii="Arial" w:hAnsi="Arial" w:cs="Arial"/>
              </w:rPr>
            </w:pPr>
          </w:p>
        </w:tc>
      </w:tr>
      <w:tr w:rsidR="00AF6FD8" w:rsidRPr="00600016" w:rsidTr="00E924B3">
        <w:tc>
          <w:tcPr>
            <w:tcW w:w="1984" w:type="dxa"/>
          </w:tcPr>
          <w:p w:rsidR="00AF6FD8" w:rsidRPr="007E2298" w:rsidRDefault="00AF6FD8" w:rsidP="00E924B3">
            <w:pPr>
              <w:widowControl/>
              <w:tabs>
                <w:tab w:val="num" w:pos="-5245"/>
                <w:tab w:val="left" w:pos="459"/>
              </w:tabs>
              <w:spacing w:before="0" w:after="120"/>
              <w:ind w:left="459" w:hanging="459"/>
              <w:rPr>
                <w:rFonts w:ascii="Arial" w:hAnsi="Arial" w:cs="Arial"/>
              </w:rPr>
            </w:pPr>
            <w:r w:rsidRPr="007E2298">
              <w:rPr>
                <w:rFonts w:ascii="Arial" w:hAnsi="Arial" w:cs="Arial"/>
                <w:position w:val="-14"/>
              </w:rPr>
              <w:object w:dxaOrig="380" w:dyaOrig="440">
                <v:shape id="_x0000_i1082" type="#_x0000_t75" style="width:19.5pt;height:20.25pt" o:ole="">
                  <v:imagedata r:id="rId109" o:title=""/>
                </v:shape>
                <o:OLEObject Type="Embed" ProgID="Equation.3" ShapeID="_x0000_i1082" DrawAspect="Content" ObjectID="_1408193408" r:id="rId110"/>
              </w:object>
            </w:r>
          </w:p>
        </w:tc>
        <w:tc>
          <w:tcPr>
            <w:tcW w:w="6095" w:type="dxa"/>
            <w:gridSpan w:val="2"/>
          </w:tcPr>
          <w:p w:rsidR="00AF6FD8" w:rsidRPr="00600016" w:rsidRDefault="00AF6FD8" w:rsidP="00E924B3">
            <w:pPr>
              <w:widowControl/>
              <w:numPr>
                <w:ilvl w:val="0"/>
                <w:numId w:val="5"/>
              </w:numPr>
              <w:tabs>
                <w:tab w:val="clear" w:pos="1505"/>
                <w:tab w:val="num" w:pos="-9431"/>
                <w:tab w:val="num" w:pos="-5388"/>
                <w:tab w:val="left" w:pos="342"/>
              </w:tabs>
              <w:spacing w:before="0" w:after="120"/>
              <w:ind w:left="342" w:hanging="342"/>
              <w:jc w:val="both"/>
              <w:rPr>
                <w:rFonts w:ascii="Arial" w:hAnsi="Arial" w:cs="Arial"/>
                <w:lang w:val="en-US"/>
              </w:rPr>
            </w:pPr>
            <w:r>
              <w:rPr>
                <w:rFonts w:ascii="Arial" w:hAnsi="Arial" w:cs="Arial"/>
                <w:lang w:val="en-US"/>
              </w:rPr>
              <w:t xml:space="preserve">Dominance indicator of the </w:t>
            </w:r>
            <w:proofErr w:type="spellStart"/>
            <w:r w:rsidRPr="00600016">
              <w:rPr>
                <w:rFonts w:ascii="Arial" w:hAnsi="Arial" w:cs="Arial"/>
                <w:i/>
                <w:lang w:val="en-US"/>
              </w:rPr>
              <w:t>i</w:t>
            </w:r>
            <w:r w:rsidRPr="00600016">
              <w:rPr>
                <w:rFonts w:ascii="Arial" w:hAnsi="Arial" w:cs="Arial"/>
                <w:lang w:val="en-US"/>
              </w:rPr>
              <w:t>-</w:t>
            </w:r>
            <w:r w:rsidRPr="00600016">
              <w:rPr>
                <w:rFonts w:ascii="Arial" w:hAnsi="Arial" w:cs="Arial"/>
                <w:i/>
                <w:lang w:val="en-US"/>
              </w:rPr>
              <w:t>th</w:t>
            </w:r>
            <w:proofErr w:type="spellEnd"/>
            <w:r>
              <w:rPr>
                <w:rFonts w:ascii="Arial" w:hAnsi="Arial" w:cs="Arial"/>
                <w:lang w:val="en-US"/>
              </w:rPr>
              <w:t xml:space="preserve"> security</w:t>
            </w:r>
            <w:r w:rsidRPr="00600016">
              <w:rPr>
                <w:rFonts w:ascii="Arial" w:hAnsi="Arial" w:cs="Arial"/>
                <w:lang w:val="en-US"/>
              </w:rPr>
              <w:t>;</w:t>
            </w:r>
          </w:p>
        </w:tc>
      </w:tr>
      <w:tr w:rsidR="00AF6FD8" w:rsidRPr="005A6D69" w:rsidTr="00E924B3">
        <w:tc>
          <w:tcPr>
            <w:tcW w:w="1984" w:type="dxa"/>
          </w:tcPr>
          <w:p w:rsidR="00AF6FD8" w:rsidRDefault="00AF6FD8" w:rsidP="00E924B3">
            <w:pPr>
              <w:widowControl/>
              <w:spacing w:before="0" w:after="120"/>
              <w:ind w:right="601"/>
              <w:jc w:val="both"/>
              <w:rPr>
                <w:rFonts w:ascii="Arial" w:eastAsia="Calibri" w:hAnsi="Arial" w:cs="Arial"/>
                <w:b/>
                <w:bCs/>
                <w:color w:val="4F81BD"/>
                <w:sz w:val="22"/>
                <w:szCs w:val="22"/>
                <w:lang w:eastAsia="en-US"/>
              </w:rPr>
            </w:pPr>
            <w:r w:rsidRPr="007E2298">
              <w:rPr>
                <w:rFonts w:ascii="Arial" w:hAnsi="Arial" w:cs="Arial"/>
                <w:position w:val="-18"/>
              </w:rPr>
              <w:object w:dxaOrig="740" w:dyaOrig="520">
                <v:shape id="_x0000_i1083" type="#_x0000_t75" style="width:38.25pt;height:24pt" o:ole="">
                  <v:imagedata r:id="rId111" o:title=""/>
                </v:shape>
                <o:OLEObject Type="Embed" ProgID="Equation.3" ShapeID="_x0000_i1083" DrawAspect="Content" ObjectID="_1408193409" r:id="rId112"/>
              </w:object>
            </w:r>
          </w:p>
        </w:tc>
        <w:tc>
          <w:tcPr>
            <w:tcW w:w="6095" w:type="dxa"/>
            <w:gridSpan w:val="2"/>
          </w:tcPr>
          <w:p w:rsidR="00AF6FD8" w:rsidRPr="005A6D69" w:rsidRDefault="00AF6FD8" w:rsidP="00E924B3">
            <w:pPr>
              <w:widowControl/>
              <w:numPr>
                <w:ilvl w:val="0"/>
                <w:numId w:val="5"/>
              </w:numPr>
              <w:tabs>
                <w:tab w:val="clear" w:pos="1505"/>
                <w:tab w:val="num" w:pos="-9431"/>
                <w:tab w:val="num" w:pos="-5388"/>
                <w:tab w:val="left" w:pos="342"/>
              </w:tabs>
              <w:spacing w:before="0" w:after="120"/>
              <w:ind w:left="342" w:hanging="342"/>
              <w:jc w:val="both"/>
              <w:rPr>
                <w:rFonts w:ascii="Arial" w:hAnsi="Arial" w:cs="Arial"/>
                <w:lang w:val="en-US"/>
              </w:rPr>
            </w:pPr>
            <w:r>
              <w:rPr>
                <w:rFonts w:ascii="Arial" w:hAnsi="Arial" w:cs="Arial"/>
                <w:lang w:val="en-US"/>
              </w:rPr>
              <w:t xml:space="preserve">Capitalization of the </w:t>
            </w:r>
            <w:proofErr w:type="spellStart"/>
            <w:r w:rsidRPr="005A6D69">
              <w:rPr>
                <w:rFonts w:ascii="Arial" w:hAnsi="Arial" w:cs="Arial"/>
                <w:i/>
                <w:lang w:val="en-US"/>
              </w:rPr>
              <w:t>i</w:t>
            </w:r>
            <w:r w:rsidRPr="005A6D69">
              <w:rPr>
                <w:rFonts w:ascii="Arial" w:hAnsi="Arial" w:cs="Arial"/>
                <w:lang w:val="en-US"/>
              </w:rPr>
              <w:t>-</w:t>
            </w:r>
            <w:r w:rsidRPr="00830CB3">
              <w:rPr>
                <w:rFonts w:ascii="Arial" w:hAnsi="Arial" w:cs="Arial"/>
                <w:i/>
                <w:lang w:val="en-US"/>
              </w:rPr>
              <w:t>th</w:t>
            </w:r>
            <w:proofErr w:type="spellEnd"/>
            <w:r w:rsidRPr="005A6D69">
              <w:rPr>
                <w:rFonts w:ascii="Arial" w:hAnsi="Arial" w:cs="Arial"/>
                <w:lang w:val="en-US"/>
              </w:rPr>
              <w:t xml:space="preserve"> </w:t>
            </w:r>
            <w:r>
              <w:rPr>
                <w:rFonts w:ascii="Arial" w:hAnsi="Arial" w:cs="Arial"/>
                <w:lang w:val="en-US"/>
              </w:rPr>
              <w:t>security calculated by formula</w:t>
            </w:r>
            <w:r w:rsidRPr="005A6D69">
              <w:rPr>
                <w:rFonts w:ascii="Arial" w:hAnsi="Arial" w:cs="Arial"/>
                <w:lang w:val="en-US"/>
              </w:rPr>
              <w:t xml:space="preserve"> </w:t>
            </w:r>
            <w:fldSimple w:instr=" REF _Ref272915003 \h  \* MERGEFORMAT ">
              <w:r w:rsidRPr="00637270">
                <w:rPr>
                  <w:rFonts w:ascii="Arial" w:hAnsi="Arial" w:cs="Arial"/>
                  <w:lang w:val="en-US"/>
                </w:rPr>
                <w:t>(9)</w:t>
              </w:r>
            </w:fldSimple>
            <w:r w:rsidRPr="005A6D69">
              <w:rPr>
                <w:rFonts w:ascii="Arial" w:hAnsi="Arial" w:cs="Arial"/>
                <w:lang w:val="en-US"/>
              </w:rPr>
              <w:t>;</w:t>
            </w:r>
          </w:p>
        </w:tc>
      </w:tr>
      <w:tr w:rsidR="00AF6FD8" w:rsidRPr="003328C5" w:rsidTr="00E924B3">
        <w:tc>
          <w:tcPr>
            <w:tcW w:w="1984" w:type="dxa"/>
          </w:tcPr>
          <w:p w:rsidR="00AF6FD8" w:rsidRDefault="00AF6FD8" w:rsidP="00E924B3">
            <w:pPr>
              <w:widowControl/>
              <w:spacing w:before="0" w:after="120"/>
              <w:ind w:right="601"/>
              <w:jc w:val="both"/>
              <w:rPr>
                <w:rFonts w:ascii="Arial" w:hAnsi="Arial" w:cs="Arial"/>
                <w:position w:val="-18"/>
              </w:rPr>
            </w:pPr>
            <w:r w:rsidRPr="005F47FB">
              <w:rPr>
                <w:rFonts w:ascii="Arial" w:hAnsi="Arial" w:cs="Arial"/>
                <w:position w:val="-18"/>
              </w:rPr>
              <w:object w:dxaOrig="380" w:dyaOrig="440">
                <v:shape id="_x0000_i1084" type="#_x0000_t75" style="width:19.5pt;height:20.25pt" o:ole="">
                  <v:imagedata r:id="rId113" o:title=""/>
                </v:shape>
                <o:OLEObject Type="Embed" ProgID="Equation.3" ShapeID="_x0000_i1084" DrawAspect="Content" ObjectID="_1408193410" r:id="rId114"/>
              </w:object>
            </w:r>
          </w:p>
        </w:tc>
        <w:tc>
          <w:tcPr>
            <w:tcW w:w="6095" w:type="dxa"/>
            <w:gridSpan w:val="2"/>
          </w:tcPr>
          <w:p w:rsidR="00AF6FD8" w:rsidRPr="003328C5" w:rsidRDefault="00AF6FD8" w:rsidP="00E924B3">
            <w:pPr>
              <w:keepLines/>
              <w:widowControl/>
              <w:numPr>
                <w:ilvl w:val="0"/>
                <w:numId w:val="5"/>
              </w:numPr>
              <w:tabs>
                <w:tab w:val="clear" w:pos="1505"/>
                <w:tab w:val="num" w:pos="-9431"/>
                <w:tab w:val="num" w:pos="-5388"/>
                <w:tab w:val="left" w:pos="342"/>
              </w:tabs>
              <w:spacing w:before="0" w:after="120"/>
              <w:ind w:left="342" w:hanging="342"/>
              <w:jc w:val="both"/>
              <w:rPr>
                <w:rFonts w:ascii="Arial" w:hAnsi="Arial" w:cs="Arial"/>
                <w:lang w:val="en-US"/>
              </w:rPr>
            </w:pPr>
            <w:r>
              <w:rPr>
                <w:rFonts w:ascii="Arial" w:hAnsi="Arial" w:cs="Arial"/>
                <w:lang w:val="en-US"/>
              </w:rPr>
              <w:t>Total</w:t>
            </w:r>
            <w:r w:rsidRPr="003328C5">
              <w:rPr>
                <w:rFonts w:ascii="Arial" w:hAnsi="Arial" w:cs="Arial"/>
                <w:lang w:val="en-US"/>
              </w:rPr>
              <w:t xml:space="preserve"> </w:t>
            </w:r>
            <w:r>
              <w:rPr>
                <w:rFonts w:ascii="Arial" w:hAnsi="Arial" w:cs="Arial"/>
                <w:lang w:val="en-US"/>
              </w:rPr>
              <w:t>trading</w:t>
            </w:r>
            <w:r w:rsidRPr="003328C5">
              <w:rPr>
                <w:rFonts w:ascii="Arial" w:hAnsi="Arial" w:cs="Arial"/>
                <w:lang w:val="en-US"/>
              </w:rPr>
              <w:t xml:space="preserve"> </w:t>
            </w:r>
            <w:r>
              <w:rPr>
                <w:rFonts w:ascii="Arial" w:hAnsi="Arial" w:cs="Arial"/>
                <w:lang w:val="en-US"/>
              </w:rPr>
              <w:t>volume</w:t>
            </w:r>
            <w:r w:rsidRPr="003328C5">
              <w:rPr>
                <w:rFonts w:ascii="Arial" w:hAnsi="Arial" w:cs="Arial"/>
                <w:lang w:val="en-US"/>
              </w:rPr>
              <w:t xml:space="preserve"> </w:t>
            </w:r>
            <w:r>
              <w:rPr>
                <w:rFonts w:ascii="Arial" w:hAnsi="Arial" w:cs="Arial"/>
                <w:lang w:val="en-US"/>
              </w:rPr>
              <w:t>in</w:t>
            </w:r>
            <w:r w:rsidRPr="003328C5">
              <w:rPr>
                <w:rFonts w:ascii="Arial" w:hAnsi="Arial" w:cs="Arial"/>
                <w:lang w:val="en-US"/>
              </w:rPr>
              <w:t xml:space="preserve"> </w:t>
            </w:r>
            <w:proofErr w:type="gramStart"/>
            <w:r>
              <w:rPr>
                <w:rFonts w:ascii="Arial" w:hAnsi="Arial" w:cs="Arial"/>
                <w:lang w:val="en-US"/>
              </w:rPr>
              <w:t>the</w:t>
            </w:r>
            <w:r w:rsidRPr="003328C5">
              <w:rPr>
                <w:rFonts w:ascii="Arial" w:hAnsi="Arial" w:cs="Arial"/>
                <w:lang w:val="en-US"/>
              </w:rPr>
              <w:t xml:space="preserve"> </w:t>
            </w:r>
            <w:proofErr w:type="spellStart"/>
            <w:r w:rsidRPr="00503981">
              <w:rPr>
                <w:rFonts w:ascii="Arial" w:hAnsi="Arial" w:cs="Arial"/>
                <w:i/>
                <w:lang w:val="en-US"/>
              </w:rPr>
              <w:t>i</w:t>
            </w:r>
            <w:proofErr w:type="gramEnd"/>
            <w:r w:rsidRPr="003328C5">
              <w:rPr>
                <w:rFonts w:ascii="Arial" w:hAnsi="Arial" w:cs="Arial"/>
                <w:i/>
                <w:lang w:val="en-US"/>
              </w:rPr>
              <w:t>-</w:t>
            </w:r>
            <w:r w:rsidRPr="00503981">
              <w:rPr>
                <w:rFonts w:ascii="Arial" w:hAnsi="Arial" w:cs="Arial"/>
                <w:i/>
                <w:lang w:val="en-US"/>
              </w:rPr>
              <w:t>th</w:t>
            </w:r>
            <w:proofErr w:type="spellEnd"/>
            <w:r w:rsidRPr="003328C5">
              <w:rPr>
                <w:rFonts w:ascii="Arial" w:hAnsi="Arial" w:cs="Arial"/>
                <w:lang w:val="en-US"/>
              </w:rPr>
              <w:t xml:space="preserve"> </w:t>
            </w:r>
            <w:r>
              <w:rPr>
                <w:rFonts w:ascii="Arial" w:hAnsi="Arial" w:cs="Arial"/>
                <w:lang w:val="en-US"/>
              </w:rPr>
              <w:t>security</w:t>
            </w:r>
            <w:r w:rsidRPr="003328C5">
              <w:rPr>
                <w:rFonts w:ascii="Arial" w:hAnsi="Arial" w:cs="Arial"/>
                <w:lang w:val="en-US"/>
              </w:rPr>
              <w:t xml:space="preserve"> </w:t>
            </w:r>
            <w:r>
              <w:rPr>
                <w:rFonts w:ascii="Arial" w:hAnsi="Arial" w:cs="Arial"/>
                <w:lang w:val="en-US"/>
              </w:rPr>
              <w:t>in</w:t>
            </w:r>
            <w:r w:rsidRPr="003328C5">
              <w:rPr>
                <w:rFonts w:ascii="Arial" w:hAnsi="Arial" w:cs="Arial"/>
                <w:lang w:val="en-US"/>
              </w:rPr>
              <w:t xml:space="preserve"> </w:t>
            </w:r>
            <w:r>
              <w:rPr>
                <w:rFonts w:ascii="Arial" w:hAnsi="Arial" w:cs="Arial"/>
                <w:lang w:val="en-US"/>
              </w:rPr>
              <w:t>the</w:t>
            </w:r>
            <w:r w:rsidRPr="003328C5">
              <w:rPr>
                <w:rFonts w:ascii="Arial" w:hAnsi="Arial" w:cs="Arial"/>
                <w:lang w:val="en-US"/>
              </w:rPr>
              <w:t xml:space="preserve"> </w:t>
            </w:r>
            <w:r>
              <w:rPr>
                <w:rFonts w:ascii="Arial" w:hAnsi="Arial" w:cs="Arial"/>
                <w:lang w:val="en-US"/>
              </w:rPr>
              <w:t>Main</w:t>
            </w:r>
            <w:r w:rsidRPr="003328C5">
              <w:rPr>
                <w:rFonts w:ascii="Arial" w:hAnsi="Arial" w:cs="Arial"/>
                <w:lang w:val="en-US"/>
              </w:rPr>
              <w:t xml:space="preserve"> </w:t>
            </w:r>
            <w:r>
              <w:rPr>
                <w:rFonts w:ascii="Arial" w:hAnsi="Arial" w:cs="Arial"/>
                <w:lang w:val="en-US"/>
              </w:rPr>
              <w:t>trading</w:t>
            </w:r>
            <w:r w:rsidRPr="003328C5">
              <w:rPr>
                <w:rFonts w:ascii="Arial" w:hAnsi="Arial" w:cs="Arial"/>
                <w:lang w:val="en-US"/>
              </w:rPr>
              <w:t xml:space="preserve"> </w:t>
            </w:r>
            <w:r>
              <w:rPr>
                <w:rFonts w:ascii="Arial" w:hAnsi="Arial" w:cs="Arial"/>
                <w:lang w:val="en-US"/>
              </w:rPr>
              <w:t>mode</w:t>
            </w:r>
            <w:r w:rsidRPr="003328C5">
              <w:rPr>
                <w:rFonts w:ascii="Arial" w:hAnsi="Arial" w:cs="Arial"/>
                <w:lang w:val="en-US"/>
              </w:rPr>
              <w:t xml:space="preserve"> </w:t>
            </w:r>
            <w:r>
              <w:rPr>
                <w:rFonts w:ascii="Arial" w:hAnsi="Arial" w:cs="Arial"/>
                <w:lang w:val="en-US"/>
              </w:rPr>
              <w:t>for</w:t>
            </w:r>
            <w:r w:rsidRPr="003328C5">
              <w:rPr>
                <w:rFonts w:ascii="Arial" w:hAnsi="Arial" w:cs="Arial"/>
                <w:lang w:val="en-US"/>
              </w:rPr>
              <w:t xml:space="preserve"> </w:t>
            </w:r>
            <w:r>
              <w:rPr>
                <w:rFonts w:ascii="Arial" w:hAnsi="Arial" w:cs="Arial"/>
                <w:lang w:val="en-US"/>
              </w:rPr>
              <w:t>the</w:t>
            </w:r>
            <w:r w:rsidRPr="003328C5">
              <w:rPr>
                <w:rFonts w:ascii="Arial" w:hAnsi="Arial" w:cs="Arial"/>
                <w:lang w:val="en-US"/>
              </w:rPr>
              <w:t xml:space="preserve"> 6 </w:t>
            </w:r>
            <w:r>
              <w:rPr>
                <w:rFonts w:ascii="Arial" w:hAnsi="Arial" w:cs="Arial"/>
                <w:lang w:val="en-US"/>
              </w:rPr>
              <w:t>previous</w:t>
            </w:r>
            <w:r w:rsidRPr="003328C5">
              <w:rPr>
                <w:rFonts w:ascii="Arial" w:hAnsi="Arial" w:cs="Arial"/>
                <w:lang w:val="en-US"/>
              </w:rPr>
              <w:t xml:space="preserve"> </w:t>
            </w:r>
            <w:r>
              <w:rPr>
                <w:rFonts w:ascii="Arial" w:hAnsi="Arial" w:cs="Arial"/>
                <w:lang w:val="en-US"/>
              </w:rPr>
              <w:t>calendar</w:t>
            </w:r>
            <w:r w:rsidRPr="003328C5">
              <w:rPr>
                <w:rFonts w:ascii="Arial" w:hAnsi="Arial" w:cs="Arial"/>
                <w:lang w:val="en-US"/>
              </w:rPr>
              <w:t xml:space="preserve"> </w:t>
            </w:r>
            <w:r>
              <w:rPr>
                <w:rFonts w:ascii="Arial" w:hAnsi="Arial" w:cs="Arial"/>
                <w:lang w:val="en-US"/>
              </w:rPr>
              <w:t>months</w:t>
            </w:r>
            <w:r w:rsidRPr="003328C5">
              <w:rPr>
                <w:rFonts w:ascii="Arial" w:hAnsi="Arial" w:cs="Arial"/>
                <w:lang w:val="en-US"/>
              </w:rPr>
              <w:t>.</w:t>
            </w:r>
          </w:p>
        </w:tc>
      </w:tr>
    </w:tbl>
    <w:p w:rsidR="00AF6FD8" w:rsidRPr="00A469C8" w:rsidRDefault="00AF6FD8" w:rsidP="00AF6FD8">
      <w:pPr>
        <w:pStyle w:val="15"/>
        <w:spacing w:before="120" w:after="120"/>
        <w:ind w:left="1843" w:firstLine="23"/>
        <w:jc w:val="both"/>
        <w:rPr>
          <w:rFonts w:ascii="Arial" w:hAnsi="Arial" w:cs="Arial"/>
          <w:lang w:val="en-US"/>
        </w:rPr>
      </w:pPr>
      <w:r>
        <w:rPr>
          <w:rFonts w:ascii="Arial" w:hAnsi="Arial" w:cs="Arial"/>
          <w:lang w:val="en-US"/>
        </w:rPr>
        <w:t>If</w:t>
      </w:r>
      <w:r w:rsidRPr="00A469C8">
        <w:rPr>
          <w:rFonts w:ascii="Arial" w:hAnsi="Arial" w:cs="Arial"/>
          <w:lang w:val="en-US"/>
        </w:rPr>
        <w:t xml:space="preserve"> </w:t>
      </w:r>
      <w:r>
        <w:rPr>
          <w:rFonts w:ascii="Arial" w:hAnsi="Arial" w:cs="Arial"/>
          <w:lang w:val="en-US"/>
        </w:rPr>
        <w:t>two</w:t>
      </w:r>
      <w:r w:rsidRPr="00A469C8">
        <w:rPr>
          <w:rFonts w:ascii="Arial" w:hAnsi="Arial" w:cs="Arial"/>
          <w:lang w:val="en-US"/>
        </w:rPr>
        <w:t xml:space="preserve"> </w:t>
      </w:r>
      <w:r>
        <w:rPr>
          <w:rFonts w:ascii="Arial" w:hAnsi="Arial" w:cs="Arial"/>
          <w:lang w:val="en-US"/>
        </w:rPr>
        <w:t>or</w:t>
      </w:r>
      <w:r w:rsidRPr="00A469C8">
        <w:rPr>
          <w:rFonts w:ascii="Arial" w:hAnsi="Arial" w:cs="Arial"/>
          <w:lang w:val="en-US"/>
        </w:rPr>
        <w:t xml:space="preserve"> </w:t>
      </w:r>
      <w:r>
        <w:rPr>
          <w:rFonts w:ascii="Arial" w:hAnsi="Arial" w:cs="Arial"/>
          <w:lang w:val="en-US"/>
        </w:rPr>
        <w:t>more</w:t>
      </w:r>
      <w:r w:rsidRPr="00A469C8">
        <w:rPr>
          <w:rFonts w:ascii="Arial" w:hAnsi="Arial" w:cs="Arial"/>
          <w:lang w:val="en-US"/>
        </w:rPr>
        <w:t xml:space="preserve"> </w:t>
      </w:r>
      <w:r>
        <w:rPr>
          <w:rFonts w:ascii="Arial" w:hAnsi="Arial" w:cs="Arial"/>
          <w:lang w:val="en-US"/>
        </w:rPr>
        <w:t>issues</w:t>
      </w:r>
      <w:r w:rsidRPr="00A469C8">
        <w:rPr>
          <w:rFonts w:ascii="Arial" w:hAnsi="Arial" w:cs="Arial"/>
          <w:lang w:val="en-US"/>
        </w:rPr>
        <w:t xml:space="preserve"> </w:t>
      </w:r>
      <w:r>
        <w:rPr>
          <w:rFonts w:ascii="Arial" w:hAnsi="Arial" w:cs="Arial"/>
          <w:lang w:val="en-US"/>
        </w:rPr>
        <w:t>of</w:t>
      </w:r>
      <w:r w:rsidRPr="00A469C8">
        <w:rPr>
          <w:rFonts w:ascii="Arial" w:hAnsi="Arial" w:cs="Arial"/>
          <w:lang w:val="en-US"/>
        </w:rPr>
        <w:t xml:space="preserve"> </w:t>
      </w:r>
      <w:r>
        <w:rPr>
          <w:rFonts w:ascii="Arial" w:hAnsi="Arial" w:cs="Arial"/>
          <w:lang w:val="en-US"/>
        </w:rPr>
        <w:t>the</w:t>
      </w:r>
      <w:r w:rsidRPr="00A469C8">
        <w:rPr>
          <w:rFonts w:ascii="Arial" w:hAnsi="Arial" w:cs="Arial"/>
          <w:lang w:val="en-US"/>
        </w:rPr>
        <w:t xml:space="preserve"> </w:t>
      </w:r>
      <w:r>
        <w:rPr>
          <w:rFonts w:ascii="Arial" w:hAnsi="Arial" w:cs="Arial"/>
          <w:lang w:val="en-US"/>
        </w:rPr>
        <w:t>same</w:t>
      </w:r>
      <w:r w:rsidRPr="00A469C8">
        <w:rPr>
          <w:rFonts w:ascii="Arial" w:hAnsi="Arial" w:cs="Arial"/>
          <w:lang w:val="en-US"/>
        </w:rPr>
        <w:t xml:space="preserve"> </w:t>
      </w:r>
      <w:r>
        <w:rPr>
          <w:rFonts w:ascii="Arial" w:hAnsi="Arial" w:cs="Arial"/>
          <w:lang w:val="en-US"/>
        </w:rPr>
        <w:t>stock of the same issuer</w:t>
      </w:r>
      <w:r w:rsidRPr="00A469C8">
        <w:rPr>
          <w:rFonts w:ascii="Arial" w:hAnsi="Arial" w:cs="Arial"/>
          <w:lang w:val="en-US"/>
        </w:rPr>
        <w:t xml:space="preserve"> (</w:t>
      </w:r>
      <w:r>
        <w:rPr>
          <w:rFonts w:ascii="Arial" w:hAnsi="Arial" w:cs="Arial"/>
          <w:lang w:val="en-US"/>
        </w:rPr>
        <w:t>stocks</w:t>
      </w:r>
      <w:r w:rsidRPr="00A469C8">
        <w:rPr>
          <w:rFonts w:ascii="Arial" w:hAnsi="Arial" w:cs="Arial"/>
          <w:lang w:val="en-US"/>
        </w:rPr>
        <w:t xml:space="preserve"> </w:t>
      </w:r>
      <w:r>
        <w:rPr>
          <w:rFonts w:ascii="Arial" w:hAnsi="Arial" w:cs="Arial"/>
          <w:lang w:val="en-US"/>
        </w:rPr>
        <w:t>of</w:t>
      </w:r>
      <w:r w:rsidRPr="00A469C8">
        <w:rPr>
          <w:rFonts w:ascii="Arial" w:hAnsi="Arial" w:cs="Arial"/>
          <w:lang w:val="en-US"/>
        </w:rPr>
        <w:t xml:space="preserve"> </w:t>
      </w:r>
      <w:r>
        <w:rPr>
          <w:rFonts w:ascii="Arial" w:hAnsi="Arial" w:cs="Arial"/>
          <w:lang w:val="en-US"/>
        </w:rPr>
        <w:t>the</w:t>
      </w:r>
      <w:r w:rsidRPr="00A469C8">
        <w:rPr>
          <w:rFonts w:ascii="Arial" w:hAnsi="Arial" w:cs="Arial"/>
          <w:lang w:val="en-US"/>
        </w:rPr>
        <w:t xml:space="preserve"> </w:t>
      </w:r>
      <w:r>
        <w:rPr>
          <w:rFonts w:ascii="Arial" w:hAnsi="Arial" w:cs="Arial"/>
          <w:lang w:val="en-US"/>
        </w:rPr>
        <w:t>same</w:t>
      </w:r>
      <w:r w:rsidRPr="00A469C8">
        <w:rPr>
          <w:rFonts w:ascii="Arial" w:hAnsi="Arial" w:cs="Arial"/>
          <w:lang w:val="en-US"/>
        </w:rPr>
        <w:t xml:space="preserve"> </w:t>
      </w:r>
      <w:r>
        <w:rPr>
          <w:rFonts w:ascii="Arial" w:hAnsi="Arial" w:cs="Arial"/>
          <w:lang w:val="en-US"/>
        </w:rPr>
        <w:t>category</w:t>
      </w:r>
      <w:r w:rsidRPr="00A469C8">
        <w:rPr>
          <w:rFonts w:ascii="Arial" w:hAnsi="Arial" w:cs="Arial"/>
          <w:lang w:val="en-US"/>
        </w:rPr>
        <w:t xml:space="preserve"> </w:t>
      </w:r>
      <w:r>
        <w:rPr>
          <w:rFonts w:ascii="Arial" w:hAnsi="Arial" w:cs="Arial"/>
          <w:lang w:val="en-US"/>
        </w:rPr>
        <w:t>with</w:t>
      </w:r>
      <w:r w:rsidRPr="00A469C8">
        <w:rPr>
          <w:rFonts w:ascii="Arial" w:hAnsi="Arial" w:cs="Arial"/>
          <w:lang w:val="en-US"/>
        </w:rPr>
        <w:t xml:space="preserve"> </w:t>
      </w:r>
      <w:r>
        <w:rPr>
          <w:rFonts w:ascii="Arial" w:hAnsi="Arial" w:cs="Arial"/>
          <w:lang w:val="en-US"/>
        </w:rPr>
        <w:t>different</w:t>
      </w:r>
      <w:r w:rsidRPr="00A469C8">
        <w:rPr>
          <w:rFonts w:ascii="Arial" w:hAnsi="Arial" w:cs="Arial"/>
          <w:lang w:val="en-US"/>
        </w:rPr>
        <w:t xml:space="preserve"> </w:t>
      </w:r>
      <w:r>
        <w:rPr>
          <w:rFonts w:ascii="Arial" w:hAnsi="Arial" w:cs="Arial"/>
          <w:lang w:val="en-US"/>
        </w:rPr>
        <w:t>state registration numbers) are admitted to trading on the Exchange</w:t>
      </w:r>
      <w:r w:rsidRPr="00A469C8">
        <w:rPr>
          <w:rFonts w:ascii="Arial" w:hAnsi="Arial" w:cs="Arial"/>
          <w:lang w:val="en-US"/>
        </w:rPr>
        <w:t xml:space="preserve">, </w:t>
      </w:r>
      <w:r>
        <w:rPr>
          <w:rFonts w:ascii="Arial" w:hAnsi="Arial" w:cs="Arial"/>
          <w:lang w:val="en-US"/>
        </w:rPr>
        <w:t>the Exchange calculates a single dominance indicator for the stock of this category taking into account the total number of trades executed in the stocks of this category.</w:t>
      </w:r>
    </w:p>
    <w:p w:rsidR="00AF6FD8" w:rsidRPr="000E130F" w:rsidRDefault="00AF6FD8" w:rsidP="000E130F">
      <w:pPr>
        <w:widowControl/>
        <w:numPr>
          <w:ilvl w:val="2"/>
          <w:numId w:val="2"/>
        </w:numPr>
        <w:tabs>
          <w:tab w:val="left" w:pos="993"/>
        </w:tabs>
        <w:spacing w:before="0" w:after="120"/>
        <w:jc w:val="both"/>
        <w:rPr>
          <w:rFonts w:ascii="Arial" w:hAnsi="Arial" w:cs="Arial"/>
          <w:lang w:val="en-US"/>
        </w:rPr>
      </w:pPr>
      <w:r w:rsidRPr="000E130F">
        <w:rPr>
          <w:rFonts w:ascii="Arial" w:hAnsi="Arial" w:cs="Arial"/>
          <w:lang w:val="en-US"/>
        </w:rPr>
        <w:t xml:space="preserve">The </w:t>
      </w:r>
      <w:r w:rsidRPr="000E130F">
        <w:rPr>
          <w:rFonts w:ascii="Arial" w:hAnsi="Arial" w:cs="Arial"/>
          <w:szCs w:val="24"/>
          <w:lang w:val="en-US"/>
        </w:rPr>
        <w:t>ranked</w:t>
      </w:r>
      <w:r w:rsidRPr="000E130F">
        <w:rPr>
          <w:rFonts w:ascii="Arial" w:hAnsi="Arial" w:cs="Arial"/>
          <w:lang w:val="en-US"/>
        </w:rPr>
        <w:t xml:space="preserve"> securities are added to the relevant sectors of the Index waiting list one by one beginning with the security having the smallest number assigned as described in clause 6.</w:t>
      </w:r>
      <w:r w:rsidR="000E130F">
        <w:rPr>
          <w:rFonts w:ascii="Arial" w:hAnsi="Arial" w:cs="Arial"/>
          <w:lang w:val="en-US"/>
        </w:rPr>
        <w:t>6</w:t>
      </w:r>
      <w:r w:rsidRPr="000E130F">
        <w:rPr>
          <w:rFonts w:ascii="Arial" w:hAnsi="Arial" w:cs="Arial"/>
          <w:lang w:val="en-US"/>
        </w:rPr>
        <w:t>.3 herein provided that the following eligibility conditions are met:</w:t>
      </w:r>
    </w:p>
    <w:p w:rsidR="00AF6FD8" w:rsidRPr="00E905EA" w:rsidRDefault="000E130F" w:rsidP="000E130F">
      <w:pPr>
        <w:pStyle w:val="15"/>
        <w:numPr>
          <w:ilvl w:val="0"/>
          <w:numId w:val="14"/>
        </w:numPr>
        <w:tabs>
          <w:tab w:val="left" w:pos="2410"/>
        </w:tabs>
        <w:spacing w:before="0" w:after="120"/>
        <w:ind w:left="2977" w:hanging="709"/>
        <w:jc w:val="both"/>
        <w:rPr>
          <w:rFonts w:ascii="Arial" w:hAnsi="Arial" w:cs="Arial"/>
          <w:lang w:val="en-US"/>
        </w:rPr>
      </w:pPr>
      <w:proofErr w:type="gramStart"/>
      <w:r>
        <w:rPr>
          <w:rFonts w:ascii="Arial" w:hAnsi="Arial" w:cs="Arial"/>
          <w:lang w:val="en-US"/>
        </w:rPr>
        <w:t>s</w:t>
      </w:r>
      <w:r w:rsidR="00AF6FD8">
        <w:rPr>
          <w:rFonts w:ascii="Arial" w:hAnsi="Arial" w:cs="Arial"/>
          <w:lang w:val="en-US"/>
        </w:rPr>
        <w:t>ecurities</w:t>
      </w:r>
      <w:proofErr w:type="gramEnd"/>
      <w:r w:rsidR="00AF6FD8" w:rsidRPr="00E905EA">
        <w:rPr>
          <w:rFonts w:ascii="Arial" w:hAnsi="Arial" w:cs="Arial"/>
          <w:lang w:val="en-US"/>
        </w:rPr>
        <w:t xml:space="preserve"> </w:t>
      </w:r>
      <w:r w:rsidR="00AF6FD8">
        <w:rPr>
          <w:rFonts w:ascii="Arial" w:hAnsi="Arial" w:cs="Arial"/>
          <w:lang w:val="en-US"/>
        </w:rPr>
        <w:t>on</w:t>
      </w:r>
      <w:r w:rsidR="00AF6FD8" w:rsidRPr="00E905EA">
        <w:rPr>
          <w:rFonts w:ascii="Arial" w:hAnsi="Arial" w:cs="Arial"/>
          <w:lang w:val="en-US"/>
        </w:rPr>
        <w:t xml:space="preserve"> </w:t>
      </w:r>
      <w:r w:rsidR="00AF6FD8">
        <w:rPr>
          <w:rFonts w:ascii="Arial" w:hAnsi="Arial" w:cs="Arial"/>
          <w:lang w:val="en-US"/>
        </w:rPr>
        <w:t>the</w:t>
      </w:r>
      <w:r w:rsidR="00AF6FD8" w:rsidRPr="00E905EA">
        <w:rPr>
          <w:rFonts w:ascii="Arial" w:hAnsi="Arial" w:cs="Arial"/>
          <w:lang w:val="en-US"/>
        </w:rPr>
        <w:t xml:space="preserve"> </w:t>
      </w:r>
      <w:r w:rsidR="00AF6FD8">
        <w:rPr>
          <w:rFonts w:ascii="Arial" w:hAnsi="Arial" w:cs="Arial"/>
          <w:lang w:val="en-US"/>
        </w:rPr>
        <w:t>current Index constituents list are not eligible for the Index waiting list</w:t>
      </w:r>
      <w:r>
        <w:rPr>
          <w:rFonts w:ascii="Arial" w:hAnsi="Arial" w:cs="Arial"/>
          <w:lang w:val="en-US"/>
        </w:rPr>
        <w:t>.</w:t>
      </w:r>
    </w:p>
    <w:p w:rsidR="000E130F" w:rsidRDefault="00AF6FD8" w:rsidP="000E130F">
      <w:pPr>
        <w:pStyle w:val="15"/>
        <w:numPr>
          <w:ilvl w:val="0"/>
          <w:numId w:val="14"/>
        </w:numPr>
        <w:tabs>
          <w:tab w:val="left" w:pos="2410"/>
        </w:tabs>
        <w:spacing w:before="0" w:after="120"/>
        <w:ind w:left="2977" w:hanging="709"/>
        <w:jc w:val="both"/>
        <w:rPr>
          <w:rFonts w:ascii="Arial" w:hAnsi="Arial" w:cs="Arial"/>
          <w:lang w:val="en-US"/>
        </w:rPr>
      </w:pPr>
      <w:r w:rsidRPr="000E130F">
        <w:rPr>
          <w:rFonts w:ascii="Arial" w:hAnsi="Arial" w:cs="Arial"/>
          <w:lang w:val="en-US"/>
        </w:rPr>
        <w:t>Not more than three securities at the same time can be included in the same sector of the Index waiting list</w:t>
      </w:r>
      <w:r w:rsidR="000E130F">
        <w:rPr>
          <w:rFonts w:ascii="Arial" w:hAnsi="Arial" w:cs="Arial"/>
          <w:lang w:val="en-US"/>
        </w:rPr>
        <w:t>.</w:t>
      </w:r>
    </w:p>
    <w:p w:rsidR="00AF6FD8" w:rsidRPr="000E130F" w:rsidRDefault="00AF6FD8" w:rsidP="000E130F">
      <w:pPr>
        <w:pStyle w:val="15"/>
        <w:numPr>
          <w:ilvl w:val="0"/>
          <w:numId w:val="14"/>
        </w:numPr>
        <w:tabs>
          <w:tab w:val="num" w:pos="-4253"/>
          <w:tab w:val="left" w:pos="2410"/>
        </w:tabs>
        <w:spacing w:before="0" w:after="120"/>
        <w:ind w:left="2977" w:hanging="709"/>
        <w:jc w:val="both"/>
        <w:rPr>
          <w:rFonts w:ascii="Arial" w:hAnsi="Arial" w:cs="Arial"/>
          <w:lang w:val="en-US"/>
        </w:rPr>
      </w:pPr>
      <w:r w:rsidRPr="000E130F">
        <w:rPr>
          <w:rFonts w:ascii="Arial" w:hAnsi="Arial" w:cs="Arial"/>
          <w:lang w:val="en-US"/>
        </w:rPr>
        <w:t xml:space="preserve">Only securities with a free-float coefficient no less than 0.05 can be </w:t>
      </w:r>
      <w:r w:rsidR="000E130F">
        <w:rPr>
          <w:rFonts w:ascii="Arial" w:hAnsi="Arial" w:cs="Arial"/>
          <w:lang w:val="en-US"/>
        </w:rPr>
        <w:t>added to the Index waiting list.</w:t>
      </w:r>
    </w:p>
    <w:p w:rsidR="00AF6FD8" w:rsidRPr="00F25E2C" w:rsidRDefault="00AF6FD8" w:rsidP="000E130F">
      <w:pPr>
        <w:widowControl/>
        <w:numPr>
          <w:ilvl w:val="1"/>
          <w:numId w:val="2"/>
        </w:numPr>
        <w:tabs>
          <w:tab w:val="clear" w:pos="792"/>
          <w:tab w:val="num" w:pos="-4253"/>
          <w:tab w:val="left" w:pos="993"/>
        </w:tabs>
        <w:spacing w:before="0" w:after="120"/>
        <w:ind w:left="993" w:hanging="574"/>
        <w:jc w:val="both"/>
        <w:rPr>
          <w:rFonts w:ascii="Arial" w:hAnsi="Arial" w:cs="Arial"/>
          <w:lang w:val="en-US"/>
        </w:rPr>
      </w:pPr>
      <w:r>
        <w:rPr>
          <w:rFonts w:ascii="Arial" w:hAnsi="Arial" w:cs="Arial"/>
          <w:lang w:val="en-US"/>
        </w:rPr>
        <w:t>With</w:t>
      </w:r>
      <w:r w:rsidRPr="00F25E2C">
        <w:rPr>
          <w:rFonts w:ascii="Arial" w:hAnsi="Arial" w:cs="Arial"/>
          <w:lang w:val="en-US"/>
        </w:rPr>
        <w:t xml:space="preserve"> </w:t>
      </w:r>
      <w:r>
        <w:rPr>
          <w:rFonts w:ascii="Arial" w:hAnsi="Arial" w:cs="Arial"/>
          <w:lang w:val="en-US"/>
        </w:rPr>
        <w:t>regard</w:t>
      </w:r>
      <w:r w:rsidRPr="00F25E2C">
        <w:rPr>
          <w:rFonts w:ascii="Arial" w:hAnsi="Arial" w:cs="Arial"/>
          <w:lang w:val="en-US"/>
        </w:rPr>
        <w:t xml:space="preserve"> </w:t>
      </w:r>
      <w:r>
        <w:rPr>
          <w:rFonts w:ascii="Arial" w:hAnsi="Arial" w:cs="Arial"/>
          <w:lang w:val="en-US"/>
        </w:rPr>
        <w:t>to</w:t>
      </w:r>
      <w:r w:rsidRPr="00F25E2C">
        <w:rPr>
          <w:rFonts w:ascii="Arial" w:hAnsi="Arial" w:cs="Arial"/>
          <w:lang w:val="en-US"/>
        </w:rPr>
        <w:t xml:space="preserve"> </w:t>
      </w:r>
      <w:r>
        <w:rPr>
          <w:rFonts w:ascii="Arial" w:hAnsi="Arial" w:cs="Arial"/>
          <w:lang w:val="en-US"/>
        </w:rPr>
        <w:t>the</w:t>
      </w:r>
      <w:r w:rsidRPr="00F25E2C">
        <w:rPr>
          <w:rFonts w:ascii="Arial" w:hAnsi="Arial" w:cs="Arial"/>
          <w:lang w:val="en-US"/>
        </w:rPr>
        <w:t xml:space="preserve"> </w:t>
      </w:r>
      <w:r>
        <w:rPr>
          <w:rFonts w:ascii="Arial" w:hAnsi="Arial" w:cs="Arial"/>
          <w:lang w:val="en-US"/>
        </w:rPr>
        <w:t>Index</w:t>
      </w:r>
      <w:r w:rsidRPr="00F25E2C">
        <w:rPr>
          <w:rFonts w:ascii="Arial" w:hAnsi="Arial" w:cs="Arial"/>
          <w:lang w:val="en-US"/>
        </w:rPr>
        <w:t xml:space="preserve"> </w:t>
      </w:r>
      <w:r>
        <w:rPr>
          <w:rFonts w:ascii="Arial" w:hAnsi="Arial" w:cs="Arial"/>
          <w:lang w:val="en-US"/>
        </w:rPr>
        <w:t>Committee</w:t>
      </w:r>
      <w:r w:rsidRPr="00F25E2C">
        <w:rPr>
          <w:rFonts w:ascii="Arial" w:hAnsi="Arial" w:cs="Arial"/>
          <w:lang w:val="en-US"/>
        </w:rPr>
        <w:t>’</w:t>
      </w:r>
      <w:r>
        <w:rPr>
          <w:rFonts w:ascii="Arial" w:hAnsi="Arial" w:cs="Arial"/>
          <w:lang w:val="en-US"/>
        </w:rPr>
        <w:t>s</w:t>
      </w:r>
      <w:r w:rsidRPr="00F25E2C">
        <w:rPr>
          <w:rFonts w:ascii="Arial" w:hAnsi="Arial" w:cs="Arial"/>
          <w:lang w:val="en-US"/>
        </w:rPr>
        <w:t xml:space="preserve"> </w:t>
      </w:r>
      <w:r>
        <w:rPr>
          <w:rFonts w:ascii="Arial" w:hAnsi="Arial" w:cs="Arial"/>
          <w:lang w:val="en-US"/>
        </w:rPr>
        <w:t>recommendation</w:t>
      </w:r>
      <w:r w:rsidRPr="00F25E2C">
        <w:rPr>
          <w:rFonts w:ascii="Arial" w:hAnsi="Arial" w:cs="Arial"/>
          <w:lang w:val="en-US"/>
        </w:rPr>
        <w:t xml:space="preserve"> </w:t>
      </w:r>
      <w:r>
        <w:rPr>
          <w:rFonts w:ascii="Arial" w:hAnsi="Arial" w:cs="Arial"/>
          <w:lang w:val="en-US"/>
        </w:rPr>
        <w:t>the Exchange can add to the Index constituent list for a new period a security that</w:t>
      </w:r>
      <w:r w:rsidR="000E130F">
        <w:rPr>
          <w:rFonts w:ascii="Arial" w:hAnsi="Arial" w:cs="Arial"/>
          <w:lang w:val="en-US"/>
        </w:rPr>
        <w:t xml:space="preserve"> meets for at least one of the following requirements</w:t>
      </w:r>
      <w:r w:rsidRPr="00F25E2C">
        <w:rPr>
          <w:rFonts w:ascii="Arial" w:hAnsi="Arial" w:cs="Arial"/>
          <w:lang w:val="en-US"/>
        </w:rPr>
        <w:t>:</w:t>
      </w:r>
    </w:p>
    <w:p w:rsidR="00AF6FD8" w:rsidRDefault="000E130F" w:rsidP="00AF6FD8">
      <w:pPr>
        <w:pStyle w:val="15"/>
        <w:numPr>
          <w:ilvl w:val="0"/>
          <w:numId w:val="7"/>
        </w:numPr>
        <w:tabs>
          <w:tab w:val="clear" w:pos="1505"/>
          <w:tab w:val="left" w:pos="2410"/>
        </w:tabs>
        <w:spacing w:before="0" w:after="120"/>
        <w:ind w:left="2410" w:hanging="567"/>
        <w:jc w:val="both"/>
        <w:rPr>
          <w:rFonts w:ascii="Arial" w:hAnsi="Arial" w:cs="Arial"/>
          <w:lang w:val="en-US"/>
        </w:rPr>
      </w:pPr>
      <w:r>
        <w:rPr>
          <w:rFonts w:ascii="Arial" w:hAnsi="Arial" w:cs="Arial"/>
          <w:lang w:val="en-US"/>
        </w:rPr>
        <w:t xml:space="preserve">it </w:t>
      </w:r>
      <w:r w:rsidR="00AF6FD8">
        <w:rPr>
          <w:rFonts w:ascii="Arial" w:hAnsi="Arial" w:cs="Arial"/>
          <w:lang w:val="en-US"/>
        </w:rPr>
        <w:t>is</w:t>
      </w:r>
      <w:r w:rsidR="00AF6FD8" w:rsidRPr="00F25E2C">
        <w:rPr>
          <w:rFonts w:ascii="Arial" w:hAnsi="Arial" w:cs="Arial"/>
          <w:lang w:val="en-US"/>
        </w:rPr>
        <w:t xml:space="preserve"> </w:t>
      </w:r>
      <w:r>
        <w:rPr>
          <w:rFonts w:ascii="Arial" w:hAnsi="Arial" w:cs="Arial"/>
          <w:lang w:val="en-US"/>
        </w:rPr>
        <w:t>in</w:t>
      </w:r>
      <w:r w:rsidR="00AF6FD8" w:rsidRPr="00F25E2C">
        <w:rPr>
          <w:rFonts w:ascii="Arial" w:hAnsi="Arial" w:cs="Arial"/>
          <w:lang w:val="en-US"/>
        </w:rPr>
        <w:t xml:space="preserve"> </w:t>
      </w:r>
      <w:r w:rsidR="00AF6FD8">
        <w:rPr>
          <w:rFonts w:ascii="Arial" w:hAnsi="Arial" w:cs="Arial"/>
          <w:lang w:val="en-US"/>
        </w:rPr>
        <w:t>the</w:t>
      </w:r>
      <w:r w:rsidR="00AF6FD8" w:rsidRPr="00F25E2C">
        <w:rPr>
          <w:rFonts w:ascii="Arial" w:hAnsi="Arial" w:cs="Arial"/>
          <w:lang w:val="en-US"/>
        </w:rPr>
        <w:t xml:space="preserve"> </w:t>
      </w:r>
      <w:r w:rsidR="00AF6FD8">
        <w:rPr>
          <w:rFonts w:ascii="Arial" w:hAnsi="Arial" w:cs="Arial"/>
          <w:lang w:val="en-US"/>
        </w:rPr>
        <w:t>Index waiting list</w:t>
      </w:r>
      <w:r w:rsidR="00AF6FD8" w:rsidRPr="00F25E2C">
        <w:rPr>
          <w:rFonts w:ascii="Arial" w:hAnsi="Arial" w:cs="Arial"/>
          <w:lang w:val="en-US"/>
        </w:rPr>
        <w:t>;</w:t>
      </w:r>
    </w:p>
    <w:p w:rsidR="000E130F" w:rsidRPr="00F25E2C" w:rsidRDefault="000E130F" w:rsidP="00AF6FD8">
      <w:pPr>
        <w:pStyle w:val="15"/>
        <w:numPr>
          <w:ilvl w:val="0"/>
          <w:numId w:val="7"/>
        </w:numPr>
        <w:tabs>
          <w:tab w:val="clear" w:pos="1505"/>
          <w:tab w:val="left" w:pos="2410"/>
        </w:tabs>
        <w:spacing w:before="0" w:after="120"/>
        <w:ind w:left="2410" w:hanging="567"/>
        <w:jc w:val="both"/>
        <w:rPr>
          <w:rFonts w:ascii="Arial" w:hAnsi="Arial" w:cs="Arial"/>
          <w:lang w:val="en-US"/>
        </w:rPr>
      </w:pPr>
      <w:r>
        <w:rPr>
          <w:rFonts w:ascii="Arial" w:hAnsi="Arial" w:cs="Arial"/>
          <w:lang w:val="en-US"/>
        </w:rPr>
        <w:t xml:space="preserve">placed on the public stock market or initially offered for the </w:t>
      </w:r>
      <w:r w:rsidR="00507E00">
        <w:rPr>
          <w:rFonts w:ascii="Arial" w:hAnsi="Arial" w:cs="Arial"/>
          <w:lang w:val="en-US"/>
        </w:rPr>
        <w:t xml:space="preserve">public stock market during current  period </w:t>
      </w:r>
    </w:p>
    <w:p w:rsidR="00AF6FD8" w:rsidRPr="004B78BD" w:rsidRDefault="00AF6FD8" w:rsidP="00AF6FD8">
      <w:pPr>
        <w:pStyle w:val="15"/>
        <w:numPr>
          <w:ilvl w:val="0"/>
          <w:numId w:val="7"/>
        </w:numPr>
        <w:tabs>
          <w:tab w:val="clear" w:pos="1505"/>
          <w:tab w:val="left" w:pos="2410"/>
        </w:tabs>
        <w:spacing w:before="0" w:after="120"/>
        <w:ind w:left="2410" w:hanging="567"/>
        <w:jc w:val="both"/>
        <w:rPr>
          <w:rFonts w:ascii="Arial" w:hAnsi="Arial" w:cs="Arial"/>
          <w:lang w:val="en-US"/>
        </w:rPr>
      </w:pPr>
      <w:r>
        <w:rPr>
          <w:rFonts w:ascii="Arial" w:hAnsi="Arial" w:cs="Arial"/>
          <w:lang w:val="en-US"/>
        </w:rPr>
        <w:t>is on the current Index constituents list and meets the requirements set forth in clause 6.</w:t>
      </w:r>
      <w:r w:rsidR="00507E00">
        <w:rPr>
          <w:rFonts w:ascii="Arial" w:hAnsi="Arial" w:cs="Arial"/>
          <w:lang w:val="en-US"/>
        </w:rPr>
        <w:t>6</w:t>
      </w:r>
      <w:r>
        <w:rPr>
          <w:rFonts w:ascii="Arial" w:hAnsi="Arial" w:cs="Arial"/>
          <w:lang w:val="en-US"/>
        </w:rPr>
        <w:t>.1 and 6.</w:t>
      </w:r>
      <w:r w:rsidR="00507E00">
        <w:rPr>
          <w:rFonts w:ascii="Arial" w:hAnsi="Arial" w:cs="Arial"/>
          <w:lang w:val="en-US"/>
        </w:rPr>
        <w:t>6</w:t>
      </w:r>
      <w:r>
        <w:rPr>
          <w:rFonts w:ascii="Arial" w:hAnsi="Arial" w:cs="Arial"/>
          <w:lang w:val="en-US"/>
        </w:rPr>
        <w:t>.2 herein as of the day when securities are selected for the Index waiting list</w:t>
      </w:r>
      <w:r w:rsidRPr="00543311">
        <w:rPr>
          <w:rFonts w:ascii="Arial" w:hAnsi="Arial" w:cs="Arial"/>
          <w:lang w:val="en-US"/>
        </w:rPr>
        <w:t xml:space="preserve">, </w:t>
      </w:r>
      <w:r>
        <w:rPr>
          <w:rFonts w:ascii="Arial" w:hAnsi="Arial" w:cs="Arial"/>
          <w:lang w:val="en-US"/>
        </w:rPr>
        <w:t xml:space="preserve">provided that the security’s ranking number assigned in accordance with </w:t>
      </w:r>
      <w:r w:rsidR="00507E00">
        <w:rPr>
          <w:rFonts w:ascii="Arial" w:hAnsi="Arial" w:cs="Arial"/>
          <w:lang w:val="en-US"/>
        </w:rPr>
        <w:t xml:space="preserve">clause </w:t>
      </w:r>
      <w:r>
        <w:rPr>
          <w:rFonts w:ascii="Arial" w:hAnsi="Arial" w:cs="Arial"/>
          <w:lang w:val="en-US"/>
        </w:rPr>
        <w:t>6.</w:t>
      </w:r>
      <w:r w:rsidR="00507E00">
        <w:rPr>
          <w:rFonts w:ascii="Arial" w:hAnsi="Arial" w:cs="Arial"/>
          <w:lang w:val="en-US"/>
        </w:rPr>
        <w:t>6</w:t>
      </w:r>
      <w:r>
        <w:rPr>
          <w:rFonts w:ascii="Arial" w:hAnsi="Arial" w:cs="Arial"/>
          <w:lang w:val="en-US"/>
        </w:rPr>
        <w:t>.3 herein exceeds the smallest ranking number of a security included in the Index waiting list by no more than 30</w:t>
      </w:r>
      <w:r w:rsidR="00507E00">
        <w:rPr>
          <w:rFonts w:ascii="Arial" w:hAnsi="Arial" w:cs="Arial"/>
          <w:lang w:val="en-US"/>
        </w:rPr>
        <w:t xml:space="preserve">, unless other requirements are set for the Index’s securities by the Exchange. </w:t>
      </w:r>
    </w:p>
    <w:p w:rsidR="00AF6FD8" w:rsidRPr="00D44607" w:rsidRDefault="00AF6FD8" w:rsidP="000E130F">
      <w:pPr>
        <w:widowControl/>
        <w:numPr>
          <w:ilvl w:val="1"/>
          <w:numId w:val="2"/>
        </w:numPr>
        <w:tabs>
          <w:tab w:val="clear" w:pos="792"/>
          <w:tab w:val="num" w:pos="-4253"/>
          <w:tab w:val="left" w:pos="993"/>
        </w:tabs>
        <w:spacing w:before="0" w:after="120"/>
        <w:ind w:left="993" w:hanging="574"/>
        <w:jc w:val="both"/>
        <w:rPr>
          <w:rFonts w:ascii="Arial" w:hAnsi="Arial" w:cs="Arial"/>
          <w:lang w:val="en-US"/>
        </w:rPr>
      </w:pPr>
      <w:bookmarkStart w:id="70" w:name="_Ref272826332"/>
      <w:r>
        <w:rPr>
          <w:rFonts w:ascii="Arial" w:hAnsi="Arial" w:cs="Arial"/>
          <w:lang w:val="en-US"/>
        </w:rPr>
        <w:t>If</w:t>
      </w:r>
      <w:r w:rsidRPr="00D44607">
        <w:rPr>
          <w:rFonts w:ascii="Arial" w:hAnsi="Arial" w:cs="Arial"/>
          <w:lang w:val="en-US"/>
        </w:rPr>
        <w:t xml:space="preserve"> </w:t>
      </w:r>
      <w:r>
        <w:rPr>
          <w:rFonts w:ascii="Arial" w:hAnsi="Arial" w:cs="Arial"/>
          <w:lang w:val="en-US"/>
        </w:rPr>
        <w:t>two</w:t>
      </w:r>
      <w:r w:rsidRPr="00D44607">
        <w:rPr>
          <w:rFonts w:ascii="Arial" w:hAnsi="Arial" w:cs="Arial"/>
          <w:lang w:val="en-US"/>
        </w:rPr>
        <w:t xml:space="preserve"> </w:t>
      </w:r>
      <w:r>
        <w:rPr>
          <w:rFonts w:ascii="Arial" w:hAnsi="Arial" w:cs="Arial"/>
          <w:lang w:val="en-US"/>
        </w:rPr>
        <w:t>or</w:t>
      </w:r>
      <w:r w:rsidRPr="00D44607">
        <w:rPr>
          <w:rFonts w:ascii="Arial" w:hAnsi="Arial" w:cs="Arial"/>
          <w:lang w:val="en-US"/>
        </w:rPr>
        <w:t xml:space="preserve"> </w:t>
      </w:r>
      <w:r>
        <w:rPr>
          <w:rFonts w:ascii="Arial" w:hAnsi="Arial" w:cs="Arial"/>
          <w:lang w:val="en-US"/>
        </w:rPr>
        <w:t>more</w:t>
      </w:r>
      <w:r w:rsidRPr="00D44607">
        <w:rPr>
          <w:rFonts w:ascii="Arial" w:hAnsi="Arial" w:cs="Arial"/>
          <w:lang w:val="en-US"/>
        </w:rPr>
        <w:t xml:space="preserve"> </w:t>
      </w:r>
      <w:r>
        <w:rPr>
          <w:rFonts w:ascii="Arial" w:hAnsi="Arial" w:cs="Arial"/>
          <w:lang w:val="en-US"/>
        </w:rPr>
        <w:t>issues</w:t>
      </w:r>
      <w:r w:rsidRPr="00D44607">
        <w:rPr>
          <w:rFonts w:ascii="Arial" w:hAnsi="Arial" w:cs="Arial"/>
          <w:lang w:val="en-US"/>
        </w:rPr>
        <w:t xml:space="preserve"> </w:t>
      </w:r>
      <w:r>
        <w:rPr>
          <w:rFonts w:ascii="Arial" w:hAnsi="Arial" w:cs="Arial"/>
          <w:lang w:val="en-US"/>
        </w:rPr>
        <w:t>of</w:t>
      </w:r>
      <w:r w:rsidRPr="00D44607">
        <w:rPr>
          <w:rFonts w:ascii="Arial" w:hAnsi="Arial" w:cs="Arial"/>
          <w:lang w:val="en-US"/>
        </w:rPr>
        <w:t xml:space="preserve"> </w:t>
      </w:r>
      <w:r>
        <w:rPr>
          <w:rFonts w:ascii="Arial" w:hAnsi="Arial" w:cs="Arial"/>
          <w:lang w:val="en-US"/>
        </w:rPr>
        <w:t>stocks</w:t>
      </w:r>
      <w:r w:rsidRPr="00D44607">
        <w:rPr>
          <w:rFonts w:ascii="Arial" w:hAnsi="Arial" w:cs="Arial"/>
          <w:lang w:val="en-US"/>
        </w:rPr>
        <w:t xml:space="preserve"> </w:t>
      </w:r>
      <w:r>
        <w:rPr>
          <w:rFonts w:ascii="Arial" w:hAnsi="Arial" w:cs="Arial"/>
          <w:lang w:val="en-US"/>
        </w:rPr>
        <w:t>of</w:t>
      </w:r>
      <w:r w:rsidRPr="00D44607">
        <w:rPr>
          <w:rFonts w:ascii="Arial" w:hAnsi="Arial" w:cs="Arial"/>
          <w:lang w:val="en-US"/>
        </w:rPr>
        <w:t xml:space="preserve"> </w:t>
      </w:r>
      <w:r>
        <w:rPr>
          <w:rFonts w:ascii="Arial" w:hAnsi="Arial" w:cs="Arial"/>
          <w:lang w:val="en-US"/>
        </w:rPr>
        <w:t>the</w:t>
      </w:r>
      <w:r w:rsidRPr="00D44607">
        <w:rPr>
          <w:rFonts w:ascii="Arial" w:hAnsi="Arial" w:cs="Arial"/>
          <w:lang w:val="en-US"/>
        </w:rPr>
        <w:t xml:space="preserve"> </w:t>
      </w:r>
      <w:r>
        <w:rPr>
          <w:rFonts w:ascii="Arial" w:hAnsi="Arial" w:cs="Arial"/>
          <w:lang w:val="en-US"/>
        </w:rPr>
        <w:t>same</w:t>
      </w:r>
      <w:r w:rsidRPr="00D44607">
        <w:rPr>
          <w:rFonts w:ascii="Arial" w:hAnsi="Arial" w:cs="Arial"/>
          <w:lang w:val="en-US"/>
        </w:rPr>
        <w:t xml:space="preserve"> </w:t>
      </w:r>
      <w:r>
        <w:rPr>
          <w:rFonts w:ascii="Arial" w:hAnsi="Arial" w:cs="Arial"/>
          <w:lang w:val="en-US"/>
        </w:rPr>
        <w:t>issuer</w:t>
      </w:r>
      <w:r w:rsidRPr="00D44607">
        <w:rPr>
          <w:rFonts w:ascii="Arial" w:hAnsi="Arial" w:cs="Arial"/>
          <w:lang w:val="en-US"/>
        </w:rPr>
        <w:t xml:space="preserve"> </w:t>
      </w:r>
      <w:r>
        <w:rPr>
          <w:rFonts w:ascii="Arial" w:hAnsi="Arial" w:cs="Arial"/>
          <w:lang w:val="en-US"/>
        </w:rPr>
        <w:t>of</w:t>
      </w:r>
      <w:r w:rsidRPr="00D44607">
        <w:rPr>
          <w:rFonts w:ascii="Arial" w:hAnsi="Arial" w:cs="Arial"/>
          <w:lang w:val="en-US"/>
        </w:rPr>
        <w:t xml:space="preserve"> </w:t>
      </w:r>
      <w:r>
        <w:rPr>
          <w:rFonts w:ascii="Arial" w:hAnsi="Arial" w:cs="Arial"/>
          <w:lang w:val="en-US"/>
        </w:rPr>
        <w:t>the</w:t>
      </w:r>
      <w:r w:rsidRPr="00D44607">
        <w:rPr>
          <w:rFonts w:ascii="Arial" w:hAnsi="Arial" w:cs="Arial"/>
          <w:lang w:val="en-US"/>
        </w:rPr>
        <w:t xml:space="preserve"> </w:t>
      </w:r>
      <w:r>
        <w:rPr>
          <w:rFonts w:ascii="Arial" w:hAnsi="Arial" w:cs="Arial"/>
          <w:lang w:val="en-US"/>
        </w:rPr>
        <w:t>same</w:t>
      </w:r>
      <w:r w:rsidRPr="00D44607">
        <w:rPr>
          <w:rFonts w:ascii="Arial" w:hAnsi="Arial" w:cs="Arial"/>
          <w:lang w:val="en-US"/>
        </w:rPr>
        <w:t xml:space="preserve"> </w:t>
      </w:r>
      <w:r>
        <w:rPr>
          <w:rFonts w:ascii="Arial" w:hAnsi="Arial" w:cs="Arial"/>
          <w:lang w:val="en-US"/>
        </w:rPr>
        <w:t>category</w:t>
      </w:r>
      <w:r w:rsidRPr="00D44607">
        <w:rPr>
          <w:rFonts w:ascii="Arial" w:hAnsi="Arial" w:cs="Arial"/>
          <w:lang w:val="en-US"/>
        </w:rPr>
        <w:t xml:space="preserve"> </w:t>
      </w:r>
      <w:r>
        <w:rPr>
          <w:rFonts w:ascii="Arial" w:hAnsi="Arial" w:cs="Arial"/>
          <w:lang w:val="en-US"/>
        </w:rPr>
        <w:t>with</w:t>
      </w:r>
      <w:r w:rsidRPr="00D44607">
        <w:rPr>
          <w:rFonts w:ascii="Arial" w:hAnsi="Arial" w:cs="Arial"/>
          <w:lang w:val="en-US"/>
        </w:rPr>
        <w:t xml:space="preserve"> </w:t>
      </w:r>
      <w:r>
        <w:rPr>
          <w:rFonts w:ascii="Arial" w:hAnsi="Arial" w:cs="Arial"/>
          <w:lang w:val="en-US"/>
        </w:rPr>
        <w:t>different</w:t>
      </w:r>
      <w:r w:rsidRPr="00D44607">
        <w:rPr>
          <w:rFonts w:ascii="Arial" w:hAnsi="Arial" w:cs="Arial"/>
          <w:lang w:val="en-US"/>
        </w:rPr>
        <w:t xml:space="preserve"> </w:t>
      </w:r>
      <w:r>
        <w:rPr>
          <w:rFonts w:ascii="Arial" w:hAnsi="Arial" w:cs="Arial"/>
          <w:lang w:val="en-US"/>
        </w:rPr>
        <w:t>state</w:t>
      </w:r>
      <w:r w:rsidRPr="00D44607">
        <w:rPr>
          <w:rFonts w:ascii="Arial" w:hAnsi="Arial" w:cs="Arial"/>
          <w:lang w:val="en-US"/>
        </w:rPr>
        <w:t xml:space="preserve"> </w:t>
      </w:r>
      <w:r>
        <w:rPr>
          <w:rFonts w:ascii="Arial" w:hAnsi="Arial" w:cs="Arial"/>
          <w:lang w:val="en-US"/>
        </w:rPr>
        <w:t>registration</w:t>
      </w:r>
      <w:r w:rsidRPr="00D44607">
        <w:rPr>
          <w:rFonts w:ascii="Arial" w:hAnsi="Arial" w:cs="Arial"/>
          <w:lang w:val="en-US"/>
        </w:rPr>
        <w:t xml:space="preserve"> </w:t>
      </w:r>
      <w:r>
        <w:rPr>
          <w:rFonts w:ascii="Arial" w:hAnsi="Arial" w:cs="Arial"/>
          <w:lang w:val="en-US"/>
        </w:rPr>
        <w:t>numbers</w:t>
      </w:r>
      <w:r w:rsidRPr="00D44607">
        <w:rPr>
          <w:rFonts w:ascii="Arial" w:hAnsi="Arial" w:cs="Arial"/>
          <w:lang w:val="en-US"/>
        </w:rPr>
        <w:t xml:space="preserve"> </w:t>
      </w:r>
      <w:r>
        <w:rPr>
          <w:rFonts w:ascii="Arial" w:hAnsi="Arial" w:cs="Arial"/>
          <w:lang w:val="en-US"/>
        </w:rPr>
        <w:t>are</w:t>
      </w:r>
      <w:r w:rsidRPr="00D44607">
        <w:rPr>
          <w:rFonts w:ascii="Arial" w:hAnsi="Arial" w:cs="Arial"/>
          <w:lang w:val="en-US"/>
        </w:rPr>
        <w:t xml:space="preserve"> </w:t>
      </w:r>
      <w:r>
        <w:rPr>
          <w:rFonts w:ascii="Arial" w:hAnsi="Arial" w:cs="Arial"/>
          <w:lang w:val="en-US"/>
        </w:rPr>
        <w:t>admitted</w:t>
      </w:r>
      <w:r w:rsidRPr="00D44607">
        <w:rPr>
          <w:rFonts w:ascii="Arial" w:hAnsi="Arial" w:cs="Arial"/>
          <w:lang w:val="en-US"/>
        </w:rPr>
        <w:t xml:space="preserve"> </w:t>
      </w:r>
      <w:r>
        <w:rPr>
          <w:rFonts w:ascii="Arial" w:hAnsi="Arial" w:cs="Arial"/>
          <w:lang w:val="en-US"/>
        </w:rPr>
        <w:t>to</w:t>
      </w:r>
      <w:r w:rsidRPr="00D44607">
        <w:rPr>
          <w:rFonts w:ascii="Arial" w:hAnsi="Arial" w:cs="Arial"/>
          <w:lang w:val="en-US"/>
        </w:rPr>
        <w:t xml:space="preserve"> </w:t>
      </w:r>
      <w:r>
        <w:rPr>
          <w:rFonts w:ascii="Arial" w:hAnsi="Arial" w:cs="Arial"/>
          <w:lang w:val="en-US"/>
        </w:rPr>
        <w:t>trading</w:t>
      </w:r>
      <w:r w:rsidRPr="00D44607">
        <w:rPr>
          <w:rFonts w:ascii="Arial" w:hAnsi="Arial" w:cs="Arial"/>
          <w:lang w:val="en-US"/>
        </w:rPr>
        <w:t xml:space="preserve"> </w:t>
      </w:r>
      <w:r>
        <w:rPr>
          <w:rFonts w:ascii="Arial" w:hAnsi="Arial" w:cs="Arial"/>
          <w:lang w:val="en-US"/>
        </w:rPr>
        <w:t>on</w:t>
      </w:r>
      <w:r w:rsidRPr="00D44607">
        <w:rPr>
          <w:rFonts w:ascii="Arial" w:hAnsi="Arial" w:cs="Arial"/>
          <w:lang w:val="en-US"/>
        </w:rPr>
        <w:t xml:space="preserve"> </w:t>
      </w:r>
      <w:r>
        <w:rPr>
          <w:rFonts w:ascii="Arial" w:hAnsi="Arial" w:cs="Arial"/>
          <w:lang w:val="en-US"/>
        </w:rPr>
        <w:t>the</w:t>
      </w:r>
      <w:r w:rsidRPr="00D44607">
        <w:rPr>
          <w:rFonts w:ascii="Arial" w:hAnsi="Arial" w:cs="Arial"/>
          <w:lang w:val="en-US"/>
        </w:rPr>
        <w:t xml:space="preserve"> </w:t>
      </w:r>
      <w:r>
        <w:rPr>
          <w:rFonts w:ascii="Arial" w:hAnsi="Arial" w:cs="Arial"/>
          <w:lang w:val="en-US"/>
        </w:rPr>
        <w:t>Exchange</w:t>
      </w:r>
      <w:r w:rsidRPr="00D44607">
        <w:rPr>
          <w:rFonts w:ascii="Arial" w:hAnsi="Arial" w:cs="Arial"/>
          <w:lang w:val="en-US"/>
        </w:rPr>
        <w:t xml:space="preserve">, </w:t>
      </w:r>
      <w:r>
        <w:rPr>
          <w:rFonts w:ascii="Arial" w:hAnsi="Arial" w:cs="Arial"/>
          <w:lang w:val="en-US"/>
        </w:rPr>
        <w:t>the Exchange’</w:t>
      </w:r>
      <w:r w:rsidR="00507E00">
        <w:rPr>
          <w:rFonts w:ascii="Arial" w:hAnsi="Arial" w:cs="Arial"/>
          <w:lang w:val="en-US"/>
        </w:rPr>
        <w:t xml:space="preserve"> </w:t>
      </w:r>
      <w:r>
        <w:rPr>
          <w:rFonts w:ascii="Arial" w:hAnsi="Arial" w:cs="Arial"/>
          <w:lang w:val="en-US"/>
        </w:rPr>
        <w:t xml:space="preserve">may adopt a resolution (during a scheduled </w:t>
      </w:r>
      <w:r>
        <w:rPr>
          <w:rFonts w:ascii="Arial" w:hAnsi="Arial" w:cs="Arial"/>
          <w:lang w:val="en-US"/>
        </w:rPr>
        <w:lastRenderedPageBreak/>
        <w:t>review of the Index constituents list and in case of unscheduled changes in the Index constituents list and/or securities parameters employed to calculate the Index) for prices of trades in securities of different issues of the same issuer to be taken into account when the price of this issuer’s stocks is calculated provided that</w:t>
      </w:r>
      <w:bookmarkEnd w:id="70"/>
      <w:r>
        <w:rPr>
          <w:rFonts w:ascii="Arial" w:hAnsi="Arial" w:cs="Arial"/>
          <w:lang w:val="en-US"/>
        </w:rPr>
        <w:t>:</w:t>
      </w:r>
    </w:p>
    <w:p w:rsidR="00AF6FD8" w:rsidRPr="00507E00" w:rsidRDefault="00AF6FD8" w:rsidP="00507E00">
      <w:pPr>
        <w:widowControl/>
        <w:numPr>
          <w:ilvl w:val="2"/>
          <w:numId w:val="2"/>
        </w:numPr>
        <w:tabs>
          <w:tab w:val="left" w:pos="993"/>
        </w:tabs>
        <w:spacing w:before="0" w:after="120"/>
        <w:jc w:val="both"/>
        <w:rPr>
          <w:rFonts w:ascii="Arial" w:hAnsi="Arial" w:cs="Arial"/>
          <w:lang w:val="en-US"/>
        </w:rPr>
      </w:pPr>
      <w:proofErr w:type="gramStart"/>
      <w:r w:rsidRPr="00507E00">
        <w:rPr>
          <w:rFonts w:ascii="Arial" w:hAnsi="Arial" w:cs="Arial"/>
          <w:lang w:val="en-US"/>
        </w:rPr>
        <w:t>the</w:t>
      </w:r>
      <w:proofErr w:type="gramEnd"/>
      <w:r w:rsidRPr="00507E00">
        <w:rPr>
          <w:rFonts w:ascii="Arial" w:hAnsi="Arial" w:cs="Arial"/>
          <w:lang w:val="en-US"/>
        </w:rPr>
        <w:t xml:space="preserve"> issues of stocks of the same issuer of the same category with different state registration numbers had been admitted to trading on the Exchange no later than 10 trading days before this stock was included in the Index constituents list</w:t>
      </w:r>
      <w:r w:rsidRPr="00507E00">
        <w:rPr>
          <w:rFonts w:ascii="Arial" w:hAnsi="Arial" w:cs="Arial"/>
          <w:snapToGrid w:val="0"/>
          <w:lang w:val="en-US"/>
        </w:rPr>
        <w:t>.</w:t>
      </w:r>
    </w:p>
    <w:p w:rsidR="00AF6FD8" w:rsidRPr="00507E00" w:rsidRDefault="00AF6FD8" w:rsidP="00507E00">
      <w:pPr>
        <w:widowControl/>
        <w:numPr>
          <w:ilvl w:val="2"/>
          <w:numId w:val="2"/>
        </w:numPr>
        <w:tabs>
          <w:tab w:val="left" w:pos="993"/>
        </w:tabs>
        <w:spacing w:before="0" w:after="120"/>
        <w:jc w:val="both"/>
        <w:rPr>
          <w:rFonts w:ascii="Arial" w:hAnsi="Arial" w:cs="Arial"/>
          <w:lang w:val="en-US"/>
        </w:rPr>
      </w:pPr>
      <w:r w:rsidRPr="00507E00">
        <w:rPr>
          <w:rFonts w:ascii="Arial" w:hAnsi="Arial" w:cs="Arial"/>
          <w:snapToGrid w:val="0"/>
          <w:lang w:val="en-US"/>
        </w:rPr>
        <w:t xml:space="preserve">The indicator that is calculated by the below formula </w:t>
      </w:r>
      <w:fldSimple w:instr=" REF _Ref272915020 \h  \* MERGEFORMAT ">
        <w:r w:rsidRPr="00507E00">
          <w:rPr>
            <w:rFonts w:ascii="Arial" w:hAnsi="Arial" w:cs="Arial"/>
            <w:lang w:val="en-US"/>
          </w:rPr>
          <w:t>(11)</w:t>
        </w:r>
      </w:fldSimple>
      <w:r w:rsidRPr="00507E00">
        <w:rPr>
          <w:rFonts w:ascii="Arial" w:hAnsi="Arial" w:cs="Arial"/>
          <w:snapToGrid w:val="0"/>
          <w:lang w:val="en-US"/>
        </w:rPr>
        <w:t xml:space="preserve"> for all issues of stocks of the same issuer of the same category with different state registration numbers that are included in the current Index constituents list represents no less than 90% of the minimum value out of the indicator values calculated for the other securities included in the current Index constituents list.</w:t>
      </w:r>
    </w:p>
    <w:tbl>
      <w:tblPr>
        <w:tblW w:w="8079" w:type="dxa"/>
        <w:tblInd w:w="1101" w:type="dxa"/>
        <w:tblLayout w:type="fixed"/>
        <w:tblLook w:val="01E0"/>
      </w:tblPr>
      <w:tblGrid>
        <w:gridCol w:w="1984"/>
        <w:gridCol w:w="4137"/>
        <w:gridCol w:w="1958"/>
      </w:tblGrid>
      <w:tr w:rsidR="00AF6FD8" w:rsidRPr="007E2298" w:rsidTr="00E924B3">
        <w:tc>
          <w:tcPr>
            <w:tcW w:w="6121" w:type="dxa"/>
            <w:gridSpan w:val="2"/>
          </w:tcPr>
          <w:p w:rsidR="00AF6FD8" w:rsidRPr="007E2298" w:rsidRDefault="00AF6FD8" w:rsidP="00E924B3">
            <w:pPr>
              <w:pStyle w:val="6"/>
              <w:numPr>
                <w:ilvl w:val="0"/>
                <w:numId w:val="0"/>
              </w:numPr>
              <w:spacing w:after="120"/>
              <w:rPr>
                <w:rFonts w:cs="Arial"/>
              </w:rPr>
            </w:pPr>
            <w:r w:rsidRPr="007E2298">
              <w:rPr>
                <w:rFonts w:cs="Arial"/>
                <w:position w:val="-48"/>
              </w:rPr>
              <w:object w:dxaOrig="2760" w:dyaOrig="1140">
                <v:shape id="_x0000_i1085" type="#_x0000_t75" style="width:142.5pt;height:55.5pt" o:ole="">
                  <v:imagedata r:id="rId115" o:title=""/>
                </v:shape>
                <o:OLEObject Type="Embed" ProgID="Equation.3" ShapeID="_x0000_i1085" DrawAspect="Content" ObjectID="_1408193411" r:id="rId116"/>
              </w:object>
            </w:r>
          </w:p>
        </w:tc>
        <w:tc>
          <w:tcPr>
            <w:tcW w:w="1958" w:type="dxa"/>
            <w:vAlign w:val="center"/>
          </w:tcPr>
          <w:p w:rsidR="00AF6FD8" w:rsidRPr="007E2298" w:rsidRDefault="00AF6FD8" w:rsidP="00E924B3">
            <w:pPr>
              <w:keepNext/>
              <w:widowControl/>
              <w:tabs>
                <w:tab w:val="num" w:pos="-5245"/>
              </w:tabs>
              <w:spacing w:before="0" w:beforeAutospacing="1" w:after="120" w:afterAutospacing="1"/>
              <w:jc w:val="right"/>
              <w:rPr>
                <w:rFonts w:ascii="Arial" w:hAnsi="Arial" w:cs="Arial"/>
              </w:rPr>
            </w:pPr>
            <w:bookmarkStart w:id="71" w:name="_Ref272915020"/>
            <w:r w:rsidRPr="008F56F5">
              <w:rPr>
                <w:rFonts w:ascii="Arial" w:hAnsi="Arial" w:cs="Arial"/>
              </w:rPr>
              <w:t>(</w:t>
            </w:r>
            <w:r>
              <w:rPr>
                <w:rFonts w:ascii="Arial" w:hAnsi="Arial" w:cs="Arial"/>
              </w:rPr>
              <w:t>11</w:t>
            </w:r>
            <w:r w:rsidRPr="008F56F5">
              <w:rPr>
                <w:rFonts w:ascii="Arial" w:hAnsi="Arial" w:cs="Arial"/>
              </w:rPr>
              <w:t>)</w:t>
            </w:r>
            <w:bookmarkEnd w:id="71"/>
          </w:p>
        </w:tc>
      </w:tr>
      <w:tr w:rsidR="00AF6FD8" w:rsidRPr="007E2298" w:rsidTr="00E924B3">
        <w:tc>
          <w:tcPr>
            <w:tcW w:w="8079" w:type="dxa"/>
            <w:gridSpan w:val="3"/>
          </w:tcPr>
          <w:p w:rsidR="00AF6FD8" w:rsidRPr="007E2298" w:rsidRDefault="00AF6FD8" w:rsidP="00E924B3">
            <w:pPr>
              <w:widowControl/>
              <w:tabs>
                <w:tab w:val="num" w:pos="-5245"/>
              </w:tabs>
              <w:spacing w:before="0" w:after="120"/>
              <w:rPr>
                <w:rFonts w:ascii="Arial" w:hAnsi="Arial" w:cs="Arial"/>
              </w:rPr>
            </w:pPr>
            <w:r>
              <w:rPr>
                <w:rFonts w:ascii="Arial" w:hAnsi="Arial" w:cs="Arial"/>
                <w:lang w:val="en-US"/>
              </w:rPr>
              <w:t>Where</w:t>
            </w:r>
            <w:r w:rsidRPr="008F56F5">
              <w:rPr>
                <w:rFonts w:ascii="Arial" w:hAnsi="Arial" w:cs="Arial"/>
              </w:rPr>
              <w:t>:</w:t>
            </w:r>
          </w:p>
        </w:tc>
      </w:tr>
      <w:tr w:rsidR="00AF6FD8" w:rsidRPr="00A3219E" w:rsidTr="00E924B3">
        <w:tc>
          <w:tcPr>
            <w:tcW w:w="1984" w:type="dxa"/>
          </w:tcPr>
          <w:p w:rsidR="00AF6FD8" w:rsidRPr="007E2298" w:rsidRDefault="00AF6FD8" w:rsidP="00E924B3">
            <w:pPr>
              <w:widowControl/>
              <w:tabs>
                <w:tab w:val="num" w:pos="-5245"/>
              </w:tabs>
              <w:spacing w:before="0" w:after="120"/>
              <w:rPr>
                <w:rFonts w:ascii="Arial" w:hAnsi="Arial" w:cs="Arial"/>
              </w:rPr>
            </w:pPr>
            <w:r w:rsidRPr="007E2298">
              <w:rPr>
                <w:rFonts w:ascii="Arial" w:hAnsi="Arial" w:cs="Arial"/>
                <w:position w:val="-14"/>
              </w:rPr>
              <w:object w:dxaOrig="360" w:dyaOrig="440">
                <v:shape id="_x0000_i1086" type="#_x0000_t75" style="width:18.75pt;height:20.25pt" o:ole="">
                  <v:imagedata r:id="rId117" o:title=""/>
                </v:shape>
                <o:OLEObject Type="Embed" ProgID="Equation.3" ShapeID="_x0000_i1086" DrawAspect="Content" ObjectID="_1408193412" r:id="rId118"/>
              </w:object>
            </w:r>
          </w:p>
        </w:tc>
        <w:tc>
          <w:tcPr>
            <w:tcW w:w="6095" w:type="dxa"/>
            <w:gridSpan w:val="2"/>
          </w:tcPr>
          <w:p w:rsidR="00AF6FD8" w:rsidRPr="00A3219E" w:rsidRDefault="00AF6FD8" w:rsidP="00E924B3">
            <w:pPr>
              <w:widowControl/>
              <w:numPr>
                <w:ilvl w:val="1"/>
                <w:numId w:val="6"/>
              </w:numPr>
              <w:tabs>
                <w:tab w:val="clear" w:pos="2291"/>
                <w:tab w:val="num" w:pos="-8472"/>
              </w:tabs>
              <w:spacing w:before="0" w:after="120" w:line="276" w:lineRule="auto"/>
              <w:ind w:left="317"/>
              <w:jc w:val="both"/>
              <w:rPr>
                <w:rFonts w:ascii="Arial" w:hAnsi="Arial" w:cs="Arial"/>
                <w:lang w:val="en-US"/>
              </w:rPr>
            </w:pPr>
            <w:r>
              <w:rPr>
                <w:rFonts w:ascii="Arial" w:hAnsi="Arial" w:cs="Arial"/>
                <w:lang w:val="en-US"/>
              </w:rPr>
              <w:t xml:space="preserve">Indicator calculated for an issue of the </w:t>
            </w:r>
            <w:proofErr w:type="spellStart"/>
            <w:r w:rsidRPr="00A3219E">
              <w:rPr>
                <w:rFonts w:ascii="Arial" w:hAnsi="Arial" w:cs="Arial"/>
                <w:i/>
                <w:lang w:val="en-US"/>
              </w:rPr>
              <w:t>i-th</w:t>
            </w:r>
            <w:proofErr w:type="spellEnd"/>
            <w:r>
              <w:rPr>
                <w:rFonts w:ascii="Arial" w:hAnsi="Arial" w:cs="Arial"/>
                <w:lang w:val="en-US"/>
              </w:rPr>
              <w:t xml:space="preserve"> stock</w:t>
            </w:r>
            <w:r w:rsidRPr="00A3219E">
              <w:rPr>
                <w:rFonts w:ascii="Arial" w:hAnsi="Arial" w:cs="Arial"/>
                <w:lang w:val="en-US"/>
              </w:rPr>
              <w:t>;</w:t>
            </w:r>
          </w:p>
        </w:tc>
      </w:tr>
      <w:tr w:rsidR="00AF6FD8" w:rsidRPr="00C65EF7" w:rsidTr="00E924B3">
        <w:tc>
          <w:tcPr>
            <w:tcW w:w="1984" w:type="dxa"/>
          </w:tcPr>
          <w:p w:rsidR="00AF6FD8" w:rsidRDefault="00AF6FD8" w:rsidP="00E924B3">
            <w:pPr>
              <w:widowControl/>
              <w:tabs>
                <w:tab w:val="num" w:pos="-5245"/>
              </w:tabs>
              <w:spacing w:before="0" w:after="120" w:line="276" w:lineRule="auto"/>
              <w:ind w:left="33"/>
              <w:rPr>
                <w:rFonts w:ascii="Arial" w:hAnsi="Arial" w:cs="Arial"/>
              </w:rPr>
            </w:pPr>
            <w:r w:rsidRPr="007E2298">
              <w:rPr>
                <w:rFonts w:ascii="Arial" w:hAnsi="Arial" w:cs="Arial"/>
                <w:position w:val="-14"/>
              </w:rPr>
              <w:object w:dxaOrig="440" w:dyaOrig="440">
                <v:shape id="_x0000_i1087" type="#_x0000_t75" style="width:22.5pt;height:20.25pt" o:ole="">
                  <v:imagedata r:id="rId119" o:title=""/>
                </v:shape>
                <o:OLEObject Type="Embed" ProgID="Equation.3" ShapeID="_x0000_i1087" DrawAspect="Content" ObjectID="_1408193413" r:id="rId120"/>
              </w:object>
            </w:r>
          </w:p>
        </w:tc>
        <w:tc>
          <w:tcPr>
            <w:tcW w:w="6095" w:type="dxa"/>
            <w:gridSpan w:val="2"/>
          </w:tcPr>
          <w:p w:rsidR="00AF6FD8" w:rsidRPr="00C65EF7" w:rsidRDefault="00AF6FD8" w:rsidP="00E924B3">
            <w:pPr>
              <w:widowControl/>
              <w:numPr>
                <w:ilvl w:val="1"/>
                <w:numId w:val="6"/>
              </w:numPr>
              <w:tabs>
                <w:tab w:val="clear" w:pos="2291"/>
                <w:tab w:val="num" w:pos="-8472"/>
              </w:tabs>
              <w:spacing w:before="0" w:after="120"/>
              <w:ind w:left="317"/>
              <w:jc w:val="both"/>
              <w:rPr>
                <w:rFonts w:ascii="Arial" w:hAnsi="Arial" w:cs="Arial"/>
                <w:lang w:val="en-US"/>
              </w:rPr>
            </w:pPr>
            <w:r>
              <w:rPr>
                <w:rFonts w:ascii="Arial" w:hAnsi="Arial" w:cs="Arial"/>
                <w:lang w:val="en-US"/>
              </w:rPr>
              <w:t>Average</w:t>
            </w:r>
            <w:r w:rsidRPr="00C65EF7">
              <w:rPr>
                <w:rFonts w:ascii="Arial" w:hAnsi="Arial" w:cs="Arial"/>
                <w:lang w:val="en-US"/>
              </w:rPr>
              <w:t xml:space="preserve"> </w:t>
            </w:r>
            <w:r>
              <w:rPr>
                <w:rFonts w:ascii="Arial" w:hAnsi="Arial" w:cs="Arial"/>
                <w:lang w:val="en-US"/>
              </w:rPr>
              <w:t>number</w:t>
            </w:r>
            <w:r w:rsidRPr="00C65EF7">
              <w:rPr>
                <w:rFonts w:ascii="Arial" w:hAnsi="Arial" w:cs="Arial"/>
                <w:lang w:val="en-US"/>
              </w:rPr>
              <w:t xml:space="preserve"> </w:t>
            </w:r>
            <w:r>
              <w:rPr>
                <w:rFonts w:ascii="Arial" w:hAnsi="Arial" w:cs="Arial"/>
                <w:lang w:val="en-US"/>
              </w:rPr>
              <w:t>of</w:t>
            </w:r>
            <w:r w:rsidRPr="00C65EF7">
              <w:rPr>
                <w:rFonts w:ascii="Arial" w:hAnsi="Arial" w:cs="Arial"/>
                <w:lang w:val="en-US"/>
              </w:rPr>
              <w:t xml:space="preserve"> </w:t>
            </w:r>
            <w:r>
              <w:rPr>
                <w:rFonts w:ascii="Arial" w:hAnsi="Arial" w:cs="Arial"/>
                <w:lang w:val="en-US"/>
              </w:rPr>
              <w:t>trades</w:t>
            </w:r>
            <w:r w:rsidRPr="00C65EF7">
              <w:rPr>
                <w:rFonts w:ascii="Arial" w:hAnsi="Arial" w:cs="Arial"/>
                <w:lang w:val="en-US"/>
              </w:rPr>
              <w:t xml:space="preserve"> </w:t>
            </w:r>
            <w:r>
              <w:rPr>
                <w:rFonts w:ascii="Arial" w:hAnsi="Arial" w:cs="Arial"/>
                <w:lang w:val="en-US"/>
              </w:rPr>
              <w:t>executed</w:t>
            </w:r>
            <w:r w:rsidRPr="00C65EF7">
              <w:rPr>
                <w:rFonts w:ascii="Arial" w:hAnsi="Arial" w:cs="Arial"/>
                <w:lang w:val="en-US"/>
              </w:rPr>
              <w:t xml:space="preserve"> </w:t>
            </w:r>
            <w:r>
              <w:rPr>
                <w:rFonts w:ascii="Arial" w:hAnsi="Arial" w:cs="Arial"/>
                <w:lang w:val="en-US"/>
              </w:rPr>
              <w:t>in</w:t>
            </w:r>
            <w:r w:rsidRPr="00C65EF7">
              <w:rPr>
                <w:rFonts w:ascii="Arial" w:hAnsi="Arial" w:cs="Arial"/>
                <w:lang w:val="en-US"/>
              </w:rPr>
              <w:t xml:space="preserve"> </w:t>
            </w:r>
            <w:r>
              <w:rPr>
                <w:rFonts w:ascii="Arial" w:hAnsi="Arial" w:cs="Arial"/>
                <w:lang w:val="en-US"/>
              </w:rPr>
              <w:t>the</w:t>
            </w:r>
            <w:r w:rsidRPr="00C65EF7">
              <w:rPr>
                <w:rFonts w:ascii="Arial" w:hAnsi="Arial" w:cs="Arial"/>
                <w:lang w:val="en-US"/>
              </w:rPr>
              <w:t xml:space="preserve"> </w:t>
            </w:r>
            <w:r>
              <w:rPr>
                <w:rFonts w:ascii="Arial" w:hAnsi="Arial" w:cs="Arial"/>
                <w:lang w:val="en-US"/>
              </w:rPr>
              <w:t>issue</w:t>
            </w:r>
            <w:r w:rsidRPr="00C65EF7">
              <w:rPr>
                <w:rFonts w:ascii="Arial" w:hAnsi="Arial" w:cs="Arial"/>
                <w:lang w:val="en-US"/>
              </w:rPr>
              <w:t xml:space="preserve"> </w:t>
            </w:r>
            <w:r>
              <w:rPr>
                <w:rFonts w:ascii="Arial" w:hAnsi="Arial" w:cs="Arial"/>
                <w:lang w:val="en-US"/>
              </w:rPr>
              <w:t>of</w:t>
            </w:r>
            <w:r w:rsidRPr="00C65EF7">
              <w:rPr>
                <w:rFonts w:ascii="Arial" w:hAnsi="Arial" w:cs="Arial"/>
                <w:lang w:val="en-US"/>
              </w:rPr>
              <w:t xml:space="preserve"> </w:t>
            </w:r>
            <w:r>
              <w:rPr>
                <w:rFonts w:ascii="Arial" w:hAnsi="Arial" w:cs="Arial"/>
                <w:lang w:val="en-US"/>
              </w:rPr>
              <w:t>the</w:t>
            </w:r>
            <w:r w:rsidRPr="00C65EF7">
              <w:rPr>
                <w:rFonts w:ascii="Arial" w:hAnsi="Arial" w:cs="Arial"/>
                <w:lang w:val="en-US"/>
              </w:rPr>
              <w:t xml:space="preserve"> </w:t>
            </w:r>
            <w:proofErr w:type="spellStart"/>
            <w:r w:rsidRPr="00C65EF7">
              <w:rPr>
                <w:rFonts w:ascii="Arial" w:hAnsi="Arial" w:cs="Arial"/>
                <w:i/>
                <w:lang w:val="en-US"/>
              </w:rPr>
              <w:t>i-th</w:t>
            </w:r>
            <w:proofErr w:type="spellEnd"/>
            <w:r w:rsidRPr="00C65EF7">
              <w:rPr>
                <w:rFonts w:ascii="Arial" w:hAnsi="Arial" w:cs="Arial"/>
                <w:lang w:val="en-US"/>
              </w:rPr>
              <w:t xml:space="preserve"> </w:t>
            </w:r>
            <w:r>
              <w:rPr>
                <w:rFonts w:ascii="Arial" w:hAnsi="Arial" w:cs="Arial"/>
                <w:lang w:val="en-US"/>
              </w:rPr>
              <w:t>stock</w:t>
            </w:r>
            <w:r w:rsidRPr="00C65EF7">
              <w:rPr>
                <w:rFonts w:ascii="Arial" w:hAnsi="Arial" w:cs="Arial"/>
                <w:lang w:val="en-US"/>
              </w:rPr>
              <w:t xml:space="preserve"> </w:t>
            </w:r>
            <w:r>
              <w:rPr>
                <w:rFonts w:ascii="Arial" w:hAnsi="Arial" w:cs="Arial"/>
                <w:lang w:val="en-US"/>
              </w:rPr>
              <w:t>in</w:t>
            </w:r>
            <w:r w:rsidRPr="00C65EF7">
              <w:rPr>
                <w:rFonts w:ascii="Arial" w:hAnsi="Arial" w:cs="Arial"/>
                <w:lang w:val="en-US"/>
              </w:rPr>
              <w:t xml:space="preserve"> </w:t>
            </w:r>
            <w:r>
              <w:rPr>
                <w:rFonts w:ascii="Arial" w:hAnsi="Arial" w:cs="Arial"/>
                <w:lang w:val="en-US"/>
              </w:rPr>
              <w:t>the</w:t>
            </w:r>
            <w:r w:rsidRPr="00C65EF7">
              <w:rPr>
                <w:rFonts w:ascii="Arial" w:hAnsi="Arial" w:cs="Arial"/>
                <w:lang w:val="en-US"/>
              </w:rPr>
              <w:t xml:space="preserve"> </w:t>
            </w:r>
            <w:r>
              <w:rPr>
                <w:rFonts w:ascii="Arial" w:hAnsi="Arial" w:cs="Arial"/>
                <w:lang w:val="en-US"/>
              </w:rPr>
              <w:t>Main</w:t>
            </w:r>
            <w:r w:rsidRPr="00C65EF7">
              <w:rPr>
                <w:rFonts w:ascii="Arial" w:hAnsi="Arial" w:cs="Arial"/>
                <w:lang w:val="en-US"/>
              </w:rPr>
              <w:t xml:space="preserve"> </w:t>
            </w:r>
            <w:r>
              <w:rPr>
                <w:rFonts w:ascii="Arial" w:hAnsi="Arial" w:cs="Arial"/>
                <w:lang w:val="en-US"/>
              </w:rPr>
              <w:t>trading</w:t>
            </w:r>
            <w:r w:rsidRPr="00C65EF7">
              <w:rPr>
                <w:rFonts w:ascii="Arial" w:hAnsi="Arial" w:cs="Arial"/>
                <w:lang w:val="en-US"/>
              </w:rPr>
              <w:t xml:space="preserve"> </w:t>
            </w:r>
            <w:r>
              <w:rPr>
                <w:rFonts w:ascii="Arial" w:hAnsi="Arial" w:cs="Arial"/>
                <w:lang w:val="en-US"/>
              </w:rPr>
              <w:t>mode</w:t>
            </w:r>
            <w:r w:rsidRPr="00C65EF7">
              <w:rPr>
                <w:rFonts w:ascii="Arial" w:hAnsi="Arial" w:cs="Arial"/>
                <w:lang w:val="en-US"/>
              </w:rPr>
              <w:t xml:space="preserve"> </w:t>
            </w:r>
            <w:r>
              <w:rPr>
                <w:rFonts w:ascii="Arial" w:hAnsi="Arial" w:cs="Arial"/>
                <w:lang w:val="en-US"/>
              </w:rPr>
              <w:t>for</w:t>
            </w:r>
            <w:r w:rsidRPr="00C65EF7">
              <w:rPr>
                <w:rFonts w:ascii="Arial" w:hAnsi="Arial" w:cs="Arial"/>
                <w:lang w:val="en-US"/>
              </w:rPr>
              <w:t xml:space="preserve"> </w:t>
            </w:r>
            <w:r>
              <w:rPr>
                <w:rFonts w:ascii="Arial" w:hAnsi="Arial" w:cs="Arial"/>
                <w:lang w:val="en-US"/>
              </w:rPr>
              <w:t>the</w:t>
            </w:r>
            <w:r w:rsidRPr="00C65EF7">
              <w:rPr>
                <w:rFonts w:ascii="Arial" w:hAnsi="Arial" w:cs="Arial"/>
                <w:lang w:val="en-US"/>
              </w:rPr>
              <w:t xml:space="preserve"> 6 </w:t>
            </w:r>
            <w:r>
              <w:rPr>
                <w:rFonts w:ascii="Arial" w:hAnsi="Arial" w:cs="Arial"/>
                <w:lang w:val="en-US"/>
              </w:rPr>
              <w:t>previous</w:t>
            </w:r>
            <w:r w:rsidRPr="00C65EF7">
              <w:rPr>
                <w:rFonts w:ascii="Arial" w:hAnsi="Arial" w:cs="Arial"/>
                <w:lang w:val="en-US"/>
              </w:rPr>
              <w:t xml:space="preserve"> </w:t>
            </w:r>
            <w:r>
              <w:rPr>
                <w:rFonts w:ascii="Arial" w:hAnsi="Arial" w:cs="Arial"/>
                <w:lang w:val="en-US"/>
              </w:rPr>
              <w:t>calendar</w:t>
            </w:r>
            <w:r w:rsidRPr="00C65EF7">
              <w:rPr>
                <w:rFonts w:ascii="Arial" w:hAnsi="Arial" w:cs="Arial"/>
                <w:lang w:val="en-US"/>
              </w:rPr>
              <w:t xml:space="preserve"> </w:t>
            </w:r>
            <w:r>
              <w:rPr>
                <w:rFonts w:ascii="Arial" w:hAnsi="Arial" w:cs="Arial"/>
                <w:lang w:val="en-US"/>
              </w:rPr>
              <w:t>months</w:t>
            </w:r>
            <w:r w:rsidRPr="00C65EF7">
              <w:rPr>
                <w:rFonts w:ascii="Arial" w:hAnsi="Arial" w:cs="Arial"/>
                <w:lang w:val="en-US"/>
              </w:rPr>
              <w:t>;</w:t>
            </w:r>
          </w:p>
        </w:tc>
      </w:tr>
      <w:tr w:rsidR="00AF6FD8" w:rsidRPr="00C65EF7" w:rsidTr="00E924B3">
        <w:tc>
          <w:tcPr>
            <w:tcW w:w="1984" w:type="dxa"/>
          </w:tcPr>
          <w:p w:rsidR="00AF6FD8" w:rsidRPr="007E2298" w:rsidRDefault="00AF6FD8" w:rsidP="00E924B3">
            <w:pPr>
              <w:widowControl/>
              <w:tabs>
                <w:tab w:val="num" w:pos="-5245"/>
              </w:tabs>
              <w:spacing w:before="0" w:after="120"/>
              <w:rPr>
                <w:rFonts w:ascii="Arial" w:hAnsi="Arial" w:cs="Arial"/>
              </w:rPr>
            </w:pPr>
            <w:r w:rsidRPr="007E2298">
              <w:rPr>
                <w:rFonts w:ascii="Arial" w:hAnsi="Arial" w:cs="Arial"/>
                <w:position w:val="-18"/>
              </w:rPr>
              <w:object w:dxaOrig="740" w:dyaOrig="520">
                <v:shape id="_x0000_i1088" type="#_x0000_t75" style="width:38.25pt;height:24pt" o:ole="">
                  <v:imagedata r:id="rId121" o:title=""/>
                </v:shape>
                <o:OLEObject Type="Embed" ProgID="Equation.3" ShapeID="_x0000_i1088" DrawAspect="Content" ObjectID="_1408193414" r:id="rId122"/>
              </w:object>
            </w:r>
          </w:p>
        </w:tc>
        <w:tc>
          <w:tcPr>
            <w:tcW w:w="6095" w:type="dxa"/>
            <w:gridSpan w:val="2"/>
          </w:tcPr>
          <w:p w:rsidR="00AF6FD8" w:rsidRPr="00C65EF7" w:rsidRDefault="00AF6FD8" w:rsidP="00E924B3">
            <w:pPr>
              <w:widowControl/>
              <w:numPr>
                <w:ilvl w:val="1"/>
                <w:numId w:val="6"/>
              </w:numPr>
              <w:tabs>
                <w:tab w:val="clear" w:pos="2291"/>
                <w:tab w:val="num" w:pos="-8472"/>
              </w:tabs>
              <w:spacing w:before="0" w:after="120"/>
              <w:ind w:left="317"/>
              <w:jc w:val="both"/>
              <w:rPr>
                <w:rFonts w:ascii="Arial" w:hAnsi="Arial" w:cs="Arial"/>
                <w:b/>
                <w:bCs/>
                <w:color w:val="4F81BD"/>
                <w:sz w:val="18"/>
                <w:szCs w:val="18"/>
                <w:lang w:val="en-US"/>
              </w:rPr>
            </w:pPr>
            <w:r>
              <w:rPr>
                <w:rFonts w:ascii="Arial" w:hAnsi="Arial" w:cs="Arial"/>
                <w:lang w:val="en-US"/>
              </w:rPr>
              <w:t>Capitalization</w:t>
            </w:r>
            <w:r w:rsidRPr="00C65EF7">
              <w:rPr>
                <w:rFonts w:ascii="Arial" w:hAnsi="Arial" w:cs="Arial"/>
                <w:lang w:val="en-US"/>
              </w:rPr>
              <w:t xml:space="preserve"> </w:t>
            </w:r>
            <w:r>
              <w:rPr>
                <w:rFonts w:ascii="Arial" w:hAnsi="Arial" w:cs="Arial"/>
                <w:lang w:val="en-US"/>
              </w:rPr>
              <w:t>of</w:t>
            </w:r>
            <w:r w:rsidRPr="00C65EF7">
              <w:rPr>
                <w:rFonts w:ascii="Arial" w:hAnsi="Arial" w:cs="Arial"/>
                <w:lang w:val="en-US"/>
              </w:rPr>
              <w:t xml:space="preserve"> </w:t>
            </w:r>
            <w:r>
              <w:rPr>
                <w:rFonts w:ascii="Arial" w:hAnsi="Arial" w:cs="Arial"/>
                <w:lang w:val="en-US"/>
              </w:rPr>
              <w:t>the</w:t>
            </w:r>
            <w:r w:rsidRPr="00C65EF7">
              <w:rPr>
                <w:rFonts w:ascii="Arial" w:hAnsi="Arial" w:cs="Arial"/>
                <w:lang w:val="en-US"/>
              </w:rPr>
              <w:t xml:space="preserve"> </w:t>
            </w:r>
            <w:r>
              <w:rPr>
                <w:rFonts w:ascii="Arial" w:hAnsi="Arial" w:cs="Arial"/>
                <w:lang w:val="en-US"/>
              </w:rPr>
              <w:t>issue</w:t>
            </w:r>
            <w:r w:rsidRPr="00C65EF7">
              <w:rPr>
                <w:rFonts w:ascii="Arial" w:hAnsi="Arial" w:cs="Arial"/>
                <w:lang w:val="en-US"/>
              </w:rPr>
              <w:t xml:space="preserve"> </w:t>
            </w:r>
            <w:r>
              <w:rPr>
                <w:rFonts w:ascii="Arial" w:hAnsi="Arial" w:cs="Arial"/>
                <w:lang w:val="en-US"/>
              </w:rPr>
              <w:t>of</w:t>
            </w:r>
            <w:r w:rsidRPr="00C65EF7">
              <w:rPr>
                <w:rFonts w:ascii="Arial" w:hAnsi="Arial" w:cs="Arial"/>
                <w:lang w:val="en-US"/>
              </w:rPr>
              <w:t xml:space="preserve"> </w:t>
            </w:r>
            <w:r>
              <w:rPr>
                <w:rFonts w:ascii="Arial" w:hAnsi="Arial" w:cs="Arial"/>
                <w:lang w:val="en-US"/>
              </w:rPr>
              <w:t>the</w:t>
            </w:r>
            <w:r w:rsidRPr="00C65EF7">
              <w:rPr>
                <w:rFonts w:ascii="Arial" w:hAnsi="Arial" w:cs="Arial"/>
                <w:lang w:val="en-US"/>
              </w:rPr>
              <w:t xml:space="preserve"> </w:t>
            </w:r>
            <w:proofErr w:type="spellStart"/>
            <w:r w:rsidRPr="001A0087">
              <w:rPr>
                <w:rFonts w:ascii="Arial" w:hAnsi="Arial" w:cs="Arial"/>
                <w:i/>
                <w:lang w:val="en-US"/>
              </w:rPr>
              <w:t>i-th</w:t>
            </w:r>
            <w:proofErr w:type="spellEnd"/>
            <w:r w:rsidRPr="00C65EF7">
              <w:rPr>
                <w:rFonts w:ascii="Arial" w:hAnsi="Arial" w:cs="Arial"/>
                <w:lang w:val="en-US"/>
              </w:rPr>
              <w:t xml:space="preserve"> </w:t>
            </w:r>
            <w:r>
              <w:rPr>
                <w:rFonts w:ascii="Arial" w:hAnsi="Arial" w:cs="Arial"/>
                <w:lang w:val="en-US"/>
              </w:rPr>
              <w:t>stock</w:t>
            </w:r>
            <w:r w:rsidRPr="00C65EF7">
              <w:rPr>
                <w:rFonts w:ascii="Arial" w:hAnsi="Arial" w:cs="Arial"/>
                <w:lang w:val="en-US"/>
              </w:rPr>
              <w:t xml:space="preserve"> </w:t>
            </w:r>
            <w:r>
              <w:rPr>
                <w:rFonts w:ascii="Arial" w:hAnsi="Arial" w:cs="Arial"/>
                <w:lang w:val="en-US"/>
              </w:rPr>
              <w:t>calculated</w:t>
            </w:r>
            <w:r w:rsidRPr="00C65EF7">
              <w:rPr>
                <w:rFonts w:ascii="Arial" w:hAnsi="Arial" w:cs="Arial"/>
                <w:lang w:val="en-US"/>
              </w:rPr>
              <w:t xml:space="preserve"> </w:t>
            </w:r>
            <w:r>
              <w:rPr>
                <w:rFonts w:ascii="Arial" w:hAnsi="Arial" w:cs="Arial"/>
                <w:lang w:val="en-US"/>
              </w:rPr>
              <w:t>as</w:t>
            </w:r>
            <w:r w:rsidRPr="00C65EF7">
              <w:rPr>
                <w:rFonts w:ascii="Arial" w:hAnsi="Arial" w:cs="Arial"/>
                <w:lang w:val="en-US"/>
              </w:rPr>
              <w:t xml:space="preserve"> </w:t>
            </w:r>
            <w:r>
              <w:rPr>
                <w:rFonts w:ascii="Arial" w:hAnsi="Arial" w:cs="Arial"/>
                <w:lang w:val="en-US"/>
              </w:rPr>
              <w:t>per</w:t>
            </w:r>
            <w:r w:rsidRPr="00C65EF7">
              <w:rPr>
                <w:rFonts w:ascii="Arial" w:hAnsi="Arial" w:cs="Arial"/>
                <w:lang w:val="en-US"/>
              </w:rPr>
              <w:t xml:space="preserve"> </w:t>
            </w:r>
            <w:r>
              <w:rPr>
                <w:rFonts w:ascii="Arial" w:hAnsi="Arial" w:cs="Arial"/>
                <w:lang w:val="en-US"/>
              </w:rPr>
              <w:t>formula</w:t>
            </w:r>
            <w:r w:rsidRPr="00C65EF7">
              <w:rPr>
                <w:rFonts w:ascii="Arial" w:hAnsi="Arial" w:cs="Arial"/>
                <w:lang w:val="en-US"/>
              </w:rPr>
              <w:t xml:space="preserve"> </w:t>
            </w:r>
            <w:fldSimple w:instr=" REF _Ref272915003 \h  \* MERGEFORMAT ">
              <w:r w:rsidRPr="00637270">
                <w:rPr>
                  <w:rFonts w:ascii="Arial" w:hAnsi="Arial" w:cs="Arial"/>
                  <w:lang w:val="en-US"/>
                </w:rPr>
                <w:t>(9)</w:t>
              </w:r>
            </w:fldSimple>
            <w:r w:rsidRPr="00C65EF7">
              <w:rPr>
                <w:rFonts w:ascii="Arial" w:hAnsi="Arial" w:cs="Arial"/>
                <w:lang w:val="en-US"/>
              </w:rPr>
              <w:t xml:space="preserve"> </w:t>
            </w:r>
            <w:r>
              <w:rPr>
                <w:rFonts w:ascii="Arial" w:hAnsi="Arial" w:cs="Arial"/>
                <w:lang w:val="en-US"/>
              </w:rPr>
              <w:t>using</w:t>
            </w:r>
            <w:r w:rsidRPr="00C65EF7">
              <w:rPr>
                <w:rFonts w:ascii="Arial" w:hAnsi="Arial" w:cs="Arial"/>
                <w:lang w:val="en-US"/>
              </w:rPr>
              <w:t xml:space="preserve"> </w:t>
            </w:r>
            <w:r>
              <w:rPr>
                <w:rFonts w:ascii="Arial" w:hAnsi="Arial" w:cs="Arial"/>
                <w:lang w:val="en-US"/>
              </w:rPr>
              <w:t>the</w:t>
            </w:r>
            <w:r w:rsidRPr="00C65EF7">
              <w:rPr>
                <w:rFonts w:ascii="Arial" w:hAnsi="Arial" w:cs="Arial"/>
                <w:lang w:val="en-US"/>
              </w:rPr>
              <w:t xml:space="preserve"> </w:t>
            </w:r>
            <w:r>
              <w:rPr>
                <w:rFonts w:ascii="Arial" w:hAnsi="Arial" w:cs="Arial"/>
                <w:lang w:val="en-US"/>
              </w:rPr>
              <w:t>information</w:t>
            </w:r>
            <w:r w:rsidRPr="00C65EF7">
              <w:rPr>
                <w:rFonts w:ascii="Arial" w:hAnsi="Arial" w:cs="Arial"/>
                <w:lang w:val="en-US"/>
              </w:rPr>
              <w:t xml:space="preserve"> </w:t>
            </w:r>
            <w:r>
              <w:rPr>
                <w:rFonts w:ascii="Arial" w:hAnsi="Arial" w:cs="Arial"/>
                <w:lang w:val="en-US"/>
              </w:rPr>
              <w:t>about</w:t>
            </w:r>
            <w:r w:rsidRPr="00C65EF7">
              <w:rPr>
                <w:rFonts w:ascii="Arial" w:hAnsi="Arial" w:cs="Arial"/>
                <w:lang w:val="en-US"/>
              </w:rPr>
              <w:t xml:space="preserve"> </w:t>
            </w:r>
            <w:r>
              <w:rPr>
                <w:rFonts w:ascii="Arial" w:hAnsi="Arial" w:cs="Arial"/>
                <w:lang w:val="en-US"/>
              </w:rPr>
              <w:t>stocks</w:t>
            </w:r>
            <w:r w:rsidRPr="00C65EF7">
              <w:rPr>
                <w:rFonts w:ascii="Arial" w:hAnsi="Arial" w:cs="Arial"/>
                <w:lang w:val="en-US"/>
              </w:rPr>
              <w:t xml:space="preserve"> </w:t>
            </w:r>
            <w:r>
              <w:rPr>
                <w:rFonts w:ascii="Arial" w:hAnsi="Arial" w:cs="Arial"/>
                <w:lang w:val="en-US"/>
              </w:rPr>
              <w:t>as</w:t>
            </w:r>
            <w:r w:rsidRPr="00C65EF7">
              <w:rPr>
                <w:rFonts w:ascii="Arial" w:hAnsi="Arial" w:cs="Arial"/>
                <w:lang w:val="en-US"/>
              </w:rPr>
              <w:t xml:space="preserve"> </w:t>
            </w:r>
            <w:r>
              <w:rPr>
                <w:rFonts w:ascii="Arial" w:hAnsi="Arial" w:cs="Arial"/>
                <w:lang w:val="en-US"/>
              </w:rPr>
              <w:t>of</w:t>
            </w:r>
            <w:r w:rsidRPr="00C65EF7">
              <w:rPr>
                <w:rFonts w:ascii="Arial" w:hAnsi="Arial" w:cs="Arial"/>
                <w:lang w:val="en-US"/>
              </w:rPr>
              <w:t xml:space="preserve"> </w:t>
            </w:r>
            <w:r w:rsidRPr="00C65EF7">
              <w:rPr>
                <w:rFonts w:ascii="Arial" w:hAnsi="Arial" w:cs="Arial"/>
                <w:i/>
                <w:lang w:val="en-US"/>
              </w:rPr>
              <w:t>T</w:t>
            </w:r>
            <w:r w:rsidRPr="00C65EF7">
              <w:rPr>
                <w:rFonts w:ascii="Arial" w:hAnsi="Arial" w:cs="Arial"/>
                <w:lang w:val="en-US"/>
              </w:rPr>
              <w:t>-</w:t>
            </w:r>
            <w:r w:rsidRPr="001A0087">
              <w:rPr>
                <w:rFonts w:ascii="Arial" w:hAnsi="Arial" w:cs="Arial"/>
                <w:i/>
                <w:lang w:val="en-US"/>
              </w:rPr>
              <w:t>1</w:t>
            </w:r>
            <w:r w:rsidRPr="00C65EF7">
              <w:rPr>
                <w:rFonts w:ascii="Arial" w:hAnsi="Arial" w:cs="Arial"/>
                <w:lang w:val="en-US"/>
              </w:rPr>
              <w:t xml:space="preserve">, </w:t>
            </w:r>
            <w:r>
              <w:rPr>
                <w:rFonts w:ascii="Arial" w:hAnsi="Arial" w:cs="Arial"/>
                <w:lang w:val="en-US"/>
              </w:rPr>
              <w:t>where</w:t>
            </w:r>
            <w:r w:rsidRPr="00C65EF7">
              <w:rPr>
                <w:rFonts w:ascii="Arial" w:hAnsi="Arial" w:cs="Arial"/>
                <w:lang w:val="en-US"/>
              </w:rPr>
              <w:t xml:space="preserve"> </w:t>
            </w:r>
            <w:r w:rsidRPr="00C65EF7">
              <w:rPr>
                <w:rFonts w:ascii="Arial" w:hAnsi="Arial" w:cs="Arial"/>
                <w:i/>
                <w:lang w:val="en-US"/>
              </w:rPr>
              <w:t>T</w:t>
            </w:r>
            <w:r w:rsidRPr="00C65EF7">
              <w:rPr>
                <w:rFonts w:ascii="Arial" w:hAnsi="Arial" w:cs="Arial"/>
                <w:lang w:val="en-US"/>
              </w:rPr>
              <w:t xml:space="preserve"> </w:t>
            </w:r>
            <w:r>
              <w:rPr>
                <w:rFonts w:ascii="Arial" w:hAnsi="Arial" w:cs="Arial"/>
                <w:lang w:val="en-US"/>
              </w:rPr>
              <w:t>is the day when this indicator is computed</w:t>
            </w:r>
            <w:r w:rsidRPr="00C65EF7">
              <w:rPr>
                <w:rFonts w:ascii="Arial" w:hAnsi="Arial" w:cs="Arial"/>
                <w:lang w:val="en-US"/>
              </w:rPr>
              <w:t>;</w:t>
            </w:r>
          </w:p>
        </w:tc>
      </w:tr>
      <w:tr w:rsidR="00AF6FD8" w:rsidRPr="007E2298" w:rsidTr="00E924B3">
        <w:tc>
          <w:tcPr>
            <w:tcW w:w="1984" w:type="dxa"/>
          </w:tcPr>
          <w:p w:rsidR="00AF6FD8" w:rsidRDefault="00AF6FD8" w:rsidP="00E924B3">
            <w:pPr>
              <w:widowControl/>
              <w:tabs>
                <w:tab w:val="num" w:pos="-5245"/>
              </w:tabs>
              <w:spacing w:before="0" w:after="120" w:line="276" w:lineRule="auto"/>
              <w:ind w:left="33"/>
              <w:rPr>
                <w:rFonts w:ascii="Arial" w:hAnsi="Arial" w:cs="Arial"/>
                <w:position w:val="-14"/>
              </w:rPr>
            </w:pPr>
            <w:r w:rsidRPr="00880607">
              <w:rPr>
                <w:rFonts w:ascii="Arial" w:hAnsi="Arial" w:cs="Arial"/>
                <w:position w:val="-14"/>
              </w:rPr>
              <w:object w:dxaOrig="440" w:dyaOrig="520">
                <v:shape id="_x0000_i1089" type="#_x0000_t75" style="width:22.5pt;height:24pt" o:ole="">
                  <v:imagedata r:id="rId123" o:title=""/>
                </v:shape>
                <o:OLEObject Type="Embed" ProgID="Equation.3" ShapeID="_x0000_i1089" DrawAspect="Content" ObjectID="_1408193415" r:id="rId124"/>
              </w:object>
            </w:r>
            <w:r>
              <w:rPr>
                <w:rFonts w:ascii="Arial" w:hAnsi="Arial" w:cs="Arial"/>
                <w:position w:val="-14"/>
              </w:rPr>
              <w:t>,</w:t>
            </w:r>
            <w:r w:rsidRPr="00880607">
              <w:rPr>
                <w:rFonts w:ascii="Arial" w:hAnsi="Arial" w:cs="Arial"/>
                <w:position w:val="-14"/>
              </w:rPr>
              <w:object w:dxaOrig="740" w:dyaOrig="600">
                <v:shape id="_x0000_i1090" type="#_x0000_t75" style="width:38.25pt;height:27.75pt" o:ole="">
                  <v:imagedata r:id="rId125" o:title=""/>
                </v:shape>
                <o:OLEObject Type="Embed" ProgID="Equation.3" ShapeID="_x0000_i1090" DrawAspect="Content" ObjectID="_1408193416" r:id="rId126"/>
              </w:object>
            </w:r>
          </w:p>
        </w:tc>
        <w:tc>
          <w:tcPr>
            <w:tcW w:w="6095" w:type="dxa"/>
            <w:gridSpan w:val="2"/>
          </w:tcPr>
          <w:p w:rsidR="00AF6FD8" w:rsidRPr="007E2298" w:rsidRDefault="00AF6FD8" w:rsidP="00E924B3">
            <w:pPr>
              <w:widowControl/>
              <w:numPr>
                <w:ilvl w:val="1"/>
                <w:numId w:val="6"/>
              </w:numPr>
              <w:tabs>
                <w:tab w:val="clear" w:pos="2291"/>
                <w:tab w:val="num" w:pos="-8472"/>
              </w:tabs>
              <w:spacing w:before="0" w:after="120"/>
              <w:ind w:left="312" w:hanging="357"/>
              <w:jc w:val="both"/>
              <w:rPr>
                <w:rFonts w:ascii="Arial" w:hAnsi="Arial" w:cs="Arial"/>
              </w:rPr>
            </w:pPr>
            <w:r>
              <w:rPr>
                <w:rFonts w:ascii="Arial" w:hAnsi="Arial" w:cs="Arial"/>
                <w:lang w:val="en-US"/>
              </w:rPr>
              <w:t xml:space="preserve">Average values </w:t>
            </w:r>
            <w:proofErr w:type="gramStart"/>
            <w:r>
              <w:rPr>
                <w:rFonts w:ascii="Arial" w:hAnsi="Arial" w:cs="Arial"/>
                <w:lang w:val="en-US"/>
              </w:rPr>
              <w:t xml:space="preserve">of </w:t>
            </w:r>
            <w:proofErr w:type="gramEnd"/>
            <w:r w:rsidRPr="007E2298">
              <w:rPr>
                <w:rFonts w:ascii="Arial" w:hAnsi="Arial" w:cs="Arial"/>
                <w:position w:val="-14"/>
              </w:rPr>
              <w:object w:dxaOrig="440" w:dyaOrig="440">
                <v:shape id="_x0000_i1091" type="#_x0000_t75" style="width:22.5pt;height:20.25pt" o:ole="">
                  <v:imagedata r:id="rId127" o:title=""/>
                </v:shape>
                <o:OLEObject Type="Embed" ProgID="Equation.3" ShapeID="_x0000_i1091" DrawAspect="Content" ObjectID="_1408193417" r:id="rId128"/>
              </w:object>
            </w:r>
            <w:r w:rsidRPr="008F56F5">
              <w:rPr>
                <w:rFonts w:ascii="Arial" w:hAnsi="Arial" w:cs="Arial"/>
              </w:rPr>
              <w:t xml:space="preserve">, </w:t>
            </w:r>
            <w:r w:rsidRPr="007E2298">
              <w:rPr>
                <w:rFonts w:ascii="Arial" w:hAnsi="Arial" w:cs="Arial"/>
                <w:position w:val="-18"/>
              </w:rPr>
              <w:object w:dxaOrig="740" w:dyaOrig="520">
                <v:shape id="_x0000_i1092" type="#_x0000_t75" style="width:38.25pt;height:24pt" o:ole="">
                  <v:imagedata r:id="rId129" o:title=""/>
                </v:shape>
                <o:OLEObject Type="Embed" ProgID="Equation.3" ShapeID="_x0000_i1092" DrawAspect="Content" ObjectID="_1408193418" r:id="rId130"/>
              </w:object>
            </w:r>
            <w:r>
              <w:rPr>
                <w:rFonts w:ascii="Arial" w:hAnsi="Arial" w:cs="Arial"/>
                <w:position w:val="-18"/>
              </w:rPr>
              <w:t>.</w:t>
            </w:r>
          </w:p>
        </w:tc>
      </w:tr>
    </w:tbl>
    <w:p w:rsidR="00AF6FD8" w:rsidRPr="00D574C2" w:rsidRDefault="00AF6FD8" w:rsidP="00507E00">
      <w:pPr>
        <w:pStyle w:val="10"/>
        <w:numPr>
          <w:ilvl w:val="0"/>
          <w:numId w:val="2"/>
        </w:numPr>
        <w:tabs>
          <w:tab w:val="clear" w:pos="0"/>
          <w:tab w:val="num" w:pos="426"/>
        </w:tabs>
        <w:spacing w:before="120"/>
        <w:jc w:val="both"/>
        <w:rPr>
          <w:rFonts w:cs="Arial"/>
          <w:lang w:val="en-US"/>
        </w:rPr>
      </w:pPr>
      <w:bookmarkStart w:id="72" w:name="_Toc259634385"/>
      <w:bookmarkStart w:id="73" w:name="_Toc263326747"/>
      <w:bookmarkStart w:id="74" w:name="_Toc263327844"/>
      <w:bookmarkStart w:id="75" w:name="_Ref272826278"/>
      <w:bookmarkStart w:id="76" w:name="_Toc334450995"/>
      <w:bookmarkEnd w:id="72"/>
      <w:bookmarkEnd w:id="73"/>
      <w:bookmarkEnd w:id="74"/>
      <w:r>
        <w:rPr>
          <w:rFonts w:cs="Arial"/>
          <w:lang w:val="en-US"/>
        </w:rPr>
        <w:t>Unscheduled</w:t>
      </w:r>
      <w:r w:rsidRPr="00D574C2">
        <w:rPr>
          <w:rFonts w:cs="Arial"/>
          <w:lang w:val="en-US"/>
        </w:rPr>
        <w:t xml:space="preserve"> </w:t>
      </w:r>
      <w:r>
        <w:rPr>
          <w:rFonts w:cs="Arial"/>
          <w:lang w:val="en-US"/>
        </w:rPr>
        <w:t>reviews</w:t>
      </w:r>
      <w:r w:rsidRPr="00D574C2">
        <w:rPr>
          <w:rFonts w:cs="Arial"/>
          <w:lang w:val="en-US"/>
        </w:rPr>
        <w:t xml:space="preserve"> </w:t>
      </w:r>
      <w:r>
        <w:rPr>
          <w:rFonts w:cs="Arial"/>
          <w:lang w:val="en-US"/>
        </w:rPr>
        <w:t>of</w:t>
      </w:r>
      <w:r w:rsidRPr="00D574C2">
        <w:rPr>
          <w:rFonts w:cs="Arial"/>
          <w:lang w:val="en-US"/>
        </w:rPr>
        <w:t xml:space="preserve"> </w:t>
      </w:r>
      <w:r>
        <w:rPr>
          <w:rFonts w:cs="Arial"/>
          <w:lang w:val="en-US"/>
        </w:rPr>
        <w:t>the</w:t>
      </w:r>
      <w:r w:rsidRPr="00D574C2">
        <w:rPr>
          <w:rFonts w:cs="Arial"/>
          <w:lang w:val="en-US"/>
        </w:rPr>
        <w:t xml:space="preserve"> </w:t>
      </w:r>
      <w:r>
        <w:rPr>
          <w:rFonts w:cs="Arial"/>
          <w:lang w:val="en-US"/>
        </w:rPr>
        <w:t>MICEX</w:t>
      </w:r>
      <w:r w:rsidRPr="00D574C2">
        <w:rPr>
          <w:rFonts w:cs="Arial"/>
          <w:lang w:val="en-US"/>
        </w:rPr>
        <w:t xml:space="preserve"> </w:t>
      </w:r>
      <w:r>
        <w:rPr>
          <w:rFonts w:cs="Arial"/>
          <w:lang w:val="en-US"/>
        </w:rPr>
        <w:t>Index</w:t>
      </w:r>
      <w:r w:rsidRPr="00D574C2">
        <w:rPr>
          <w:rFonts w:cs="Arial"/>
          <w:lang w:val="en-US"/>
        </w:rPr>
        <w:t xml:space="preserve"> </w:t>
      </w:r>
      <w:r>
        <w:rPr>
          <w:rFonts w:cs="Arial"/>
          <w:lang w:val="en-US"/>
        </w:rPr>
        <w:t>constituents</w:t>
      </w:r>
      <w:r w:rsidRPr="00D574C2">
        <w:rPr>
          <w:rFonts w:cs="Arial"/>
          <w:lang w:val="en-US"/>
        </w:rPr>
        <w:t xml:space="preserve"> </w:t>
      </w:r>
      <w:r>
        <w:rPr>
          <w:rFonts w:cs="Arial"/>
          <w:lang w:val="en-US"/>
        </w:rPr>
        <w:t>list</w:t>
      </w:r>
      <w:r w:rsidRPr="00D574C2">
        <w:rPr>
          <w:rFonts w:cs="Arial"/>
          <w:lang w:val="en-US"/>
        </w:rPr>
        <w:t xml:space="preserve"> </w:t>
      </w:r>
      <w:r>
        <w:rPr>
          <w:rFonts w:cs="Arial"/>
          <w:lang w:val="en-US"/>
        </w:rPr>
        <w:t>and</w:t>
      </w:r>
      <w:r w:rsidRPr="00D574C2">
        <w:rPr>
          <w:rFonts w:cs="Arial"/>
          <w:lang w:val="en-US"/>
        </w:rPr>
        <w:t>/</w:t>
      </w:r>
      <w:r>
        <w:rPr>
          <w:rFonts w:cs="Arial"/>
          <w:lang w:val="en-US"/>
        </w:rPr>
        <w:t>or</w:t>
      </w:r>
      <w:r w:rsidRPr="00D574C2">
        <w:rPr>
          <w:rFonts w:cs="Arial"/>
          <w:lang w:val="en-US"/>
        </w:rPr>
        <w:t xml:space="preserve"> </w:t>
      </w:r>
      <w:r>
        <w:rPr>
          <w:rFonts w:cs="Arial"/>
          <w:lang w:val="en-US"/>
        </w:rPr>
        <w:t>unscheduled</w:t>
      </w:r>
      <w:r w:rsidRPr="00D574C2">
        <w:rPr>
          <w:rFonts w:cs="Arial"/>
          <w:lang w:val="en-US"/>
        </w:rPr>
        <w:t xml:space="preserve"> </w:t>
      </w:r>
      <w:r>
        <w:rPr>
          <w:rFonts w:cs="Arial"/>
          <w:lang w:val="en-US"/>
        </w:rPr>
        <w:t>reviews</w:t>
      </w:r>
      <w:r w:rsidRPr="00D574C2">
        <w:rPr>
          <w:rFonts w:cs="Arial"/>
          <w:lang w:val="en-US"/>
        </w:rPr>
        <w:t xml:space="preserve"> </w:t>
      </w:r>
      <w:r>
        <w:rPr>
          <w:rFonts w:cs="Arial"/>
          <w:lang w:val="en-US"/>
        </w:rPr>
        <w:t>of</w:t>
      </w:r>
      <w:r w:rsidRPr="00D574C2">
        <w:rPr>
          <w:rFonts w:cs="Arial"/>
          <w:lang w:val="en-US"/>
        </w:rPr>
        <w:t xml:space="preserve"> </w:t>
      </w:r>
      <w:r>
        <w:rPr>
          <w:rFonts w:cs="Arial"/>
          <w:lang w:val="en-US"/>
        </w:rPr>
        <w:t>securities</w:t>
      </w:r>
      <w:r w:rsidRPr="00D574C2">
        <w:rPr>
          <w:rFonts w:cs="Arial"/>
          <w:lang w:val="en-US"/>
        </w:rPr>
        <w:t xml:space="preserve"> </w:t>
      </w:r>
      <w:r>
        <w:rPr>
          <w:rFonts w:cs="Arial"/>
          <w:lang w:val="en-US"/>
        </w:rPr>
        <w:t>parameters</w:t>
      </w:r>
      <w:r w:rsidRPr="00D574C2">
        <w:rPr>
          <w:rFonts w:cs="Arial"/>
          <w:lang w:val="en-US"/>
        </w:rPr>
        <w:t xml:space="preserve"> </w:t>
      </w:r>
      <w:r>
        <w:rPr>
          <w:rFonts w:cs="Arial"/>
          <w:lang w:val="en-US"/>
        </w:rPr>
        <w:t>employed</w:t>
      </w:r>
      <w:r w:rsidRPr="00D574C2">
        <w:rPr>
          <w:rFonts w:cs="Arial"/>
          <w:lang w:val="en-US"/>
        </w:rPr>
        <w:t xml:space="preserve"> </w:t>
      </w:r>
      <w:r>
        <w:rPr>
          <w:rFonts w:cs="Arial"/>
          <w:lang w:val="en-US"/>
        </w:rPr>
        <w:t>to</w:t>
      </w:r>
      <w:r w:rsidRPr="00D574C2">
        <w:rPr>
          <w:rFonts w:cs="Arial"/>
          <w:lang w:val="en-US"/>
        </w:rPr>
        <w:t xml:space="preserve"> </w:t>
      </w:r>
      <w:r>
        <w:rPr>
          <w:rFonts w:cs="Arial"/>
          <w:lang w:val="en-US"/>
        </w:rPr>
        <w:t>calculate</w:t>
      </w:r>
      <w:r w:rsidRPr="00D574C2">
        <w:rPr>
          <w:rFonts w:cs="Arial"/>
          <w:lang w:val="en-US"/>
        </w:rPr>
        <w:t xml:space="preserve"> </w:t>
      </w:r>
      <w:r>
        <w:rPr>
          <w:rFonts w:cs="Arial"/>
          <w:lang w:val="en-US"/>
        </w:rPr>
        <w:t>the</w:t>
      </w:r>
      <w:r w:rsidRPr="00D574C2">
        <w:rPr>
          <w:rFonts w:cs="Arial"/>
          <w:lang w:val="en-US"/>
        </w:rPr>
        <w:t xml:space="preserve"> </w:t>
      </w:r>
      <w:r>
        <w:rPr>
          <w:rFonts w:cs="Arial"/>
          <w:lang w:val="en-US"/>
        </w:rPr>
        <w:t>MICEX</w:t>
      </w:r>
      <w:r w:rsidRPr="00D574C2">
        <w:rPr>
          <w:rFonts w:cs="Arial"/>
          <w:lang w:val="en-US"/>
        </w:rPr>
        <w:t xml:space="preserve"> </w:t>
      </w:r>
      <w:r>
        <w:rPr>
          <w:rFonts w:cs="Arial"/>
          <w:lang w:val="en-US"/>
        </w:rPr>
        <w:t>Index</w:t>
      </w:r>
      <w:bookmarkEnd w:id="75"/>
      <w:bookmarkEnd w:id="76"/>
    </w:p>
    <w:p w:rsidR="00AF6FD8" w:rsidRPr="0002248D" w:rsidRDefault="00AF6FD8" w:rsidP="00507E00">
      <w:pPr>
        <w:widowControl/>
        <w:numPr>
          <w:ilvl w:val="1"/>
          <w:numId w:val="2"/>
        </w:numPr>
        <w:tabs>
          <w:tab w:val="clear" w:pos="792"/>
          <w:tab w:val="num" w:pos="-4253"/>
          <w:tab w:val="left" w:pos="993"/>
        </w:tabs>
        <w:spacing w:before="0" w:after="120"/>
        <w:ind w:left="993" w:hanging="574"/>
        <w:jc w:val="both"/>
        <w:rPr>
          <w:rFonts w:ascii="Arial" w:hAnsi="Arial" w:cs="Arial"/>
          <w:lang w:val="en-US"/>
        </w:rPr>
      </w:pPr>
      <w:r>
        <w:rPr>
          <w:rFonts w:ascii="Arial" w:hAnsi="Arial" w:cs="Arial"/>
          <w:lang w:val="en-US"/>
        </w:rPr>
        <w:t>The Exchange carries out an unscheduled review of the Index constituents list and/or securities parameters employed to calculate the index in the following cases:</w:t>
      </w:r>
    </w:p>
    <w:p w:rsidR="00AF6FD8" w:rsidRPr="00507E00" w:rsidRDefault="00AF6FD8" w:rsidP="00507E00">
      <w:pPr>
        <w:widowControl/>
        <w:numPr>
          <w:ilvl w:val="2"/>
          <w:numId w:val="2"/>
        </w:numPr>
        <w:tabs>
          <w:tab w:val="left" w:pos="993"/>
        </w:tabs>
        <w:spacing w:before="0" w:after="120"/>
        <w:jc w:val="both"/>
        <w:rPr>
          <w:rFonts w:ascii="Arial" w:hAnsi="Arial" w:cs="Arial"/>
          <w:lang w:val="en-US"/>
        </w:rPr>
      </w:pPr>
      <w:r w:rsidRPr="00507E00">
        <w:rPr>
          <w:rFonts w:ascii="Arial" w:hAnsi="Arial" w:cs="Arial"/>
          <w:lang w:val="en-US"/>
        </w:rPr>
        <w:t>If a constituent security is taken off the list of securities admitted to trading on the Exchange (termination of on-exchange trading in the security) this security is removed from the Index constituents list within 3 business days after the termination of trading in this security on the Exchange. Securities are removed from the Index constituents list by resolution of the Exchange</w:t>
      </w:r>
      <w:r w:rsidR="00507E00" w:rsidRPr="00507E00">
        <w:rPr>
          <w:rFonts w:ascii="Arial" w:hAnsi="Arial" w:cs="Arial"/>
          <w:lang w:val="en-US"/>
        </w:rPr>
        <w:t xml:space="preserve"> </w:t>
      </w:r>
      <w:r w:rsidRPr="00507E00">
        <w:rPr>
          <w:rFonts w:ascii="Arial" w:hAnsi="Arial" w:cs="Arial"/>
          <w:lang w:val="en-US"/>
        </w:rPr>
        <w:t xml:space="preserve">on the day determined by the </w:t>
      </w:r>
      <w:r w:rsidR="00507E00" w:rsidRPr="00507E00">
        <w:rPr>
          <w:rFonts w:ascii="Arial" w:hAnsi="Arial" w:cs="Arial"/>
          <w:lang w:val="en-US"/>
        </w:rPr>
        <w:t>Exchange’s</w:t>
      </w:r>
      <w:r w:rsidRPr="00507E00">
        <w:rPr>
          <w:rFonts w:ascii="Arial" w:hAnsi="Arial" w:cs="Arial"/>
          <w:lang w:val="en-US"/>
        </w:rPr>
        <w:t xml:space="preserve"> resolution.</w:t>
      </w:r>
    </w:p>
    <w:p w:rsidR="00AF6FD8" w:rsidRPr="00507E00" w:rsidRDefault="00AF6FD8" w:rsidP="00507E00">
      <w:pPr>
        <w:widowControl/>
        <w:numPr>
          <w:ilvl w:val="2"/>
          <w:numId w:val="2"/>
        </w:numPr>
        <w:tabs>
          <w:tab w:val="left" w:pos="993"/>
        </w:tabs>
        <w:spacing w:before="0" w:after="120"/>
        <w:jc w:val="both"/>
        <w:rPr>
          <w:rFonts w:ascii="Arial" w:hAnsi="Arial" w:cs="Arial"/>
          <w:lang w:val="en-US"/>
        </w:rPr>
      </w:pPr>
      <w:bookmarkStart w:id="77" w:name="_Ref272826632"/>
      <w:r w:rsidRPr="00507E00">
        <w:rPr>
          <w:rFonts w:ascii="Arial" w:hAnsi="Arial" w:cs="Arial"/>
          <w:lang w:val="en-US"/>
        </w:rPr>
        <w:lastRenderedPageBreak/>
        <w:t>If the issuer of a constituent security undergoes corporate restructuring, and if an additional issue of securities of the same category is placed by conversion with changes in par value, or in case of changes in rights, or in case of consolidation, or split, the Exchange makes relevant changes in the securities parameters employed to calculate the Index.</w:t>
      </w:r>
      <w:bookmarkEnd w:id="77"/>
    </w:p>
    <w:p w:rsidR="00AF6FD8" w:rsidRPr="00507E00" w:rsidRDefault="00AF6FD8" w:rsidP="00507E00">
      <w:pPr>
        <w:widowControl/>
        <w:numPr>
          <w:ilvl w:val="2"/>
          <w:numId w:val="2"/>
        </w:numPr>
        <w:tabs>
          <w:tab w:val="left" w:pos="993"/>
        </w:tabs>
        <w:spacing w:before="0" w:after="120"/>
        <w:jc w:val="both"/>
        <w:rPr>
          <w:rFonts w:ascii="Arial" w:hAnsi="Arial" w:cs="Arial"/>
          <w:lang w:val="en-US"/>
        </w:rPr>
      </w:pPr>
      <w:r w:rsidRPr="00507E00">
        <w:rPr>
          <w:rFonts w:ascii="Arial" w:hAnsi="Arial" w:cs="Arial"/>
          <w:lang w:val="en-US"/>
        </w:rPr>
        <w:t>A security can be removed from the Index constituents list if this security has been suspended from trading on the Exchange for more than 2 weeks. Securities are removed from the Index constituents list by resolution of the Exchange on the day determined by the E</w:t>
      </w:r>
      <w:r w:rsidR="00507E00" w:rsidRPr="00507E00">
        <w:rPr>
          <w:rFonts w:ascii="Arial" w:hAnsi="Arial" w:cs="Arial"/>
          <w:lang w:val="en-US"/>
        </w:rPr>
        <w:t>xchange</w:t>
      </w:r>
      <w:r w:rsidRPr="00507E00">
        <w:rPr>
          <w:rFonts w:ascii="Arial" w:hAnsi="Arial" w:cs="Arial"/>
          <w:lang w:val="en-US"/>
        </w:rPr>
        <w:t>’s resolution.</w:t>
      </w:r>
    </w:p>
    <w:p w:rsidR="00AF6FD8" w:rsidRPr="00050D4B" w:rsidRDefault="00AF6FD8" w:rsidP="00507E00">
      <w:pPr>
        <w:widowControl/>
        <w:numPr>
          <w:ilvl w:val="1"/>
          <w:numId w:val="2"/>
        </w:numPr>
        <w:tabs>
          <w:tab w:val="clear" w:pos="792"/>
          <w:tab w:val="num" w:pos="-4253"/>
          <w:tab w:val="left" w:pos="993"/>
        </w:tabs>
        <w:spacing w:before="0" w:after="120"/>
        <w:ind w:left="993" w:hanging="574"/>
        <w:jc w:val="both"/>
        <w:rPr>
          <w:rFonts w:ascii="Arial" w:hAnsi="Arial" w:cs="Arial"/>
          <w:lang w:val="en-US"/>
        </w:rPr>
      </w:pPr>
      <w:r>
        <w:rPr>
          <w:rFonts w:ascii="Arial" w:hAnsi="Arial" w:cs="Arial"/>
          <w:lang w:val="en-US"/>
        </w:rPr>
        <w:t>In</w:t>
      </w:r>
      <w:r w:rsidRPr="00050D4B">
        <w:rPr>
          <w:rFonts w:ascii="Arial" w:hAnsi="Arial" w:cs="Arial"/>
          <w:lang w:val="en-US"/>
        </w:rPr>
        <w:t xml:space="preserve"> </w:t>
      </w:r>
      <w:r>
        <w:rPr>
          <w:rFonts w:ascii="Arial" w:hAnsi="Arial" w:cs="Arial"/>
          <w:lang w:val="en-US"/>
        </w:rPr>
        <w:t>case</w:t>
      </w:r>
      <w:r w:rsidRPr="00050D4B">
        <w:rPr>
          <w:rFonts w:ascii="Arial" w:hAnsi="Arial" w:cs="Arial"/>
          <w:lang w:val="en-US"/>
        </w:rPr>
        <w:t xml:space="preserve"> </w:t>
      </w:r>
      <w:r>
        <w:rPr>
          <w:rFonts w:ascii="Arial" w:hAnsi="Arial" w:cs="Arial"/>
          <w:lang w:val="en-US"/>
        </w:rPr>
        <w:t>of</w:t>
      </w:r>
      <w:r w:rsidRPr="00050D4B">
        <w:rPr>
          <w:rFonts w:ascii="Arial" w:hAnsi="Arial" w:cs="Arial"/>
          <w:lang w:val="en-US"/>
        </w:rPr>
        <w:t xml:space="preserve"> </w:t>
      </w:r>
      <w:r>
        <w:rPr>
          <w:rFonts w:ascii="Arial" w:hAnsi="Arial" w:cs="Arial"/>
          <w:lang w:val="en-US"/>
        </w:rPr>
        <w:t>significant</w:t>
      </w:r>
      <w:r w:rsidRPr="00050D4B">
        <w:rPr>
          <w:rFonts w:ascii="Arial" w:hAnsi="Arial" w:cs="Arial"/>
          <w:lang w:val="en-US"/>
        </w:rPr>
        <w:t xml:space="preserve"> </w:t>
      </w:r>
      <w:r>
        <w:rPr>
          <w:rFonts w:ascii="Arial" w:hAnsi="Arial" w:cs="Arial"/>
          <w:lang w:val="en-US"/>
        </w:rPr>
        <w:t>changes</w:t>
      </w:r>
      <w:r w:rsidRPr="00050D4B">
        <w:rPr>
          <w:rFonts w:ascii="Arial" w:hAnsi="Arial" w:cs="Arial"/>
          <w:lang w:val="en-US"/>
        </w:rPr>
        <w:t xml:space="preserve"> </w:t>
      </w:r>
      <w:r>
        <w:rPr>
          <w:rFonts w:ascii="Arial" w:hAnsi="Arial" w:cs="Arial"/>
          <w:lang w:val="en-US"/>
        </w:rPr>
        <w:t>in</w:t>
      </w:r>
      <w:r w:rsidRPr="00050D4B">
        <w:rPr>
          <w:rFonts w:ascii="Arial" w:hAnsi="Arial" w:cs="Arial"/>
          <w:lang w:val="en-US"/>
        </w:rPr>
        <w:t xml:space="preserve"> </w:t>
      </w:r>
      <w:r>
        <w:rPr>
          <w:rFonts w:ascii="Arial" w:hAnsi="Arial" w:cs="Arial"/>
          <w:lang w:val="en-US"/>
        </w:rPr>
        <w:t>the</w:t>
      </w:r>
      <w:r w:rsidRPr="00050D4B">
        <w:rPr>
          <w:rFonts w:ascii="Arial" w:hAnsi="Arial" w:cs="Arial"/>
          <w:lang w:val="en-US"/>
        </w:rPr>
        <w:t xml:space="preserve"> </w:t>
      </w:r>
      <w:r>
        <w:rPr>
          <w:rFonts w:ascii="Arial" w:hAnsi="Arial" w:cs="Arial"/>
          <w:lang w:val="en-US"/>
        </w:rPr>
        <w:t>number</w:t>
      </w:r>
      <w:r w:rsidRPr="00050D4B">
        <w:rPr>
          <w:rFonts w:ascii="Arial" w:hAnsi="Arial" w:cs="Arial"/>
          <w:lang w:val="en-US"/>
        </w:rPr>
        <w:t xml:space="preserve"> </w:t>
      </w:r>
      <w:r>
        <w:rPr>
          <w:rFonts w:ascii="Arial" w:hAnsi="Arial" w:cs="Arial"/>
          <w:lang w:val="en-US"/>
        </w:rPr>
        <w:t>of</w:t>
      </w:r>
      <w:r w:rsidRPr="00050D4B">
        <w:rPr>
          <w:rFonts w:ascii="Arial" w:hAnsi="Arial" w:cs="Arial"/>
          <w:lang w:val="en-US"/>
        </w:rPr>
        <w:t xml:space="preserve"> </w:t>
      </w:r>
      <w:r>
        <w:rPr>
          <w:rFonts w:ascii="Arial" w:hAnsi="Arial" w:cs="Arial"/>
          <w:lang w:val="en-US"/>
        </w:rPr>
        <w:t>securities</w:t>
      </w:r>
      <w:r w:rsidRPr="00050D4B">
        <w:rPr>
          <w:rFonts w:ascii="Arial" w:hAnsi="Arial" w:cs="Arial"/>
          <w:lang w:val="en-US"/>
        </w:rPr>
        <w:t xml:space="preserve"> </w:t>
      </w:r>
      <w:r>
        <w:rPr>
          <w:rFonts w:ascii="Arial" w:hAnsi="Arial" w:cs="Arial"/>
          <w:lang w:val="en-US"/>
        </w:rPr>
        <w:t>of</w:t>
      </w:r>
      <w:r w:rsidRPr="00050D4B">
        <w:rPr>
          <w:rFonts w:ascii="Arial" w:hAnsi="Arial" w:cs="Arial"/>
          <w:lang w:val="en-US"/>
        </w:rPr>
        <w:t xml:space="preserve"> </w:t>
      </w:r>
      <w:r>
        <w:rPr>
          <w:rFonts w:ascii="Arial" w:hAnsi="Arial" w:cs="Arial"/>
          <w:lang w:val="en-US"/>
        </w:rPr>
        <w:t>a</w:t>
      </w:r>
      <w:r w:rsidRPr="00050D4B">
        <w:rPr>
          <w:rFonts w:ascii="Arial" w:hAnsi="Arial" w:cs="Arial"/>
          <w:lang w:val="en-US"/>
        </w:rPr>
        <w:t xml:space="preserve"> </w:t>
      </w:r>
      <w:r>
        <w:rPr>
          <w:rFonts w:ascii="Arial" w:hAnsi="Arial" w:cs="Arial"/>
          <w:lang w:val="en-US"/>
        </w:rPr>
        <w:t>certain</w:t>
      </w:r>
      <w:r w:rsidRPr="00050D4B">
        <w:rPr>
          <w:rFonts w:ascii="Arial" w:hAnsi="Arial" w:cs="Arial"/>
          <w:lang w:val="en-US"/>
        </w:rPr>
        <w:t xml:space="preserve"> </w:t>
      </w:r>
      <w:r>
        <w:rPr>
          <w:rFonts w:ascii="Arial" w:hAnsi="Arial" w:cs="Arial"/>
          <w:lang w:val="en-US"/>
        </w:rPr>
        <w:t>issuer</w:t>
      </w:r>
      <w:r w:rsidRPr="00050D4B">
        <w:rPr>
          <w:rFonts w:ascii="Arial" w:hAnsi="Arial" w:cs="Arial"/>
          <w:lang w:val="en-US"/>
        </w:rPr>
        <w:t xml:space="preserve"> (</w:t>
      </w:r>
      <w:r>
        <w:rPr>
          <w:rFonts w:ascii="Arial" w:hAnsi="Arial" w:cs="Arial"/>
          <w:lang w:val="en-US"/>
        </w:rPr>
        <w:t>share</w:t>
      </w:r>
      <w:r w:rsidRPr="00050D4B">
        <w:rPr>
          <w:rFonts w:ascii="Arial" w:hAnsi="Arial" w:cs="Arial"/>
          <w:lang w:val="en-US"/>
        </w:rPr>
        <w:t xml:space="preserve"> </w:t>
      </w:r>
      <w:r>
        <w:rPr>
          <w:rFonts w:ascii="Arial" w:hAnsi="Arial" w:cs="Arial"/>
          <w:lang w:val="en-US"/>
        </w:rPr>
        <w:t>of</w:t>
      </w:r>
      <w:r w:rsidRPr="00050D4B">
        <w:rPr>
          <w:rFonts w:ascii="Arial" w:hAnsi="Arial" w:cs="Arial"/>
          <w:lang w:val="en-US"/>
        </w:rPr>
        <w:t xml:space="preserve"> </w:t>
      </w:r>
      <w:r>
        <w:rPr>
          <w:rFonts w:ascii="Arial" w:hAnsi="Arial" w:cs="Arial"/>
          <w:lang w:val="en-US"/>
        </w:rPr>
        <w:t>shareholders</w:t>
      </w:r>
      <w:r w:rsidRPr="00050D4B">
        <w:rPr>
          <w:rFonts w:ascii="Arial" w:hAnsi="Arial" w:cs="Arial"/>
          <w:lang w:val="en-US"/>
        </w:rPr>
        <w:t xml:space="preserve">’ </w:t>
      </w:r>
      <w:r>
        <w:rPr>
          <w:rFonts w:ascii="Arial" w:hAnsi="Arial" w:cs="Arial"/>
          <w:lang w:val="en-US"/>
        </w:rPr>
        <w:t>capital</w:t>
      </w:r>
      <w:r w:rsidRPr="00050D4B">
        <w:rPr>
          <w:rFonts w:ascii="Arial" w:hAnsi="Arial" w:cs="Arial"/>
          <w:lang w:val="en-US"/>
        </w:rPr>
        <w:t xml:space="preserve"> </w:t>
      </w:r>
      <w:r>
        <w:rPr>
          <w:rFonts w:ascii="Arial" w:hAnsi="Arial" w:cs="Arial"/>
          <w:lang w:val="en-US"/>
        </w:rPr>
        <w:t>represented</w:t>
      </w:r>
      <w:r w:rsidRPr="00050D4B">
        <w:rPr>
          <w:rFonts w:ascii="Arial" w:hAnsi="Arial" w:cs="Arial"/>
          <w:lang w:val="en-US"/>
        </w:rPr>
        <w:t xml:space="preserve"> </w:t>
      </w:r>
      <w:r>
        <w:rPr>
          <w:rFonts w:ascii="Arial" w:hAnsi="Arial" w:cs="Arial"/>
          <w:lang w:val="en-US"/>
        </w:rPr>
        <w:t>by</w:t>
      </w:r>
      <w:r w:rsidRPr="00050D4B">
        <w:rPr>
          <w:rFonts w:ascii="Arial" w:hAnsi="Arial" w:cs="Arial"/>
          <w:lang w:val="en-US"/>
        </w:rPr>
        <w:t xml:space="preserve"> </w:t>
      </w:r>
      <w:r>
        <w:rPr>
          <w:rFonts w:ascii="Arial" w:hAnsi="Arial" w:cs="Arial"/>
          <w:lang w:val="en-US"/>
        </w:rPr>
        <w:t>a</w:t>
      </w:r>
      <w:r w:rsidRPr="00050D4B">
        <w:rPr>
          <w:rFonts w:ascii="Arial" w:hAnsi="Arial" w:cs="Arial"/>
          <w:lang w:val="en-US"/>
        </w:rPr>
        <w:t xml:space="preserve"> </w:t>
      </w:r>
      <w:r>
        <w:rPr>
          <w:rFonts w:ascii="Arial" w:hAnsi="Arial" w:cs="Arial"/>
          <w:lang w:val="en-US"/>
        </w:rPr>
        <w:t>stock</w:t>
      </w:r>
      <w:r w:rsidRPr="00050D4B">
        <w:rPr>
          <w:rFonts w:ascii="Arial" w:hAnsi="Arial" w:cs="Arial"/>
          <w:lang w:val="en-US"/>
        </w:rPr>
        <w:t xml:space="preserve">) </w:t>
      </w:r>
      <w:r>
        <w:rPr>
          <w:rFonts w:ascii="Arial" w:hAnsi="Arial" w:cs="Arial"/>
          <w:lang w:val="en-US"/>
        </w:rPr>
        <w:t>floating on the regulated market the free float coefficient can be adjusted to reflect these changes on recommendation of the Index Committee. If</w:t>
      </w:r>
      <w:r w:rsidRPr="00050D4B">
        <w:rPr>
          <w:rFonts w:ascii="Arial" w:hAnsi="Arial" w:cs="Arial"/>
          <w:lang w:val="en-US"/>
        </w:rPr>
        <w:t xml:space="preserve"> </w:t>
      </w:r>
      <w:r>
        <w:rPr>
          <w:rFonts w:ascii="Arial" w:hAnsi="Arial" w:cs="Arial"/>
          <w:lang w:val="en-US"/>
        </w:rPr>
        <w:t>the</w:t>
      </w:r>
      <w:r w:rsidRPr="00050D4B">
        <w:rPr>
          <w:rFonts w:ascii="Arial" w:hAnsi="Arial" w:cs="Arial"/>
          <w:lang w:val="en-US"/>
        </w:rPr>
        <w:t xml:space="preserve"> </w:t>
      </w:r>
      <w:r>
        <w:rPr>
          <w:rFonts w:ascii="Arial" w:hAnsi="Arial" w:cs="Arial"/>
          <w:lang w:val="en-US"/>
        </w:rPr>
        <w:t>number</w:t>
      </w:r>
      <w:r w:rsidRPr="00050D4B">
        <w:rPr>
          <w:rFonts w:ascii="Arial" w:hAnsi="Arial" w:cs="Arial"/>
          <w:lang w:val="en-US"/>
        </w:rPr>
        <w:t xml:space="preserve"> </w:t>
      </w:r>
      <w:r>
        <w:rPr>
          <w:rFonts w:ascii="Arial" w:hAnsi="Arial" w:cs="Arial"/>
          <w:lang w:val="en-US"/>
        </w:rPr>
        <w:t>of</w:t>
      </w:r>
      <w:r w:rsidRPr="00050D4B">
        <w:rPr>
          <w:rFonts w:ascii="Arial" w:hAnsi="Arial" w:cs="Arial"/>
          <w:lang w:val="en-US"/>
        </w:rPr>
        <w:t xml:space="preserve"> </w:t>
      </w:r>
      <w:r>
        <w:rPr>
          <w:rFonts w:ascii="Arial" w:hAnsi="Arial" w:cs="Arial"/>
          <w:lang w:val="en-US"/>
        </w:rPr>
        <w:t>securities</w:t>
      </w:r>
      <w:r w:rsidRPr="00050D4B">
        <w:rPr>
          <w:rFonts w:ascii="Arial" w:hAnsi="Arial" w:cs="Arial"/>
          <w:lang w:val="en-US"/>
        </w:rPr>
        <w:t xml:space="preserve"> </w:t>
      </w:r>
      <w:r>
        <w:rPr>
          <w:rFonts w:ascii="Arial" w:hAnsi="Arial" w:cs="Arial"/>
          <w:lang w:val="en-US"/>
        </w:rPr>
        <w:t>in</w:t>
      </w:r>
      <w:r w:rsidRPr="00050D4B">
        <w:rPr>
          <w:rFonts w:ascii="Arial" w:hAnsi="Arial" w:cs="Arial"/>
          <w:lang w:val="en-US"/>
        </w:rPr>
        <w:t xml:space="preserve"> </w:t>
      </w:r>
      <w:r>
        <w:rPr>
          <w:rFonts w:ascii="Arial" w:hAnsi="Arial" w:cs="Arial"/>
          <w:lang w:val="en-US"/>
        </w:rPr>
        <w:t>securities</w:t>
      </w:r>
      <w:r w:rsidRPr="00050D4B">
        <w:rPr>
          <w:rFonts w:ascii="Arial" w:hAnsi="Arial" w:cs="Arial"/>
          <w:lang w:val="en-US"/>
        </w:rPr>
        <w:t xml:space="preserve"> </w:t>
      </w:r>
      <w:r>
        <w:rPr>
          <w:rFonts w:ascii="Arial" w:hAnsi="Arial" w:cs="Arial"/>
          <w:lang w:val="en-US"/>
        </w:rPr>
        <w:t>issues</w:t>
      </w:r>
      <w:r w:rsidRPr="00050D4B">
        <w:rPr>
          <w:rFonts w:ascii="Arial" w:hAnsi="Arial" w:cs="Arial"/>
          <w:lang w:val="en-US"/>
        </w:rPr>
        <w:t xml:space="preserve"> </w:t>
      </w:r>
      <w:r>
        <w:rPr>
          <w:rFonts w:ascii="Arial" w:hAnsi="Arial" w:cs="Arial"/>
          <w:lang w:val="en-US"/>
        </w:rPr>
        <w:t>of</w:t>
      </w:r>
      <w:r w:rsidRPr="00050D4B">
        <w:rPr>
          <w:rFonts w:ascii="Arial" w:hAnsi="Arial" w:cs="Arial"/>
          <w:lang w:val="en-US"/>
        </w:rPr>
        <w:t xml:space="preserve"> </w:t>
      </w:r>
      <w:r>
        <w:rPr>
          <w:rFonts w:ascii="Arial" w:hAnsi="Arial" w:cs="Arial"/>
          <w:lang w:val="en-US"/>
        </w:rPr>
        <w:t>a</w:t>
      </w:r>
      <w:r w:rsidRPr="00050D4B">
        <w:rPr>
          <w:rFonts w:ascii="Arial" w:hAnsi="Arial" w:cs="Arial"/>
          <w:lang w:val="en-US"/>
        </w:rPr>
        <w:t xml:space="preserve"> </w:t>
      </w:r>
      <w:r>
        <w:rPr>
          <w:rFonts w:ascii="Arial" w:hAnsi="Arial" w:cs="Arial"/>
          <w:lang w:val="en-US"/>
        </w:rPr>
        <w:t>certain</w:t>
      </w:r>
      <w:r w:rsidRPr="00050D4B">
        <w:rPr>
          <w:rFonts w:ascii="Arial" w:hAnsi="Arial" w:cs="Arial"/>
          <w:lang w:val="en-US"/>
        </w:rPr>
        <w:t xml:space="preserve"> </w:t>
      </w:r>
      <w:r>
        <w:rPr>
          <w:rFonts w:ascii="Arial" w:hAnsi="Arial" w:cs="Arial"/>
          <w:lang w:val="en-US"/>
        </w:rPr>
        <w:t xml:space="preserve">issuer floating on a regulated market falls below 5% of the total number of securities in securities issues of this issuer, this security can be removed from the Index constituents list by resolution of the Exchange on the day determined by the </w:t>
      </w:r>
      <w:r w:rsidR="00507E00">
        <w:rPr>
          <w:rFonts w:ascii="Arial" w:hAnsi="Arial" w:cs="Arial"/>
          <w:lang w:val="en-US"/>
        </w:rPr>
        <w:t>Exchange’s</w:t>
      </w:r>
      <w:r>
        <w:rPr>
          <w:rFonts w:ascii="Arial" w:hAnsi="Arial" w:cs="Arial"/>
          <w:lang w:val="en-US"/>
        </w:rPr>
        <w:t xml:space="preserve"> resolution.</w:t>
      </w:r>
    </w:p>
    <w:p w:rsidR="00AF6FD8" w:rsidRPr="00047C5A" w:rsidRDefault="00AF6FD8" w:rsidP="00507E00">
      <w:pPr>
        <w:widowControl/>
        <w:numPr>
          <w:ilvl w:val="1"/>
          <w:numId w:val="2"/>
        </w:numPr>
        <w:tabs>
          <w:tab w:val="clear" w:pos="792"/>
          <w:tab w:val="num" w:pos="-4253"/>
          <w:tab w:val="left" w:pos="993"/>
        </w:tabs>
        <w:spacing w:before="0" w:after="120"/>
        <w:ind w:left="993" w:hanging="574"/>
        <w:jc w:val="both"/>
        <w:rPr>
          <w:rFonts w:ascii="Arial" w:hAnsi="Arial" w:cs="Arial"/>
          <w:lang w:val="en-US"/>
        </w:rPr>
      </w:pPr>
      <w:r>
        <w:rPr>
          <w:rFonts w:ascii="Arial" w:hAnsi="Arial" w:cs="Arial"/>
          <w:lang w:val="en-US"/>
        </w:rPr>
        <w:t>In</w:t>
      </w:r>
      <w:r w:rsidRPr="00047C5A">
        <w:rPr>
          <w:rFonts w:ascii="Arial" w:hAnsi="Arial" w:cs="Arial"/>
          <w:lang w:val="en-US"/>
        </w:rPr>
        <w:t xml:space="preserve"> </w:t>
      </w:r>
      <w:r>
        <w:rPr>
          <w:rFonts w:ascii="Arial" w:hAnsi="Arial" w:cs="Arial"/>
          <w:lang w:val="en-US"/>
        </w:rPr>
        <w:t>case</w:t>
      </w:r>
      <w:r w:rsidRPr="00047C5A">
        <w:rPr>
          <w:rFonts w:ascii="Arial" w:hAnsi="Arial" w:cs="Arial"/>
          <w:lang w:val="en-US"/>
        </w:rPr>
        <w:t xml:space="preserve"> </w:t>
      </w:r>
      <w:r>
        <w:rPr>
          <w:rFonts w:ascii="Arial" w:hAnsi="Arial" w:cs="Arial"/>
          <w:lang w:val="en-US"/>
        </w:rPr>
        <w:t>of</w:t>
      </w:r>
      <w:r w:rsidRPr="00047C5A">
        <w:rPr>
          <w:rFonts w:ascii="Arial" w:hAnsi="Arial" w:cs="Arial"/>
          <w:lang w:val="en-US"/>
        </w:rPr>
        <w:t xml:space="preserve"> </w:t>
      </w:r>
      <w:r>
        <w:rPr>
          <w:rFonts w:ascii="Arial" w:hAnsi="Arial" w:cs="Arial"/>
          <w:lang w:val="en-US"/>
        </w:rPr>
        <w:t>other</w:t>
      </w:r>
      <w:r w:rsidRPr="00047C5A">
        <w:rPr>
          <w:rFonts w:ascii="Arial" w:hAnsi="Arial" w:cs="Arial"/>
          <w:lang w:val="en-US"/>
        </w:rPr>
        <w:t xml:space="preserve"> </w:t>
      </w:r>
      <w:r>
        <w:rPr>
          <w:rFonts w:ascii="Arial" w:hAnsi="Arial" w:cs="Arial"/>
          <w:lang w:val="en-US"/>
        </w:rPr>
        <w:t>events</w:t>
      </w:r>
      <w:r w:rsidRPr="00047C5A">
        <w:rPr>
          <w:rFonts w:ascii="Arial" w:hAnsi="Arial" w:cs="Arial"/>
          <w:lang w:val="en-US"/>
        </w:rPr>
        <w:t xml:space="preserve"> </w:t>
      </w:r>
      <w:r>
        <w:rPr>
          <w:rFonts w:ascii="Arial" w:hAnsi="Arial" w:cs="Arial"/>
          <w:lang w:val="en-US"/>
        </w:rPr>
        <w:t>not</w:t>
      </w:r>
      <w:r w:rsidRPr="00047C5A">
        <w:rPr>
          <w:rFonts w:ascii="Arial" w:hAnsi="Arial" w:cs="Arial"/>
          <w:lang w:val="en-US"/>
        </w:rPr>
        <w:t xml:space="preserve"> </w:t>
      </w:r>
      <w:r>
        <w:rPr>
          <w:rFonts w:ascii="Arial" w:hAnsi="Arial" w:cs="Arial"/>
          <w:lang w:val="en-US"/>
        </w:rPr>
        <w:t>provided</w:t>
      </w:r>
      <w:r w:rsidRPr="00047C5A">
        <w:rPr>
          <w:rFonts w:ascii="Arial" w:hAnsi="Arial" w:cs="Arial"/>
          <w:lang w:val="en-US"/>
        </w:rPr>
        <w:t xml:space="preserve"> </w:t>
      </w:r>
      <w:r>
        <w:rPr>
          <w:rFonts w:ascii="Arial" w:hAnsi="Arial" w:cs="Arial"/>
          <w:lang w:val="en-US"/>
        </w:rPr>
        <w:t>for</w:t>
      </w:r>
      <w:r w:rsidRPr="00047C5A">
        <w:rPr>
          <w:rFonts w:ascii="Arial" w:hAnsi="Arial" w:cs="Arial"/>
          <w:lang w:val="en-US"/>
        </w:rPr>
        <w:t xml:space="preserve"> </w:t>
      </w:r>
      <w:r>
        <w:rPr>
          <w:rFonts w:ascii="Arial" w:hAnsi="Arial" w:cs="Arial"/>
          <w:lang w:val="en-US"/>
        </w:rPr>
        <w:t>in</w:t>
      </w:r>
      <w:r w:rsidRPr="00047C5A">
        <w:rPr>
          <w:rFonts w:ascii="Arial" w:hAnsi="Arial" w:cs="Arial"/>
          <w:lang w:val="en-US"/>
        </w:rPr>
        <w:t xml:space="preserve"> </w:t>
      </w:r>
      <w:r>
        <w:rPr>
          <w:rFonts w:ascii="Arial" w:hAnsi="Arial" w:cs="Arial"/>
          <w:lang w:val="en-US"/>
        </w:rPr>
        <w:t>the</w:t>
      </w:r>
      <w:r w:rsidRPr="00047C5A">
        <w:rPr>
          <w:rFonts w:ascii="Arial" w:hAnsi="Arial" w:cs="Arial"/>
          <w:lang w:val="en-US"/>
        </w:rPr>
        <w:t xml:space="preserve"> </w:t>
      </w:r>
      <w:r>
        <w:rPr>
          <w:rFonts w:ascii="Arial" w:hAnsi="Arial" w:cs="Arial"/>
          <w:lang w:val="en-US"/>
        </w:rPr>
        <w:t>present</w:t>
      </w:r>
      <w:r w:rsidRPr="00047C5A">
        <w:rPr>
          <w:rFonts w:ascii="Arial" w:hAnsi="Arial" w:cs="Arial"/>
          <w:lang w:val="en-US"/>
        </w:rPr>
        <w:t xml:space="preserve"> </w:t>
      </w:r>
      <w:r>
        <w:rPr>
          <w:rFonts w:ascii="Arial" w:hAnsi="Arial" w:cs="Arial"/>
          <w:lang w:val="en-US"/>
        </w:rPr>
        <w:t>Rules</w:t>
      </w:r>
      <w:r w:rsidRPr="00047C5A">
        <w:rPr>
          <w:rFonts w:ascii="Arial" w:hAnsi="Arial" w:cs="Arial"/>
          <w:lang w:val="en-US"/>
        </w:rPr>
        <w:t xml:space="preserve"> </w:t>
      </w:r>
      <w:r>
        <w:rPr>
          <w:rFonts w:ascii="Arial" w:hAnsi="Arial" w:cs="Arial"/>
          <w:lang w:val="en-US"/>
        </w:rPr>
        <w:t>that</w:t>
      </w:r>
      <w:r w:rsidRPr="00047C5A">
        <w:rPr>
          <w:rFonts w:ascii="Arial" w:hAnsi="Arial" w:cs="Arial"/>
          <w:lang w:val="en-US"/>
        </w:rPr>
        <w:t xml:space="preserve"> </w:t>
      </w:r>
      <w:r>
        <w:rPr>
          <w:rFonts w:ascii="Arial" w:hAnsi="Arial" w:cs="Arial"/>
          <w:lang w:val="en-US"/>
        </w:rPr>
        <w:t>can have a significant impact of the Index calculation the Exchange is entitled to introduce changes in the Index constituents list and/or securities parameters employed to calculate the Index</w:t>
      </w:r>
      <w:r w:rsidRPr="00047C5A">
        <w:rPr>
          <w:rFonts w:ascii="Arial" w:hAnsi="Arial" w:cs="Arial"/>
          <w:lang w:val="en-US"/>
        </w:rPr>
        <w:t>.</w:t>
      </w:r>
    </w:p>
    <w:p w:rsidR="00AF6FD8" w:rsidRPr="00E34374" w:rsidRDefault="00AF6FD8" w:rsidP="00507E00">
      <w:pPr>
        <w:widowControl/>
        <w:numPr>
          <w:ilvl w:val="1"/>
          <w:numId w:val="2"/>
        </w:numPr>
        <w:tabs>
          <w:tab w:val="clear" w:pos="792"/>
          <w:tab w:val="num" w:pos="-4253"/>
          <w:tab w:val="left" w:pos="993"/>
        </w:tabs>
        <w:spacing w:before="0" w:after="120"/>
        <w:ind w:left="993" w:hanging="574"/>
        <w:jc w:val="both"/>
        <w:rPr>
          <w:rFonts w:ascii="Arial" w:hAnsi="Arial" w:cs="Arial"/>
          <w:lang w:val="en-US"/>
        </w:rPr>
      </w:pPr>
      <w:r>
        <w:rPr>
          <w:rFonts w:ascii="Arial" w:hAnsi="Arial" w:cs="Arial"/>
          <w:lang w:val="en-US"/>
        </w:rPr>
        <w:t xml:space="preserve">Securities can be added to the Index constituents </w:t>
      </w:r>
      <w:proofErr w:type="gramStart"/>
      <w:r>
        <w:rPr>
          <w:rFonts w:ascii="Arial" w:hAnsi="Arial" w:cs="Arial"/>
          <w:lang w:val="en-US"/>
        </w:rPr>
        <w:t>list,</w:t>
      </w:r>
      <w:proofErr w:type="gramEnd"/>
      <w:r>
        <w:rPr>
          <w:rFonts w:ascii="Arial" w:hAnsi="Arial" w:cs="Arial"/>
          <w:lang w:val="en-US"/>
        </w:rPr>
        <w:t xml:space="preserve"> or the Index waiting list off schedule by resolution of the Exchange on recommendation of the Index Committee on the day determined by the </w:t>
      </w:r>
      <w:r w:rsidR="00507E00">
        <w:rPr>
          <w:rFonts w:ascii="Arial" w:hAnsi="Arial" w:cs="Arial"/>
          <w:lang w:val="en-US"/>
        </w:rPr>
        <w:t>Exchange’s</w:t>
      </w:r>
      <w:r>
        <w:rPr>
          <w:rFonts w:ascii="Arial" w:hAnsi="Arial" w:cs="Arial"/>
          <w:lang w:val="en-US"/>
        </w:rPr>
        <w:t xml:space="preserve"> resolution.</w:t>
      </w:r>
      <w:r w:rsidRPr="0053261A">
        <w:rPr>
          <w:rFonts w:ascii="Arial" w:hAnsi="Arial" w:cs="Arial"/>
          <w:lang w:val="en-US"/>
        </w:rPr>
        <w:t xml:space="preserve"> </w:t>
      </w:r>
      <w:r>
        <w:rPr>
          <w:rFonts w:ascii="Arial" w:hAnsi="Arial" w:cs="Arial"/>
          <w:lang w:val="en-US"/>
        </w:rPr>
        <w:t>Whereby</w:t>
      </w:r>
      <w:r w:rsidRPr="0053261A">
        <w:rPr>
          <w:rFonts w:ascii="Arial" w:hAnsi="Arial" w:cs="Arial"/>
          <w:lang w:val="en-US"/>
        </w:rPr>
        <w:t xml:space="preserve"> </w:t>
      </w:r>
      <w:r>
        <w:rPr>
          <w:rFonts w:ascii="Arial" w:hAnsi="Arial" w:cs="Arial"/>
          <w:lang w:val="en-US"/>
        </w:rPr>
        <w:t>such</w:t>
      </w:r>
      <w:r w:rsidRPr="0053261A">
        <w:rPr>
          <w:rFonts w:ascii="Arial" w:hAnsi="Arial" w:cs="Arial"/>
          <w:lang w:val="en-US"/>
        </w:rPr>
        <w:t xml:space="preserve"> </w:t>
      </w:r>
      <w:r>
        <w:rPr>
          <w:rFonts w:ascii="Arial" w:hAnsi="Arial" w:cs="Arial"/>
          <w:lang w:val="en-US"/>
        </w:rPr>
        <w:t>securities</w:t>
      </w:r>
      <w:r w:rsidRPr="0053261A">
        <w:rPr>
          <w:rFonts w:ascii="Arial" w:hAnsi="Arial" w:cs="Arial"/>
          <w:lang w:val="en-US"/>
        </w:rPr>
        <w:t xml:space="preserve"> </w:t>
      </w:r>
      <w:r>
        <w:rPr>
          <w:rFonts w:ascii="Arial" w:hAnsi="Arial" w:cs="Arial"/>
          <w:lang w:val="en-US"/>
        </w:rPr>
        <w:t>do</w:t>
      </w:r>
      <w:r w:rsidRPr="0053261A">
        <w:rPr>
          <w:rFonts w:ascii="Arial" w:hAnsi="Arial" w:cs="Arial"/>
          <w:lang w:val="en-US"/>
        </w:rPr>
        <w:t xml:space="preserve"> </w:t>
      </w:r>
      <w:r>
        <w:rPr>
          <w:rFonts w:ascii="Arial" w:hAnsi="Arial" w:cs="Arial"/>
          <w:lang w:val="en-US"/>
        </w:rPr>
        <w:t>not</w:t>
      </w:r>
      <w:r w:rsidRPr="0053261A">
        <w:rPr>
          <w:rFonts w:ascii="Arial" w:hAnsi="Arial" w:cs="Arial"/>
          <w:lang w:val="en-US"/>
        </w:rPr>
        <w:t xml:space="preserve"> </w:t>
      </w:r>
      <w:r>
        <w:rPr>
          <w:rFonts w:ascii="Arial" w:hAnsi="Arial" w:cs="Arial"/>
          <w:lang w:val="en-US"/>
        </w:rPr>
        <w:t>necessarily</w:t>
      </w:r>
      <w:r w:rsidRPr="0053261A">
        <w:rPr>
          <w:rFonts w:ascii="Arial" w:hAnsi="Arial" w:cs="Arial"/>
          <w:lang w:val="en-US"/>
        </w:rPr>
        <w:t xml:space="preserve"> </w:t>
      </w:r>
      <w:r>
        <w:rPr>
          <w:rFonts w:ascii="Arial" w:hAnsi="Arial" w:cs="Arial"/>
          <w:lang w:val="en-US"/>
        </w:rPr>
        <w:t>have</w:t>
      </w:r>
      <w:r w:rsidRPr="0053261A">
        <w:rPr>
          <w:rFonts w:ascii="Arial" w:hAnsi="Arial" w:cs="Arial"/>
          <w:lang w:val="en-US"/>
        </w:rPr>
        <w:t xml:space="preserve"> </w:t>
      </w:r>
      <w:r>
        <w:rPr>
          <w:rFonts w:ascii="Arial" w:hAnsi="Arial" w:cs="Arial"/>
          <w:lang w:val="en-US"/>
        </w:rPr>
        <w:t>to be on the Index waiting list.</w:t>
      </w:r>
    </w:p>
    <w:p w:rsidR="00AF6FD8" w:rsidRPr="00D574C2" w:rsidRDefault="00AF6FD8" w:rsidP="00441B1E">
      <w:pPr>
        <w:pStyle w:val="10"/>
        <w:numPr>
          <w:ilvl w:val="0"/>
          <w:numId w:val="2"/>
        </w:numPr>
        <w:tabs>
          <w:tab w:val="clear" w:pos="0"/>
          <w:tab w:val="num" w:pos="426"/>
        </w:tabs>
        <w:spacing w:before="120"/>
        <w:jc w:val="both"/>
        <w:rPr>
          <w:rFonts w:cs="Arial"/>
          <w:lang w:val="en-US"/>
        </w:rPr>
      </w:pPr>
      <w:bookmarkStart w:id="78" w:name="_Toc156272000"/>
      <w:bookmarkStart w:id="79" w:name="_Toc220218963"/>
      <w:bookmarkStart w:id="80" w:name="_Toc220219630"/>
      <w:bookmarkStart w:id="81" w:name="_Toc220499174"/>
      <w:bookmarkStart w:id="82" w:name="_Toc220732109"/>
      <w:bookmarkStart w:id="83" w:name="_Toc220828998"/>
      <w:bookmarkStart w:id="84" w:name="_Toc220831080"/>
      <w:bookmarkStart w:id="85" w:name="_Toc220833807"/>
      <w:bookmarkStart w:id="86" w:name="_Toc334450996"/>
      <w:bookmarkEnd w:id="78"/>
      <w:bookmarkEnd w:id="79"/>
      <w:bookmarkEnd w:id="80"/>
      <w:bookmarkEnd w:id="81"/>
      <w:bookmarkEnd w:id="82"/>
      <w:bookmarkEnd w:id="83"/>
      <w:bookmarkEnd w:id="84"/>
      <w:bookmarkEnd w:id="85"/>
      <w:r>
        <w:rPr>
          <w:rFonts w:cs="Arial"/>
          <w:lang w:val="en-US"/>
        </w:rPr>
        <w:t>Formula to calculate the MICEX Index</w:t>
      </w:r>
      <w:bookmarkEnd w:id="86"/>
    </w:p>
    <w:p w:rsidR="00AF6FD8" w:rsidRPr="00D640C5" w:rsidRDefault="00AF6FD8" w:rsidP="00441B1E">
      <w:pPr>
        <w:widowControl/>
        <w:numPr>
          <w:ilvl w:val="1"/>
          <w:numId w:val="2"/>
        </w:numPr>
        <w:tabs>
          <w:tab w:val="clear" w:pos="792"/>
          <w:tab w:val="num" w:pos="-4253"/>
          <w:tab w:val="left" w:pos="993"/>
        </w:tabs>
        <w:spacing w:before="0" w:after="120"/>
        <w:ind w:left="993" w:hanging="574"/>
        <w:jc w:val="both"/>
        <w:rPr>
          <w:rFonts w:ascii="Arial" w:hAnsi="Arial" w:cs="Arial"/>
          <w:lang w:val="en-US"/>
        </w:rPr>
      </w:pPr>
      <w:r>
        <w:rPr>
          <w:rFonts w:ascii="Arial" w:hAnsi="Arial" w:cs="Arial"/>
          <w:lang w:val="en-US"/>
        </w:rPr>
        <w:t>The MICEX Index is calculated as per formula</w:t>
      </w:r>
      <w:r w:rsidRPr="00D640C5">
        <w:rPr>
          <w:rFonts w:ascii="Arial" w:hAnsi="Arial" w:cs="Arial"/>
          <w:lang w:val="en-US"/>
        </w:rPr>
        <w:t xml:space="preserve"> </w:t>
      </w:r>
      <w:fldSimple w:instr=" REF _Ref272914951 \h  \* MERGEFORMAT ">
        <w:r w:rsidRPr="00637270">
          <w:rPr>
            <w:rFonts w:ascii="Arial" w:hAnsi="Arial" w:cs="Arial"/>
            <w:lang w:val="en-US"/>
          </w:rPr>
          <w:t>(12)</w:t>
        </w:r>
      </w:fldSimple>
      <w:r w:rsidRPr="00D640C5">
        <w:rPr>
          <w:rFonts w:ascii="Arial" w:hAnsi="Arial" w:cs="Arial"/>
          <w:lang w:val="en-US"/>
        </w:rPr>
        <w:t>:</w:t>
      </w:r>
    </w:p>
    <w:tbl>
      <w:tblPr>
        <w:tblW w:w="8079" w:type="dxa"/>
        <w:tblInd w:w="1101" w:type="dxa"/>
        <w:tblLayout w:type="fixed"/>
        <w:tblLook w:val="0000"/>
      </w:tblPr>
      <w:tblGrid>
        <w:gridCol w:w="1984"/>
        <w:gridCol w:w="4677"/>
        <w:gridCol w:w="1418"/>
      </w:tblGrid>
      <w:tr w:rsidR="00AF6FD8" w:rsidRPr="007E2298" w:rsidTr="00E924B3">
        <w:tc>
          <w:tcPr>
            <w:tcW w:w="6661" w:type="dxa"/>
            <w:gridSpan w:val="2"/>
            <w:vAlign w:val="center"/>
          </w:tcPr>
          <w:p w:rsidR="00AF6FD8" w:rsidRPr="007E2298" w:rsidRDefault="00441B1E" w:rsidP="00E924B3">
            <w:pPr>
              <w:tabs>
                <w:tab w:val="left" w:pos="459"/>
              </w:tabs>
              <w:spacing w:before="0" w:after="0"/>
              <w:ind w:left="459" w:hanging="459"/>
              <w:rPr>
                <w:rFonts w:ascii="Arial" w:hAnsi="Arial" w:cs="Arial"/>
              </w:rPr>
            </w:pPr>
            <w:r>
              <w:rPr>
                <w:rFonts w:ascii="Arial" w:hAnsi="Arial" w:cs="Arial"/>
                <w:noProof/>
                <w:position w:val="-60"/>
                <w:sz w:val="20"/>
              </w:rPr>
              <w:drawing>
                <wp:inline distT="0" distB="0" distL="0" distR="0">
                  <wp:extent cx="3505200" cy="847725"/>
                  <wp:effectExtent l="0" t="0" r="0" b="0"/>
                  <wp:docPr id="347" name="Рисунок 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
                          <pic:cNvPicPr>
                            <a:picLocks noChangeAspect="1" noChangeArrowheads="1"/>
                          </pic:cNvPicPr>
                        </pic:nvPicPr>
                        <pic:blipFill>
                          <a:blip r:embed="rId131" cstate="print"/>
                          <a:srcRect/>
                          <a:stretch>
                            <a:fillRect/>
                          </a:stretch>
                        </pic:blipFill>
                        <pic:spPr bwMode="auto">
                          <a:xfrm>
                            <a:off x="0" y="0"/>
                            <a:ext cx="3505200" cy="847725"/>
                          </a:xfrm>
                          <a:prstGeom prst="rect">
                            <a:avLst/>
                          </a:prstGeom>
                          <a:noFill/>
                          <a:ln w="9525">
                            <a:noFill/>
                            <a:miter lim="800000"/>
                            <a:headEnd/>
                            <a:tailEnd/>
                          </a:ln>
                        </pic:spPr>
                      </pic:pic>
                    </a:graphicData>
                  </a:graphic>
                </wp:inline>
              </w:drawing>
            </w:r>
          </w:p>
        </w:tc>
        <w:tc>
          <w:tcPr>
            <w:tcW w:w="1418" w:type="dxa"/>
            <w:vAlign w:val="center"/>
          </w:tcPr>
          <w:p w:rsidR="00AF6FD8" w:rsidRPr="007E2298" w:rsidRDefault="00AF6FD8" w:rsidP="00E924B3">
            <w:pPr>
              <w:keepNext/>
              <w:tabs>
                <w:tab w:val="left" w:pos="459"/>
              </w:tabs>
              <w:autoSpaceDE w:val="0"/>
              <w:autoSpaceDN w:val="0"/>
              <w:adjustRightInd w:val="0"/>
              <w:spacing w:before="0" w:after="0"/>
              <w:ind w:left="459" w:hanging="459"/>
              <w:jc w:val="right"/>
              <w:rPr>
                <w:rFonts w:ascii="Arial" w:hAnsi="Arial" w:cs="Arial"/>
              </w:rPr>
            </w:pPr>
            <w:bookmarkStart w:id="87" w:name="_Ref272914951"/>
            <w:r w:rsidRPr="008F56F5">
              <w:rPr>
                <w:rFonts w:ascii="Arial" w:hAnsi="Arial" w:cs="Arial"/>
              </w:rPr>
              <w:t>(</w:t>
            </w:r>
            <w:r>
              <w:rPr>
                <w:rFonts w:ascii="Arial" w:hAnsi="Arial" w:cs="Arial"/>
              </w:rPr>
              <w:t>12</w:t>
            </w:r>
            <w:r w:rsidRPr="008F56F5">
              <w:rPr>
                <w:rFonts w:ascii="Arial" w:hAnsi="Arial" w:cs="Arial"/>
              </w:rPr>
              <w:t>)</w:t>
            </w:r>
            <w:bookmarkEnd w:id="87"/>
          </w:p>
        </w:tc>
      </w:tr>
      <w:tr w:rsidR="00AF6FD8" w:rsidRPr="007E2298" w:rsidTr="00E924B3">
        <w:trPr>
          <w:trHeight w:val="555"/>
        </w:trPr>
        <w:tc>
          <w:tcPr>
            <w:tcW w:w="1984" w:type="dxa"/>
            <w:vAlign w:val="center"/>
          </w:tcPr>
          <w:p w:rsidR="00AF6FD8" w:rsidRPr="007E2298" w:rsidRDefault="00AF6FD8" w:rsidP="00E924B3">
            <w:pPr>
              <w:widowControl/>
              <w:numPr>
                <w:ilvl w:val="12"/>
                <w:numId w:val="0"/>
              </w:numPr>
              <w:tabs>
                <w:tab w:val="left" w:pos="459"/>
              </w:tabs>
              <w:spacing w:before="0" w:after="0"/>
              <w:ind w:left="459" w:hanging="459"/>
              <w:rPr>
                <w:rFonts w:ascii="Arial" w:hAnsi="Arial" w:cs="Arial"/>
              </w:rPr>
            </w:pPr>
            <w:r>
              <w:rPr>
                <w:rFonts w:ascii="Arial" w:hAnsi="Arial" w:cs="Arial"/>
                <w:lang w:val="en-US"/>
              </w:rPr>
              <w:t>Where</w:t>
            </w:r>
            <w:r w:rsidRPr="008F56F5">
              <w:rPr>
                <w:rFonts w:ascii="Arial" w:hAnsi="Arial" w:cs="Arial"/>
              </w:rPr>
              <w:t xml:space="preserve">: </w:t>
            </w:r>
          </w:p>
        </w:tc>
        <w:tc>
          <w:tcPr>
            <w:tcW w:w="6095" w:type="dxa"/>
            <w:gridSpan w:val="2"/>
            <w:vAlign w:val="center"/>
          </w:tcPr>
          <w:p w:rsidR="00AF6FD8" w:rsidRPr="007E2298" w:rsidRDefault="00AF6FD8" w:rsidP="00E924B3">
            <w:pPr>
              <w:tabs>
                <w:tab w:val="left" w:pos="459"/>
              </w:tabs>
              <w:spacing w:before="0" w:after="0"/>
              <w:ind w:left="459" w:hanging="459"/>
              <w:rPr>
                <w:rFonts w:ascii="Arial" w:hAnsi="Arial" w:cs="Arial"/>
                <w:lang w:val="en-US"/>
              </w:rPr>
            </w:pPr>
          </w:p>
        </w:tc>
      </w:tr>
      <w:tr w:rsidR="00AF6FD8" w:rsidRPr="005F62BC" w:rsidTr="00E924B3">
        <w:tc>
          <w:tcPr>
            <w:tcW w:w="1984" w:type="dxa"/>
          </w:tcPr>
          <w:p w:rsidR="00AF6FD8" w:rsidRPr="007E2298" w:rsidRDefault="00AF6FD8" w:rsidP="00E924B3">
            <w:pPr>
              <w:widowControl/>
              <w:numPr>
                <w:ilvl w:val="12"/>
                <w:numId w:val="0"/>
              </w:numPr>
              <w:tabs>
                <w:tab w:val="left" w:pos="459"/>
              </w:tabs>
              <w:spacing w:before="0" w:after="0"/>
              <w:ind w:left="459" w:hanging="459"/>
              <w:rPr>
                <w:rFonts w:ascii="Arial" w:hAnsi="Arial" w:cs="Arial"/>
                <w:i/>
                <w:sz w:val="32"/>
              </w:rPr>
            </w:pPr>
            <w:r w:rsidRPr="007E2298">
              <w:rPr>
                <w:rFonts w:ascii="Arial" w:hAnsi="Arial" w:cs="Arial"/>
                <w:position w:val="-10"/>
              </w:rPr>
              <w:object w:dxaOrig="1120" w:dyaOrig="380">
                <v:shape id="_x0000_i1093" type="#_x0000_t75" style="width:55.5pt;height:18.75pt" o:ole="">
                  <v:imagedata r:id="rId132" o:title=""/>
                </v:shape>
                <o:OLEObject Type="Embed" ProgID="Equation.3" ShapeID="_x0000_i1093" DrawAspect="Content" ObjectID="_1408193419" r:id="rId133"/>
              </w:object>
            </w:r>
          </w:p>
        </w:tc>
        <w:tc>
          <w:tcPr>
            <w:tcW w:w="6095" w:type="dxa"/>
            <w:gridSpan w:val="2"/>
          </w:tcPr>
          <w:p w:rsidR="00AF6FD8" w:rsidRPr="005F62BC" w:rsidRDefault="00AF6FD8" w:rsidP="00E924B3">
            <w:pPr>
              <w:widowControl/>
              <w:numPr>
                <w:ilvl w:val="0"/>
                <w:numId w:val="5"/>
              </w:numPr>
              <w:tabs>
                <w:tab w:val="clear" w:pos="1505"/>
                <w:tab w:val="num" w:pos="-9431"/>
                <w:tab w:val="num" w:pos="-5388"/>
                <w:tab w:val="left" w:pos="342"/>
              </w:tabs>
              <w:spacing w:before="0" w:after="120"/>
              <w:ind w:left="342" w:hanging="342"/>
              <w:jc w:val="both"/>
              <w:rPr>
                <w:rFonts w:ascii="Arial" w:hAnsi="Arial" w:cs="Arial"/>
                <w:lang w:val="en-US"/>
              </w:rPr>
            </w:pPr>
            <w:r>
              <w:rPr>
                <w:rFonts w:ascii="Arial" w:hAnsi="Arial" w:cs="Arial"/>
                <w:lang w:val="en-US"/>
              </w:rPr>
              <w:t>Last Index value calculated on the previous trading day</w:t>
            </w:r>
            <w:r w:rsidRPr="005F62BC">
              <w:rPr>
                <w:rFonts w:ascii="Arial" w:hAnsi="Arial" w:cs="Arial"/>
                <w:lang w:val="en-US"/>
              </w:rPr>
              <w:t xml:space="preserve"> (</w:t>
            </w:r>
            <w:r w:rsidRPr="005F62BC">
              <w:rPr>
                <w:rFonts w:ascii="Arial" w:hAnsi="Arial" w:cs="Arial"/>
                <w:i/>
                <w:lang w:val="en-US"/>
              </w:rPr>
              <w:t>T-1</w:t>
            </w:r>
            <w:r w:rsidRPr="005F62BC">
              <w:rPr>
                <w:rFonts w:ascii="Arial" w:hAnsi="Arial" w:cs="Arial"/>
                <w:lang w:val="en-US"/>
              </w:rPr>
              <w:t>);</w:t>
            </w:r>
          </w:p>
        </w:tc>
      </w:tr>
      <w:tr w:rsidR="00AF6FD8" w:rsidRPr="005F62BC" w:rsidTr="00E924B3">
        <w:tc>
          <w:tcPr>
            <w:tcW w:w="1984" w:type="dxa"/>
          </w:tcPr>
          <w:p w:rsidR="00AF6FD8" w:rsidRPr="007E2298" w:rsidRDefault="00AF6FD8" w:rsidP="00E924B3">
            <w:pPr>
              <w:widowControl/>
              <w:numPr>
                <w:ilvl w:val="12"/>
                <w:numId w:val="0"/>
              </w:numPr>
              <w:tabs>
                <w:tab w:val="left" w:pos="459"/>
              </w:tabs>
              <w:spacing w:before="0" w:after="0"/>
              <w:ind w:left="459" w:hanging="459"/>
              <w:rPr>
                <w:rFonts w:ascii="Arial" w:hAnsi="Arial" w:cs="Arial"/>
              </w:rPr>
            </w:pPr>
            <w:r w:rsidRPr="007E2298">
              <w:rPr>
                <w:rFonts w:ascii="Arial" w:hAnsi="Arial" w:cs="Arial"/>
                <w:i/>
                <w:position w:val="-10"/>
                <w:sz w:val="32"/>
              </w:rPr>
              <w:object w:dxaOrig="460" w:dyaOrig="420">
                <v:shape id="_x0000_i1094" type="#_x0000_t75" style="width:23.25pt;height:20.25pt" o:ole="">
                  <v:imagedata r:id="rId134" o:title=""/>
                </v:shape>
                <o:OLEObject Type="Embed" ProgID="Equation.3" ShapeID="_x0000_i1094" DrawAspect="Content" ObjectID="_1408193420" r:id="rId135"/>
              </w:object>
            </w:r>
          </w:p>
        </w:tc>
        <w:tc>
          <w:tcPr>
            <w:tcW w:w="6095" w:type="dxa"/>
            <w:gridSpan w:val="2"/>
          </w:tcPr>
          <w:p w:rsidR="00AF6FD8" w:rsidRPr="005F62BC" w:rsidRDefault="00AF6FD8" w:rsidP="00E924B3">
            <w:pPr>
              <w:widowControl/>
              <w:numPr>
                <w:ilvl w:val="0"/>
                <w:numId w:val="5"/>
              </w:numPr>
              <w:tabs>
                <w:tab w:val="clear" w:pos="1505"/>
                <w:tab w:val="num" w:pos="-9431"/>
                <w:tab w:val="num" w:pos="-5388"/>
                <w:tab w:val="left" w:pos="342"/>
              </w:tabs>
              <w:spacing w:before="0" w:after="120"/>
              <w:ind w:left="342" w:hanging="342"/>
              <w:jc w:val="both"/>
              <w:rPr>
                <w:rFonts w:ascii="Arial" w:hAnsi="Arial" w:cs="Arial"/>
                <w:lang w:val="en-US"/>
              </w:rPr>
            </w:pPr>
            <w:r>
              <w:rPr>
                <w:rFonts w:ascii="Arial" w:hAnsi="Arial" w:cs="Arial"/>
                <w:lang w:val="en-US"/>
              </w:rPr>
              <w:t>Price</w:t>
            </w:r>
            <w:r w:rsidRPr="005F62BC">
              <w:rPr>
                <w:rFonts w:ascii="Arial" w:hAnsi="Arial" w:cs="Arial"/>
                <w:lang w:val="en-US"/>
              </w:rPr>
              <w:t xml:space="preserve"> </w:t>
            </w:r>
            <w:r>
              <w:rPr>
                <w:rFonts w:ascii="Arial" w:hAnsi="Arial" w:cs="Arial"/>
                <w:lang w:val="en-US"/>
              </w:rPr>
              <w:t>of</w:t>
            </w:r>
            <w:r w:rsidRPr="005F62BC">
              <w:rPr>
                <w:rFonts w:ascii="Arial" w:hAnsi="Arial" w:cs="Arial"/>
                <w:lang w:val="en-US"/>
              </w:rPr>
              <w:t xml:space="preserve"> </w:t>
            </w:r>
            <w:r>
              <w:rPr>
                <w:rFonts w:ascii="Arial" w:hAnsi="Arial" w:cs="Arial"/>
                <w:lang w:val="en-US"/>
              </w:rPr>
              <w:t>the</w:t>
            </w:r>
            <w:r w:rsidRPr="005F62BC">
              <w:rPr>
                <w:rFonts w:ascii="Arial" w:hAnsi="Arial" w:cs="Arial"/>
                <w:lang w:val="en-US"/>
              </w:rPr>
              <w:t xml:space="preserve"> </w:t>
            </w:r>
            <w:proofErr w:type="spellStart"/>
            <w:r w:rsidRPr="005F62BC">
              <w:rPr>
                <w:rFonts w:ascii="Arial" w:hAnsi="Arial" w:cs="Arial"/>
                <w:i/>
                <w:lang w:val="en-US"/>
              </w:rPr>
              <w:t>i</w:t>
            </w:r>
            <w:r w:rsidRPr="005F62BC">
              <w:rPr>
                <w:rFonts w:ascii="Arial" w:hAnsi="Arial" w:cs="Arial"/>
                <w:lang w:val="en-US"/>
              </w:rPr>
              <w:t>-</w:t>
            </w:r>
            <w:r w:rsidRPr="0087629F">
              <w:rPr>
                <w:rFonts w:ascii="Arial" w:hAnsi="Arial" w:cs="Arial"/>
                <w:i/>
                <w:lang w:val="en-US"/>
              </w:rPr>
              <w:t>th</w:t>
            </w:r>
            <w:proofErr w:type="spellEnd"/>
            <w:r w:rsidRPr="005F62BC">
              <w:rPr>
                <w:rFonts w:ascii="Arial" w:hAnsi="Arial" w:cs="Arial"/>
                <w:lang w:val="en-US"/>
              </w:rPr>
              <w:t xml:space="preserve"> </w:t>
            </w:r>
            <w:r>
              <w:rPr>
                <w:rFonts w:ascii="Arial" w:hAnsi="Arial" w:cs="Arial"/>
                <w:lang w:val="en-US"/>
              </w:rPr>
              <w:t>security</w:t>
            </w:r>
            <w:r w:rsidRPr="005F62BC">
              <w:rPr>
                <w:rFonts w:ascii="Arial" w:hAnsi="Arial" w:cs="Arial"/>
                <w:lang w:val="en-US"/>
              </w:rPr>
              <w:t xml:space="preserve"> </w:t>
            </w:r>
            <w:r>
              <w:rPr>
                <w:rFonts w:ascii="Arial" w:hAnsi="Arial" w:cs="Arial"/>
                <w:lang w:val="en-US"/>
              </w:rPr>
              <w:t>calculated</w:t>
            </w:r>
            <w:r w:rsidRPr="005F62BC">
              <w:rPr>
                <w:rFonts w:ascii="Arial" w:hAnsi="Arial" w:cs="Arial"/>
                <w:lang w:val="en-US"/>
              </w:rPr>
              <w:t xml:space="preserve"> </w:t>
            </w:r>
            <w:r>
              <w:rPr>
                <w:rFonts w:ascii="Arial" w:hAnsi="Arial" w:cs="Arial"/>
                <w:lang w:val="en-US"/>
              </w:rPr>
              <w:t>at</w:t>
            </w:r>
            <w:r w:rsidRPr="005F62BC">
              <w:rPr>
                <w:rFonts w:ascii="Arial" w:hAnsi="Arial" w:cs="Arial"/>
                <w:lang w:val="en-US"/>
              </w:rPr>
              <w:t xml:space="preserve"> </w:t>
            </w:r>
            <w:r>
              <w:rPr>
                <w:rFonts w:ascii="Arial" w:hAnsi="Arial" w:cs="Arial"/>
                <w:lang w:val="en-US"/>
              </w:rPr>
              <w:t>the</w:t>
            </w:r>
            <w:r w:rsidRPr="005F62BC">
              <w:rPr>
                <w:rFonts w:ascii="Arial" w:hAnsi="Arial" w:cs="Arial"/>
                <w:lang w:val="en-US"/>
              </w:rPr>
              <w:t xml:space="preserve"> </w:t>
            </w:r>
            <w:r>
              <w:rPr>
                <w:rFonts w:ascii="Arial" w:hAnsi="Arial" w:cs="Arial"/>
                <w:lang w:val="en-US"/>
              </w:rPr>
              <w:t>moment</w:t>
            </w:r>
            <w:r w:rsidRPr="005F62BC">
              <w:rPr>
                <w:rFonts w:ascii="Arial" w:hAnsi="Arial" w:cs="Arial"/>
                <w:lang w:val="en-US"/>
              </w:rPr>
              <w:t xml:space="preserve"> </w:t>
            </w:r>
            <w:r w:rsidRPr="005F62BC">
              <w:rPr>
                <w:rFonts w:ascii="Arial" w:hAnsi="Arial" w:cs="Arial"/>
                <w:i/>
                <w:lang w:val="en-US"/>
              </w:rPr>
              <w:t>t</w:t>
            </w:r>
            <w:r w:rsidRPr="005F62BC">
              <w:rPr>
                <w:rFonts w:ascii="Arial" w:hAnsi="Arial" w:cs="Arial"/>
                <w:lang w:val="en-US"/>
              </w:rPr>
              <w:t xml:space="preserve"> </w:t>
            </w:r>
            <w:r>
              <w:rPr>
                <w:rFonts w:ascii="Arial" w:hAnsi="Arial" w:cs="Arial"/>
                <w:lang w:val="en-US"/>
              </w:rPr>
              <w:t xml:space="preserve">on the current day </w:t>
            </w:r>
            <w:r w:rsidRPr="005F62BC">
              <w:rPr>
                <w:rFonts w:ascii="Arial" w:hAnsi="Arial" w:cs="Arial"/>
                <w:lang w:val="en-US"/>
              </w:rPr>
              <w:t>(</w:t>
            </w:r>
            <w:r w:rsidRPr="005F62BC">
              <w:rPr>
                <w:rFonts w:ascii="Arial" w:hAnsi="Arial" w:cs="Arial"/>
                <w:i/>
                <w:lang w:val="en-US"/>
              </w:rPr>
              <w:t>T</w:t>
            </w:r>
            <w:r w:rsidRPr="005F62BC">
              <w:rPr>
                <w:rFonts w:ascii="Arial" w:hAnsi="Arial" w:cs="Arial"/>
                <w:lang w:val="en-US"/>
              </w:rPr>
              <w:t xml:space="preserve">) </w:t>
            </w:r>
            <w:r>
              <w:rPr>
                <w:rFonts w:ascii="Arial" w:hAnsi="Arial" w:cs="Arial"/>
                <w:lang w:val="en-US"/>
              </w:rPr>
              <w:t>as per formula</w:t>
            </w:r>
            <w:r w:rsidRPr="005F62BC">
              <w:rPr>
                <w:rFonts w:ascii="Arial" w:hAnsi="Arial" w:cs="Arial"/>
                <w:lang w:val="en-US"/>
              </w:rPr>
              <w:t xml:space="preserve"> </w:t>
            </w:r>
            <w:fldSimple w:instr=" REF _Ref272914931 \h  \* MERGEFORMAT ">
              <w:r w:rsidRPr="00637270">
                <w:rPr>
                  <w:rFonts w:ascii="Arial" w:hAnsi="Arial" w:cs="Arial"/>
                  <w:lang w:val="en-US"/>
                </w:rPr>
                <w:t>(5)</w:t>
              </w:r>
            </w:fldSimple>
            <w:r w:rsidRPr="005F62BC">
              <w:rPr>
                <w:rFonts w:ascii="Arial" w:hAnsi="Arial" w:cs="Arial"/>
                <w:lang w:val="en-US"/>
              </w:rPr>
              <w:t xml:space="preserve">; </w:t>
            </w:r>
          </w:p>
        </w:tc>
      </w:tr>
      <w:tr w:rsidR="00AF6FD8" w:rsidRPr="00164729" w:rsidTr="00E924B3">
        <w:tc>
          <w:tcPr>
            <w:tcW w:w="1984" w:type="dxa"/>
          </w:tcPr>
          <w:p w:rsidR="00AF6FD8" w:rsidRDefault="00AF6FD8" w:rsidP="00E924B3">
            <w:pPr>
              <w:widowControl/>
              <w:numPr>
                <w:ilvl w:val="12"/>
                <w:numId w:val="0"/>
              </w:numPr>
              <w:tabs>
                <w:tab w:val="left" w:pos="459"/>
              </w:tabs>
              <w:spacing w:before="0" w:after="0"/>
              <w:ind w:left="459" w:hanging="459"/>
              <w:rPr>
                <w:rFonts w:ascii="Arial" w:hAnsi="Arial" w:cs="Arial"/>
                <w:i/>
                <w:position w:val="-10"/>
                <w:sz w:val="32"/>
              </w:rPr>
            </w:pPr>
            <w:r w:rsidRPr="00C55573">
              <w:rPr>
                <w:rFonts w:ascii="Arial" w:hAnsi="Arial" w:cs="Arial"/>
                <w:i/>
                <w:position w:val="-10"/>
                <w:sz w:val="32"/>
              </w:rPr>
              <w:object w:dxaOrig="740" w:dyaOrig="440">
                <v:shape id="_x0000_i1095" type="#_x0000_t75" style="width:36.75pt;height:21.75pt" o:ole="">
                  <v:imagedata r:id="rId136" o:title=""/>
                </v:shape>
                <o:OLEObject Type="Embed" ProgID="Equation.3" ShapeID="_x0000_i1095" DrawAspect="Content" ObjectID="_1408193421" r:id="rId137"/>
              </w:object>
            </w:r>
          </w:p>
        </w:tc>
        <w:tc>
          <w:tcPr>
            <w:tcW w:w="6095" w:type="dxa"/>
            <w:gridSpan w:val="2"/>
          </w:tcPr>
          <w:p w:rsidR="00AF6FD8" w:rsidRPr="00164729" w:rsidRDefault="00AF6FD8" w:rsidP="00E924B3">
            <w:pPr>
              <w:widowControl/>
              <w:numPr>
                <w:ilvl w:val="0"/>
                <w:numId w:val="5"/>
              </w:numPr>
              <w:tabs>
                <w:tab w:val="clear" w:pos="1505"/>
                <w:tab w:val="num" w:pos="-9431"/>
                <w:tab w:val="num" w:pos="-5388"/>
                <w:tab w:val="left" w:pos="342"/>
              </w:tabs>
              <w:autoSpaceDE w:val="0"/>
              <w:autoSpaceDN w:val="0"/>
              <w:adjustRightInd w:val="0"/>
              <w:spacing w:before="0" w:after="120"/>
              <w:ind w:left="342" w:hanging="342"/>
              <w:jc w:val="both"/>
              <w:rPr>
                <w:rFonts w:ascii="Arial" w:hAnsi="Arial" w:cs="Arial"/>
                <w:lang w:val="en-US"/>
              </w:rPr>
            </w:pPr>
            <w:r>
              <w:rPr>
                <w:rFonts w:ascii="Arial" w:hAnsi="Arial" w:cs="Arial"/>
                <w:lang w:val="en-US"/>
              </w:rPr>
              <w:t>Last price of the</w:t>
            </w:r>
            <w:r w:rsidRPr="00164729">
              <w:rPr>
                <w:rFonts w:ascii="Arial" w:hAnsi="Arial" w:cs="Arial"/>
                <w:lang w:val="en-US"/>
              </w:rPr>
              <w:t xml:space="preserve"> </w:t>
            </w:r>
            <w:proofErr w:type="spellStart"/>
            <w:r w:rsidRPr="00164729">
              <w:rPr>
                <w:rFonts w:ascii="Arial" w:hAnsi="Arial" w:cs="Arial"/>
                <w:i/>
                <w:lang w:val="en-US"/>
              </w:rPr>
              <w:t>i</w:t>
            </w:r>
            <w:r w:rsidRPr="00164729">
              <w:rPr>
                <w:rFonts w:ascii="Arial" w:hAnsi="Arial" w:cs="Arial"/>
                <w:lang w:val="en-US"/>
              </w:rPr>
              <w:t>-</w:t>
            </w:r>
            <w:r w:rsidRPr="00164729">
              <w:rPr>
                <w:rFonts w:ascii="Arial" w:hAnsi="Arial" w:cs="Arial"/>
                <w:i/>
                <w:lang w:val="en-US"/>
              </w:rPr>
              <w:t>th</w:t>
            </w:r>
            <w:proofErr w:type="spellEnd"/>
            <w:r w:rsidRPr="00164729">
              <w:rPr>
                <w:rFonts w:ascii="Arial" w:hAnsi="Arial" w:cs="Arial"/>
                <w:lang w:val="en-US"/>
              </w:rPr>
              <w:t xml:space="preserve"> </w:t>
            </w:r>
            <w:r>
              <w:rPr>
                <w:rFonts w:ascii="Arial" w:hAnsi="Arial" w:cs="Arial"/>
                <w:lang w:val="en-US"/>
              </w:rPr>
              <w:t>security</w:t>
            </w:r>
            <w:r w:rsidRPr="00164729">
              <w:rPr>
                <w:rFonts w:ascii="Arial" w:hAnsi="Arial" w:cs="Arial"/>
                <w:lang w:val="en-US"/>
              </w:rPr>
              <w:t xml:space="preserve"> </w:t>
            </w:r>
            <w:r>
              <w:rPr>
                <w:rFonts w:ascii="Arial" w:hAnsi="Arial" w:cs="Arial"/>
                <w:lang w:val="en-US"/>
              </w:rPr>
              <w:t xml:space="preserve">determined on the </w:t>
            </w:r>
            <w:r w:rsidRPr="00164729">
              <w:rPr>
                <w:rFonts w:ascii="Arial" w:hAnsi="Arial" w:cs="Arial"/>
                <w:i/>
                <w:lang w:val="en-US"/>
              </w:rPr>
              <w:t>T-1</w:t>
            </w:r>
            <w:r w:rsidRPr="00164729">
              <w:rPr>
                <w:rFonts w:ascii="Arial" w:hAnsi="Arial" w:cs="Arial"/>
                <w:lang w:val="en-US"/>
              </w:rPr>
              <w:t xml:space="preserve"> </w:t>
            </w:r>
            <w:r>
              <w:rPr>
                <w:rFonts w:ascii="Arial" w:hAnsi="Arial" w:cs="Arial"/>
                <w:lang w:val="en-US"/>
              </w:rPr>
              <w:t>day as per formula</w:t>
            </w:r>
            <w:r w:rsidRPr="00164729">
              <w:rPr>
                <w:rFonts w:ascii="Arial" w:hAnsi="Arial" w:cs="Arial"/>
                <w:lang w:val="en-US"/>
              </w:rPr>
              <w:t xml:space="preserve"> </w:t>
            </w:r>
            <w:fldSimple w:instr=" REF _Ref272914931 \h  \* MERGEFORMAT ">
              <w:r w:rsidRPr="00637270">
                <w:rPr>
                  <w:rFonts w:ascii="Arial" w:hAnsi="Arial" w:cs="Arial"/>
                  <w:lang w:val="en-US"/>
                </w:rPr>
                <w:t>(5)</w:t>
              </w:r>
            </w:fldSimple>
            <w:r w:rsidRPr="00164729">
              <w:rPr>
                <w:rFonts w:ascii="Arial" w:hAnsi="Arial" w:cs="Arial"/>
                <w:lang w:val="en-US"/>
              </w:rPr>
              <w:t>;</w:t>
            </w:r>
          </w:p>
        </w:tc>
      </w:tr>
      <w:tr w:rsidR="00AF6FD8" w:rsidRPr="00164729" w:rsidTr="00E924B3">
        <w:tc>
          <w:tcPr>
            <w:tcW w:w="1984" w:type="dxa"/>
          </w:tcPr>
          <w:p w:rsidR="00AF6FD8" w:rsidRDefault="00AF6FD8" w:rsidP="00E924B3">
            <w:pPr>
              <w:widowControl/>
              <w:numPr>
                <w:ilvl w:val="12"/>
                <w:numId w:val="0"/>
              </w:numPr>
              <w:tabs>
                <w:tab w:val="left" w:pos="459"/>
              </w:tabs>
              <w:spacing w:before="0" w:after="0"/>
              <w:ind w:left="459" w:hanging="459"/>
              <w:rPr>
                <w:rFonts w:ascii="Arial" w:hAnsi="Arial" w:cs="Arial"/>
                <w:i/>
                <w:position w:val="-10"/>
                <w:sz w:val="32"/>
              </w:rPr>
            </w:pPr>
            <w:r w:rsidRPr="00C55573">
              <w:rPr>
                <w:rFonts w:ascii="Arial" w:hAnsi="Arial" w:cs="Arial"/>
                <w:i/>
                <w:position w:val="-10"/>
                <w:sz w:val="32"/>
              </w:rPr>
              <w:object w:dxaOrig="460" w:dyaOrig="499">
                <v:shape id="_x0000_i1096" type="#_x0000_t75" style="width:23.25pt;height:24pt" o:ole="">
                  <v:imagedata r:id="rId138" o:title=""/>
                </v:shape>
                <o:OLEObject Type="Embed" ProgID="Equation.3" ShapeID="_x0000_i1096" DrawAspect="Content" ObjectID="_1408193422" r:id="rId139"/>
              </w:object>
            </w:r>
          </w:p>
        </w:tc>
        <w:tc>
          <w:tcPr>
            <w:tcW w:w="6095" w:type="dxa"/>
            <w:gridSpan w:val="2"/>
          </w:tcPr>
          <w:p w:rsidR="00AF6FD8" w:rsidRPr="00671B39" w:rsidRDefault="00AF6FD8" w:rsidP="00E924B3">
            <w:pPr>
              <w:widowControl/>
              <w:numPr>
                <w:ilvl w:val="0"/>
                <w:numId w:val="5"/>
              </w:numPr>
              <w:tabs>
                <w:tab w:val="clear" w:pos="1505"/>
                <w:tab w:val="num" w:pos="-9431"/>
                <w:tab w:val="num" w:pos="-5388"/>
                <w:tab w:val="left" w:pos="342"/>
              </w:tabs>
              <w:autoSpaceDE w:val="0"/>
              <w:autoSpaceDN w:val="0"/>
              <w:adjustRightInd w:val="0"/>
              <w:spacing w:before="0" w:after="120"/>
              <w:ind w:left="342" w:hanging="342"/>
              <w:jc w:val="both"/>
              <w:rPr>
                <w:rFonts w:ascii="Arial" w:hAnsi="Arial" w:cs="Arial"/>
                <w:lang w:val="en-US"/>
              </w:rPr>
            </w:pPr>
            <w:r w:rsidRPr="00671B39">
              <w:rPr>
                <w:rFonts w:ascii="Arial" w:hAnsi="Arial" w:cs="Arial"/>
                <w:lang w:val="en-US"/>
              </w:rPr>
              <w:t xml:space="preserve">Number of issued </w:t>
            </w:r>
            <w:proofErr w:type="spellStart"/>
            <w:r w:rsidRPr="00671B39">
              <w:rPr>
                <w:rFonts w:ascii="Arial" w:hAnsi="Arial" w:cs="Arial"/>
                <w:i/>
                <w:lang w:val="en-US"/>
              </w:rPr>
              <w:t>i-th</w:t>
            </w:r>
            <w:proofErr w:type="spellEnd"/>
            <w:r w:rsidRPr="00671B39">
              <w:rPr>
                <w:rFonts w:ascii="Arial" w:hAnsi="Arial" w:cs="Arial"/>
                <w:lang w:val="en-US"/>
              </w:rPr>
              <w:t xml:space="preserve"> securities (in units);</w:t>
            </w:r>
          </w:p>
        </w:tc>
      </w:tr>
      <w:tr w:rsidR="00AF6FD8" w:rsidRPr="00671CF7" w:rsidTr="00E924B3">
        <w:tc>
          <w:tcPr>
            <w:tcW w:w="1984" w:type="dxa"/>
          </w:tcPr>
          <w:p w:rsidR="00AF6FD8" w:rsidRPr="007E2298" w:rsidRDefault="00AF6FD8" w:rsidP="00E924B3">
            <w:pPr>
              <w:widowControl/>
              <w:numPr>
                <w:ilvl w:val="12"/>
                <w:numId w:val="0"/>
              </w:numPr>
              <w:tabs>
                <w:tab w:val="left" w:pos="459"/>
              </w:tabs>
              <w:spacing w:before="0" w:after="0"/>
              <w:ind w:left="459" w:hanging="459"/>
              <w:rPr>
                <w:rFonts w:ascii="Arial" w:hAnsi="Arial" w:cs="Arial"/>
                <w:i/>
                <w:sz w:val="32"/>
                <w:lang w:val="en-US"/>
              </w:rPr>
            </w:pPr>
            <w:r w:rsidRPr="007E2298">
              <w:rPr>
                <w:rFonts w:ascii="Arial" w:hAnsi="Arial" w:cs="Arial"/>
                <w:position w:val="-10"/>
              </w:rPr>
              <w:object w:dxaOrig="520" w:dyaOrig="420">
                <v:shape id="_x0000_i1097" type="#_x0000_t75" style="width:26.25pt;height:20.25pt" o:ole="">
                  <v:imagedata r:id="rId140" o:title=""/>
                </v:shape>
                <o:OLEObject Type="Embed" ProgID="Equation.3" ShapeID="_x0000_i1097" DrawAspect="Content" ObjectID="_1408193423" r:id="rId141"/>
              </w:object>
            </w:r>
          </w:p>
        </w:tc>
        <w:tc>
          <w:tcPr>
            <w:tcW w:w="6095" w:type="dxa"/>
            <w:gridSpan w:val="2"/>
          </w:tcPr>
          <w:p w:rsidR="00AF6FD8" w:rsidRPr="00671CF7" w:rsidRDefault="00AF6FD8" w:rsidP="00E924B3">
            <w:pPr>
              <w:widowControl/>
              <w:numPr>
                <w:ilvl w:val="0"/>
                <w:numId w:val="5"/>
              </w:numPr>
              <w:tabs>
                <w:tab w:val="clear" w:pos="1505"/>
                <w:tab w:val="num" w:pos="-9431"/>
                <w:tab w:val="num" w:pos="-5388"/>
                <w:tab w:val="left" w:pos="342"/>
              </w:tabs>
              <w:autoSpaceDE w:val="0"/>
              <w:autoSpaceDN w:val="0"/>
              <w:adjustRightInd w:val="0"/>
              <w:spacing w:before="0" w:after="120"/>
              <w:ind w:left="342" w:hanging="342"/>
              <w:jc w:val="both"/>
              <w:rPr>
                <w:rFonts w:ascii="Arial" w:hAnsi="Arial" w:cs="Arial"/>
                <w:lang w:val="en-US"/>
              </w:rPr>
            </w:pPr>
            <w:r>
              <w:rPr>
                <w:rFonts w:ascii="Arial" w:hAnsi="Arial" w:cs="Arial"/>
                <w:lang w:val="en-US"/>
              </w:rPr>
              <w:t xml:space="preserve">Weighting coefficient of the </w:t>
            </w:r>
            <w:proofErr w:type="spellStart"/>
            <w:r w:rsidRPr="00671CF7">
              <w:rPr>
                <w:rFonts w:ascii="Arial" w:hAnsi="Arial" w:cs="Arial"/>
                <w:i/>
                <w:lang w:val="en-US"/>
              </w:rPr>
              <w:t>i-th</w:t>
            </w:r>
            <w:proofErr w:type="spellEnd"/>
            <w:r>
              <w:rPr>
                <w:rFonts w:ascii="Arial" w:hAnsi="Arial" w:cs="Arial"/>
                <w:lang w:val="en-US"/>
              </w:rPr>
              <w:t xml:space="preserve"> security</w:t>
            </w:r>
            <w:r w:rsidRPr="00671CF7">
              <w:rPr>
                <w:rFonts w:ascii="Arial" w:hAnsi="Arial" w:cs="Arial"/>
                <w:lang w:val="en-US"/>
              </w:rPr>
              <w:t>;</w:t>
            </w:r>
          </w:p>
        </w:tc>
      </w:tr>
      <w:tr w:rsidR="00AF6FD8" w:rsidRPr="003021A2" w:rsidTr="00E924B3">
        <w:tc>
          <w:tcPr>
            <w:tcW w:w="1984" w:type="dxa"/>
          </w:tcPr>
          <w:p w:rsidR="00AF6FD8" w:rsidRPr="007E2298" w:rsidRDefault="00AF6FD8" w:rsidP="00E924B3">
            <w:pPr>
              <w:widowControl/>
              <w:numPr>
                <w:ilvl w:val="12"/>
                <w:numId w:val="0"/>
              </w:numPr>
              <w:tabs>
                <w:tab w:val="left" w:pos="459"/>
              </w:tabs>
              <w:spacing w:before="0" w:after="0"/>
              <w:ind w:left="459" w:hanging="459"/>
              <w:rPr>
                <w:rFonts w:ascii="Arial" w:hAnsi="Arial" w:cs="Arial"/>
                <w:i/>
                <w:sz w:val="32"/>
                <w:lang w:val="en-US"/>
              </w:rPr>
            </w:pPr>
            <w:r w:rsidRPr="007E2298">
              <w:rPr>
                <w:rFonts w:ascii="Arial" w:hAnsi="Arial" w:cs="Arial"/>
                <w:position w:val="-10"/>
              </w:rPr>
              <w:object w:dxaOrig="700" w:dyaOrig="420">
                <v:shape id="_x0000_i1098" type="#_x0000_t75" style="width:35.25pt;height:20.25pt" o:ole="">
                  <v:imagedata r:id="rId142" o:title=""/>
                </v:shape>
                <o:OLEObject Type="Embed" ProgID="Equation.3" ShapeID="_x0000_i1098" DrawAspect="Content" ObjectID="_1408193424" r:id="rId143"/>
              </w:object>
            </w:r>
          </w:p>
        </w:tc>
        <w:tc>
          <w:tcPr>
            <w:tcW w:w="6095" w:type="dxa"/>
            <w:gridSpan w:val="2"/>
          </w:tcPr>
          <w:p w:rsidR="00AF6FD8" w:rsidRPr="003021A2" w:rsidRDefault="00AF6FD8" w:rsidP="00E924B3">
            <w:pPr>
              <w:widowControl/>
              <w:numPr>
                <w:ilvl w:val="0"/>
                <w:numId w:val="5"/>
              </w:numPr>
              <w:tabs>
                <w:tab w:val="clear" w:pos="1505"/>
                <w:tab w:val="num" w:pos="-9431"/>
                <w:tab w:val="num" w:pos="-5388"/>
                <w:tab w:val="left" w:pos="342"/>
              </w:tabs>
              <w:autoSpaceDE w:val="0"/>
              <w:autoSpaceDN w:val="0"/>
              <w:adjustRightInd w:val="0"/>
              <w:spacing w:before="0" w:after="120"/>
              <w:ind w:left="342" w:hanging="342"/>
              <w:jc w:val="both"/>
              <w:rPr>
                <w:rFonts w:ascii="Arial" w:hAnsi="Arial" w:cs="Arial"/>
                <w:lang w:val="en-US"/>
              </w:rPr>
            </w:pPr>
            <w:r>
              <w:rPr>
                <w:rFonts w:ascii="Arial" w:hAnsi="Arial" w:cs="Arial"/>
                <w:lang w:val="en-US"/>
              </w:rPr>
              <w:t>F</w:t>
            </w:r>
            <w:r w:rsidRPr="008F56F5">
              <w:rPr>
                <w:rFonts w:ascii="Arial" w:hAnsi="Arial" w:cs="Arial"/>
                <w:lang w:val="en-US"/>
              </w:rPr>
              <w:t>ree</w:t>
            </w:r>
            <w:r w:rsidRPr="003021A2">
              <w:rPr>
                <w:rFonts w:ascii="Arial" w:hAnsi="Arial" w:cs="Arial"/>
                <w:lang w:val="en-US"/>
              </w:rPr>
              <w:t>-</w:t>
            </w:r>
            <w:r w:rsidRPr="008F56F5">
              <w:rPr>
                <w:rFonts w:ascii="Arial" w:hAnsi="Arial" w:cs="Arial"/>
                <w:lang w:val="en-US"/>
              </w:rPr>
              <w:t>float</w:t>
            </w:r>
            <w:r w:rsidRPr="003021A2">
              <w:rPr>
                <w:rFonts w:ascii="Arial" w:hAnsi="Arial" w:cs="Arial"/>
                <w:lang w:val="en-US"/>
              </w:rPr>
              <w:t xml:space="preserve"> </w:t>
            </w:r>
            <w:r>
              <w:rPr>
                <w:rFonts w:ascii="Arial" w:hAnsi="Arial" w:cs="Arial"/>
                <w:lang w:val="en-US"/>
              </w:rPr>
              <w:t xml:space="preserve">coefficient of the </w:t>
            </w:r>
            <w:proofErr w:type="spellStart"/>
            <w:r w:rsidRPr="008F56F5">
              <w:rPr>
                <w:rFonts w:ascii="Arial" w:hAnsi="Arial" w:cs="Arial"/>
                <w:i/>
                <w:lang w:val="en-US"/>
              </w:rPr>
              <w:t>i</w:t>
            </w:r>
            <w:r w:rsidRPr="003021A2">
              <w:rPr>
                <w:rFonts w:ascii="Arial" w:hAnsi="Arial" w:cs="Arial"/>
                <w:lang w:val="en-US"/>
              </w:rPr>
              <w:t>-</w:t>
            </w:r>
            <w:r w:rsidRPr="003021A2">
              <w:rPr>
                <w:rFonts w:ascii="Arial" w:hAnsi="Arial" w:cs="Arial"/>
                <w:i/>
                <w:lang w:val="en-US"/>
              </w:rPr>
              <w:t>th</w:t>
            </w:r>
            <w:proofErr w:type="spellEnd"/>
            <w:r w:rsidRPr="003021A2">
              <w:rPr>
                <w:rFonts w:ascii="Arial" w:hAnsi="Arial" w:cs="Arial"/>
                <w:lang w:val="en-US"/>
              </w:rPr>
              <w:t xml:space="preserve"> </w:t>
            </w:r>
            <w:r>
              <w:rPr>
                <w:rFonts w:ascii="Arial" w:hAnsi="Arial" w:cs="Arial"/>
                <w:lang w:val="en-US"/>
              </w:rPr>
              <w:t>security</w:t>
            </w:r>
            <w:r w:rsidRPr="003021A2">
              <w:rPr>
                <w:rFonts w:ascii="Arial" w:hAnsi="Arial" w:cs="Arial"/>
                <w:lang w:val="en-US"/>
              </w:rPr>
              <w:t>;</w:t>
            </w:r>
          </w:p>
        </w:tc>
      </w:tr>
      <w:tr w:rsidR="00AF6FD8" w:rsidRPr="00DB33F1" w:rsidTr="00E924B3">
        <w:tc>
          <w:tcPr>
            <w:tcW w:w="1984" w:type="dxa"/>
          </w:tcPr>
          <w:p w:rsidR="00AF6FD8" w:rsidRPr="00ED6CDB" w:rsidRDefault="00AF6FD8" w:rsidP="00E924B3">
            <w:pPr>
              <w:widowControl/>
              <w:numPr>
                <w:ilvl w:val="12"/>
                <w:numId w:val="0"/>
              </w:numPr>
              <w:tabs>
                <w:tab w:val="left" w:pos="459"/>
              </w:tabs>
              <w:spacing w:before="0" w:after="0"/>
              <w:ind w:left="459" w:hanging="459"/>
            </w:pPr>
            <w:r w:rsidRPr="008F56F5">
              <w:rPr>
                <w:i/>
                <w:sz w:val="32"/>
              </w:rPr>
              <w:t>M</w:t>
            </w:r>
          </w:p>
        </w:tc>
        <w:tc>
          <w:tcPr>
            <w:tcW w:w="6095" w:type="dxa"/>
            <w:gridSpan w:val="2"/>
          </w:tcPr>
          <w:p w:rsidR="00AF6FD8" w:rsidRPr="00DB33F1" w:rsidRDefault="00AF6FD8" w:rsidP="00441B1E">
            <w:pPr>
              <w:widowControl/>
              <w:numPr>
                <w:ilvl w:val="0"/>
                <w:numId w:val="5"/>
              </w:numPr>
              <w:tabs>
                <w:tab w:val="clear" w:pos="1505"/>
                <w:tab w:val="num" w:pos="-9431"/>
                <w:tab w:val="num" w:pos="-5388"/>
                <w:tab w:val="left" w:pos="342"/>
              </w:tabs>
              <w:spacing w:before="0" w:after="120"/>
              <w:ind w:left="342" w:hanging="342"/>
              <w:jc w:val="both"/>
              <w:rPr>
                <w:rFonts w:ascii="Arial" w:hAnsi="Arial" w:cs="Arial"/>
                <w:lang w:val="en-US"/>
              </w:rPr>
            </w:pPr>
            <w:r>
              <w:rPr>
                <w:rFonts w:ascii="Arial" w:hAnsi="Arial" w:cs="Arial"/>
                <w:lang w:val="en-US"/>
              </w:rPr>
              <w:t>Total number of securities included in the Index constituents list</w:t>
            </w:r>
            <w:r w:rsidRPr="00DB33F1">
              <w:rPr>
                <w:rFonts w:ascii="Arial" w:hAnsi="Arial" w:cs="Arial"/>
                <w:szCs w:val="24"/>
                <w:lang w:val="en-US"/>
              </w:rPr>
              <w:t>.</w:t>
            </w:r>
          </w:p>
        </w:tc>
      </w:tr>
    </w:tbl>
    <w:p w:rsidR="00AF6FD8" w:rsidRPr="00D574C2" w:rsidRDefault="00AF6FD8" w:rsidP="00441B1E">
      <w:pPr>
        <w:pStyle w:val="10"/>
        <w:numPr>
          <w:ilvl w:val="0"/>
          <w:numId w:val="2"/>
        </w:numPr>
        <w:tabs>
          <w:tab w:val="clear" w:pos="0"/>
          <w:tab w:val="num" w:pos="426"/>
        </w:tabs>
        <w:spacing w:before="120"/>
        <w:jc w:val="both"/>
        <w:rPr>
          <w:rFonts w:cs="Arial"/>
          <w:lang w:val="en-US"/>
        </w:rPr>
      </w:pPr>
      <w:bookmarkStart w:id="88" w:name="_Toc220218965"/>
      <w:bookmarkStart w:id="89" w:name="_Toc220219632"/>
      <w:bookmarkStart w:id="90" w:name="_Toc220499176"/>
      <w:bookmarkStart w:id="91" w:name="_Toc220732111"/>
      <w:bookmarkStart w:id="92" w:name="_Toc220829000"/>
      <w:bookmarkStart w:id="93" w:name="_Toc220831082"/>
      <w:bookmarkStart w:id="94" w:name="_Toc220833809"/>
      <w:bookmarkStart w:id="95" w:name="_Toc334450997"/>
      <w:bookmarkEnd w:id="88"/>
      <w:bookmarkEnd w:id="89"/>
      <w:bookmarkEnd w:id="90"/>
      <w:bookmarkEnd w:id="91"/>
      <w:bookmarkEnd w:id="92"/>
      <w:bookmarkEnd w:id="93"/>
      <w:bookmarkEnd w:id="94"/>
      <w:r>
        <w:rPr>
          <w:rFonts w:cs="Arial"/>
          <w:lang w:val="en-US"/>
        </w:rPr>
        <w:t>Disclosing information about the MICEX Index</w:t>
      </w:r>
      <w:bookmarkEnd w:id="95"/>
    </w:p>
    <w:p w:rsidR="00AF6FD8" w:rsidRPr="004945EE" w:rsidRDefault="00AF6FD8" w:rsidP="00441B1E">
      <w:pPr>
        <w:widowControl/>
        <w:numPr>
          <w:ilvl w:val="1"/>
          <w:numId w:val="2"/>
        </w:numPr>
        <w:tabs>
          <w:tab w:val="clear" w:pos="792"/>
          <w:tab w:val="num" w:pos="-4253"/>
          <w:tab w:val="left" w:pos="993"/>
        </w:tabs>
        <w:spacing w:before="0" w:after="120"/>
        <w:ind w:left="993" w:hanging="574"/>
        <w:jc w:val="both"/>
        <w:rPr>
          <w:rFonts w:ascii="Arial" w:hAnsi="Arial" w:cs="Arial"/>
          <w:lang w:val="en-US"/>
        </w:rPr>
      </w:pPr>
      <w:r>
        <w:rPr>
          <w:rFonts w:ascii="Arial" w:hAnsi="Arial" w:cs="Arial"/>
          <w:lang w:val="en-US"/>
        </w:rPr>
        <w:t>Information</w:t>
      </w:r>
      <w:r w:rsidRPr="00E34374">
        <w:rPr>
          <w:rFonts w:ascii="Arial" w:hAnsi="Arial" w:cs="Arial"/>
          <w:lang w:val="en-US"/>
        </w:rPr>
        <w:t xml:space="preserve"> </w:t>
      </w:r>
      <w:r>
        <w:rPr>
          <w:rFonts w:ascii="Arial" w:hAnsi="Arial" w:cs="Arial"/>
          <w:lang w:val="en-US"/>
        </w:rPr>
        <w:t>about</w:t>
      </w:r>
      <w:r w:rsidRPr="00E34374">
        <w:rPr>
          <w:rFonts w:ascii="Arial" w:hAnsi="Arial" w:cs="Arial"/>
          <w:lang w:val="en-US"/>
        </w:rPr>
        <w:t xml:space="preserve"> </w:t>
      </w:r>
      <w:r>
        <w:rPr>
          <w:rFonts w:ascii="Arial" w:hAnsi="Arial" w:cs="Arial"/>
          <w:lang w:val="en-US"/>
        </w:rPr>
        <w:t>the</w:t>
      </w:r>
      <w:r w:rsidRPr="00E34374">
        <w:rPr>
          <w:rFonts w:ascii="Arial" w:hAnsi="Arial" w:cs="Arial"/>
          <w:lang w:val="en-US"/>
        </w:rPr>
        <w:t xml:space="preserve"> </w:t>
      </w:r>
      <w:r>
        <w:rPr>
          <w:rFonts w:ascii="Arial" w:hAnsi="Arial" w:cs="Arial"/>
          <w:lang w:val="en-US"/>
        </w:rPr>
        <w:t>Index</w:t>
      </w:r>
      <w:r w:rsidRPr="00E34374">
        <w:rPr>
          <w:rFonts w:ascii="Arial" w:hAnsi="Arial" w:cs="Arial"/>
          <w:lang w:val="en-US"/>
        </w:rPr>
        <w:t xml:space="preserve"> </w:t>
      </w:r>
      <w:r>
        <w:rPr>
          <w:rFonts w:ascii="Arial" w:hAnsi="Arial" w:cs="Arial"/>
          <w:lang w:val="en-US"/>
        </w:rPr>
        <w:t>values</w:t>
      </w:r>
      <w:r w:rsidRPr="00E34374">
        <w:rPr>
          <w:rFonts w:ascii="Arial" w:hAnsi="Arial" w:cs="Arial"/>
          <w:lang w:val="en-US"/>
        </w:rPr>
        <w:t xml:space="preserve">, </w:t>
      </w:r>
      <w:r>
        <w:rPr>
          <w:rFonts w:ascii="Arial" w:hAnsi="Arial" w:cs="Arial"/>
          <w:lang w:val="en-US"/>
        </w:rPr>
        <w:t>Index</w:t>
      </w:r>
      <w:r w:rsidRPr="00E34374">
        <w:rPr>
          <w:rFonts w:ascii="Arial" w:hAnsi="Arial" w:cs="Arial"/>
          <w:lang w:val="en-US"/>
        </w:rPr>
        <w:t xml:space="preserve"> </w:t>
      </w:r>
      <w:r>
        <w:rPr>
          <w:rFonts w:ascii="Arial" w:hAnsi="Arial" w:cs="Arial"/>
          <w:lang w:val="en-US"/>
        </w:rPr>
        <w:t>constituents</w:t>
      </w:r>
      <w:r w:rsidRPr="00E34374">
        <w:rPr>
          <w:rFonts w:ascii="Arial" w:hAnsi="Arial" w:cs="Arial"/>
          <w:lang w:val="en-US"/>
        </w:rPr>
        <w:t xml:space="preserve"> </w:t>
      </w:r>
      <w:r>
        <w:rPr>
          <w:rFonts w:ascii="Arial" w:hAnsi="Arial" w:cs="Arial"/>
          <w:lang w:val="en-US"/>
        </w:rPr>
        <w:t>list</w:t>
      </w:r>
      <w:r w:rsidRPr="00E34374">
        <w:rPr>
          <w:rFonts w:ascii="Arial" w:hAnsi="Arial" w:cs="Arial"/>
          <w:lang w:val="en-US"/>
        </w:rPr>
        <w:t xml:space="preserve">, </w:t>
      </w:r>
      <w:r>
        <w:rPr>
          <w:rFonts w:ascii="Arial" w:hAnsi="Arial" w:cs="Arial"/>
          <w:lang w:val="en-US"/>
        </w:rPr>
        <w:t>securities</w:t>
      </w:r>
      <w:r w:rsidRPr="00E34374">
        <w:rPr>
          <w:rFonts w:ascii="Arial" w:hAnsi="Arial" w:cs="Arial"/>
          <w:lang w:val="en-US"/>
        </w:rPr>
        <w:t xml:space="preserve"> </w:t>
      </w:r>
      <w:r>
        <w:rPr>
          <w:rFonts w:ascii="Arial" w:hAnsi="Arial" w:cs="Arial"/>
          <w:lang w:val="en-US"/>
        </w:rPr>
        <w:t>parameters</w:t>
      </w:r>
      <w:r w:rsidRPr="00E34374">
        <w:rPr>
          <w:rFonts w:ascii="Arial" w:hAnsi="Arial" w:cs="Arial"/>
          <w:lang w:val="en-US"/>
        </w:rPr>
        <w:t xml:space="preserve"> </w:t>
      </w:r>
      <w:r>
        <w:rPr>
          <w:rFonts w:ascii="Arial" w:hAnsi="Arial" w:cs="Arial"/>
          <w:lang w:val="en-US"/>
        </w:rPr>
        <w:t>employed</w:t>
      </w:r>
      <w:r w:rsidRPr="00E34374">
        <w:rPr>
          <w:rFonts w:ascii="Arial" w:hAnsi="Arial" w:cs="Arial"/>
          <w:lang w:val="en-US"/>
        </w:rPr>
        <w:t xml:space="preserve"> </w:t>
      </w:r>
      <w:r>
        <w:rPr>
          <w:rFonts w:ascii="Arial" w:hAnsi="Arial" w:cs="Arial"/>
          <w:lang w:val="en-US"/>
        </w:rPr>
        <w:t>to</w:t>
      </w:r>
      <w:r w:rsidRPr="00E34374">
        <w:rPr>
          <w:rFonts w:ascii="Arial" w:hAnsi="Arial" w:cs="Arial"/>
          <w:lang w:val="en-US"/>
        </w:rPr>
        <w:t xml:space="preserve"> </w:t>
      </w:r>
      <w:r>
        <w:rPr>
          <w:rFonts w:ascii="Arial" w:hAnsi="Arial" w:cs="Arial"/>
          <w:lang w:val="en-US"/>
        </w:rPr>
        <w:t>calculate</w:t>
      </w:r>
      <w:r w:rsidRPr="00E34374">
        <w:rPr>
          <w:rFonts w:ascii="Arial" w:hAnsi="Arial" w:cs="Arial"/>
          <w:lang w:val="en-US"/>
        </w:rPr>
        <w:t xml:space="preserve"> </w:t>
      </w:r>
      <w:r>
        <w:rPr>
          <w:rFonts w:ascii="Arial" w:hAnsi="Arial" w:cs="Arial"/>
          <w:lang w:val="en-US"/>
        </w:rPr>
        <w:t>the</w:t>
      </w:r>
      <w:r w:rsidRPr="00E34374">
        <w:rPr>
          <w:rFonts w:ascii="Arial" w:hAnsi="Arial" w:cs="Arial"/>
          <w:lang w:val="en-US"/>
        </w:rPr>
        <w:t xml:space="preserve"> </w:t>
      </w:r>
      <w:r>
        <w:rPr>
          <w:rFonts w:ascii="Arial" w:hAnsi="Arial" w:cs="Arial"/>
          <w:lang w:val="en-US"/>
        </w:rPr>
        <w:t>Index</w:t>
      </w:r>
      <w:r w:rsidRPr="00E34374">
        <w:rPr>
          <w:rFonts w:ascii="Arial" w:hAnsi="Arial" w:cs="Arial"/>
          <w:lang w:val="en-US"/>
        </w:rPr>
        <w:t xml:space="preserve">, </w:t>
      </w:r>
      <w:r>
        <w:rPr>
          <w:rFonts w:ascii="Arial" w:hAnsi="Arial" w:cs="Arial"/>
          <w:lang w:val="en-US"/>
        </w:rPr>
        <w:t>the</w:t>
      </w:r>
      <w:r w:rsidRPr="00E34374">
        <w:rPr>
          <w:rFonts w:ascii="Arial" w:hAnsi="Arial" w:cs="Arial"/>
          <w:lang w:val="en-US"/>
        </w:rPr>
        <w:t xml:space="preserve"> </w:t>
      </w:r>
      <w:r>
        <w:rPr>
          <w:rFonts w:ascii="Arial" w:hAnsi="Arial" w:cs="Arial"/>
          <w:lang w:val="en-US"/>
        </w:rPr>
        <w:t>share</w:t>
      </w:r>
      <w:r w:rsidRPr="00E34374">
        <w:rPr>
          <w:rFonts w:ascii="Arial" w:hAnsi="Arial" w:cs="Arial"/>
          <w:lang w:val="en-US"/>
        </w:rPr>
        <w:t xml:space="preserve"> </w:t>
      </w:r>
      <w:r>
        <w:rPr>
          <w:rFonts w:ascii="Arial" w:hAnsi="Arial" w:cs="Arial"/>
          <w:lang w:val="en-US"/>
        </w:rPr>
        <w:t>of</w:t>
      </w:r>
      <w:r w:rsidRPr="00E34374">
        <w:rPr>
          <w:rFonts w:ascii="Arial" w:hAnsi="Arial" w:cs="Arial"/>
          <w:lang w:val="en-US"/>
        </w:rPr>
        <w:t xml:space="preserve"> </w:t>
      </w:r>
      <w:r>
        <w:rPr>
          <w:rFonts w:ascii="Arial" w:hAnsi="Arial" w:cs="Arial"/>
          <w:lang w:val="en-US"/>
        </w:rPr>
        <w:t>securities’</w:t>
      </w:r>
      <w:r w:rsidRPr="00E34374">
        <w:rPr>
          <w:rFonts w:ascii="Arial" w:hAnsi="Arial" w:cs="Arial"/>
          <w:lang w:val="en-US"/>
        </w:rPr>
        <w:t xml:space="preserve"> </w:t>
      </w:r>
      <w:r>
        <w:rPr>
          <w:rFonts w:ascii="Arial" w:hAnsi="Arial" w:cs="Arial"/>
          <w:lang w:val="en-US"/>
        </w:rPr>
        <w:t xml:space="preserve">value of the total value of all securities that is taken into account in the Index (calculated per formula </w:t>
      </w:r>
      <w:fldSimple w:instr=" REF _Ref272914894 \h  \* MERGEFORMAT ">
        <w:r w:rsidRPr="00637270">
          <w:rPr>
            <w:rFonts w:ascii="Arial" w:hAnsi="Arial" w:cs="Arial"/>
            <w:lang w:val="en-US"/>
          </w:rPr>
          <w:t>(2)</w:t>
        </w:r>
      </w:fldSimple>
      <w:r>
        <w:rPr>
          <w:rFonts w:ascii="Arial" w:hAnsi="Arial" w:cs="Arial"/>
          <w:lang w:val="en-US"/>
        </w:rPr>
        <w:t>) is disclosed on the Internet on the Exchange’s corporate website for the entire period of the Index calculation.</w:t>
      </w:r>
    </w:p>
    <w:p w:rsidR="00AF6FD8" w:rsidRPr="00D04F1A" w:rsidRDefault="00AF6FD8" w:rsidP="00441B1E">
      <w:pPr>
        <w:widowControl/>
        <w:numPr>
          <w:ilvl w:val="1"/>
          <w:numId w:val="2"/>
        </w:numPr>
        <w:tabs>
          <w:tab w:val="clear" w:pos="792"/>
          <w:tab w:val="num" w:pos="-4253"/>
          <w:tab w:val="left" w:pos="993"/>
        </w:tabs>
        <w:spacing w:before="0" w:after="120"/>
        <w:ind w:left="993" w:hanging="574"/>
        <w:jc w:val="both"/>
        <w:rPr>
          <w:rFonts w:ascii="Arial" w:hAnsi="Arial" w:cs="Arial"/>
          <w:lang w:val="en-US"/>
        </w:rPr>
      </w:pPr>
      <w:r>
        <w:rPr>
          <w:rFonts w:ascii="Arial" w:hAnsi="Arial" w:cs="Arial"/>
          <w:lang w:val="en-US"/>
        </w:rPr>
        <w:t>Information about the current Index values is disclosed in real time on the Internet on the Exchange’s corporate website and by other providers of information about securities trading on the Exchange. The</w:t>
      </w:r>
      <w:r w:rsidRPr="00F30627">
        <w:rPr>
          <w:rFonts w:ascii="Arial" w:hAnsi="Arial" w:cs="Arial"/>
          <w:lang w:val="en-US"/>
        </w:rPr>
        <w:t xml:space="preserve"> </w:t>
      </w:r>
      <w:r>
        <w:rPr>
          <w:rFonts w:ascii="Arial" w:hAnsi="Arial" w:cs="Arial"/>
          <w:lang w:val="en-US"/>
        </w:rPr>
        <w:t>Index</w:t>
      </w:r>
      <w:r w:rsidRPr="00F30627">
        <w:rPr>
          <w:rFonts w:ascii="Arial" w:hAnsi="Arial" w:cs="Arial"/>
          <w:lang w:val="en-US"/>
        </w:rPr>
        <w:t xml:space="preserve"> </w:t>
      </w:r>
      <w:r>
        <w:rPr>
          <w:rFonts w:ascii="Arial" w:hAnsi="Arial" w:cs="Arial"/>
          <w:lang w:val="en-US"/>
        </w:rPr>
        <w:t>closing</w:t>
      </w:r>
      <w:r w:rsidRPr="00F30627">
        <w:rPr>
          <w:rFonts w:ascii="Arial" w:hAnsi="Arial" w:cs="Arial"/>
          <w:lang w:val="en-US"/>
        </w:rPr>
        <w:t xml:space="preserve"> </w:t>
      </w:r>
      <w:r>
        <w:rPr>
          <w:rFonts w:ascii="Arial" w:hAnsi="Arial" w:cs="Arial"/>
          <w:lang w:val="en-US"/>
        </w:rPr>
        <w:t>value</w:t>
      </w:r>
      <w:r w:rsidRPr="00F30627">
        <w:rPr>
          <w:rFonts w:ascii="Arial" w:hAnsi="Arial" w:cs="Arial"/>
          <w:lang w:val="en-US"/>
        </w:rPr>
        <w:t xml:space="preserve"> </w:t>
      </w:r>
      <w:r>
        <w:rPr>
          <w:rFonts w:ascii="Arial" w:hAnsi="Arial" w:cs="Arial"/>
          <w:lang w:val="en-US"/>
        </w:rPr>
        <w:t>means</w:t>
      </w:r>
      <w:r w:rsidRPr="00F30627">
        <w:rPr>
          <w:rFonts w:ascii="Arial" w:hAnsi="Arial" w:cs="Arial"/>
          <w:lang w:val="en-US"/>
        </w:rPr>
        <w:t xml:space="preserve"> </w:t>
      </w:r>
      <w:r>
        <w:rPr>
          <w:rFonts w:ascii="Arial" w:hAnsi="Arial" w:cs="Arial"/>
          <w:lang w:val="en-US"/>
        </w:rPr>
        <w:t>the</w:t>
      </w:r>
      <w:r w:rsidRPr="00F30627">
        <w:rPr>
          <w:rFonts w:ascii="Arial" w:hAnsi="Arial" w:cs="Arial"/>
          <w:lang w:val="en-US"/>
        </w:rPr>
        <w:t xml:space="preserve"> </w:t>
      </w:r>
      <w:r>
        <w:rPr>
          <w:rFonts w:ascii="Arial" w:hAnsi="Arial" w:cs="Arial"/>
          <w:lang w:val="en-US"/>
        </w:rPr>
        <w:t>last</w:t>
      </w:r>
      <w:r w:rsidRPr="00F30627">
        <w:rPr>
          <w:rFonts w:ascii="Arial" w:hAnsi="Arial" w:cs="Arial"/>
          <w:lang w:val="en-US"/>
        </w:rPr>
        <w:t xml:space="preserve"> </w:t>
      </w:r>
      <w:r>
        <w:rPr>
          <w:rFonts w:ascii="Arial" w:hAnsi="Arial" w:cs="Arial"/>
          <w:lang w:val="en-US"/>
        </w:rPr>
        <w:t>Index</w:t>
      </w:r>
      <w:r w:rsidRPr="00F30627">
        <w:rPr>
          <w:rFonts w:ascii="Arial" w:hAnsi="Arial" w:cs="Arial"/>
          <w:lang w:val="en-US"/>
        </w:rPr>
        <w:t xml:space="preserve"> </w:t>
      </w:r>
      <w:r>
        <w:rPr>
          <w:rFonts w:ascii="Arial" w:hAnsi="Arial" w:cs="Arial"/>
          <w:lang w:val="en-US"/>
        </w:rPr>
        <w:t>value</w:t>
      </w:r>
      <w:r w:rsidRPr="00F30627">
        <w:rPr>
          <w:rFonts w:ascii="Arial" w:hAnsi="Arial" w:cs="Arial"/>
          <w:lang w:val="en-US"/>
        </w:rPr>
        <w:t xml:space="preserve"> </w:t>
      </w:r>
      <w:r>
        <w:rPr>
          <w:rFonts w:ascii="Arial" w:hAnsi="Arial" w:cs="Arial"/>
          <w:lang w:val="en-US"/>
        </w:rPr>
        <w:t>calculated</w:t>
      </w:r>
      <w:r w:rsidRPr="00F30627">
        <w:rPr>
          <w:rFonts w:ascii="Arial" w:hAnsi="Arial" w:cs="Arial"/>
          <w:lang w:val="en-US"/>
        </w:rPr>
        <w:t xml:space="preserve"> </w:t>
      </w:r>
      <w:r>
        <w:rPr>
          <w:rFonts w:ascii="Arial" w:hAnsi="Arial" w:cs="Arial"/>
          <w:lang w:val="en-US"/>
        </w:rPr>
        <w:t>before 7.00 pm (Moscow time), whereas the Index values computed after 7 pm (Moscow time) in case provided for in clause 5.4 herein are deemed to be next trading day values.</w:t>
      </w:r>
    </w:p>
    <w:p w:rsidR="00AF6FD8" w:rsidRPr="003F1FFE" w:rsidRDefault="00AF6FD8" w:rsidP="00441B1E">
      <w:pPr>
        <w:widowControl/>
        <w:numPr>
          <w:ilvl w:val="1"/>
          <w:numId w:val="2"/>
        </w:numPr>
        <w:tabs>
          <w:tab w:val="clear" w:pos="792"/>
          <w:tab w:val="num" w:pos="-4253"/>
          <w:tab w:val="left" w:pos="993"/>
        </w:tabs>
        <w:spacing w:before="0" w:after="120"/>
        <w:ind w:left="993" w:hanging="574"/>
        <w:jc w:val="both"/>
        <w:rPr>
          <w:rFonts w:ascii="Arial" w:hAnsi="Arial" w:cs="Arial"/>
          <w:lang w:val="en-US"/>
        </w:rPr>
      </w:pPr>
      <w:r>
        <w:rPr>
          <w:rFonts w:ascii="Arial" w:hAnsi="Arial" w:cs="Arial"/>
          <w:lang w:val="en-US"/>
        </w:rPr>
        <w:t>Information</w:t>
      </w:r>
      <w:r w:rsidRPr="002A3F4F">
        <w:rPr>
          <w:rFonts w:ascii="Arial" w:hAnsi="Arial" w:cs="Arial"/>
          <w:lang w:val="en-US"/>
        </w:rPr>
        <w:t xml:space="preserve"> </w:t>
      </w:r>
      <w:r>
        <w:rPr>
          <w:rFonts w:ascii="Arial" w:hAnsi="Arial" w:cs="Arial"/>
          <w:lang w:val="en-US"/>
        </w:rPr>
        <w:t>on</w:t>
      </w:r>
      <w:r w:rsidRPr="002A3F4F">
        <w:rPr>
          <w:rFonts w:ascii="Arial" w:hAnsi="Arial" w:cs="Arial"/>
          <w:lang w:val="en-US"/>
        </w:rPr>
        <w:t xml:space="preserve"> </w:t>
      </w:r>
      <w:r>
        <w:rPr>
          <w:rFonts w:ascii="Arial" w:hAnsi="Arial" w:cs="Arial"/>
          <w:lang w:val="en-US"/>
        </w:rPr>
        <w:t>the</w:t>
      </w:r>
      <w:r w:rsidRPr="002A3F4F">
        <w:rPr>
          <w:rFonts w:ascii="Arial" w:hAnsi="Arial" w:cs="Arial"/>
          <w:lang w:val="en-US"/>
        </w:rPr>
        <w:t xml:space="preserve"> </w:t>
      </w:r>
      <w:r>
        <w:rPr>
          <w:rFonts w:ascii="Arial" w:hAnsi="Arial" w:cs="Arial"/>
          <w:lang w:val="en-US"/>
        </w:rPr>
        <w:t>Index</w:t>
      </w:r>
      <w:r w:rsidRPr="002A3F4F">
        <w:rPr>
          <w:rFonts w:ascii="Arial" w:hAnsi="Arial" w:cs="Arial"/>
          <w:lang w:val="en-US"/>
        </w:rPr>
        <w:t xml:space="preserve"> </w:t>
      </w:r>
      <w:r>
        <w:rPr>
          <w:rFonts w:ascii="Arial" w:hAnsi="Arial" w:cs="Arial"/>
          <w:lang w:val="en-US"/>
        </w:rPr>
        <w:t>closing</w:t>
      </w:r>
      <w:r w:rsidRPr="002A3F4F">
        <w:rPr>
          <w:rFonts w:ascii="Arial" w:hAnsi="Arial" w:cs="Arial"/>
          <w:lang w:val="en-US"/>
        </w:rPr>
        <w:t xml:space="preserve"> </w:t>
      </w:r>
      <w:r>
        <w:rPr>
          <w:rFonts w:ascii="Arial" w:hAnsi="Arial" w:cs="Arial"/>
          <w:lang w:val="en-US"/>
        </w:rPr>
        <w:t>values</w:t>
      </w:r>
      <w:r w:rsidRPr="002A3F4F">
        <w:rPr>
          <w:rFonts w:ascii="Arial" w:hAnsi="Arial" w:cs="Arial"/>
          <w:lang w:val="en-US"/>
        </w:rPr>
        <w:t xml:space="preserve"> </w:t>
      </w:r>
      <w:r>
        <w:rPr>
          <w:rFonts w:ascii="Arial" w:hAnsi="Arial" w:cs="Arial"/>
          <w:lang w:val="en-US"/>
        </w:rPr>
        <w:t>and</w:t>
      </w:r>
      <w:r w:rsidRPr="002A3F4F">
        <w:rPr>
          <w:rFonts w:ascii="Arial" w:hAnsi="Arial" w:cs="Arial"/>
          <w:lang w:val="en-US"/>
        </w:rPr>
        <w:t xml:space="preserve"> </w:t>
      </w:r>
      <w:r>
        <w:rPr>
          <w:rFonts w:ascii="Arial" w:hAnsi="Arial" w:cs="Arial"/>
          <w:lang w:val="en-US"/>
        </w:rPr>
        <w:t>the</w:t>
      </w:r>
      <w:r w:rsidRPr="002A3F4F">
        <w:rPr>
          <w:rFonts w:ascii="Arial" w:hAnsi="Arial" w:cs="Arial"/>
          <w:lang w:val="en-US"/>
        </w:rPr>
        <w:t xml:space="preserve"> </w:t>
      </w:r>
      <w:r>
        <w:rPr>
          <w:rFonts w:ascii="Arial" w:hAnsi="Arial" w:cs="Arial"/>
          <w:lang w:val="en-US"/>
        </w:rPr>
        <w:t>share</w:t>
      </w:r>
      <w:r w:rsidRPr="002A3F4F">
        <w:rPr>
          <w:rFonts w:ascii="Arial" w:hAnsi="Arial" w:cs="Arial"/>
          <w:lang w:val="en-US"/>
        </w:rPr>
        <w:t xml:space="preserve"> </w:t>
      </w:r>
      <w:r>
        <w:rPr>
          <w:rFonts w:ascii="Arial" w:hAnsi="Arial" w:cs="Arial"/>
          <w:lang w:val="en-US"/>
        </w:rPr>
        <w:t>of</w:t>
      </w:r>
      <w:r w:rsidRPr="002A3F4F">
        <w:rPr>
          <w:rFonts w:ascii="Arial" w:hAnsi="Arial" w:cs="Arial"/>
          <w:lang w:val="en-US"/>
        </w:rPr>
        <w:t xml:space="preserve"> </w:t>
      </w:r>
      <w:r>
        <w:rPr>
          <w:rFonts w:ascii="Arial" w:hAnsi="Arial" w:cs="Arial"/>
          <w:lang w:val="en-US"/>
        </w:rPr>
        <w:t>securities</w:t>
      </w:r>
      <w:r w:rsidRPr="002A3F4F">
        <w:rPr>
          <w:rFonts w:ascii="Arial" w:hAnsi="Arial" w:cs="Arial"/>
          <w:lang w:val="en-US"/>
        </w:rPr>
        <w:t xml:space="preserve">’ </w:t>
      </w:r>
      <w:r>
        <w:rPr>
          <w:rFonts w:ascii="Arial" w:hAnsi="Arial" w:cs="Arial"/>
          <w:lang w:val="en-US"/>
        </w:rPr>
        <w:t>value</w:t>
      </w:r>
      <w:r w:rsidRPr="002A3F4F">
        <w:rPr>
          <w:rFonts w:ascii="Arial" w:hAnsi="Arial" w:cs="Arial"/>
          <w:lang w:val="en-US"/>
        </w:rPr>
        <w:t xml:space="preserve"> </w:t>
      </w:r>
      <w:r>
        <w:rPr>
          <w:rFonts w:ascii="Arial" w:hAnsi="Arial" w:cs="Arial"/>
          <w:lang w:val="en-US"/>
        </w:rPr>
        <w:t>of</w:t>
      </w:r>
      <w:r w:rsidRPr="002A3F4F">
        <w:rPr>
          <w:rFonts w:ascii="Arial" w:hAnsi="Arial" w:cs="Arial"/>
          <w:lang w:val="en-US"/>
        </w:rPr>
        <w:t xml:space="preserve"> </w:t>
      </w:r>
      <w:r>
        <w:rPr>
          <w:rFonts w:ascii="Arial" w:hAnsi="Arial" w:cs="Arial"/>
          <w:lang w:val="en-US"/>
        </w:rPr>
        <w:t>the</w:t>
      </w:r>
      <w:r w:rsidRPr="002A3F4F">
        <w:rPr>
          <w:rFonts w:ascii="Arial" w:hAnsi="Arial" w:cs="Arial"/>
          <w:lang w:val="en-US"/>
        </w:rPr>
        <w:t xml:space="preserve"> </w:t>
      </w:r>
      <w:r>
        <w:rPr>
          <w:rFonts w:ascii="Arial" w:hAnsi="Arial" w:cs="Arial"/>
          <w:lang w:val="en-US"/>
        </w:rPr>
        <w:t>total</w:t>
      </w:r>
      <w:r w:rsidRPr="002A3F4F">
        <w:rPr>
          <w:rFonts w:ascii="Arial" w:hAnsi="Arial" w:cs="Arial"/>
          <w:lang w:val="en-US"/>
        </w:rPr>
        <w:t xml:space="preserve"> </w:t>
      </w:r>
      <w:r>
        <w:rPr>
          <w:rFonts w:ascii="Arial" w:hAnsi="Arial" w:cs="Arial"/>
          <w:lang w:val="en-US"/>
        </w:rPr>
        <w:t>value</w:t>
      </w:r>
      <w:r w:rsidRPr="002A3F4F">
        <w:rPr>
          <w:rFonts w:ascii="Arial" w:hAnsi="Arial" w:cs="Arial"/>
          <w:lang w:val="en-US"/>
        </w:rPr>
        <w:t xml:space="preserve"> </w:t>
      </w:r>
      <w:r>
        <w:rPr>
          <w:rFonts w:ascii="Arial" w:hAnsi="Arial" w:cs="Arial"/>
          <w:lang w:val="en-US"/>
        </w:rPr>
        <w:t>of</w:t>
      </w:r>
      <w:r w:rsidRPr="002A3F4F">
        <w:rPr>
          <w:rFonts w:ascii="Arial" w:hAnsi="Arial" w:cs="Arial"/>
          <w:lang w:val="en-US"/>
        </w:rPr>
        <w:t xml:space="preserve"> </w:t>
      </w:r>
      <w:r>
        <w:rPr>
          <w:rFonts w:ascii="Arial" w:hAnsi="Arial" w:cs="Arial"/>
          <w:lang w:val="en-US"/>
        </w:rPr>
        <w:t>all</w:t>
      </w:r>
      <w:r w:rsidRPr="002A3F4F">
        <w:rPr>
          <w:rFonts w:ascii="Arial" w:hAnsi="Arial" w:cs="Arial"/>
          <w:lang w:val="en-US"/>
        </w:rPr>
        <w:t xml:space="preserve"> </w:t>
      </w:r>
      <w:r>
        <w:rPr>
          <w:rFonts w:ascii="Arial" w:hAnsi="Arial" w:cs="Arial"/>
          <w:lang w:val="en-US"/>
        </w:rPr>
        <w:t>constituent</w:t>
      </w:r>
      <w:r w:rsidRPr="002A3F4F">
        <w:rPr>
          <w:rFonts w:ascii="Arial" w:hAnsi="Arial" w:cs="Arial"/>
          <w:lang w:val="en-US"/>
        </w:rPr>
        <w:t xml:space="preserve"> </w:t>
      </w:r>
      <w:r>
        <w:rPr>
          <w:rFonts w:ascii="Arial" w:hAnsi="Arial" w:cs="Arial"/>
          <w:lang w:val="en-US"/>
        </w:rPr>
        <w:t>securities</w:t>
      </w:r>
      <w:r w:rsidRPr="002A3F4F">
        <w:rPr>
          <w:rFonts w:ascii="Arial" w:hAnsi="Arial" w:cs="Arial"/>
          <w:lang w:val="en-US"/>
        </w:rPr>
        <w:t xml:space="preserve"> </w:t>
      </w:r>
      <w:r>
        <w:rPr>
          <w:rFonts w:ascii="Arial" w:hAnsi="Arial" w:cs="Arial"/>
          <w:lang w:val="en-US"/>
        </w:rPr>
        <w:t>taken</w:t>
      </w:r>
      <w:r w:rsidRPr="002A3F4F">
        <w:rPr>
          <w:rFonts w:ascii="Arial" w:hAnsi="Arial" w:cs="Arial"/>
          <w:lang w:val="en-US"/>
        </w:rPr>
        <w:t xml:space="preserve"> </w:t>
      </w:r>
      <w:r>
        <w:rPr>
          <w:rFonts w:ascii="Arial" w:hAnsi="Arial" w:cs="Arial"/>
          <w:lang w:val="en-US"/>
        </w:rPr>
        <w:t>into</w:t>
      </w:r>
      <w:r w:rsidRPr="002A3F4F">
        <w:rPr>
          <w:rFonts w:ascii="Arial" w:hAnsi="Arial" w:cs="Arial"/>
          <w:lang w:val="en-US"/>
        </w:rPr>
        <w:t xml:space="preserve"> </w:t>
      </w:r>
      <w:r>
        <w:rPr>
          <w:rFonts w:ascii="Arial" w:hAnsi="Arial" w:cs="Arial"/>
          <w:lang w:val="en-US"/>
        </w:rPr>
        <w:t>account</w:t>
      </w:r>
      <w:r w:rsidRPr="002A3F4F">
        <w:rPr>
          <w:rFonts w:ascii="Arial" w:hAnsi="Arial" w:cs="Arial"/>
          <w:lang w:val="en-US"/>
        </w:rPr>
        <w:t xml:space="preserve"> </w:t>
      </w:r>
      <w:r>
        <w:rPr>
          <w:rFonts w:ascii="Arial" w:hAnsi="Arial" w:cs="Arial"/>
          <w:lang w:val="en-US"/>
        </w:rPr>
        <w:t>in</w:t>
      </w:r>
      <w:r w:rsidRPr="002A3F4F">
        <w:rPr>
          <w:rFonts w:ascii="Arial" w:hAnsi="Arial" w:cs="Arial"/>
          <w:lang w:val="en-US"/>
        </w:rPr>
        <w:t xml:space="preserve"> </w:t>
      </w:r>
      <w:r>
        <w:rPr>
          <w:rFonts w:ascii="Arial" w:hAnsi="Arial" w:cs="Arial"/>
          <w:lang w:val="en-US"/>
        </w:rPr>
        <w:t>the</w:t>
      </w:r>
      <w:r w:rsidRPr="002A3F4F">
        <w:rPr>
          <w:rFonts w:ascii="Arial" w:hAnsi="Arial" w:cs="Arial"/>
          <w:lang w:val="en-US"/>
        </w:rPr>
        <w:t xml:space="preserve"> </w:t>
      </w:r>
      <w:r>
        <w:rPr>
          <w:rFonts w:ascii="Arial" w:hAnsi="Arial" w:cs="Arial"/>
          <w:lang w:val="en-US"/>
        </w:rPr>
        <w:t>Index</w:t>
      </w:r>
      <w:r w:rsidRPr="002A3F4F">
        <w:rPr>
          <w:rFonts w:ascii="Arial" w:hAnsi="Arial" w:cs="Arial"/>
          <w:lang w:val="en-US"/>
        </w:rPr>
        <w:t xml:space="preserve"> (</w:t>
      </w:r>
      <w:r>
        <w:rPr>
          <w:rFonts w:ascii="Arial" w:hAnsi="Arial" w:cs="Arial"/>
          <w:lang w:val="en-US"/>
        </w:rPr>
        <w:t>calculated</w:t>
      </w:r>
      <w:r w:rsidRPr="002A3F4F">
        <w:rPr>
          <w:rFonts w:ascii="Arial" w:hAnsi="Arial" w:cs="Arial"/>
          <w:lang w:val="en-US"/>
        </w:rPr>
        <w:t xml:space="preserve"> </w:t>
      </w:r>
      <w:r>
        <w:rPr>
          <w:rFonts w:ascii="Arial" w:hAnsi="Arial" w:cs="Arial"/>
          <w:lang w:val="en-US"/>
        </w:rPr>
        <w:t>by</w:t>
      </w:r>
      <w:r w:rsidRPr="002A3F4F">
        <w:rPr>
          <w:rFonts w:ascii="Arial" w:hAnsi="Arial" w:cs="Arial"/>
          <w:lang w:val="en-US"/>
        </w:rPr>
        <w:t xml:space="preserve"> </w:t>
      </w:r>
      <w:r>
        <w:rPr>
          <w:rFonts w:ascii="Arial" w:hAnsi="Arial" w:cs="Arial"/>
          <w:lang w:val="en-US"/>
        </w:rPr>
        <w:t>formula</w:t>
      </w:r>
      <w:r w:rsidRPr="002A3F4F">
        <w:rPr>
          <w:rFonts w:ascii="Arial" w:hAnsi="Arial" w:cs="Arial"/>
          <w:lang w:val="en-US"/>
        </w:rPr>
        <w:t xml:space="preserve"> </w:t>
      </w:r>
      <w:fldSimple w:instr=" REF _Ref272914894 \h  \* MERGEFORMAT ">
        <w:r w:rsidRPr="00637270">
          <w:rPr>
            <w:rFonts w:ascii="Arial" w:hAnsi="Arial" w:cs="Arial"/>
            <w:lang w:val="en-US"/>
          </w:rPr>
          <w:t>(2)</w:t>
        </w:r>
      </w:fldSimple>
      <w:r w:rsidRPr="002A3F4F">
        <w:rPr>
          <w:rFonts w:ascii="Arial" w:hAnsi="Arial" w:cs="Arial"/>
          <w:lang w:val="en-US"/>
        </w:rPr>
        <w:t>)</w:t>
      </w:r>
      <w:r>
        <w:rPr>
          <w:rFonts w:ascii="Arial" w:hAnsi="Arial" w:cs="Arial"/>
          <w:lang w:val="en-US"/>
        </w:rPr>
        <w:t xml:space="preserve"> is published on the Internet on the Exchange’s corporate website within one hour after the closing of securities trading in the Main trading mode.</w:t>
      </w:r>
    </w:p>
    <w:p w:rsidR="00AF6FD8" w:rsidRPr="00CA28D6" w:rsidRDefault="00AF6FD8" w:rsidP="00441B1E">
      <w:pPr>
        <w:widowControl/>
        <w:numPr>
          <w:ilvl w:val="1"/>
          <w:numId w:val="2"/>
        </w:numPr>
        <w:tabs>
          <w:tab w:val="clear" w:pos="792"/>
          <w:tab w:val="num" w:pos="-4253"/>
          <w:tab w:val="left" w:pos="993"/>
        </w:tabs>
        <w:spacing w:before="0" w:after="120"/>
        <w:ind w:left="993" w:hanging="574"/>
        <w:jc w:val="both"/>
        <w:rPr>
          <w:rFonts w:ascii="Arial" w:hAnsi="Arial" w:cs="Arial"/>
          <w:lang w:val="en-US"/>
        </w:rPr>
      </w:pPr>
      <w:r>
        <w:rPr>
          <w:rFonts w:ascii="Arial" w:hAnsi="Arial" w:cs="Arial"/>
          <w:lang w:val="en-US"/>
        </w:rPr>
        <w:t>Information about the Index constituents list and securities parameters employed to calculate the Index as well as about the Index waiting list is published on the Internet on the Exchange’s corporate website on a daily basis.</w:t>
      </w:r>
    </w:p>
    <w:p w:rsidR="00AF6FD8" w:rsidRPr="00441B1E" w:rsidRDefault="00AF6FD8" w:rsidP="00441B1E">
      <w:pPr>
        <w:widowControl/>
        <w:numPr>
          <w:ilvl w:val="1"/>
          <w:numId w:val="2"/>
        </w:numPr>
        <w:tabs>
          <w:tab w:val="clear" w:pos="792"/>
          <w:tab w:val="num" w:pos="-4253"/>
          <w:tab w:val="left" w:pos="993"/>
        </w:tabs>
        <w:spacing w:before="0" w:after="120"/>
        <w:ind w:left="993" w:hanging="574"/>
        <w:jc w:val="both"/>
        <w:rPr>
          <w:rFonts w:ascii="Arial" w:hAnsi="Arial" w:cs="Arial"/>
          <w:lang w:val="en-US"/>
        </w:rPr>
      </w:pPr>
      <w:r>
        <w:rPr>
          <w:rFonts w:ascii="Arial" w:hAnsi="Arial" w:cs="Arial"/>
          <w:lang w:val="en-US"/>
        </w:rPr>
        <w:t>Notifications on scheduled changes in the Index constituents list are published on the Internet on the Exchange’s corporate website no later than two weeks before the reviewed index constituents list comes into effect.</w:t>
      </w:r>
    </w:p>
    <w:p w:rsidR="00AF6FD8" w:rsidRPr="00441B1E" w:rsidRDefault="00AF6FD8" w:rsidP="00441B1E">
      <w:pPr>
        <w:widowControl/>
        <w:numPr>
          <w:ilvl w:val="1"/>
          <w:numId w:val="2"/>
        </w:numPr>
        <w:tabs>
          <w:tab w:val="clear" w:pos="792"/>
          <w:tab w:val="num" w:pos="-4253"/>
          <w:tab w:val="left" w:pos="993"/>
        </w:tabs>
        <w:spacing w:before="0" w:after="120"/>
        <w:ind w:left="993" w:hanging="574"/>
        <w:jc w:val="both"/>
        <w:rPr>
          <w:rFonts w:ascii="Arial" w:hAnsi="Arial" w:cs="Arial"/>
          <w:lang w:val="en-US"/>
        </w:rPr>
      </w:pPr>
      <w:r w:rsidRPr="00441B1E">
        <w:rPr>
          <w:rFonts w:ascii="Arial" w:hAnsi="Arial" w:cs="Arial"/>
          <w:lang w:val="en-US"/>
        </w:rPr>
        <w:t>Notifications on unscheduled changes in the Index constituents list and/or securities parameters employed to calculate the Index are published on the Internet on the Exchange’s corporate website in accordance with the following timelines:</w:t>
      </w:r>
    </w:p>
    <w:p w:rsidR="00AF6FD8" w:rsidRPr="00441B1E" w:rsidRDefault="00AF6FD8" w:rsidP="00441B1E">
      <w:pPr>
        <w:widowControl/>
        <w:numPr>
          <w:ilvl w:val="2"/>
          <w:numId w:val="2"/>
        </w:numPr>
        <w:tabs>
          <w:tab w:val="left" w:pos="993"/>
        </w:tabs>
        <w:spacing w:before="0" w:after="120"/>
        <w:jc w:val="both"/>
        <w:rPr>
          <w:rFonts w:ascii="Arial" w:hAnsi="Arial" w:cs="Arial"/>
          <w:lang w:val="en-US"/>
        </w:rPr>
      </w:pPr>
      <w:r w:rsidRPr="00441B1E">
        <w:rPr>
          <w:rFonts w:ascii="Arial" w:hAnsi="Arial" w:cs="Arial"/>
          <w:lang w:val="en-US"/>
        </w:rPr>
        <w:t xml:space="preserve">no later than </w:t>
      </w:r>
      <w:r w:rsidR="00441B1E" w:rsidRPr="00441B1E">
        <w:rPr>
          <w:rFonts w:ascii="Arial" w:hAnsi="Arial" w:cs="Arial"/>
          <w:lang w:val="en-US"/>
        </w:rPr>
        <w:t xml:space="preserve">on the day preceding the </w:t>
      </w:r>
      <w:r w:rsidRPr="00441B1E">
        <w:rPr>
          <w:rFonts w:ascii="Arial" w:hAnsi="Arial" w:cs="Arial"/>
          <w:lang w:val="en-US"/>
        </w:rPr>
        <w:t>effective date</w:t>
      </w:r>
      <w:r w:rsidR="00441B1E" w:rsidRPr="00441B1E">
        <w:rPr>
          <w:rFonts w:ascii="Arial" w:hAnsi="Arial" w:cs="Arial"/>
          <w:lang w:val="en-US"/>
        </w:rPr>
        <w:t xml:space="preserve"> of the changes</w:t>
      </w:r>
      <w:r w:rsidRPr="00441B1E">
        <w:rPr>
          <w:rFonts w:ascii="Arial" w:hAnsi="Arial" w:cs="Arial"/>
          <w:lang w:val="en-US"/>
        </w:rPr>
        <w:t xml:space="preserve"> for notifications on unscheduled changes in the Index constituents list made by resolution of the Exchange;</w:t>
      </w:r>
    </w:p>
    <w:p w:rsidR="00AF6FD8" w:rsidRPr="00441B1E" w:rsidRDefault="00AF6FD8" w:rsidP="00441B1E">
      <w:pPr>
        <w:widowControl/>
        <w:numPr>
          <w:ilvl w:val="2"/>
          <w:numId w:val="2"/>
        </w:numPr>
        <w:tabs>
          <w:tab w:val="left" w:pos="993"/>
        </w:tabs>
        <w:spacing w:before="0" w:after="120"/>
        <w:jc w:val="both"/>
        <w:rPr>
          <w:rFonts w:ascii="Arial" w:hAnsi="Arial" w:cs="Arial"/>
          <w:lang w:val="en-US"/>
        </w:rPr>
      </w:pPr>
      <w:proofErr w:type="gramStart"/>
      <w:r w:rsidRPr="00441B1E">
        <w:rPr>
          <w:rFonts w:ascii="Arial" w:hAnsi="Arial" w:cs="Arial"/>
          <w:lang w:val="en-US"/>
        </w:rPr>
        <w:t>no</w:t>
      </w:r>
      <w:proofErr w:type="gramEnd"/>
      <w:r w:rsidRPr="00441B1E">
        <w:rPr>
          <w:rFonts w:ascii="Arial" w:hAnsi="Arial" w:cs="Arial"/>
          <w:lang w:val="en-US"/>
        </w:rPr>
        <w:t xml:space="preserve"> later than </w:t>
      </w:r>
      <w:r w:rsidR="00441B1E" w:rsidRPr="00441B1E">
        <w:rPr>
          <w:rFonts w:ascii="Arial" w:hAnsi="Arial" w:cs="Arial"/>
          <w:lang w:val="en-US"/>
        </w:rPr>
        <w:t xml:space="preserve">on the day preceding the day when the respective changes are introduced </w:t>
      </w:r>
      <w:r w:rsidRPr="00441B1E">
        <w:rPr>
          <w:rFonts w:ascii="Arial" w:hAnsi="Arial" w:cs="Arial"/>
          <w:lang w:val="en-US"/>
        </w:rPr>
        <w:t>for notifications on unscheduled changes in securities parameters employed to calculate the Index.</w:t>
      </w:r>
    </w:p>
    <w:p w:rsidR="00AF6FD8" w:rsidRPr="00406C83" w:rsidRDefault="00AF6FD8" w:rsidP="00441B1E">
      <w:pPr>
        <w:widowControl/>
        <w:numPr>
          <w:ilvl w:val="1"/>
          <w:numId w:val="2"/>
        </w:numPr>
        <w:tabs>
          <w:tab w:val="clear" w:pos="792"/>
          <w:tab w:val="num" w:pos="-4253"/>
          <w:tab w:val="left" w:pos="993"/>
        </w:tabs>
        <w:spacing w:before="0" w:after="120"/>
        <w:ind w:left="993" w:hanging="574"/>
        <w:jc w:val="both"/>
        <w:rPr>
          <w:rFonts w:ascii="Arial" w:hAnsi="Arial" w:cs="Arial"/>
          <w:lang w:val="en-US"/>
        </w:rPr>
      </w:pPr>
      <w:r w:rsidRPr="00441B1E">
        <w:rPr>
          <w:rFonts w:ascii="Arial" w:hAnsi="Arial" w:cs="Arial"/>
          <w:lang w:val="en-US"/>
        </w:rPr>
        <w:t>Information on securities parameters employed to calculate the Index that are determined in accordance with the terms set forth herein is published on the Internet on the Exchange’s corporate website</w:t>
      </w:r>
      <w:r>
        <w:rPr>
          <w:rFonts w:ascii="Arial" w:hAnsi="Arial" w:cs="Arial"/>
          <w:lang w:val="en-US"/>
        </w:rPr>
        <w:t xml:space="preserve"> no later than on the </w:t>
      </w:r>
      <w:r>
        <w:rPr>
          <w:rFonts w:ascii="Arial" w:hAnsi="Arial" w:cs="Arial"/>
          <w:lang w:val="en-US"/>
        </w:rPr>
        <w:lastRenderedPageBreak/>
        <w:t>day when the Exchange begins to calculate the index using these parameters.</w:t>
      </w:r>
    </w:p>
    <w:p w:rsidR="00AF6FD8" w:rsidRPr="00EE4C45" w:rsidRDefault="00AF6FD8" w:rsidP="00441B1E">
      <w:pPr>
        <w:widowControl/>
        <w:numPr>
          <w:ilvl w:val="1"/>
          <w:numId w:val="2"/>
        </w:numPr>
        <w:tabs>
          <w:tab w:val="clear" w:pos="792"/>
          <w:tab w:val="num" w:pos="-4253"/>
          <w:tab w:val="left" w:pos="993"/>
        </w:tabs>
        <w:spacing w:before="0" w:after="120"/>
        <w:ind w:left="993" w:hanging="574"/>
        <w:jc w:val="both"/>
        <w:rPr>
          <w:rFonts w:ascii="Arial" w:hAnsi="Arial" w:cs="Arial"/>
          <w:lang w:val="en-US"/>
        </w:rPr>
      </w:pPr>
      <w:r>
        <w:rPr>
          <w:rFonts w:ascii="Arial" w:hAnsi="Arial" w:cs="Arial"/>
          <w:lang w:val="en-US"/>
        </w:rPr>
        <w:t>Information</w:t>
      </w:r>
      <w:r w:rsidRPr="00EE4C45">
        <w:rPr>
          <w:rFonts w:ascii="Arial" w:hAnsi="Arial" w:cs="Arial"/>
          <w:lang w:val="en-US"/>
        </w:rPr>
        <w:t xml:space="preserve"> </w:t>
      </w:r>
      <w:r>
        <w:rPr>
          <w:rFonts w:ascii="Arial" w:hAnsi="Arial" w:cs="Arial"/>
          <w:lang w:val="en-US"/>
        </w:rPr>
        <w:t>on</w:t>
      </w:r>
      <w:r w:rsidRPr="00EE4C45">
        <w:rPr>
          <w:rFonts w:ascii="Arial" w:hAnsi="Arial" w:cs="Arial"/>
          <w:lang w:val="en-US"/>
        </w:rPr>
        <w:t xml:space="preserve"> </w:t>
      </w:r>
      <w:r>
        <w:rPr>
          <w:rFonts w:ascii="Arial" w:hAnsi="Arial" w:cs="Arial"/>
          <w:lang w:val="en-US"/>
        </w:rPr>
        <w:t>the</w:t>
      </w:r>
      <w:r w:rsidRPr="00EE4C45">
        <w:rPr>
          <w:rFonts w:ascii="Arial" w:hAnsi="Arial" w:cs="Arial"/>
          <w:lang w:val="en-US"/>
        </w:rPr>
        <w:t xml:space="preserve"> </w:t>
      </w:r>
      <w:r>
        <w:rPr>
          <w:rFonts w:ascii="Arial" w:hAnsi="Arial" w:cs="Arial"/>
          <w:lang w:val="en-US"/>
        </w:rPr>
        <w:t>Index</w:t>
      </w:r>
      <w:r w:rsidRPr="00EE4C45">
        <w:rPr>
          <w:rFonts w:ascii="Arial" w:hAnsi="Arial" w:cs="Arial"/>
          <w:lang w:val="en-US"/>
        </w:rPr>
        <w:t xml:space="preserve"> </w:t>
      </w:r>
      <w:r>
        <w:rPr>
          <w:rFonts w:ascii="Arial" w:hAnsi="Arial" w:cs="Arial"/>
          <w:lang w:val="en-US"/>
        </w:rPr>
        <w:t>waiting</w:t>
      </w:r>
      <w:r w:rsidRPr="00EE4C45">
        <w:rPr>
          <w:rFonts w:ascii="Arial" w:hAnsi="Arial" w:cs="Arial"/>
          <w:lang w:val="en-US"/>
        </w:rPr>
        <w:t xml:space="preserve"> </w:t>
      </w:r>
      <w:r>
        <w:rPr>
          <w:rFonts w:ascii="Arial" w:hAnsi="Arial" w:cs="Arial"/>
          <w:lang w:val="en-US"/>
        </w:rPr>
        <w:t>list</w:t>
      </w:r>
      <w:r w:rsidRPr="00EE4C45">
        <w:rPr>
          <w:rFonts w:ascii="Arial" w:hAnsi="Arial" w:cs="Arial"/>
          <w:lang w:val="en-US"/>
        </w:rPr>
        <w:t xml:space="preserve"> </w:t>
      </w:r>
      <w:r>
        <w:rPr>
          <w:rFonts w:ascii="Arial" w:hAnsi="Arial" w:cs="Arial"/>
          <w:lang w:val="en-US"/>
        </w:rPr>
        <w:t>formed</w:t>
      </w:r>
      <w:r w:rsidRPr="00EE4C45">
        <w:rPr>
          <w:rFonts w:ascii="Arial" w:hAnsi="Arial" w:cs="Arial"/>
          <w:lang w:val="en-US"/>
        </w:rPr>
        <w:t xml:space="preserve"> </w:t>
      </w:r>
      <w:r>
        <w:rPr>
          <w:rFonts w:ascii="Arial" w:hAnsi="Arial" w:cs="Arial"/>
          <w:lang w:val="en-US"/>
        </w:rPr>
        <w:t>in</w:t>
      </w:r>
      <w:r w:rsidRPr="00EE4C45">
        <w:rPr>
          <w:rFonts w:ascii="Arial" w:hAnsi="Arial" w:cs="Arial"/>
          <w:lang w:val="en-US"/>
        </w:rPr>
        <w:t xml:space="preserve"> </w:t>
      </w:r>
      <w:r>
        <w:rPr>
          <w:rFonts w:ascii="Arial" w:hAnsi="Arial" w:cs="Arial"/>
          <w:lang w:val="en-US"/>
        </w:rPr>
        <w:t>accordance</w:t>
      </w:r>
      <w:r w:rsidRPr="00EE4C45">
        <w:rPr>
          <w:rFonts w:ascii="Arial" w:hAnsi="Arial" w:cs="Arial"/>
          <w:lang w:val="en-US"/>
        </w:rPr>
        <w:t xml:space="preserve"> </w:t>
      </w:r>
      <w:r>
        <w:rPr>
          <w:rFonts w:ascii="Arial" w:hAnsi="Arial" w:cs="Arial"/>
          <w:lang w:val="en-US"/>
        </w:rPr>
        <w:t>with</w:t>
      </w:r>
      <w:r w:rsidRPr="00EE4C45">
        <w:rPr>
          <w:rFonts w:ascii="Arial" w:hAnsi="Arial" w:cs="Arial"/>
          <w:lang w:val="en-US"/>
        </w:rPr>
        <w:t xml:space="preserve"> </w:t>
      </w:r>
      <w:r>
        <w:rPr>
          <w:rFonts w:ascii="Arial" w:hAnsi="Arial" w:cs="Arial"/>
          <w:lang w:val="en-US"/>
        </w:rPr>
        <w:t>the</w:t>
      </w:r>
      <w:r w:rsidRPr="00EE4C45">
        <w:rPr>
          <w:rFonts w:ascii="Arial" w:hAnsi="Arial" w:cs="Arial"/>
          <w:lang w:val="en-US"/>
        </w:rPr>
        <w:t xml:space="preserve"> </w:t>
      </w:r>
      <w:r>
        <w:rPr>
          <w:rFonts w:ascii="Arial" w:hAnsi="Arial" w:cs="Arial"/>
          <w:lang w:val="en-US"/>
        </w:rPr>
        <w:t>terms</w:t>
      </w:r>
      <w:r w:rsidRPr="00EE4C45">
        <w:rPr>
          <w:rFonts w:ascii="Arial" w:hAnsi="Arial" w:cs="Arial"/>
          <w:lang w:val="en-US"/>
        </w:rPr>
        <w:t xml:space="preserve"> </w:t>
      </w:r>
      <w:r>
        <w:rPr>
          <w:rFonts w:ascii="Arial" w:hAnsi="Arial" w:cs="Arial"/>
          <w:lang w:val="en-US"/>
        </w:rPr>
        <w:t>set</w:t>
      </w:r>
      <w:r w:rsidRPr="00EE4C45">
        <w:rPr>
          <w:rFonts w:ascii="Arial" w:hAnsi="Arial" w:cs="Arial"/>
          <w:lang w:val="en-US"/>
        </w:rPr>
        <w:t xml:space="preserve"> </w:t>
      </w:r>
      <w:r>
        <w:rPr>
          <w:rFonts w:ascii="Arial" w:hAnsi="Arial" w:cs="Arial"/>
          <w:lang w:val="en-US"/>
        </w:rPr>
        <w:t>forth</w:t>
      </w:r>
      <w:r w:rsidRPr="00EE4C45">
        <w:rPr>
          <w:rFonts w:ascii="Arial" w:hAnsi="Arial" w:cs="Arial"/>
          <w:lang w:val="en-US"/>
        </w:rPr>
        <w:t xml:space="preserve"> </w:t>
      </w:r>
      <w:r>
        <w:rPr>
          <w:rFonts w:ascii="Arial" w:hAnsi="Arial" w:cs="Arial"/>
          <w:lang w:val="en-US"/>
        </w:rPr>
        <w:t>herein</w:t>
      </w:r>
      <w:r w:rsidRPr="00EE4C45">
        <w:rPr>
          <w:rFonts w:ascii="Arial" w:hAnsi="Arial" w:cs="Arial"/>
          <w:lang w:val="en-US"/>
        </w:rPr>
        <w:t xml:space="preserve"> </w:t>
      </w:r>
      <w:r>
        <w:rPr>
          <w:rFonts w:ascii="Arial" w:hAnsi="Arial" w:cs="Arial"/>
          <w:lang w:val="en-US"/>
        </w:rPr>
        <w:t>is</w:t>
      </w:r>
      <w:r w:rsidRPr="00EE4C45">
        <w:rPr>
          <w:rFonts w:ascii="Arial" w:hAnsi="Arial" w:cs="Arial"/>
          <w:lang w:val="en-US"/>
        </w:rPr>
        <w:t xml:space="preserve"> </w:t>
      </w:r>
      <w:r>
        <w:rPr>
          <w:rFonts w:ascii="Arial" w:hAnsi="Arial" w:cs="Arial"/>
          <w:lang w:val="en-US"/>
        </w:rPr>
        <w:t>published</w:t>
      </w:r>
      <w:r w:rsidRPr="00EE4C45">
        <w:rPr>
          <w:rFonts w:ascii="Arial" w:hAnsi="Arial" w:cs="Arial"/>
          <w:lang w:val="en-US"/>
        </w:rPr>
        <w:t xml:space="preserve"> </w:t>
      </w:r>
      <w:r w:rsidR="00441B1E">
        <w:rPr>
          <w:rFonts w:ascii="Arial" w:hAnsi="Arial" w:cs="Arial"/>
          <w:lang w:val="en-US"/>
        </w:rPr>
        <w:t>i</w:t>
      </w:r>
      <w:r>
        <w:rPr>
          <w:rFonts w:ascii="Arial" w:hAnsi="Arial" w:cs="Arial"/>
          <w:lang w:val="en-US"/>
        </w:rPr>
        <w:t>n</w:t>
      </w:r>
      <w:r w:rsidRPr="00EE4C45">
        <w:rPr>
          <w:rFonts w:ascii="Arial" w:hAnsi="Arial" w:cs="Arial"/>
          <w:lang w:val="en-US"/>
        </w:rPr>
        <w:t xml:space="preserve"> </w:t>
      </w:r>
      <w:r>
        <w:rPr>
          <w:rFonts w:ascii="Arial" w:hAnsi="Arial" w:cs="Arial"/>
          <w:lang w:val="en-US"/>
        </w:rPr>
        <w:t>the</w:t>
      </w:r>
      <w:r w:rsidRPr="00EE4C45">
        <w:rPr>
          <w:rFonts w:ascii="Arial" w:hAnsi="Arial" w:cs="Arial"/>
          <w:lang w:val="en-US"/>
        </w:rPr>
        <w:t xml:space="preserve"> </w:t>
      </w:r>
      <w:r>
        <w:rPr>
          <w:rFonts w:ascii="Arial" w:hAnsi="Arial" w:cs="Arial"/>
          <w:lang w:val="en-US"/>
        </w:rPr>
        <w:t>Internet</w:t>
      </w:r>
      <w:r w:rsidRPr="00EE4C45">
        <w:rPr>
          <w:rFonts w:ascii="Arial" w:hAnsi="Arial" w:cs="Arial"/>
          <w:lang w:val="en-US"/>
        </w:rPr>
        <w:t xml:space="preserve"> </w:t>
      </w:r>
      <w:r>
        <w:rPr>
          <w:rFonts w:ascii="Arial" w:hAnsi="Arial" w:cs="Arial"/>
          <w:lang w:val="en-US"/>
        </w:rPr>
        <w:t xml:space="preserve">on the Exchange’s corporate website during 10 business days </w:t>
      </w:r>
      <w:r w:rsidR="00441B1E">
        <w:rPr>
          <w:rFonts w:ascii="Arial" w:hAnsi="Arial" w:cs="Arial"/>
          <w:lang w:val="en-US"/>
        </w:rPr>
        <w:t>upon approval of this waiting list</w:t>
      </w:r>
      <w:r>
        <w:rPr>
          <w:rFonts w:ascii="Arial" w:hAnsi="Arial" w:cs="Arial"/>
          <w:lang w:val="en-US"/>
        </w:rPr>
        <w:t>.</w:t>
      </w:r>
    </w:p>
    <w:p w:rsidR="00AF6FD8" w:rsidRPr="00895C87" w:rsidRDefault="00AF6FD8" w:rsidP="00441B1E">
      <w:pPr>
        <w:widowControl/>
        <w:numPr>
          <w:ilvl w:val="1"/>
          <w:numId w:val="2"/>
        </w:numPr>
        <w:tabs>
          <w:tab w:val="clear" w:pos="792"/>
          <w:tab w:val="num" w:pos="-4253"/>
          <w:tab w:val="left" w:pos="993"/>
        </w:tabs>
        <w:spacing w:before="0" w:after="120"/>
        <w:ind w:left="993" w:hanging="574"/>
        <w:jc w:val="both"/>
        <w:rPr>
          <w:rFonts w:ascii="Arial" w:hAnsi="Arial" w:cs="Arial"/>
          <w:lang w:val="en-US"/>
        </w:rPr>
      </w:pPr>
      <w:r>
        <w:rPr>
          <w:rFonts w:ascii="Arial" w:hAnsi="Arial" w:cs="Arial"/>
          <w:lang w:val="en-US"/>
        </w:rPr>
        <w:t>Information regarding compliance of the Index with requirements established in regulatory acts of the federal executive body for the securities market to indices that can be used to create index mutual investment funds is published on a daily basis on the Internet on the Exchange’s corporate website</w:t>
      </w:r>
      <w:r w:rsidRPr="00895C87">
        <w:rPr>
          <w:rFonts w:ascii="Arial" w:hAnsi="Arial" w:cs="Arial"/>
          <w:lang w:val="en-US"/>
        </w:rPr>
        <w:t>.</w:t>
      </w:r>
    </w:p>
    <w:p w:rsidR="00AF6FD8" w:rsidRPr="00744DAF" w:rsidRDefault="00AF6FD8" w:rsidP="00441B1E">
      <w:pPr>
        <w:widowControl/>
        <w:numPr>
          <w:ilvl w:val="1"/>
          <w:numId w:val="2"/>
        </w:numPr>
        <w:tabs>
          <w:tab w:val="clear" w:pos="792"/>
          <w:tab w:val="num" w:pos="-4253"/>
          <w:tab w:val="left" w:pos="993"/>
        </w:tabs>
        <w:spacing w:before="0" w:after="120"/>
        <w:ind w:left="993" w:hanging="574"/>
        <w:jc w:val="both"/>
        <w:rPr>
          <w:rFonts w:ascii="Arial" w:hAnsi="Arial" w:cs="Arial"/>
          <w:lang w:val="en-US"/>
        </w:rPr>
      </w:pPr>
      <w:r>
        <w:rPr>
          <w:rFonts w:ascii="Arial" w:hAnsi="Arial" w:cs="Arial"/>
          <w:lang w:val="en-US"/>
        </w:rPr>
        <w:t>Information</w:t>
      </w:r>
      <w:r w:rsidRPr="00744DAF">
        <w:rPr>
          <w:rFonts w:ascii="Arial" w:hAnsi="Arial" w:cs="Arial"/>
          <w:lang w:val="en-US"/>
        </w:rPr>
        <w:t xml:space="preserve"> </w:t>
      </w:r>
      <w:r>
        <w:rPr>
          <w:rFonts w:ascii="Arial" w:hAnsi="Arial" w:cs="Arial"/>
          <w:lang w:val="en-US"/>
        </w:rPr>
        <w:t>about</w:t>
      </w:r>
      <w:r w:rsidRPr="00744DAF">
        <w:rPr>
          <w:rFonts w:ascii="Arial" w:hAnsi="Arial" w:cs="Arial"/>
          <w:lang w:val="en-US"/>
        </w:rPr>
        <w:t xml:space="preserve"> </w:t>
      </w:r>
      <w:r>
        <w:rPr>
          <w:rFonts w:ascii="Arial" w:hAnsi="Arial" w:cs="Arial"/>
          <w:lang w:val="en-US"/>
        </w:rPr>
        <w:t>the</w:t>
      </w:r>
      <w:r w:rsidRPr="00744DAF">
        <w:rPr>
          <w:rFonts w:ascii="Arial" w:hAnsi="Arial" w:cs="Arial"/>
          <w:lang w:val="en-US"/>
        </w:rPr>
        <w:t xml:space="preserve"> </w:t>
      </w:r>
      <w:r>
        <w:rPr>
          <w:rFonts w:ascii="Arial" w:hAnsi="Arial" w:cs="Arial"/>
          <w:lang w:val="en-US"/>
        </w:rPr>
        <w:t>resolutions</w:t>
      </w:r>
      <w:r w:rsidRPr="00744DAF">
        <w:rPr>
          <w:rFonts w:ascii="Arial" w:hAnsi="Arial" w:cs="Arial"/>
          <w:lang w:val="en-US"/>
        </w:rPr>
        <w:t xml:space="preserve"> </w:t>
      </w:r>
      <w:r>
        <w:rPr>
          <w:rFonts w:ascii="Arial" w:hAnsi="Arial" w:cs="Arial"/>
          <w:lang w:val="en-US"/>
        </w:rPr>
        <w:t>adopted</w:t>
      </w:r>
      <w:r w:rsidRPr="00744DAF">
        <w:rPr>
          <w:rFonts w:ascii="Arial" w:hAnsi="Arial" w:cs="Arial"/>
          <w:lang w:val="en-US"/>
        </w:rPr>
        <w:t xml:space="preserve"> </w:t>
      </w:r>
      <w:r>
        <w:rPr>
          <w:rFonts w:ascii="Arial" w:hAnsi="Arial" w:cs="Arial"/>
          <w:lang w:val="en-US"/>
        </w:rPr>
        <w:t>by</w:t>
      </w:r>
      <w:r w:rsidRPr="00744DAF">
        <w:rPr>
          <w:rFonts w:ascii="Arial" w:hAnsi="Arial" w:cs="Arial"/>
          <w:lang w:val="en-US"/>
        </w:rPr>
        <w:t xml:space="preserve"> </w:t>
      </w:r>
      <w:r>
        <w:rPr>
          <w:rFonts w:ascii="Arial" w:hAnsi="Arial" w:cs="Arial"/>
          <w:lang w:val="en-US"/>
        </w:rPr>
        <w:t>the</w:t>
      </w:r>
      <w:r w:rsidRPr="00744DAF">
        <w:rPr>
          <w:rFonts w:ascii="Arial" w:hAnsi="Arial" w:cs="Arial"/>
          <w:lang w:val="en-US"/>
        </w:rPr>
        <w:t xml:space="preserve"> </w:t>
      </w:r>
      <w:r>
        <w:rPr>
          <w:rFonts w:ascii="Arial" w:hAnsi="Arial" w:cs="Arial"/>
          <w:lang w:val="en-US"/>
        </w:rPr>
        <w:t>Exchange</w:t>
      </w:r>
      <w:r w:rsidRPr="00744DAF">
        <w:rPr>
          <w:rFonts w:ascii="Arial" w:hAnsi="Arial" w:cs="Arial"/>
          <w:lang w:val="en-US"/>
        </w:rPr>
        <w:t xml:space="preserve"> </w:t>
      </w:r>
      <w:r>
        <w:rPr>
          <w:rFonts w:ascii="Arial" w:hAnsi="Arial" w:cs="Arial"/>
          <w:lang w:val="en-US"/>
        </w:rPr>
        <w:t>regarding</w:t>
      </w:r>
      <w:r w:rsidRPr="00744DAF">
        <w:rPr>
          <w:rFonts w:ascii="Arial" w:hAnsi="Arial" w:cs="Arial"/>
          <w:lang w:val="en-US"/>
        </w:rPr>
        <w:t xml:space="preserve"> </w:t>
      </w:r>
      <w:r>
        <w:rPr>
          <w:rFonts w:ascii="Arial" w:hAnsi="Arial" w:cs="Arial"/>
          <w:lang w:val="en-US"/>
        </w:rPr>
        <w:t>calculation</w:t>
      </w:r>
      <w:r w:rsidRPr="00744DAF">
        <w:rPr>
          <w:rFonts w:ascii="Arial" w:hAnsi="Arial" w:cs="Arial"/>
          <w:lang w:val="en-US"/>
        </w:rPr>
        <w:t xml:space="preserve"> </w:t>
      </w:r>
      <w:r>
        <w:rPr>
          <w:rFonts w:ascii="Arial" w:hAnsi="Arial" w:cs="Arial"/>
          <w:lang w:val="en-US"/>
        </w:rPr>
        <w:t>of</w:t>
      </w:r>
      <w:r w:rsidRPr="00744DAF">
        <w:rPr>
          <w:rFonts w:ascii="Arial" w:hAnsi="Arial" w:cs="Arial"/>
          <w:lang w:val="en-US"/>
        </w:rPr>
        <w:t xml:space="preserve"> </w:t>
      </w:r>
      <w:r>
        <w:rPr>
          <w:rFonts w:ascii="Arial" w:hAnsi="Arial" w:cs="Arial"/>
          <w:lang w:val="en-US"/>
        </w:rPr>
        <w:t>the</w:t>
      </w:r>
      <w:r w:rsidRPr="00744DAF">
        <w:rPr>
          <w:rFonts w:ascii="Arial" w:hAnsi="Arial" w:cs="Arial"/>
          <w:lang w:val="en-US"/>
        </w:rPr>
        <w:t xml:space="preserve"> </w:t>
      </w:r>
      <w:r>
        <w:rPr>
          <w:rFonts w:ascii="Arial" w:hAnsi="Arial" w:cs="Arial"/>
          <w:lang w:val="en-US"/>
        </w:rPr>
        <w:t>Index</w:t>
      </w:r>
      <w:r w:rsidRPr="00744DAF">
        <w:rPr>
          <w:rFonts w:ascii="Arial" w:hAnsi="Arial" w:cs="Arial"/>
          <w:lang w:val="en-US"/>
        </w:rPr>
        <w:t xml:space="preserve"> </w:t>
      </w:r>
      <w:r>
        <w:rPr>
          <w:rFonts w:ascii="Arial" w:hAnsi="Arial" w:cs="Arial"/>
          <w:lang w:val="en-US"/>
        </w:rPr>
        <w:t>is disclosed</w:t>
      </w:r>
      <w:r w:rsidRPr="00744DAF">
        <w:rPr>
          <w:rFonts w:ascii="Arial" w:hAnsi="Arial" w:cs="Arial"/>
          <w:lang w:val="en-US"/>
        </w:rPr>
        <w:t xml:space="preserve"> </w:t>
      </w:r>
      <w:r>
        <w:rPr>
          <w:rFonts w:ascii="Arial" w:hAnsi="Arial" w:cs="Arial"/>
          <w:lang w:val="en-US"/>
        </w:rPr>
        <w:t xml:space="preserve">in a relevant notice that is published on the Internet on the Exchange’s corporate website no later than on the day following the day of </w:t>
      </w:r>
      <w:r w:rsidR="00441B1E">
        <w:rPr>
          <w:rFonts w:ascii="Arial" w:hAnsi="Arial" w:cs="Arial"/>
          <w:lang w:val="en-US"/>
        </w:rPr>
        <w:t xml:space="preserve">an </w:t>
      </w:r>
      <w:r>
        <w:rPr>
          <w:rFonts w:ascii="Arial" w:hAnsi="Arial" w:cs="Arial"/>
          <w:lang w:val="en-US"/>
        </w:rPr>
        <w:t>adopti</w:t>
      </w:r>
      <w:r w:rsidR="00441B1E">
        <w:rPr>
          <w:rFonts w:ascii="Arial" w:hAnsi="Arial" w:cs="Arial"/>
          <w:lang w:val="en-US"/>
        </w:rPr>
        <w:t>on of</w:t>
      </w:r>
      <w:r>
        <w:rPr>
          <w:rFonts w:ascii="Arial" w:hAnsi="Arial" w:cs="Arial"/>
          <w:lang w:val="en-US"/>
        </w:rPr>
        <w:t xml:space="preserve"> </w:t>
      </w:r>
      <w:r w:rsidR="00441B1E">
        <w:rPr>
          <w:rFonts w:ascii="Arial" w:hAnsi="Arial" w:cs="Arial"/>
          <w:lang w:val="en-US"/>
        </w:rPr>
        <w:t>the respective</w:t>
      </w:r>
      <w:r>
        <w:rPr>
          <w:rFonts w:ascii="Arial" w:hAnsi="Arial" w:cs="Arial"/>
          <w:lang w:val="en-US"/>
        </w:rPr>
        <w:t xml:space="preserve"> resolution</w:t>
      </w:r>
      <w:r w:rsidR="00441B1E">
        <w:rPr>
          <w:rFonts w:ascii="Arial" w:hAnsi="Arial" w:cs="Arial"/>
          <w:lang w:val="en-US"/>
        </w:rPr>
        <w:t xml:space="preserve"> by the Exchange</w:t>
      </w:r>
      <w:r>
        <w:rPr>
          <w:rFonts w:ascii="Arial" w:hAnsi="Arial" w:cs="Arial"/>
          <w:lang w:val="en-US"/>
        </w:rPr>
        <w:t>.</w:t>
      </w:r>
    </w:p>
    <w:p w:rsidR="00441B1E" w:rsidRPr="00AF6FD8" w:rsidRDefault="00441B1E">
      <w:pPr>
        <w:rPr>
          <w:lang w:val="en-US"/>
        </w:rPr>
      </w:pPr>
    </w:p>
    <w:sectPr w:rsidR="00441B1E" w:rsidRPr="00AF6FD8" w:rsidSect="00441B1E">
      <w:headerReference w:type="default" r:id="rId144"/>
      <w:footerReference w:type="even" r:id="rId145"/>
      <w:footerReference w:type="default" r:id="rId146"/>
      <w:endnotePr>
        <w:numFmt w:val="decimal"/>
      </w:endnotePr>
      <w:pgSz w:w="11906" w:h="16838"/>
      <w:pgMar w:top="1418" w:right="1106" w:bottom="1588" w:left="1797" w:header="567" w:footer="335" w:gutter="0"/>
      <w:cols w:space="720"/>
      <w:titlePg/>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Baltica">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B1E" w:rsidRDefault="00441B1E" w:rsidP="00441B1E">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441B1E" w:rsidRDefault="00441B1E" w:rsidP="00441B1E">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B1E" w:rsidRPr="00DD4F31" w:rsidRDefault="00441B1E" w:rsidP="00441B1E">
    <w:pPr>
      <w:pStyle w:val="a3"/>
      <w:framePr w:wrap="around" w:vAnchor="text" w:hAnchor="margin" w:xAlign="right" w:y="1"/>
      <w:rPr>
        <w:rStyle w:val="a5"/>
        <w:rFonts w:ascii="Arial" w:hAnsi="Arial" w:cs="Arial"/>
      </w:rPr>
    </w:pPr>
    <w:r w:rsidRPr="00DD4F31">
      <w:rPr>
        <w:rStyle w:val="a5"/>
        <w:rFonts w:ascii="Arial" w:hAnsi="Arial" w:cs="Arial"/>
      </w:rPr>
      <w:fldChar w:fldCharType="begin"/>
    </w:r>
    <w:r w:rsidRPr="00DD4F31">
      <w:rPr>
        <w:rStyle w:val="a5"/>
        <w:rFonts w:ascii="Arial" w:hAnsi="Arial" w:cs="Arial"/>
      </w:rPr>
      <w:instrText xml:space="preserve">PAGE  </w:instrText>
    </w:r>
    <w:r w:rsidRPr="00DD4F31">
      <w:rPr>
        <w:rStyle w:val="a5"/>
        <w:rFonts w:ascii="Arial" w:hAnsi="Arial" w:cs="Arial"/>
      </w:rPr>
      <w:fldChar w:fldCharType="separate"/>
    </w:r>
    <w:r w:rsidR="00C35CC6">
      <w:rPr>
        <w:rStyle w:val="a5"/>
        <w:rFonts w:ascii="Arial" w:hAnsi="Arial" w:cs="Arial"/>
        <w:noProof/>
      </w:rPr>
      <w:t>18</w:t>
    </w:r>
    <w:r w:rsidRPr="00DD4F31">
      <w:rPr>
        <w:rStyle w:val="a5"/>
        <w:rFonts w:ascii="Arial" w:hAnsi="Arial" w:cs="Arial"/>
      </w:rPr>
      <w:fldChar w:fldCharType="end"/>
    </w:r>
  </w:p>
  <w:p w:rsidR="00441B1E" w:rsidRPr="006024DE" w:rsidRDefault="00441B1E" w:rsidP="00441B1E">
    <w:pPr>
      <w:pStyle w:val="a3"/>
      <w:ind w:right="360"/>
      <w:rPr>
        <w:rFonts w:ascii="Times New Roman CYR" w:hAnsi="Times New Roman CYR"/>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B1E" w:rsidRPr="0022045B" w:rsidRDefault="00441B1E" w:rsidP="00441B1E">
    <w:pPr>
      <w:pStyle w:val="a8"/>
      <w:widowControl/>
      <w:spacing w:before="0" w:after="0"/>
      <w:jc w:val="center"/>
      <w:rPr>
        <w:rFonts w:ascii="Arial" w:hAnsi="Arial" w:cs="Arial"/>
        <w:color w:val="auto"/>
        <w:sz w:val="20"/>
        <w:lang w:val="en-US"/>
      </w:rPr>
    </w:pPr>
    <w:r>
      <w:rPr>
        <w:rFonts w:ascii="Arial" w:hAnsi="Arial" w:cs="Arial"/>
        <w:noProof/>
        <w:color w:val="auto"/>
        <w:sz w:val="20"/>
      </w:rPr>
      <w:pict>
        <v:line id="_x0000_s1025" style="position:absolute;left:0;text-align:left;z-index:251660288" from="-3.45pt,18.2pt" to="452.55pt,18.2pt"/>
      </w:pict>
    </w:r>
    <w:r>
      <w:rPr>
        <w:rFonts w:ascii="Arial" w:hAnsi="Arial" w:cs="Arial"/>
        <w:color w:val="auto"/>
        <w:sz w:val="20"/>
        <w:lang w:val="en-US"/>
      </w:rPr>
      <w:t>Rules of calculation of the MICEX Index</w:t>
    </w:r>
  </w:p>
  <w:p w:rsidR="00441B1E" w:rsidRPr="0022045B" w:rsidRDefault="00441B1E">
    <w:pPr>
      <w:pStyle w:val="a6"/>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1616C"/>
    <w:multiLevelType w:val="hybridMultilevel"/>
    <w:tmpl w:val="8E62EC34"/>
    <w:lvl w:ilvl="0" w:tplc="34DAE49E">
      <w:start w:val="1"/>
      <w:numFmt w:val="lowerLetter"/>
      <w:lvlText w:val="%1)"/>
      <w:lvlJc w:val="left"/>
      <w:pPr>
        <w:tabs>
          <w:tab w:val="num" w:pos="0"/>
        </w:tabs>
        <w:ind w:left="1713"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8FB347E"/>
    <w:multiLevelType w:val="multilevel"/>
    <w:tmpl w:val="9C9EE6DA"/>
    <w:lvl w:ilvl="0">
      <w:start w:val="1"/>
      <w:numFmt w:val="decimal"/>
      <w:lvlText w:val="%1."/>
      <w:lvlJc w:val="left"/>
      <w:pPr>
        <w:tabs>
          <w:tab w:val="num" w:pos="0"/>
        </w:tabs>
        <w:ind w:left="0" w:firstLine="0"/>
      </w:pPr>
      <w:rPr>
        <w:rFonts w:ascii="Arial" w:hAnsi="Arial" w:hint="default"/>
        <w:b/>
        <w:i w:val="0"/>
        <w:sz w:val="24"/>
        <w:szCs w:val="24"/>
      </w:rPr>
    </w:lvl>
    <w:lvl w:ilvl="1">
      <w:start w:val="1"/>
      <w:numFmt w:val="decimal"/>
      <w:lvlText w:val="%1.%2."/>
      <w:lvlJc w:val="left"/>
      <w:pPr>
        <w:tabs>
          <w:tab w:val="num" w:pos="792"/>
        </w:tabs>
        <w:ind w:left="792" w:hanging="432"/>
      </w:pPr>
      <w:rPr>
        <w:rFonts w:hint="default"/>
        <w:sz w:val="24"/>
        <w:szCs w:val="24"/>
      </w:rPr>
    </w:lvl>
    <w:lvl w:ilvl="2">
      <w:start w:val="1"/>
      <w:numFmt w:val="decimal"/>
      <w:lvlText w:val="%1.%2.%3."/>
      <w:lvlJc w:val="left"/>
      <w:pPr>
        <w:tabs>
          <w:tab w:val="num" w:pos="1996"/>
        </w:tabs>
        <w:ind w:left="1996" w:hanging="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nsid w:val="0901189B"/>
    <w:multiLevelType w:val="hybridMultilevel"/>
    <w:tmpl w:val="450A0FAA"/>
    <w:lvl w:ilvl="0" w:tplc="678E2484">
      <w:start w:val="1"/>
      <w:numFmt w:val="bullet"/>
      <w:lvlText w:val="-"/>
      <w:lvlJc w:val="left"/>
      <w:pPr>
        <w:tabs>
          <w:tab w:val="num" w:pos="785"/>
        </w:tabs>
        <w:ind w:left="785" w:hanging="360"/>
      </w:pPr>
      <w:rPr>
        <w:rFonts w:ascii="Arial" w:hAnsi="Arial" w:hint="default"/>
      </w:rPr>
    </w:lvl>
    <w:lvl w:ilvl="1" w:tplc="04190003" w:tentative="1">
      <w:start w:val="1"/>
      <w:numFmt w:val="bullet"/>
      <w:lvlText w:val="o"/>
      <w:lvlJc w:val="left"/>
      <w:pPr>
        <w:tabs>
          <w:tab w:val="num" w:pos="1505"/>
        </w:tabs>
        <w:ind w:left="1505" w:hanging="360"/>
      </w:pPr>
      <w:rPr>
        <w:rFonts w:ascii="Courier New" w:hAnsi="Courier New" w:cs="Courier New" w:hint="default"/>
      </w:rPr>
    </w:lvl>
    <w:lvl w:ilvl="2" w:tplc="04190005" w:tentative="1">
      <w:start w:val="1"/>
      <w:numFmt w:val="bullet"/>
      <w:lvlText w:val=""/>
      <w:lvlJc w:val="left"/>
      <w:pPr>
        <w:tabs>
          <w:tab w:val="num" w:pos="2225"/>
        </w:tabs>
        <w:ind w:left="2225" w:hanging="360"/>
      </w:pPr>
      <w:rPr>
        <w:rFonts w:ascii="Wingdings" w:hAnsi="Wingdings" w:hint="default"/>
      </w:rPr>
    </w:lvl>
    <w:lvl w:ilvl="3" w:tplc="04190001" w:tentative="1">
      <w:start w:val="1"/>
      <w:numFmt w:val="bullet"/>
      <w:lvlText w:val=""/>
      <w:lvlJc w:val="left"/>
      <w:pPr>
        <w:tabs>
          <w:tab w:val="num" w:pos="2945"/>
        </w:tabs>
        <w:ind w:left="2945" w:hanging="360"/>
      </w:pPr>
      <w:rPr>
        <w:rFonts w:ascii="Symbol" w:hAnsi="Symbol" w:hint="default"/>
      </w:rPr>
    </w:lvl>
    <w:lvl w:ilvl="4" w:tplc="04190003" w:tentative="1">
      <w:start w:val="1"/>
      <w:numFmt w:val="bullet"/>
      <w:lvlText w:val="o"/>
      <w:lvlJc w:val="left"/>
      <w:pPr>
        <w:tabs>
          <w:tab w:val="num" w:pos="3665"/>
        </w:tabs>
        <w:ind w:left="3665" w:hanging="360"/>
      </w:pPr>
      <w:rPr>
        <w:rFonts w:ascii="Courier New" w:hAnsi="Courier New" w:cs="Courier New" w:hint="default"/>
      </w:rPr>
    </w:lvl>
    <w:lvl w:ilvl="5" w:tplc="04190005" w:tentative="1">
      <w:start w:val="1"/>
      <w:numFmt w:val="bullet"/>
      <w:lvlText w:val=""/>
      <w:lvlJc w:val="left"/>
      <w:pPr>
        <w:tabs>
          <w:tab w:val="num" w:pos="4385"/>
        </w:tabs>
        <w:ind w:left="4385" w:hanging="360"/>
      </w:pPr>
      <w:rPr>
        <w:rFonts w:ascii="Wingdings" w:hAnsi="Wingdings" w:hint="default"/>
      </w:rPr>
    </w:lvl>
    <w:lvl w:ilvl="6" w:tplc="04190001" w:tentative="1">
      <w:start w:val="1"/>
      <w:numFmt w:val="bullet"/>
      <w:lvlText w:val=""/>
      <w:lvlJc w:val="left"/>
      <w:pPr>
        <w:tabs>
          <w:tab w:val="num" w:pos="5105"/>
        </w:tabs>
        <w:ind w:left="5105" w:hanging="360"/>
      </w:pPr>
      <w:rPr>
        <w:rFonts w:ascii="Symbol" w:hAnsi="Symbol" w:hint="default"/>
      </w:rPr>
    </w:lvl>
    <w:lvl w:ilvl="7" w:tplc="04190003" w:tentative="1">
      <w:start w:val="1"/>
      <w:numFmt w:val="bullet"/>
      <w:lvlText w:val="o"/>
      <w:lvlJc w:val="left"/>
      <w:pPr>
        <w:tabs>
          <w:tab w:val="num" w:pos="5825"/>
        </w:tabs>
        <w:ind w:left="5825" w:hanging="360"/>
      </w:pPr>
      <w:rPr>
        <w:rFonts w:ascii="Courier New" w:hAnsi="Courier New" w:cs="Courier New" w:hint="default"/>
      </w:rPr>
    </w:lvl>
    <w:lvl w:ilvl="8" w:tplc="04190005" w:tentative="1">
      <w:start w:val="1"/>
      <w:numFmt w:val="bullet"/>
      <w:lvlText w:val=""/>
      <w:lvlJc w:val="left"/>
      <w:pPr>
        <w:tabs>
          <w:tab w:val="num" w:pos="6545"/>
        </w:tabs>
        <w:ind w:left="6545" w:hanging="360"/>
      </w:pPr>
      <w:rPr>
        <w:rFonts w:ascii="Wingdings" w:hAnsi="Wingdings" w:hint="default"/>
      </w:rPr>
    </w:lvl>
  </w:abstractNum>
  <w:abstractNum w:abstractNumId="3">
    <w:nsid w:val="0B503E2C"/>
    <w:multiLevelType w:val="multilevel"/>
    <w:tmpl w:val="C95A056C"/>
    <w:lvl w:ilvl="0">
      <w:start w:val="1"/>
      <w:numFmt w:val="decimal"/>
      <w:lvlText w:val="%1."/>
      <w:lvlJc w:val="left"/>
      <w:pPr>
        <w:ind w:left="360" w:hanging="360"/>
      </w:pPr>
    </w:lvl>
    <w:lvl w:ilvl="1">
      <w:start w:val="1"/>
      <w:numFmt w:val="decimal"/>
      <w:pStyle w:val="6"/>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EDA0559"/>
    <w:multiLevelType w:val="multilevel"/>
    <w:tmpl w:val="68921394"/>
    <w:styleLink w:val="1"/>
    <w:lvl w:ilvl="0">
      <w:start w:val="1"/>
      <w:numFmt w:val="decimal"/>
      <w:lvlText w:val="%1."/>
      <w:lvlJc w:val="left"/>
      <w:pPr>
        <w:tabs>
          <w:tab w:val="num" w:pos="360"/>
        </w:tabs>
        <w:ind w:left="360" w:hanging="360"/>
      </w:pPr>
      <w:rPr>
        <w:rFonts w:hint="default"/>
      </w:rPr>
    </w:lvl>
    <w:lvl w:ilvl="1">
      <w:start w:val="1"/>
      <w:numFmt w:val="decimal"/>
      <w:lvlText w:val="%2.1."/>
      <w:lvlJc w:val="left"/>
      <w:pPr>
        <w:tabs>
          <w:tab w:val="num" w:pos="792"/>
        </w:tabs>
        <w:ind w:left="792" w:hanging="432"/>
      </w:pPr>
      <w:rPr>
        <w:rFonts w:hint="default"/>
        <w:sz w:val="24"/>
        <w:szCs w:val="24"/>
      </w:rPr>
    </w:lvl>
    <w:lvl w:ilvl="2">
      <w:start w:val="1"/>
      <w:numFmt w:val="decimal"/>
      <w:lvlText w:val="%1.1.%3."/>
      <w:lvlJc w:val="left"/>
      <w:pPr>
        <w:tabs>
          <w:tab w:val="num" w:pos="1440"/>
        </w:tabs>
        <w:ind w:left="1224" w:hanging="504"/>
      </w:pPr>
      <w:rPr>
        <w:rFonts w:hint="default"/>
        <w:sz w:val="24"/>
        <w:szCs w:val="24"/>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nsid w:val="11F0629E"/>
    <w:multiLevelType w:val="hybridMultilevel"/>
    <w:tmpl w:val="2DA47A0A"/>
    <w:lvl w:ilvl="0" w:tplc="04190019">
      <w:start w:val="1"/>
      <w:numFmt w:val="lowerLetter"/>
      <w:lvlText w:val="%1."/>
      <w:lvlJc w:val="left"/>
      <w:pPr>
        <w:tabs>
          <w:tab w:val="num" w:pos="1505"/>
        </w:tabs>
        <w:ind w:left="1505" w:hanging="360"/>
      </w:pPr>
      <w:rPr>
        <w:rFonts w:hint="default"/>
      </w:rPr>
    </w:lvl>
    <w:lvl w:ilvl="1" w:tplc="04190019" w:tentative="1">
      <w:start w:val="1"/>
      <w:numFmt w:val="lowerLetter"/>
      <w:lvlText w:val="%2."/>
      <w:lvlJc w:val="left"/>
      <w:pPr>
        <w:tabs>
          <w:tab w:val="num" w:pos="785"/>
        </w:tabs>
        <w:ind w:left="785" w:hanging="360"/>
      </w:pPr>
    </w:lvl>
    <w:lvl w:ilvl="2" w:tplc="0419001B" w:tentative="1">
      <w:start w:val="1"/>
      <w:numFmt w:val="lowerRoman"/>
      <w:lvlText w:val="%3."/>
      <w:lvlJc w:val="right"/>
      <w:pPr>
        <w:tabs>
          <w:tab w:val="num" w:pos="1505"/>
        </w:tabs>
        <w:ind w:left="1505" w:hanging="180"/>
      </w:pPr>
    </w:lvl>
    <w:lvl w:ilvl="3" w:tplc="0419000F" w:tentative="1">
      <w:start w:val="1"/>
      <w:numFmt w:val="decimal"/>
      <w:lvlText w:val="%4."/>
      <w:lvlJc w:val="left"/>
      <w:pPr>
        <w:tabs>
          <w:tab w:val="num" w:pos="2225"/>
        </w:tabs>
        <w:ind w:left="2225" w:hanging="360"/>
      </w:pPr>
    </w:lvl>
    <w:lvl w:ilvl="4" w:tplc="04190019" w:tentative="1">
      <w:start w:val="1"/>
      <w:numFmt w:val="lowerLetter"/>
      <w:lvlText w:val="%5."/>
      <w:lvlJc w:val="left"/>
      <w:pPr>
        <w:tabs>
          <w:tab w:val="num" w:pos="2945"/>
        </w:tabs>
        <w:ind w:left="2945" w:hanging="360"/>
      </w:pPr>
    </w:lvl>
    <w:lvl w:ilvl="5" w:tplc="0419001B" w:tentative="1">
      <w:start w:val="1"/>
      <w:numFmt w:val="lowerRoman"/>
      <w:lvlText w:val="%6."/>
      <w:lvlJc w:val="right"/>
      <w:pPr>
        <w:tabs>
          <w:tab w:val="num" w:pos="3665"/>
        </w:tabs>
        <w:ind w:left="3665" w:hanging="180"/>
      </w:pPr>
    </w:lvl>
    <w:lvl w:ilvl="6" w:tplc="0419000F" w:tentative="1">
      <w:start w:val="1"/>
      <w:numFmt w:val="decimal"/>
      <w:lvlText w:val="%7."/>
      <w:lvlJc w:val="left"/>
      <w:pPr>
        <w:tabs>
          <w:tab w:val="num" w:pos="4385"/>
        </w:tabs>
        <w:ind w:left="4385" w:hanging="360"/>
      </w:pPr>
    </w:lvl>
    <w:lvl w:ilvl="7" w:tplc="04190019" w:tentative="1">
      <w:start w:val="1"/>
      <w:numFmt w:val="lowerLetter"/>
      <w:lvlText w:val="%8."/>
      <w:lvlJc w:val="left"/>
      <w:pPr>
        <w:tabs>
          <w:tab w:val="num" w:pos="5105"/>
        </w:tabs>
        <w:ind w:left="5105" w:hanging="360"/>
      </w:pPr>
    </w:lvl>
    <w:lvl w:ilvl="8" w:tplc="0419001B" w:tentative="1">
      <w:start w:val="1"/>
      <w:numFmt w:val="lowerRoman"/>
      <w:lvlText w:val="%9."/>
      <w:lvlJc w:val="right"/>
      <w:pPr>
        <w:tabs>
          <w:tab w:val="num" w:pos="5825"/>
        </w:tabs>
        <w:ind w:left="5825" w:hanging="180"/>
      </w:pPr>
    </w:lvl>
  </w:abstractNum>
  <w:abstractNum w:abstractNumId="6">
    <w:nsid w:val="16711095"/>
    <w:multiLevelType w:val="hybridMultilevel"/>
    <w:tmpl w:val="437C47EE"/>
    <w:lvl w:ilvl="0" w:tplc="678E2484">
      <w:start w:val="1"/>
      <w:numFmt w:val="bullet"/>
      <w:lvlText w:val="-"/>
      <w:lvlJc w:val="left"/>
      <w:pPr>
        <w:tabs>
          <w:tab w:val="num" w:pos="1505"/>
        </w:tabs>
        <w:ind w:left="1505" w:hanging="360"/>
      </w:pPr>
      <w:rPr>
        <w:rFonts w:ascii="Arial" w:hAnsi="Arial" w:hint="default"/>
      </w:rPr>
    </w:lvl>
    <w:lvl w:ilvl="1" w:tplc="ED1CF3DC">
      <w:start w:val="1"/>
      <w:numFmt w:val="russianLower"/>
      <w:lvlText w:val="%2)"/>
      <w:lvlJc w:val="left"/>
      <w:pPr>
        <w:tabs>
          <w:tab w:val="num" w:pos="1505"/>
        </w:tabs>
        <w:ind w:left="1505" w:hanging="360"/>
      </w:pPr>
      <w:rPr>
        <w:rFonts w:hint="default"/>
      </w:rPr>
    </w:lvl>
    <w:lvl w:ilvl="2" w:tplc="04190005" w:tentative="1">
      <w:start w:val="1"/>
      <w:numFmt w:val="bullet"/>
      <w:lvlText w:val=""/>
      <w:lvlJc w:val="left"/>
      <w:pPr>
        <w:tabs>
          <w:tab w:val="num" w:pos="2225"/>
        </w:tabs>
        <w:ind w:left="2225" w:hanging="360"/>
      </w:pPr>
      <w:rPr>
        <w:rFonts w:ascii="Wingdings" w:hAnsi="Wingdings" w:hint="default"/>
      </w:rPr>
    </w:lvl>
    <w:lvl w:ilvl="3" w:tplc="04190001" w:tentative="1">
      <w:start w:val="1"/>
      <w:numFmt w:val="bullet"/>
      <w:lvlText w:val=""/>
      <w:lvlJc w:val="left"/>
      <w:pPr>
        <w:tabs>
          <w:tab w:val="num" w:pos="2945"/>
        </w:tabs>
        <w:ind w:left="2945" w:hanging="360"/>
      </w:pPr>
      <w:rPr>
        <w:rFonts w:ascii="Symbol" w:hAnsi="Symbol" w:hint="default"/>
      </w:rPr>
    </w:lvl>
    <w:lvl w:ilvl="4" w:tplc="04190003" w:tentative="1">
      <w:start w:val="1"/>
      <w:numFmt w:val="bullet"/>
      <w:lvlText w:val="o"/>
      <w:lvlJc w:val="left"/>
      <w:pPr>
        <w:tabs>
          <w:tab w:val="num" w:pos="3665"/>
        </w:tabs>
        <w:ind w:left="3665" w:hanging="360"/>
      </w:pPr>
      <w:rPr>
        <w:rFonts w:ascii="Courier New" w:hAnsi="Courier New" w:cs="Courier New" w:hint="default"/>
      </w:rPr>
    </w:lvl>
    <w:lvl w:ilvl="5" w:tplc="04190005" w:tentative="1">
      <w:start w:val="1"/>
      <w:numFmt w:val="bullet"/>
      <w:lvlText w:val=""/>
      <w:lvlJc w:val="left"/>
      <w:pPr>
        <w:tabs>
          <w:tab w:val="num" w:pos="4385"/>
        </w:tabs>
        <w:ind w:left="4385" w:hanging="360"/>
      </w:pPr>
      <w:rPr>
        <w:rFonts w:ascii="Wingdings" w:hAnsi="Wingdings" w:hint="default"/>
      </w:rPr>
    </w:lvl>
    <w:lvl w:ilvl="6" w:tplc="04190001" w:tentative="1">
      <w:start w:val="1"/>
      <w:numFmt w:val="bullet"/>
      <w:lvlText w:val=""/>
      <w:lvlJc w:val="left"/>
      <w:pPr>
        <w:tabs>
          <w:tab w:val="num" w:pos="5105"/>
        </w:tabs>
        <w:ind w:left="5105" w:hanging="360"/>
      </w:pPr>
      <w:rPr>
        <w:rFonts w:ascii="Symbol" w:hAnsi="Symbol" w:hint="default"/>
      </w:rPr>
    </w:lvl>
    <w:lvl w:ilvl="7" w:tplc="04190003" w:tentative="1">
      <w:start w:val="1"/>
      <w:numFmt w:val="bullet"/>
      <w:lvlText w:val="o"/>
      <w:lvlJc w:val="left"/>
      <w:pPr>
        <w:tabs>
          <w:tab w:val="num" w:pos="5825"/>
        </w:tabs>
        <w:ind w:left="5825" w:hanging="360"/>
      </w:pPr>
      <w:rPr>
        <w:rFonts w:ascii="Courier New" w:hAnsi="Courier New" w:cs="Courier New" w:hint="default"/>
      </w:rPr>
    </w:lvl>
    <w:lvl w:ilvl="8" w:tplc="04190005" w:tentative="1">
      <w:start w:val="1"/>
      <w:numFmt w:val="bullet"/>
      <w:lvlText w:val=""/>
      <w:lvlJc w:val="left"/>
      <w:pPr>
        <w:tabs>
          <w:tab w:val="num" w:pos="6545"/>
        </w:tabs>
        <w:ind w:left="6545" w:hanging="360"/>
      </w:pPr>
      <w:rPr>
        <w:rFonts w:ascii="Wingdings" w:hAnsi="Wingdings" w:hint="default"/>
      </w:rPr>
    </w:lvl>
  </w:abstractNum>
  <w:abstractNum w:abstractNumId="7">
    <w:nsid w:val="20AE7AA7"/>
    <w:multiLevelType w:val="multilevel"/>
    <w:tmpl w:val="9C9EE6DA"/>
    <w:lvl w:ilvl="0">
      <w:start w:val="1"/>
      <w:numFmt w:val="decimal"/>
      <w:lvlText w:val="%1."/>
      <w:lvlJc w:val="left"/>
      <w:pPr>
        <w:tabs>
          <w:tab w:val="num" w:pos="0"/>
        </w:tabs>
        <w:ind w:left="0" w:firstLine="0"/>
      </w:pPr>
      <w:rPr>
        <w:rFonts w:ascii="Arial" w:hAnsi="Arial" w:hint="default"/>
        <w:b/>
        <w:i w:val="0"/>
        <w:sz w:val="24"/>
        <w:szCs w:val="24"/>
      </w:rPr>
    </w:lvl>
    <w:lvl w:ilvl="1">
      <w:start w:val="1"/>
      <w:numFmt w:val="decimal"/>
      <w:lvlText w:val="%1.%2."/>
      <w:lvlJc w:val="left"/>
      <w:pPr>
        <w:tabs>
          <w:tab w:val="num" w:pos="792"/>
        </w:tabs>
        <w:ind w:left="792" w:hanging="432"/>
      </w:pPr>
      <w:rPr>
        <w:rFonts w:hint="default"/>
        <w:sz w:val="24"/>
        <w:szCs w:val="24"/>
      </w:rPr>
    </w:lvl>
    <w:lvl w:ilvl="2">
      <w:start w:val="1"/>
      <w:numFmt w:val="decimal"/>
      <w:lvlText w:val="%1.%2.%3."/>
      <w:lvlJc w:val="left"/>
      <w:pPr>
        <w:tabs>
          <w:tab w:val="num" w:pos="1996"/>
        </w:tabs>
        <w:ind w:left="1996" w:hanging="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698C63A9"/>
    <w:multiLevelType w:val="hybridMultilevel"/>
    <w:tmpl w:val="17CC56F6"/>
    <w:lvl w:ilvl="0" w:tplc="04190019">
      <w:start w:val="1"/>
      <w:numFmt w:val="lowerLetter"/>
      <w:lvlText w:val="%1."/>
      <w:lvlJc w:val="left"/>
      <w:pPr>
        <w:ind w:left="2563" w:hanging="360"/>
      </w:pPr>
    </w:lvl>
    <w:lvl w:ilvl="1" w:tplc="04190019" w:tentative="1">
      <w:start w:val="1"/>
      <w:numFmt w:val="lowerLetter"/>
      <w:lvlText w:val="%2."/>
      <w:lvlJc w:val="left"/>
      <w:pPr>
        <w:ind w:left="3283" w:hanging="360"/>
      </w:pPr>
    </w:lvl>
    <w:lvl w:ilvl="2" w:tplc="0419001B" w:tentative="1">
      <w:start w:val="1"/>
      <w:numFmt w:val="lowerRoman"/>
      <w:lvlText w:val="%3."/>
      <w:lvlJc w:val="right"/>
      <w:pPr>
        <w:ind w:left="4003" w:hanging="180"/>
      </w:pPr>
    </w:lvl>
    <w:lvl w:ilvl="3" w:tplc="0419000F" w:tentative="1">
      <w:start w:val="1"/>
      <w:numFmt w:val="decimal"/>
      <w:lvlText w:val="%4."/>
      <w:lvlJc w:val="left"/>
      <w:pPr>
        <w:ind w:left="4723" w:hanging="360"/>
      </w:pPr>
    </w:lvl>
    <w:lvl w:ilvl="4" w:tplc="04190019" w:tentative="1">
      <w:start w:val="1"/>
      <w:numFmt w:val="lowerLetter"/>
      <w:lvlText w:val="%5."/>
      <w:lvlJc w:val="left"/>
      <w:pPr>
        <w:ind w:left="5443" w:hanging="360"/>
      </w:pPr>
    </w:lvl>
    <w:lvl w:ilvl="5" w:tplc="0419001B" w:tentative="1">
      <w:start w:val="1"/>
      <w:numFmt w:val="lowerRoman"/>
      <w:lvlText w:val="%6."/>
      <w:lvlJc w:val="right"/>
      <w:pPr>
        <w:ind w:left="6163" w:hanging="180"/>
      </w:pPr>
    </w:lvl>
    <w:lvl w:ilvl="6" w:tplc="0419000F" w:tentative="1">
      <w:start w:val="1"/>
      <w:numFmt w:val="decimal"/>
      <w:lvlText w:val="%7."/>
      <w:lvlJc w:val="left"/>
      <w:pPr>
        <w:ind w:left="6883" w:hanging="360"/>
      </w:pPr>
    </w:lvl>
    <w:lvl w:ilvl="7" w:tplc="04190019" w:tentative="1">
      <w:start w:val="1"/>
      <w:numFmt w:val="lowerLetter"/>
      <w:lvlText w:val="%8."/>
      <w:lvlJc w:val="left"/>
      <w:pPr>
        <w:ind w:left="7603" w:hanging="360"/>
      </w:pPr>
    </w:lvl>
    <w:lvl w:ilvl="8" w:tplc="0419001B" w:tentative="1">
      <w:start w:val="1"/>
      <w:numFmt w:val="lowerRoman"/>
      <w:lvlText w:val="%9."/>
      <w:lvlJc w:val="right"/>
      <w:pPr>
        <w:ind w:left="8323" w:hanging="180"/>
      </w:pPr>
    </w:lvl>
  </w:abstractNum>
  <w:abstractNum w:abstractNumId="9">
    <w:nsid w:val="70F23F22"/>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0">
    <w:nsid w:val="7D8E7F60"/>
    <w:multiLevelType w:val="hybridMultilevel"/>
    <w:tmpl w:val="513837D4"/>
    <w:lvl w:ilvl="0" w:tplc="04190015">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E1961A4"/>
    <w:multiLevelType w:val="hybridMultilevel"/>
    <w:tmpl w:val="343EA44A"/>
    <w:lvl w:ilvl="0" w:tplc="678E2484">
      <w:start w:val="1"/>
      <w:numFmt w:val="bullet"/>
      <w:lvlText w:val="-"/>
      <w:lvlJc w:val="left"/>
      <w:pPr>
        <w:tabs>
          <w:tab w:val="num" w:pos="2291"/>
        </w:tabs>
        <w:ind w:left="2291" w:hanging="360"/>
      </w:pPr>
      <w:rPr>
        <w:rFonts w:ascii="Arial" w:hAnsi="Arial" w:hint="default"/>
      </w:rPr>
    </w:lvl>
    <w:lvl w:ilvl="1" w:tplc="678E2484">
      <w:start w:val="1"/>
      <w:numFmt w:val="bullet"/>
      <w:lvlText w:val="-"/>
      <w:lvlJc w:val="left"/>
      <w:pPr>
        <w:tabs>
          <w:tab w:val="num" w:pos="2291"/>
        </w:tabs>
        <w:ind w:left="2291" w:hanging="360"/>
      </w:pPr>
      <w:rPr>
        <w:rFonts w:ascii="Arial" w:hAnsi="Arial"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num w:numId="1">
    <w:abstractNumId w:val="4"/>
  </w:num>
  <w:num w:numId="2">
    <w:abstractNumId w:val="1"/>
  </w:num>
  <w:num w:numId="3">
    <w:abstractNumId w:val="9"/>
  </w:num>
  <w:num w:numId="4">
    <w:abstractNumId w:val="2"/>
  </w:num>
  <w:num w:numId="5">
    <w:abstractNumId w:val="6"/>
  </w:num>
  <w:num w:numId="6">
    <w:abstractNumId w:val="11"/>
  </w:num>
  <w:num w:numId="7">
    <w:abstractNumId w:val="5"/>
  </w:num>
  <w:num w:numId="8">
    <w:abstractNumId w:val="3"/>
  </w:num>
  <w:num w:numId="9">
    <w:abstractNumId w:val="0"/>
  </w:num>
  <w:num w:numId="10">
    <w:abstractNumId w:val="10"/>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3074"/>
    <o:shapelayout v:ext="edit">
      <o:idmap v:ext="edit" data="1"/>
    </o:shapelayout>
  </w:hdrShapeDefaults>
  <w:endnotePr>
    <w:numFmt w:val="decimal"/>
  </w:endnotePr>
  <w:compat/>
  <w:rsids>
    <w:rsidRoot w:val="00AF6FD8"/>
    <w:rsid w:val="00077E6D"/>
    <w:rsid w:val="0009243B"/>
    <w:rsid w:val="000E130F"/>
    <w:rsid w:val="00203D61"/>
    <w:rsid w:val="002347C0"/>
    <w:rsid w:val="002475D9"/>
    <w:rsid w:val="00295E8B"/>
    <w:rsid w:val="003064A4"/>
    <w:rsid w:val="00311B8D"/>
    <w:rsid w:val="00356E0E"/>
    <w:rsid w:val="00403063"/>
    <w:rsid w:val="004159FE"/>
    <w:rsid w:val="0043713A"/>
    <w:rsid w:val="00441B1E"/>
    <w:rsid w:val="004831E3"/>
    <w:rsid w:val="00503DDA"/>
    <w:rsid w:val="00507E00"/>
    <w:rsid w:val="00545605"/>
    <w:rsid w:val="00587886"/>
    <w:rsid w:val="00591848"/>
    <w:rsid w:val="0063573E"/>
    <w:rsid w:val="00875A30"/>
    <w:rsid w:val="0097078D"/>
    <w:rsid w:val="009969C5"/>
    <w:rsid w:val="009A21AF"/>
    <w:rsid w:val="009B1EAA"/>
    <w:rsid w:val="00A15704"/>
    <w:rsid w:val="00AF249D"/>
    <w:rsid w:val="00AF6FD8"/>
    <w:rsid w:val="00B92794"/>
    <w:rsid w:val="00BB503C"/>
    <w:rsid w:val="00BE6EEA"/>
    <w:rsid w:val="00C35CC6"/>
    <w:rsid w:val="00C657C9"/>
    <w:rsid w:val="00D03753"/>
    <w:rsid w:val="00D703B1"/>
    <w:rsid w:val="00D9444E"/>
    <w:rsid w:val="00DF3307"/>
    <w:rsid w:val="00E05509"/>
    <w:rsid w:val="00EC44A5"/>
    <w:rsid w:val="00F50B5B"/>
    <w:rsid w:val="00FA51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Outline List 2"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6FD8"/>
    <w:pPr>
      <w:widowControl w:val="0"/>
      <w:spacing w:before="100" w:after="100" w:line="240" w:lineRule="auto"/>
    </w:pPr>
    <w:rPr>
      <w:rFonts w:ascii="Times New Roman" w:eastAsia="Times New Roman" w:hAnsi="Times New Roman" w:cs="Times New Roman"/>
      <w:sz w:val="24"/>
      <w:szCs w:val="20"/>
      <w:lang w:eastAsia="ru-RU"/>
    </w:rPr>
  </w:style>
  <w:style w:type="paragraph" w:styleId="10">
    <w:name w:val="heading 1"/>
    <w:basedOn w:val="a"/>
    <w:next w:val="a"/>
    <w:link w:val="11"/>
    <w:qFormat/>
    <w:rsid w:val="00AF6FD8"/>
    <w:pPr>
      <w:widowControl/>
      <w:spacing w:before="0" w:after="120"/>
      <w:jc w:val="center"/>
      <w:outlineLvl w:val="0"/>
    </w:pPr>
    <w:rPr>
      <w:rFonts w:ascii="Arial" w:hAnsi="Arial"/>
      <w:b/>
    </w:rPr>
  </w:style>
  <w:style w:type="paragraph" w:styleId="2">
    <w:name w:val="heading 2"/>
    <w:basedOn w:val="a"/>
    <w:next w:val="a"/>
    <w:link w:val="20"/>
    <w:qFormat/>
    <w:rsid w:val="00AF6FD8"/>
    <w:pPr>
      <w:widowControl/>
      <w:spacing w:before="0" w:after="120"/>
      <w:jc w:val="both"/>
      <w:outlineLvl w:val="1"/>
    </w:pPr>
    <w:rPr>
      <w:rFonts w:ascii="Arial" w:hAnsi="Arial"/>
      <w:b/>
      <w:i/>
    </w:rPr>
  </w:style>
  <w:style w:type="paragraph" w:styleId="3">
    <w:name w:val="heading 3"/>
    <w:basedOn w:val="a"/>
    <w:next w:val="a"/>
    <w:link w:val="30"/>
    <w:qFormat/>
    <w:rsid w:val="00AF6FD8"/>
    <w:pPr>
      <w:keepNext/>
      <w:widowControl/>
      <w:numPr>
        <w:ilvl w:val="12"/>
      </w:numPr>
      <w:spacing w:before="240"/>
      <w:outlineLvl w:val="2"/>
    </w:pPr>
    <w:rPr>
      <w:rFonts w:ascii="Times New Roman CYR" w:hAnsi="Times New Roman CYR"/>
      <w:b/>
    </w:rPr>
  </w:style>
  <w:style w:type="paragraph" w:styleId="4">
    <w:name w:val="heading 4"/>
    <w:basedOn w:val="a"/>
    <w:next w:val="a"/>
    <w:link w:val="40"/>
    <w:qFormat/>
    <w:rsid w:val="00AF6FD8"/>
    <w:pPr>
      <w:keepNext/>
      <w:widowControl/>
      <w:numPr>
        <w:ilvl w:val="12"/>
      </w:numPr>
      <w:spacing w:before="360"/>
      <w:jc w:val="both"/>
      <w:outlineLvl w:val="3"/>
    </w:pPr>
    <w:rPr>
      <w:rFonts w:ascii="Times New Roman CYR" w:hAnsi="Times New Roman CYR"/>
      <w:b/>
    </w:rPr>
  </w:style>
  <w:style w:type="paragraph" w:styleId="5">
    <w:name w:val="heading 5"/>
    <w:basedOn w:val="a"/>
    <w:next w:val="a"/>
    <w:link w:val="50"/>
    <w:qFormat/>
    <w:rsid w:val="00AF6FD8"/>
    <w:pPr>
      <w:keepNext/>
      <w:widowControl/>
      <w:spacing w:before="240"/>
      <w:outlineLvl w:val="4"/>
    </w:pPr>
    <w:rPr>
      <w:b/>
      <w:color w:val="000000"/>
    </w:rPr>
  </w:style>
  <w:style w:type="paragraph" w:styleId="60">
    <w:name w:val="heading 6"/>
    <w:basedOn w:val="a"/>
    <w:next w:val="a"/>
    <w:link w:val="61"/>
    <w:qFormat/>
    <w:rsid w:val="00AF6FD8"/>
    <w:pPr>
      <w:keepNext/>
      <w:widowControl/>
      <w:tabs>
        <w:tab w:val="left" w:pos="1980"/>
      </w:tabs>
      <w:spacing w:before="120" w:after="120"/>
      <w:jc w:val="both"/>
      <w:outlineLvl w:val="5"/>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AF6FD8"/>
    <w:rPr>
      <w:rFonts w:ascii="Arial" w:eastAsia="Times New Roman" w:hAnsi="Arial" w:cs="Times New Roman"/>
      <w:b/>
      <w:sz w:val="24"/>
      <w:szCs w:val="20"/>
      <w:lang w:eastAsia="ru-RU"/>
    </w:rPr>
  </w:style>
  <w:style w:type="character" w:customStyle="1" w:styleId="20">
    <w:name w:val="Заголовок 2 Знак"/>
    <w:basedOn w:val="a0"/>
    <w:link w:val="2"/>
    <w:rsid w:val="00AF6FD8"/>
    <w:rPr>
      <w:rFonts w:ascii="Arial" w:eastAsia="Times New Roman" w:hAnsi="Arial" w:cs="Times New Roman"/>
      <w:b/>
      <w:i/>
      <w:sz w:val="24"/>
      <w:szCs w:val="20"/>
      <w:lang w:eastAsia="ru-RU"/>
    </w:rPr>
  </w:style>
  <w:style w:type="character" w:customStyle="1" w:styleId="30">
    <w:name w:val="Заголовок 3 Знак"/>
    <w:basedOn w:val="a0"/>
    <w:link w:val="3"/>
    <w:rsid w:val="00AF6FD8"/>
    <w:rPr>
      <w:rFonts w:ascii="Times New Roman CYR" w:eastAsia="Times New Roman" w:hAnsi="Times New Roman CYR" w:cs="Times New Roman"/>
      <w:b/>
      <w:sz w:val="24"/>
      <w:szCs w:val="20"/>
      <w:lang w:eastAsia="ru-RU"/>
    </w:rPr>
  </w:style>
  <w:style w:type="character" w:customStyle="1" w:styleId="40">
    <w:name w:val="Заголовок 4 Знак"/>
    <w:basedOn w:val="a0"/>
    <w:link w:val="4"/>
    <w:rsid w:val="00AF6FD8"/>
    <w:rPr>
      <w:rFonts w:ascii="Times New Roman CYR" w:eastAsia="Times New Roman" w:hAnsi="Times New Roman CYR" w:cs="Times New Roman"/>
      <w:b/>
      <w:sz w:val="24"/>
      <w:szCs w:val="20"/>
      <w:lang w:eastAsia="ru-RU"/>
    </w:rPr>
  </w:style>
  <w:style w:type="character" w:customStyle="1" w:styleId="50">
    <w:name w:val="Заголовок 5 Знак"/>
    <w:basedOn w:val="a0"/>
    <w:link w:val="5"/>
    <w:rsid w:val="00AF6FD8"/>
    <w:rPr>
      <w:rFonts w:ascii="Times New Roman" w:eastAsia="Times New Roman" w:hAnsi="Times New Roman" w:cs="Times New Roman"/>
      <w:b/>
      <w:color w:val="000000"/>
      <w:sz w:val="24"/>
      <w:szCs w:val="20"/>
      <w:lang w:eastAsia="ru-RU"/>
    </w:rPr>
  </w:style>
  <w:style w:type="character" w:customStyle="1" w:styleId="61">
    <w:name w:val="Заголовок 6 Знак"/>
    <w:basedOn w:val="a0"/>
    <w:link w:val="60"/>
    <w:rsid w:val="00AF6FD8"/>
    <w:rPr>
      <w:rFonts w:ascii="Arial" w:eastAsia="Times New Roman" w:hAnsi="Arial" w:cs="Times New Roman"/>
      <w:sz w:val="24"/>
      <w:szCs w:val="20"/>
      <w:lang w:eastAsia="ru-RU"/>
    </w:rPr>
  </w:style>
  <w:style w:type="character" w:customStyle="1" w:styleId="21">
    <w:name w:val="Основной шрифт абзаца2"/>
    <w:rsid w:val="00AF6FD8"/>
    <w:rPr>
      <w:sz w:val="20"/>
    </w:rPr>
  </w:style>
  <w:style w:type="character" w:customStyle="1" w:styleId="12">
    <w:name w:val="Основной шрифт абзаца1"/>
    <w:rsid w:val="00AF6FD8"/>
    <w:rPr>
      <w:sz w:val="20"/>
    </w:rPr>
  </w:style>
  <w:style w:type="paragraph" w:styleId="a3">
    <w:name w:val="footer"/>
    <w:basedOn w:val="a"/>
    <w:link w:val="a4"/>
    <w:rsid w:val="00AF6FD8"/>
    <w:pPr>
      <w:tabs>
        <w:tab w:val="center" w:pos="4153"/>
        <w:tab w:val="right" w:pos="8306"/>
      </w:tabs>
    </w:pPr>
  </w:style>
  <w:style w:type="character" w:customStyle="1" w:styleId="a4">
    <w:name w:val="Нижний колонтитул Знак"/>
    <w:basedOn w:val="a0"/>
    <w:link w:val="a3"/>
    <w:rsid w:val="00AF6FD8"/>
    <w:rPr>
      <w:rFonts w:ascii="Times New Roman" w:eastAsia="Times New Roman" w:hAnsi="Times New Roman" w:cs="Times New Roman"/>
      <w:sz w:val="24"/>
      <w:szCs w:val="20"/>
      <w:lang w:eastAsia="ru-RU"/>
    </w:rPr>
  </w:style>
  <w:style w:type="character" w:styleId="a5">
    <w:name w:val="page number"/>
    <w:basedOn w:val="21"/>
    <w:rsid w:val="00AF6FD8"/>
  </w:style>
  <w:style w:type="paragraph" w:styleId="a6">
    <w:name w:val="header"/>
    <w:basedOn w:val="a"/>
    <w:link w:val="a7"/>
    <w:rsid w:val="00AF6FD8"/>
    <w:pPr>
      <w:tabs>
        <w:tab w:val="center" w:pos="4153"/>
        <w:tab w:val="right" w:pos="8306"/>
      </w:tabs>
    </w:pPr>
  </w:style>
  <w:style w:type="character" w:customStyle="1" w:styleId="a7">
    <w:name w:val="Верхний колонтитул Знак"/>
    <w:basedOn w:val="a0"/>
    <w:link w:val="a6"/>
    <w:rsid w:val="00AF6FD8"/>
    <w:rPr>
      <w:rFonts w:ascii="Times New Roman" w:eastAsia="Times New Roman" w:hAnsi="Times New Roman" w:cs="Times New Roman"/>
      <w:sz w:val="24"/>
      <w:szCs w:val="20"/>
      <w:lang w:eastAsia="ru-RU"/>
    </w:rPr>
  </w:style>
  <w:style w:type="paragraph" w:styleId="22">
    <w:name w:val="Body Text 2"/>
    <w:basedOn w:val="a"/>
    <w:link w:val="23"/>
    <w:rsid w:val="00AF6FD8"/>
    <w:pPr>
      <w:tabs>
        <w:tab w:val="left" w:pos="-2835"/>
      </w:tabs>
      <w:spacing w:before="0" w:after="0"/>
      <w:ind w:left="1701"/>
      <w:jc w:val="both"/>
    </w:pPr>
  </w:style>
  <w:style w:type="character" w:customStyle="1" w:styleId="23">
    <w:name w:val="Основной текст 2 Знак"/>
    <w:basedOn w:val="a0"/>
    <w:link w:val="22"/>
    <w:rsid w:val="00AF6FD8"/>
    <w:rPr>
      <w:rFonts w:ascii="Times New Roman" w:eastAsia="Times New Roman" w:hAnsi="Times New Roman" w:cs="Times New Roman"/>
      <w:sz w:val="24"/>
      <w:szCs w:val="20"/>
      <w:lang w:eastAsia="ru-RU"/>
    </w:rPr>
  </w:style>
  <w:style w:type="paragraph" w:styleId="24">
    <w:name w:val="Body Text Indent 2"/>
    <w:basedOn w:val="a"/>
    <w:link w:val="25"/>
    <w:rsid w:val="00AF6FD8"/>
    <w:pPr>
      <w:tabs>
        <w:tab w:val="left" w:pos="-2835"/>
      </w:tabs>
      <w:spacing w:before="0" w:after="0"/>
      <w:ind w:left="2268"/>
      <w:jc w:val="both"/>
    </w:pPr>
  </w:style>
  <w:style w:type="character" w:customStyle="1" w:styleId="25">
    <w:name w:val="Основной текст с отступом 2 Знак"/>
    <w:basedOn w:val="a0"/>
    <w:link w:val="24"/>
    <w:rsid w:val="00AF6FD8"/>
    <w:rPr>
      <w:rFonts w:ascii="Times New Roman" w:eastAsia="Times New Roman" w:hAnsi="Times New Roman" w:cs="Times New Roman"/>
      <w:sz w:val="24"/>
      <w:szCs w:val="20"/>
      <w:lang w:eastAsia="ru-RU"/>
    </w:rPr>
  </w:style>
  <w:style w:type="paragraph" w:customStyle="1" w:styleId="13">
    <w:name w:val="Нижний колонтитул1"/>
    <w:basedOn w:val="a"/>
    <w:rsid w:val="00AF6FD8"/>
    <w:pPr>
      <w:tabs>
        <w:tab w:val="center" w:pos="4153"/>
        <w:tab w:val="right" w:pos="8306"/>
      </w:tabs>
    </w:pPr>
  </w:style>
  <w:style w:type="paragraph" w:styleId="a8">
    <w:name w:val="Body Text"/>
    <w:basedOn w:val="a"/>
    <w:link w:val="a9"/>
    <w:rsid w:val="00AF6FD8"/>
    <w:rPr>
      <w:b/>
      <w:color w:val="800080"/>
      <w:sz w:val="28"/>
    </w:rPr>
  </w:style>
  <w:style w:type="character" w:customStyle="1" w:styleId="a9">
    <w:name w:val="Основной текст Знак"/>
    <w:basedOn w:val="a0"/>
    <w:link w:val="a8"/>
    <w:rsid w:val="00AF6FD8"/>
    <w:rPr>
      <w:rFonts w:ascii="Times New Roman" w:eastAsia="Times New Roman" w:hAnsi="Times New Roman" w:cs="Times New Roman"/>
      <w:b/>
      <w:color w:val="800080"/>
      <w:sz w:val="28"/>
      <w:szCs w:val="20"/>
      <w:lang w:eastAsia="ru-RU"/>
    </w:rPr>
  </w:style>
  <w:style w:type="paragraph" w:styleId="aa">
    <w:name w:val="Body Text Indent"/>
    <w:basedOn w:val="a"/>
    <w:link w:val="ab"/>
    <w:rsid w:val="00AF6FD8"/>
    <w:pPr>
      <w:widowControl/>
      <w:ind w:left="1701"/>
      <w:jc w:val="both"/>
    </w:pPr>
    <w:rPr>
      <w:rFonts w:ascii="Times New Roman CYR" w:hAnsi="Times New Roman CYR"/>
    </w:rPr>
  </w:style>
  <w:style w:type="character" w:customStyle="1" w:styleId="ab">
    <w:name w:val="Основной текст с отступом Знак"/>
    <w:basedOn w:val="a0"/>
    <w:link w:val="aa"/>
    <w:rsid w:val="00AF6FD8"/>
    <w:rPr>
      <w:rFonts w:ascii="Times New Roman CYR" w:eastAsia="Times New Roman" w:hAnsi="Times New Roman CYR" w:cs="Times New Roman"/>
      <w:sz w:val="24"/>
      <w:szCs w:val="20"/>
      <w:lang w:eastAsia="ru-RU"/>
    </w:rPr>
  </w:style>
  <w:style w:type="character" w:styleId="ac">
    <w:name w:val="annotation reference"/>
    <w:basedOn w:val="a0"/>
    <w:semiHidden/>
    <w:rsid w:val="00AF6FD8"/>
    <w:rPr>
      <w:sz w:val="16"/>
    </w:rPr>
  </w:style>
  <w:style w:type="paragraph" w:styleId="ad">
    <w:name w:val="annotation text"/>
    <w:basedOn w:val="a"/>
    <w:link w:val="ae"/>
    <w:semiHidden/>
    <w:rsid w:val="00AF6FD8"/>
    <w:rPr>
      <w:sz w:val="20"/>
    </w:rPr>
  </w:style>
  <w:style w:type="character" w:customStyle="1" w:styleId="ae">
    <w:name w:val="Текст примечания Знак"/>
    <w:basedOn w:val="a0"/>
    <w:link w:val="ad"/>
    <w:semiHidden/>
    <w:rsid w:val="00AF6FD8"/>
    <w:rPr>
      <w:rFonts w:ascii="Times New Roman" w:eastAsia="Times New Roman" w:hAnsi="Times New Roman" w:cs="Times New Roman"/>
      <w:sz w:val="20"/>
      <w:szCs w:val="20"/>
      <w:lang w:eastAsia="ru-RU"/>
    </w:rPr>
  </w:style>
  <w:style w:type="paragraph" w:styleId="af">
    <w:name w:val="footnote text"/>
    <w:basedOn w:val="a"/>
    <w:link w:val="af0"/>
    <w:semiHidden/>
    <w:rsid w:val="00AF6FD8"/>
    <w:rPr>
      <w:sz w:val="20"/>
    </w:rPr>
  </w:style>
  <w:style w:type="character" w:customStyle="1" w:styleId="af0">
    <w:name w:val="Текст сноски Знак"/>
    <w:basedOn w:val="a0"/>
    <w:link w:val="af"/>
    <w:semiHidden/>
    <w:rsid w:val="00AF6FD8"/>
    <w:rPr>
      <w:rFonts w:ascii="Times New Roman" w:eastAsia="Times New Roman" w:hAnsi="Times New Roman" w:cs="Times New Roman"/>
      <w:sz w:val="20"/>
      <w:szCs w:val="20"/>
      <w:lang w:eastAsia="ru-RU"/>
    </w:rPr>
  </w:style>
  <w:style w:type="character" w:styleId="af1">
    <w:name w:val="footnote reference"/>
    <w:basedOn w:val="a0"/>
    <w:semiHidden/>
    <w:rsid w:val="00AF6FD8"/>
    <w:rPr>
      <w:vertAlign w:val="superscript"/>
    </w:rPr>
  </w:style>
  <w:style w:type="paragraph" w:styleId="31">
    <w:name w:val="Body Text Indent 3"/>
    <w:basedOn w:val="a"/>
    <w:link w:val="32"/>
    <w:rsid w:val="00AF6FD8"/>
    <w:pPr>
      <w:widowControl/>
      <w:numPr>
        <w:ilvl w:val="12"/>
      </w:numPr>
      <w:ind w:left="1701"/>
      <w:jc w:val="both"/>
    </w:pPr>
    <w:rPr>
      <w:color w:val="FF0000"/>
    </w:rPr>
  </w:style>
  <w:style w:type="character" w:customStyle="1" w:styleId="32">
    <w:name w:val="Основной текст с отступом 3 Знак"/>
    <w:basedOn w:val="a0"/>
    <w:link w:val="31"/>
    <w:rsid w:val="00AF6FD8"/>
    <w:rPr>
      <w:rFonts w:ascii="Times New Roman" w:eastAsia="Times New Roman" w:hAnsi="Times New Roman" w:cs="Times New Roman"/>
      <w:color w:val="FF0000"/>
      <w:sz w:val="24"/>
      <w:szCs w:val="20"/>
      <w:lang w:eastAsia="ru-RU"/>
    </w:rPr>
  </w:style>
  <w:style w:type="paragraph" w:styleId="af2">
    <w:name w:val="Plain Text"/>
    <w:basedOn w:val="a"/>
    <w:link w:val="af3"/>
    <w:rsid w:val="00AF6FD8"/>
    <w:pPr>
      <w:widowControl/>
      <w:spacing w:before="0" w:after="0"/>
    </w:pPr>
    <w:rPr>
      <w:rFonts w:ascii="Courier New" w:hAnsi="Courier New"/>
      <w:sz w:val="20"/>
    </w:rPr>
  </w:style>
  <w:style w:type="character" w:customStyle="1" w:styleId="af3">
    <w:name w:val="Текст Знак"/>
    <w:basedOn w:val="a0"/>
    <w:link w:val="af2"/>
    <w:rsid w:val="00AF6FD8"/>
    <w:rPr>
      <w:rFonts w:ascii="Courier New" w:eastAsia="Times New Roman" w:hAnsi="Courier New" w:cs="Times New Roman"/>
      <w:sz w:val="20"/>
      <w:szCs w:val="20"/>
      <w:lang w:eastAsia="ru-RU"/>
    </w:rPr>
  </w:style>
  <w:style w:type="paragraph" w:customStyle="1" w:styleId="Iauiue">
    <w:name w:val="Iau?iue"/>
    <w:rsid w:val="00AF6FD8"/>
    <w:pPr>
      <w:spacing w:after="0" w:line="240" w:lineRule="auto"/>
    </w:pPr>
    <w:rPr>
      <w:rFonts w:ascii="Times New Roman" w:eastAsia="Times New Roman" w:hAnsi="Times New Roman" w:cs="Times New Roman"/>
      <w:sz w:val="20"/>
      <w:szCs w:val="20"/>
      <w:lang w:val="en-US" w:eastAsia="ru-RU"/>
    </w:rPr>
  </w:style>
  <w:style w:type="paragraph" w:styleId="af4">
    <w:name w:val="Balloon Text"/>
    <w:basedOn w:val="a"/>
    <w:link w:val="af5"/>
    <w:semiHidden/>
    <w:rsid w:val="00AF6FD8"/>
    <w:rPr>
      <w:rFonts w:ascii="Tahoma" w:hAnsi="Tahoma" w:cs="Tahoma"/>
      <w:sz w:val="16"/>
      <w:szCs w:val="16"/>
    </w:rPr>
  </w:style>
  <w:style w:type="character" w:customStyle="1" w:styleId="af5">
    <w:name w:val="Текст выноски Знак"/>
    <w:basedOn w:val="a0"/>
    <w:link w:val="af4"/>
    <w:semiHidden/>
    <w:rsid w:val="00AF6FD8"/>
    <w:rPr>
      <w:rFonts w:ascii="Tahoma" w:eastAsia="Times New Roman" w:hAnsi="Tahoma" w:cs="Tahoma"/>
      <w:sz w:val="16"/>
      <w:szCs w:val="16"/>
      <w:lang w:eastAsia="ru-RU"/>
    </w:rPr>
  </w:style>
  <w:style w:type="paragraph" w:styleId="af6">
    <w:name w:val="annotation subject"/>
    <w:basedOn w:val="ad"/>
    <w:next w:val="ad"/>
    <w:link w:val="af7"/>
    <w:semiHidden/>
    <w:rsid w:val="00AF6FD8"/>
    <w:rPr>
      <w:b/>
      <w:bCs/>
    </w:rPr>
  </w:style>
  <w:style w:type="character" w:customStyle="1" w:styleId="af7">
    <w:name w:val="Тема примечания Знак"/>
    <w:basedOn w:val="ae"/>
    <w:link w:val="af6"/>
    <w:semiHidden/>
    <w:rsid w:val="00AF6FD8"/>
    <w:rPr>
      <w:b/>
      <w:bCs/>
    </w:rPr>
  </w:style>
  <w:style w:type="paragraph" w:customStyle="1" w:styleId="26">
    <w:name w:val="Стиль2"/>
    <w:basedOn w:val="10"/>
    <w:rsid w:val="00AF6FD8"/>
    <w:pPr>
      <w:tabs>
        <w:tab w:val="num" w:pos="0"/>
      </w:tabs>
      <w:spacing w:after="240"/>
      <w:ind w:left="357" w:hanging="357"/>
    </w:pPr>
    <w:rPr>
      <w:b w:val="0"/>
    </w:rPr>
  </w:style>
  <w:style w:type="numbering" w:styleId="111111">
    <w:name w:val="Outline List 2"/>
    <w:rsid w:val="00AF6FD8"/>
    <w:pPr>
      <w:numPr>
        <w:numId w:val="3"/>
      </w:numPr>
    </w:pPr>
  </w:style>
  <w:style w:type="numbering" w:customStyle="1" w:styleId="1">
    <w:name w:val="Стиль1"/>
    <w:rsid w:val="00AF6FD8"/>
    <w:pPr>
      <w:numPr>
        <w:numId w:val="1"/>
      </w:numPr>
    </w:pPr>
  </w:style>
  <w:style w:type="paragraph" w:styleId="27">
    <w:name w:val="toc 2"/>
    <w:basedOn w:val="a"/>
    <w:next w:val="a"/>
    <w:autoRedefine/>
    <w:semiHidden/>
    <w:rsid w:val="00AF6FD8"/>
    <w:pPr>
      <w:tabs>
        <w:tab w:val="left" w:pos="960"/>
        <w:tab w:val="right" w:leader="dot" w:pos="8990"/>
      </w:tabs>
      <w:ind w:left="240"/>
    </w:pPr>
    <w:rPr>
      <w:rFonts w:ascii="Arial" w:hAnsi="Arial" w:cs="Arial"/>
      <w:b/>
      <w:i/>
      <w:noProof/>
      <w:szCs w:val="24"/>
    </w:rPr>
  </w:style>
  <w:style w:type="paragraph" w:styleId="14">
    <w:name w:val="toc 1"/>
    <w:basedOn w:val="a"/>
    <w:next w:val="a"/>
    <w:autoRedefine/>
    <w:uiPriority w:val="39"/>
    <w:rsid w:val="00AF6FD8"/>
    <w:pPr>
      <w:tabs>
        <w:tab w:val="left" w:pos="480"/>
        <w:tab w:val="right" w:leader="dot" w:pos="8990"/>
      </w:tabs>
    </w:pPr>
    <w:rPr>
      <w:rFonts w:ascii="Arial" w:hAnsi="Arial" w:cs="Arial"/>
      <w:b/>
      <w:noProof/>
      <w:szCs w:val="24"/>
    </w:rPr>
  </w:style>
  <w:style w:type="character" w:styleId="af8">
    <w:name w:val="Hyperlink"/>
    <w:basedOn w:val="a0"/>
    <w:uiPriority w:val="99"/>
    <w:rsid w:val="00AF6FD8"/>
    <w:rPr>
      <w:color w:val="0000FF"/>
      <w:u w:val="single"/>
    </w:rPr>
  </w:style>
  <w:style w:type="table" w:styleId="af9">
    <w:name w:val="Table Grid"/>
    <w:basedOn w:val="a1"/>
    <w:rsid w:val="00AF6FD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Обычный1"/>
    <w:rsid w:val="00AF6FD8"/>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afa">
    <w:name w:val="Цветовое выделение"/>
    <w:rsid w:val="00AF6FD8"/>
    <w:rPr>
      <w:b/>
      <w:bCs/>
      <w:color w:val="000080"/>
      <w:sz w:val="20"/>
      <w:szCs w:val="20"/>
    </w:rPr>
  </w:style>
  <w:style w:type="character" w:customStyle="1" w:styleId="afb">
    <w:name w:val="Гипертекстовая ссылка"/>
    <w:basedOn w:val="afa"/>
    <w:rsid w:val="00AF6FD8"/>
    <w:rPr>
      <w:color w:val="008000"/>
      <w:u w:val="single"/>
    </w:rPr>
  </w:style>
  <w:style w:type="paragraph" w:customStyle="1" w:styleId="afc">
    <w:name w:val="Заголовок статьи"/>
    <w:basedOn w:val="a"/>
    <w:next w:val="a"/>
    <w:rsid w:val="00AF6FD8"/>
    <w:pPr>
      <w:widowControl/>
      <w:autoSpaceDE w:val="0"/>
      <w:autoSpaceDN w:val="0"/>
      <w:adjustRightInd w:val="0"/>
      <w:spacing w:before="0" w:after="0"/>
      <w:ind w:left="1612" w:hanging="892"/>
      <w:jc w:val="both"/>
    </w:pPr>
    <w:rPr>
      <w:rFonts w:ascii="Arial" w:hAnsi="Arial"/>
      <w:sz w:val="20"/>
    </w:rPr>
  </w:style>
  <w:style w:type="paragraph" w:customStyle="1" w:styleId="afd">
    <w:name w:val="Текст (лев. подпись)"/>
    <w:basedOn w:val="a"/>
    <w:next w:val="a"/>
    <w:rsid w:val="00AF6FD8"/>
    <w:pPr>
      <w:widowControl/>
      <w:autoSpaceDE w:val="0"/>
      <w:autoSpaceDN w:val="0"/>
      <w:adjustRightInd w:val="0"/>
      <w:spacing w:before="0" w:after="0"/>
    </w:pPr>
    <w:rPr>
      <w:rFonts w:ascii="Arial" w:hAnsi="Arial"/>
      <w:sz w:val="20"/>
    </w:rPr>
  </w:style>
  <w:style w:type="paragraph" w:customStyle="1" w:styleId="afe">
    <w:name w:val="Колонтитул (левый)"/>
    <w:basedOn w:val="afd"/>
    <w:next w:val="a"/>
    <w:rsid w:val="00AF6FD8"/>
    <w:rPr>
      <w:sz w:val="14"/>
      <w:szCs w:val="14"/>
    </w:rPr>
  </w:style>
  <w:style w:type="paragraph" w:customStyle="1" w:styleId="aff">
    <w:name w:val="Текст (прав. подпись)"/>
    <w:basedOn w:val="a"/>
    <w:next w:val="a"/>
    <w:rsid w:val="00AF6FD8"/>
    <w:pPr>
      <w:widowControl/>
      <w:autoSpaceDE w:val="0"/>
      <w:autoSpaceDN w:val="0"/>
      <w:adjustRightInd w:val="0"/>
      <w:spacing w:before="0" w:after="0"/>
      <w:jc w:val="right"/>
    </w:pPr>
    <w:rPr>
      <w:rFonts w:ascii="Arial" w:hAnsi="Arial"/>
      <w:sz w:val="20"/>
    </w:rPr>
  </w:style>
  <w:style w:type="paragraph" w:customStyle="1" w:styleId="aff0">
    <w:name w:val="Колонтитул (правый)"/>
    <w:basedOn w:val="aff"/>
    <w:next w:val="a"/>
    <w:rsid w:val="00AF6FD8"/>
    <w:rPr>
      <w:sz w:val="14"/>
      <w:szCs w:val="14"/>
    </w:rPr>
  </w:style>
  <w:style w:type="paragraph" w:customStyle="1" w:styleId="aff1">
    <w:name w:val="Комментарий"/>
    <w:basedOn w:val="a"/>
    <w:next w:val="a"/>
    <w:rsid w:val="00AF6FD8"/>
    <w:pPr>
      <w:widowControl/>
      <w:autoSpaceDE w:val="0"/>
      <w:autoSpaceDN w:val="0"/>
      <w:adjustRightInd w:val="0"/>
      <w:spacing w:before="0" w:after="0"/>
      <w:ind w:left="170"/>
      <w:jc w:val="both"/>
    </w:pPr>
    <w:rPr>
      <w:rFonts w:ascii="Arial" w:hAnsi="Arial"/>
      <w:i/>
      <w:iCs/>
      <w:color w:val="800080"/>
      <w:sz w:val="20"/>
    </w:rPr>
  </w:style>
  <w:style w:type="paragraph" w:customStyle="1" w:styleId="aff2">
    <w:name w:val="Комментарий пользователя"/>
    <w:basedOn w:val="aff1"/>
    <w:next w:val="a"/>
    <w:rsid w:val="00AF6FD8"/>
    <w:pPr>
      <w:jc w:val="left"/>
    </w:pPr>
    <w:rPr>
      <w:color w:val="000080"/>
    </w:rPr>
  </w:style>
  <w:style w:type="character" w:customStyle="1" w:styleId="aff3">
    <w:name w:val="Найденные слова"/>
    <w:basedOn w:val="afa"/>
    <w:rsid w:val="00AF6FD8"/>
  </w:style>
  <w:style w:type="character" w:customStyle="1" w:styleId="aff4">
    <w:name w:val="Не вступил в силу"/>
    <w:basedOn w:val="afa"/>
    <w:rsid w:val="00AF6FD8"/>
    <w:rPr>
      <w:color w:val="008080"/>
    </w:rPr>
  </w:style>
  <w:style w:type="paragraph" w:customStyle="1" w:styleId="aff5">
    <w:name w:val="Таблицы (моноширинный)"/>
    <w:basedOn w:val="a"/>
    <w:next w:val="a"/>
    <w:rsid w:val="00AF6FD8"/>
    <w:pPr>
      <w:widowControl/>
      <w:autoSpaceDE w:val="0"/>
      <w:autoSpaceDN w:val="0"/>
      <w:adjustRightInd w:val="0"/>
      <w:spacing w:before="0" w:after="0"/>
      <w:jc w:val="both"/>
    </w:pPr>
    <w:rPr>
      <w:rFonts w:ascii="Courier New" w:hAnsi="Courier New" w:cs="Courier New"/>
      <w:sz w:val="20"/>
    </w:rPr>
  </w:style>
  <w:style w:type="paragraph" w:customStyle="1" w:styleId="aff6">
    <w:name w:val="Оглавление"/>
    <w:basedOn w:val="aff5"/>
    <w:next w:val="a"/>
    <w:rsid w:val="00AF6FD8"/>
    <w:pPr>
      <w:ind w:left="140"/>
    </w:pPr>
  </w:style>
  <w:style w:type="paragraph" w:customStyle="1" w:styleId="aff7">
    <w:name w:val="Основное меню"/>
    <w:basedOn w:val="a"/>
    <w:next w:val="a"/>
    <w:rsid w:val="00AF6FD8"/>
    <w:pPr>
      <w:widowControl/>
      <w:autoSpaceDE w:val="0"/>
      <w:autoSpaceDN w:val="0"/>
      <w:adjustRightInd w:val="0"/>
      <w:spacing w:before="0" w:after="0"/>
      <w:ind w:firstLine="720"/>
      <w:jc w:val="both"/>
    </w:pPr>
    <w:rPr>
      <w:rFonts w:ascii="Verdana" w:hAnsi="Verdana" w:cs="Verdana"/>
      <w:sz w:val="18"/>
      <w:szCs w:val="18"/>
    </w:rPr>
  </w:style>
  <w:style w:type="paragraph" w:customStyle="1" w:styleId="aff8">
    <w:name w:val="Переменная часть"/>
    <w:basedOn w:val="aff7"/>
    <w:next w:val="a"/>
    <w:rsid w:val="00AF6FD8"/>
  </w:style>
  <w:style w:type="paragraph" w:customStyle="1" w:styleId="aff9">
    <w:name w:val="Постоянная часть"/>
    <w:basedOn w:val="aff7"/>
    <w:next w:val="a"/>
    <w:rsid w:val="00AF6FD8"/>
    <w:rPr>
      <w:b/>
      <w:bCs/>
      <w:u w:val="single"/>
    </w:rPr>
  </w:style>
  <w:style w:type="paragraph" w:customStyle="1" w:styleId="affa">
    <w:name w:val="Прижатый влево"/>
    <w:basedOn w:val="a"/>
    <w:next w:val="a"/>
    <w:rsid w:val="00AF6FD8"/>
    <w:pPr>
      <w:widowControl/>
      <w:autoSpaceDE w:val="0"/>
      <w:autoSpaceDN w:val="0"/>
      <w:adjustRightInd w:val="0"/>
      <w:spacing w:before="0" w:after="0"/>
    </w:pPr>
    <w:rPr>
      <w:rFonts w:ascii="Arial" w:hAnsi="Arial"/>
      <w:sz w:val="20"/>
    </w:rPr>
  </w:style>
  <w:style w:type="character" w:customStyle="1" w:styleId="affb">
    <w:name w:val="Продолжение ссылки"/>
    <w:basedOn w:val="afb"/>
    <w:rsid w:val="00AF6FD8"/>
  </w:style>
  <w:style w:type="paragraph" w:customStyle="1" w:styleId="affc">
    <w:name w:val="Словарная статья"/>
    <w:basedOn w:val="a"/>
    <w:next w:val="a"/>
    <w:rsid w:val="00AF6FD8"/>
    <w:pPr>
      <w:widowControl/>
      <w:autoSpaceDE w:val="0"/>
      <w:autoSpaceDN w:val="0"/>
      <w:adjustRightInd w:val="0"/>
      <w:spacing w:before="0" w:after="0"/>
      <w:ind w:right="118"/>
      <w:jc w:val="both"/>
    </w:pPr>
    <w:rPr>
      <w:rFonts w:ascii="Arial" w:hAnsi="Arial"/>
      <w:sz w:val="20"/>
    </w:rPr>
  </w:style>
  <w:style w:type="paragraph" w:customStyle="1" w:styleId="affd">
    <w:name w:val="Текст (справка)"/>
    <w:basedOn w:val="a"/>
    <w:next w:val="a"/>
    <w:rsid w:val="00AF6FD8"/>
    <w:pPr>
      <w:widowControl/>
      <w:autoSpaceDE w:val="0"/>
      <w:autoSpaceDN w:val="0"/>
      <w:adjustRightInd w:val="0"/>
      <w:spacing w:before="0" w:after="0"/>
      <w:ind w:left="170" w:right="170"/>
    </w:pPr>
    <w:rPr>
      <w:rFonts w:ascii="Arial" w:hAnsi="Arial"/>
      <w:sz w:val="20"/>
    </w:rPr>
  </w:style>
  <w:style w:type="character" w:customStyle="1" w:styleId="affe">
    <w:name w:val="Утратил силу"/>
    <w:basedOn w:val="afa"/>
    <w:rsid w:val="00AF6FD8"/>
    <w:rPr>
      <w:strike/>
      <w:color w:val="808000"/>
    </w:rPr>
  </w:style>
  <w:style w:type="paragraph" w:customStyle="1" w:styleId="txt">
    <w:name w:val="txt"/>
    <w:basedOn w:val="a"/>
    <w:rsid w:val="00AF6FD8"/>
    <w:pPr>
      <w:widowControl/>
      <w:spacing w:beforeAutospacing="1" w:afterAutospacing="1"/>
    </w:pPr>
    <w:rPr>
      <w:rFonts w:ascii="Verdana" w:hAnsi="Verdana"/>
      <w:color w:val="00427F"/>
      <w:sz w:val="17"/>
      <w:szCs w:val="17"/>
    </w:rPr>
  </w:style>
  <w:style w:type="paragraph" w:customStyle="1" w:styleId="6">
    <w:name w:val="Стиль6"/>
    <w:link w:val="62"/>
    <w:qFormat/>
    <w:rsid w:val="00AF6FD8"/>
    <w:pPr>
      <w:numPr>
        <w:ilvl w:val="1"/>
        <w:numId w:val="8"/>
      </w:numPr>
      <w:spacing w:after="0" w:line="240" w:lineRule="auto"/>
      <w:jc w:val="both"/>
    </w:pPr>
    <w:rPr>
      <w:rFonts w:ascii="Arial" w:eastAsia="Times New Roman" w:hAnsi="Arial" w:cs="Times New Roman"/>
      <w:sz w:val="24"/>
      <w:szCs w:val="20"/>
      <w:lang w:eastAsia="ru-RU"/>
    </w:rPr>
  </w:style>
  <w:style w:type="character" w:customStyle="1" w:styleId="62">
    <w:name w:val="Стиль6 Знак"/>
    <w:basedOn w:val="a0"/>
    <w:link w:val="6"/>
    <w:rsid w:val="00AF6FD8"/>
    <w:rPr>
      <w:rFonts w:ascii="Arial" w:eastAsia="Times New Roman" w:hAnsi="Arial" w:cs="Times New Roman"/>
      <w:sz w:val="24"/>
      <w:szCs w:val="20"/>
      <w:lang w:eastAsia="ru-RU"/>
    </w:rPr>
  </w:style>
  <w:style w:type="paragraph" w:customStyle="1" w:styleId="Iauiue3">
    <w:name w:val="Iau?iue3"/>
    <w:link w:val="Iauiue30"/>
    <w:rsid w:val="00AF6FD8"/>
    <w:pPr>
      <w:keepLines/>
      <w:widowControl w:val="0"/>
      <w:spacing w:after="0" w:line="240" w:lineRule="auto"/>
      <w:ind w:firstLine="720"/>
      <w:jc w:val="both"/>
    </w:pPr>
    <w:rPr>
      <w:rFonts w:ascii="Baltica" w:eastAsia="Times New Roman" w:hAnsi="Baltica" w:cs="Times New Roman"/>
      <w:sz w:val="24"/>
      <w:szCs w:val="20"/>
      <w:lang w:eastAsia="ru-RU"/>
    </w:rPr>
  </w:style>
  <w:style w:type="paragraph" w:styleId="afff">
    <w:name w:val="Revision"/>
    <w:hidden/>
    <w:uiPriority w:val="99"/>
    <w:semiHidden/>
    <w:rsid w:val="00AF6FD8"/>
    <w:pPr>
      <w:spacing w:after="0" w:line="240" w:lineRule="auto"/>
    </w:pPr>
    <w:rPr>
      <w:rFonts w:ascii="Times New Roman" w:eastAsia="Times New Roman" w:hAnsi="Times New Roman" w:cs="Times New Roman"/>
      <w:sz w:val="24"/>
      <w:szCs w:val="20"/>
      <w:lang w:eastAsia="ru-RU"/>
    </w:rPr>
  </w:style>
  <w:style w:type="paragraph" w:styleId="afff0">
    <w:name w:val="List Paragraph"/>
    <w:basedOn w:val="a"/>
    <w:uiPriority w:val="34"/>
    <w:qFormat/>
    <w:rsid w:val="00AF6FD8"/>
    <w:pPr>
      <w:widowControl/>
      <w:spacing w:before="0" w:after="200" w:line="276" w:lineRule="auto"/>
      <w:ind w:left="708"/>
    </w:pPr>
    <w:rPr>
      <w:rFonts w:ascii="Calibri" w:eastAsia="Calibri" w:hAnsi="Calibri"/>
      <w:sz w:val="22"/>
      <w:szCs w:val="22"/>
      <w:lang w:eastAsia="en-US"/>
    </w:rPr>
  </w:style>
  <w:style w:type="character" w:styleId="afff1">
    <w:name w:val="Placeholder Text"/>
    <w:basedOn w:val="a0"/>
    <w:uiPriority w:val="99"/>
    <w:semiHidden/>
    <w:rsid w:val="00AF6FD8"/>
    <w:rPr>
      <w:color w:val="808080"/>
    </w:rPr>
  </w:style>
  <w:style w:type="paragraph" w:styleId="afff2">
    <w:name w:val="caption"/>
    <w:basedOn w:val="a"/>
    <w:next w:val="a"/>
    <w:qFormat/>
    <w:rsid w:val="00AF6FD8"/>
    <w:pPr>
      <w:spacing w:before="0" w:after="200"/>
    </w:pPr>
    <w:rPr>
      <w:b/>
      <w:bCs/>
      <w:color w:val="4F81BD"/>
      <w:sz w:val="18"/>
      <w:szCs w:val="18"/>
    </w:rPr>
  </w:style>
  <w:style w:type="character" w:customStyle="1" w:styleId="Iauiue30">
    <w:name w:val="Iau?iue3 Знак"/>
    <w:link w:val="Iauiue3"/>
    <w:rsid w:val="00AF6FD8"/>
    <w:rPr>
      <w:rFonts w:ascii="Baltica" w:eastAsia="Times New Roman" w:hAnsi="Baltica" w:cs="Times New Roman"/>
      <w:sz w:val="24"/>
      <w:szCs w:val="20"/>
      <w:lang w:eastAsia="ru-RU"/>
    </w:rPr>
  </w:style>
</w:styles>
</file>

<file path=word/webSettings.xml><?xml version="1.0" encoding="utf-8"?>
<w:webSettings xmlns:r="http://schemas.openxmlformats.org/officeDocument/2006/relationships" xmlns:w="http://schemas.openxmlformats.org/wordprocessingml/2006/main">
  <w:divs>
    <w:div w:id="40790165">
      <w:bodyDiv w:val="1"/>
      <w:marLeft w:val="0"/>
      <w:marRight w:val="0"/>
      <w:marTop w:val="0"/>
      <w:marBottom w:val="0"/>
      <w:divBdr>
        <w:top w:val="none" w:sz="0" w:space="0" w:color="auto"/>
        <w:left w:val="none" w:sz="0" w:space="0" w:color="auto"/>
        <w:bottom w:val="none" w:sz="0" w:space="0" w:color="auto"/>
        <w:right w:val="none" w:sz="0" w:space="0" w:color="auto"/>
      </w:divBdr>
    </w:div>
    <w:div w:id="101413783">
      <w:bodyDiv w:val="1"/>
      <w:marLeft w:val="0"/>
      <w:marRight w:val="0"/>
      <w:marTop w:val="0"/>
      <w:marBottom w:val="0"/>
      <w:divBdr>
        <w:top w:val="none" w:sz="0" w:space="0" w:color="auto"/>
        <w:left w:val="none" w:sz="0" w:space="0" w:color="auto"/>
        <w:bottom w:val="none" w:sz="0" w:space="0" w:color="auto"/>
        <w:right w:val="none" w:sz="0" w:space="0" w:color="auto"/>
      </w:divBdr>
    </w:div>
    <w:div w:id="238490533">
      <w:bodyDiv w:val="1"/>
      <w:marLeft w:val="0"/>
      <w:marRight w:val="0"/>
      <w:marTop w:val="0"/>
      <w:marBottom w:val="0"/>
      <w:divBdr>
        <w:top w:val="none" w:sz="0" w:space="0" w:color="auto"/>
        <w:left w:val="none" w:sz="0" w:space="0" w:color="auto"/>
        <w:bottom w:val="none" w:sz="0" w:space="0" w:color="auto"/>
        <w:right w:val="none" w:sz="0" w:space="0" w:color="auto"/>
      </w:divBdr>
    </w:div>
    <w:div w:id="354692723">
      <w:bodyDiv w:val="1"/>
      <w:marLeft w:val="0"/>
      <w:marRight w:val="0"/>
      <w:marTop w:val="0"/>
      <w:marBottom w:val="0"/>
      <w:divBdr>
        <w:top w:val="none" w:sz="0" w:space="0" w:color="auto"/>
        <w:left w:val="none" w:sz="0" w:space="0" w:color="auto"/>
        <w:bottom w:val="none" w:sz="0" w:space="0" w:color="auto"/>
        <w:right w:val="none" w:sz="0" w:space="0" w:color="auto"/>
      </w:divBdr>
    </w:div>
    <w:div w:id="400759410">
      <w:bodyDiv w:val="1"/>
      <w:marLeft w:val="0"/>
      <w:marRight w:val="0"/>
      <w:marTop w:val="0"/>
      <w:marBottom w:val="0"/>
      <w:divBdr>
        <w:top w:val="none" w:sz="0" w:space="0" w:color="auto"/>
        <w:left w:val="none" w:sz="0" w:space="0" w:color="auto"/>
        <w:bottom w:val="none" w:sz="0" w:space="0" w:color="auto"/>
        <w:right w:val="none" w:sz="0" w:space="0" w:color="auto"/>
      </w:divBdr>
    </w:div>
    <w:div w:id="707805367">
      <w:bodyDiv w:val="1"/>
      <w:marLeft w:val="0"/>
      <w:marRight w:val="0"/>
      <w:marTop w:val="0"/>
      <w:marBottom w:val="0"/>
      <w:divBdr>
        <w:top w:val="none" w:sz="0" w:space="0" w:color="auto"/>
        <w:left w:val="none" w:sz="0" w:space="0" w:color="auto"/>
        <w:bottom w:val="none" w:sz="0" w:space="0" w:color="auto"/>
        <w:right w:val="none" w:sz="0" w:space="0" w:color="auto"/>
      </w:divBdr>
    </w:div>
    <w:div w:id="1457605147">
      <w:bodyDiv w:val="1"/>
      <w:marLeft w:val="0"/>
      <w:marRight w:val="0"/>
      <w:marTop w:val="0"/>
      <w:marBottom w:val="0"/>
      <w:divBdr>
        <w:top w:val="none" w:sz="0" w:space="0" w:color="auto"/>
        <w:left w:val="none" w:sz="0" w:space="0" w:color="auto"/>
        <w:bottom w:val="none" w:sz="0" w:space="0" w:color="auto"/>
        <w:right w:val="none" w:sz="0" w:space="0" w:color="auto"/>
      </w:divBdr>
    </w:div>
    <w:div w:id="2026905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117" Type="http://schemas.openxmlformats.org/officeDocument/2006/relationships/image" Target="media/image52.wmf"/><Relationship Id="rId21" Type="http://schemas.openxmlformats.org/officeDocument/2006/relationships/image" Target="media/image9.wmf"/><Relationship Id="rId42" Type="http://schemas.openxmlformats.org/officeDocument/2006/relationships/oleObject" Target="embeddings/oleObject19.bin"/><Relationship Id="rId47" Type="http://schemas.openxmlformats.org/officeDocument/2006/relationships/image" Target="media/image22.wmf"/><Relationship Id="rId63" Type="http://schemas.openxmlformats.org/officeDocument/2006/relationships/oleObject" Target="embeddings/oleObject30.bin"/><Relationship Id="rId68" Type="http://schemas.openxmlformats.org/officeDocument/2006/relationships/image" Target="media/image32.wmf"/><Relationship Id="rId84" Type="http://schemas.openxmlformats.org/officeDocument/2006/relationships/oleObject" Target="embeddings/oleObject43.bin"/><Relationship Id="rId89" Type="http://schemas.openxmlformats.org/officeDocument/2006/relationships/image" Target="media/image40.wmf"/><Relationship Id="rId112" Type="http://schemas.openxmlformats.org/officeDocument/2006/relationships/oleObject" Target="embeddings/oleObject59.bin"/><Relationship Id="rId133" Type="http://schemas.openxmlformats.org/officeDocument/2006/relationships/oleObject" Target="embeddings/oleObject69.bin"/><Relationship Id="rId138" Type="http://schemas.openxmlformats.org/officeDocument/2006/relationships/image" Target="media/image63.wmf"/><Relationship Id="rId16" Type="http://schemas.openxmlformats.org/officeDocument/2006/relationships/oleObject" Target="embeddings/oleObject6.bin"/><Relationship Id="rId107" Type="http://schemas.openxmlformats.org/officeDocument/2006/relationships/image" Target="media/image47.wmf"/><Relationship Id="rId11" Type="http://schemas.openxmlformats.org/officeDocument/2006/relationships/image" Target="media/image4.wmf"/><Relationship Id="rId32" Type="http://schemas.openxmlformats.org/officeDocument/2006/relationships/oleObject" Target="embeddings/oleObject14.bin"/><Relationship Id="rId37" Type="http://schemas.openxmlformats.org/officeDocument/2006/relationships/image" Target="media/image17.wmf"/><Relationship Id="rId53" Type="http://schemas.openxmlformats.org/officeDocument/2006/relationships/oleObject" Target="embeddings/oleObject25.bin"/><Relationship Id="rId58" Type="http://schemas.openxmlformats.org/officeDocument/2006/relationships/image" Target="media/image27.wmf"/><Relationship Id="rId74" Type="http://schemas.openxmlformats.org/officeDocument/2006/relationships/oleObject" Target="embeddings/oleObject36.bin"/><Relationship Id="rId79" Type="http://schemas.openxmlformats.org/officeDocument/2006/relationships/image" Target="media/image35.wmf"/><Relationship Id="rId102" Type="http://schemas.openxmlformats.org/officeDocument/2006/relationships/oleObject" Target="embeddings/oleObject54.bin"/><Relationship Id="rId123" Type="http://schemas.openxmlformats.org/officeDocument/2006/relationships/image" Target="media/image55.wmf"/><Relationship Id="rId128" Type="http://schemas.openxmlformats.org/officeDocument/2006/relationships/oleObject" Target="embeddings/oleObject67.bin"/><Relationship Id="rId144" Type="http://schemas.openxmlformats.org/officeDocument/2006/relationships/header" Target="header1.xml"/><Relationship Id="rId5" Type="http://schemas.openxmlformats.org/officeDocument/2006/relationships/image" Target="media/image1.wmf"/><Relationship Id="rId90" Type="http://schemas.openxmlformats.org/officeDocument/2006/relationships/oleObject" Target="embeddings/oleObject46.bin"/><Relationship Id="rId95" Type="http://schemas.openxmlformats.org/officeDocument/2006/relationships/image" Target="media/image43.wmf"/><Relationship Id="rId22" Type="http://schemas.openxmlformats.org/officeDocument/2006/relationships/oleObject" Target="embeddings/oleObject9.bin"/><Relationship Id="rId27" Type="http://schemas.openxmlformats.org/officeDocument/2006/relationships/image" Target="media/image12.wmf"/><Relationship Id="rId43" Type="http://schemas.openxmlformats.org/officeDocument/2006/relationships/image" Target="media/image20.wmf"/><Relationship Id="rId48" Type="http://schemas.openxmlformats.org/officeDocument/2006/relationships/oleObject" Target="embeddings/oleObject22.bin"/><Relationship Id="rId64" Type="http://schemas.openxmlformats.org/officeDocument/2006/relationships/image" Target="media/image30.wmf"/><Relationship Id="rId69" Type="http://schemas.openxmlformats.org/officeDocument/2006/relationships/oleObject" Target="embeddings/oleObject33.bin"/><Relationship Id="rId113" Type="http://schemas.openxmlformats.org/officeDocument/2006/relationships/image" Target="media/image50.wmf"/><Relationship Id="rId118" Type="http://schemas.openxmlformats.org/officeDocument/2006/relationships/oleObject" Target="embeddings/oleObject62.bin"/><Relationship Id="rId134" Type="http://schemas.openxmlformats.org/officeDocument/2006/relationships/image" Target="media/image61.wmf"/><Relationship Id="rId139" Type="http://schemas.openxmlformats.org/officeDocument/2006/relationships/oleObject" Target="embeddings/oleObject72.bin"/><Relationship Id="rId80" Type="http://schemas.openxmlformats.org/officeDocument/2006/relationships/oleObject" Target="embeddings/oleObject41.bin"/><Relationship Id="rId85" Type="http://schemas.openxmlformats.org/officeDocument/2006/relationships/image" Target="media/image38.wmf"/><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7.bin"/><Relationship Id="rId46" Type="http://schemas.openxmlformats.org/officeDocument/2006/relationships/oleObject" Target="embeddings/oleObject21.bin"/><Relationship Id="rId59" Type="http://schemas.openxmlformats.org/officeDocument/2006/relationships/oleObject" Target="embeddings/oleObject28.bin"/><Relationship Id="rId67" Type="http://schemas.openxmlformats.org/officeDocument/2006/relationships/oleObject" Target="embeddings/oleObject32.bin"/><Relationship Id="rId103" Type="http://schemas.openxmlformats.org/officeDocument/2006/relationships/image" Target="media/image45.wmf"/><Relationship Id="rId108" Type="http://schemas.openxmlformats.org/officeDocument/2006/relationships/oleObject" Target="embeddings/oleObject57.bin"/><Relationship Id="rId116" Type="http://schemas.openxmlformats.org/officeDocument/2006/relationships/oleObject" Target="embeddings/oleObject61.bin"/><Relationship Id="rId124" Type="http://schemas.openxmlformats.org/officeDocument/2006/relationships/oleObject" Target="embeddings/oleObject65.bin"/><Relationship Id="rId129" Type="http://schemas.openxmlformats.org/officeDocument/2006/relationships/image" Target="media/image58.wmf"/><Relationship Id="rId137" Type="http://schemas.openxmlformats.org/officeDocument/2006/relationships/oleObject" Target="embeddings/oleObject71.bin"/><Relationship Id="rId20" Type="http://schemas.openxmlformats.org/officeDocument/2006/relationships/oleObject" Target="embeddings/oleObject8.bin"/><Relationship Id="rId41" Type="http://schemas.openxmlformats.org/officeDocument/2006/relationships/image" Target="media/image19.wmf"/><Relationship Id="rId54" Type="http://schemas.openxmlformats.org/officeDocument/2006/relationships/image" Target="media/image25.wmf"/><Relationship Id="rId62" Type="http://schemas.openxmlformats.org/officeDocument/2006/relationships/image" Target="media/image29.wmf"/><Relationship Id="rId70" Type="http://schemas.openxmlformats.org/officeDocument/2006/relationships/image" Target="media/image33.wmf"/><Relationship Id="rId75" Type="http://schemas.openxmlformats.org/officeDocument/2006/relationships/oleObject" Target="embeddings/oleObject37.bin"/><Relationship Id="rId83" Type="http://schemas.openxmlformats.org/officeDocument/2006/relationships/image" Target="media/image37.wmf"/><Relationship Id="rId88" Type="http://schemas.openxmlformats.org/officeDocument/2006/relationships/oleObject" Target="embeddings/oleObject45.bin"/><Relationship Id="rId91" Type="http://schemas.openxmlformats.org/officeDocument/2006/relationships/image" Target="media/image41.wmf"/><Relationship Id="rId96" Type="http://schemas.openxmlformats.org/officeDocument/2006/relationships/oleObject" Target="embeddings/oleObject49.bin"/><Relationship Id="rId111" Type="http://schemas.openxmlformats.org/officeDocument/2006/relationships/image" Target="media/image49.wmf"/><Relationship Id="rId132" Type="http://schemas.openxmlformats.org/officeDocument/2006/relationships/image" Target="media/image60.wmf"/><Relationship Id="rId140" Type="http://schemas.openxmlformats.org/officeDocument/2006/relationships/image" Target="media/image64.wmf"/><Relationship Id="rId145"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image" Target="media/image23.wmf"/><Relationship Id="rId57" Type="http://schemas.openxmlformats.org/officeDocument/2006/relationships/oleObject" Target="embeddings/oleObject27.bin"/><Relationship Id="rId106" Type="http://schemas.openxmlformats.org/officeDocument/2006/relationships/oleObject" Target="embeddings/oleObject56.bin"/><Relationship Id="rId114" Type="http://schemas.openxmlformats.org/officeDocument/2006/relationships/oleObject" Target="embeddings/oleObject60.bin"/><Relationship Id="rId119" Type="http://schemas.openxmlformats.org/officeDocument/2006/relationships/image" Target="media/image53.wmf"/><Relationship Id="rId127" Type="http://schemas.openxmlformats.org/officeDocument/2006/relationships/image" Target="media/image57.wmf"/><Relationship Id="rId10" Type="http://schemas.openxmlformats.org/officeDocument/2006/relationships/oleObject" Target="embeddings/oleObject3.bin"/><Relationship Id="rId31" Type="http://schemas.openxmlformats.org/officeDocument/2006/relationships/image" Target="media/image14.wmf"/><Relationship Id="rId44" Type="http://schemas.openxmlformats.org/officeDocument/2006/relationships/oleObject" Target="embeddings/oleObject20.bin"/><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oleObject" Target="embeddings/oleObject31.bin"/><Relationship Id="rId73" Type="http://schemas.openxmlformats.org/officeDocument/2006/relationships/oleObject" Target="embeddings/oleObject35.bin"/><Relationship Id="rId78" Type="http://schemas.openxmlformats.org/officeDocument/2006/relationships/oleObject" Target="embeddings/oleObject40.bin"/><Relationship Id="rId81" Type="http://schemas.openxmlformats.org/officeDocument/2006/relationships/image" Target="media/image36.wmf"/><Relationship Id="rId86" Type="http://schemas.openxmlformats.org/officeDocument/2006/relationships/oleObject" Target="embeddings/oleObject44.bin"/><Relationship Id="rId94" Type="http://schemas.openxmlformats.org/officeDocument/2006/relationships/oleObject" Target="embeddings/oleObject48.bin"/><Relationship Id="rId99" Type="http://schemas.openxmlformats.org/officeDocument/2006/relationships/oleObject" Target="embeddings/oleObject52.bin"/><Relationship Id="rId101" Type="http://schemas.openxmlformats.org/officeDocument/2006/relationships/oleObject" Target="embeddings/oleObject53.bin"/><Relationship Id="rId122" Type="http://schemas.openxmlformats.org/officeDocument/2006/relationships/oleObject" Target="embeddings/oleObject64.bin"/><Relationship Id="rId130" Type="http://schemas.openxmlformats.org/officeDocument/2006/relationships/oleObject" Target="embeddings/oleObject68.bin"/><Relationship Id="rId135" Type="http://schemas.openxmlformats.org/officeDocument/2006/relationships/oleObject" Target="embeddings/oleObject70.bin"/><Relationship Id="rId143" Type="http://schemas.openxmlformats.org/officeDocument/2006/relationships/oleObject" Target="embeddings/oleObject74.bin"/><Relationship Id="rId14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8.wmf"/><Relationship Id="rId109" Type="http://schemas.openxmlformats.org/officeDocument/2006/relationships/image" Target="media/image48.wmf"/><Relationship Id="rId34" Type="http://schemas.openxmlformats.org/officeDocument/2006/relationships/oleObject" Target="embeddings/oleObject15.bin"/><Relationship Id="rId50" Type="http://schemas.openxmlformats.org/officeDocument/2006/relationships/oleObject" Target="embeddings/oleObject23.bin"/><Relationship Id="rId55" Type="http://schemas.openxmlformats.org/officeDocument/2006/relationships/oleObject" Target="embeddings/oleObject26.bin"/><Relationship Id="rId76" Type="http://schemas.openxmlformats.org/officeDocument/2006/relationships/oleObject" Target="embeddings/oleObject38.bin"/><Relationship Id="rId97" Type="http://schemas.openxmlformats.org/officeDocument/2006/relationships/oleObject" Target="embeddings/oleObject50.bin"/><Relationship Id="rId104" Type="http://schemas.openxmlformats.org/officeDocument/2006/relationships/oleObject" Target="embeddings/oleObject55.bin"/><Relationship Id="rId120" Type="http://schemas.openxmlformats.org/officeDocument/2006/relationships/oleObject" Target="embeddings/oleObject63.bin"/><Relationship Id="rId125" Type="http://schemas.openxmlformats.org/officeDocument/2006/relationships/image" Target="media/image56.wmf"/><Relationship Id="rId141" Type="http://schemas.openxmlformats.org/officeDocument/2006/relationships/oleObject" Target="embeddings/oleObject73.bin"/><Relationship Id="rId146" Type="http://schemas.openxmlformats.org/officeDocument/2006/relationships/footer" Target="footer2.xml"/><Relationship Id="rId7" Type="http://schemas.openxmlformats.org/officeDocument/2006/relationships/image" Target="media/image2.wmf"/><Relationship Id="rId71" Type="http://schemas.openxmlformats.org/officeDocument/2006/relationships/oleObject" Target="embeddings/oleObject34.bin"/><Relationship Id="rId92" Type="http://schemas.openxmlformats.org/officeDocument/2006/relationships/oleObject" Target="embeddings/oleObject47.bin"/><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10.bin"/><Relationship Id="rId40" Type="http://schemas.openxmlformats.org/officeDocument/2006/relationships/oleObject" Target="embeddings/oleObject18.bin"/><Relationship Id="rId45" Type="http://schemas.openxmlformats.org/officeDocument/2006/relationships/image" Target="media/image21.wmf"/><Relationship Id="rId66" Type="http://schemas.openxmlformats.org/officeDocument/2006/relationships/image" Target="media/image31.wmf"/><Relationship Id="rId87" Type="http://schemas.openxmlformats.org/officeDocument/2006/relationships/image" Target="media/image39.wmf"/><Relationship Id="rId110" Type="http://schemas.openxmlformats.org/officeDocument/2006/relationships/oleObject" Target="embeddings/oleObject58.bin"/><Relationship Id="rId115" Type="http://schemas.openxmlformats.org/officeDocument/2006/relationships/image" Target="media/image51.wmf"/><Relationship Id="rId131" Type="http://schemas.openxmlformats.org/officeDocument/2006/relationships/image" Target="media/image59.wmf"/><Relationship Id="rId136" Type="http://schemas.openxmlformats.org/officeDocument/2006/relationships/image" Target="media/image62.wmf"/><Relationship Id="rId61" Type="http://schemas.openxmlformats.org/officeDocument/2006/relationships/oleObject" Target="embeddings/oleObject29.bin"/><Relationship Id="rId82" Type="http://schemas.openxmlformats.org/officeDocument/2006/relationships/oleObject" Target="embeddings/oleObject42.bin"/><Relationship Id="rId19" Type="http://schemas.openxmlformats.org/officeDocument/2006/relationships/image" Target="media/image8.wmf"/><Relationship Id="rId14" Type="http://schemas.openxmlformats.org/officeDocument/2006/relationships/oleObject" Target="embeddings/oleObject5.bin"/><Relationship Id="rId30" Type="http://schemas.openxmlformats.org/officeDocument/2006/relationships/oleObject" Target="embeddings/oleObject13.bin"/><Relationship Id="rId35" Type="http://schemas.openxmlformats.org/officeDocument/2006/relationships/image" Target="media/image16.wmf"/><Relationship Id="rId56" Type="http://schemas.openxmlformats.org/officeDocument/2006/relationships/image" Target="media/image26.wmf"/><Relationship Id="rId77" Type="http://schemas.openxmlformats.org/officeDocument/2006/relationships/oleObject" Target="embeddings/oleObject39.bin"/><Relationship Id="rId100" Type="http://schemas.openxmlformats.org/officeDocument/2006/relationships/image" Target="media/image44.wmf"/><Relationship Id="rId105" Type="http://schemas.openxmlformats.org/officeDocument/2006/relationships/image" Target="media/image46.wmf"/><Relationship Id="rId126" Type="http://schemas.openxmlformats.org/officeDocument/2006/relationships/oleObject" Target="embeddings/oleObject66.bin"/><Relationship Id="rId147" Type="http://schemas.openxmlformats.org/officeDocument/2006/relationships/fontTable" Target="fontTable.xml"/><Relationship Id="rId8" Type="http://schemas.openxmlformats.org/officeDocument/2006/relationships/oleObject" Target="embeddings/oleObject2.bin"/><Relationship Id="rId51" Type="http://schemas.openxmlformats.org/officeDocument/2006/relationships/oleObject" Target="embeddings/oleObject24.bin"/><Relationship Id="rId72" Type="http://schemas.openxmlformats.org/officeDocument/2006/relationships/image" Target="media/image34.wmf"/><Relationship Id="rId93" Type="http://schemas.openxmlformats.org/officeDocument/2006/relationships/image" Target="media/image42.wmf"/><Relationship Id="rId98" Type="http://schemas.openxmlformats.org/officeDocument/2006/relationships/oleObject" Target="embeddings/oleObject51.bin"/><Relationship Id="rId121" Type="http://schemas.openxmlformats.org/officeDocument/2006/relationships/image" Target="media/image54.wmf"/><Relationship Id="rId142" Type="http://schemas.openxmlformats.org/officeDocument/2006/relationships/image" Target="media/image65.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312</TotalTime>
  <Pages>1</Pages>
  <Words>5964</Words>
  <Characters>33999</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LoshkarevaKV</dc:creator>
  <cp:lastModifiedBy>LoshkarevaKV</cp:lastModifiedBy>
  <cp:revision>7</cp:revision>
  <dcterms:created xsi:type="dcterms:W3CDTF">2012-09-03T06:43:00Z</dcterms:created>
  <dcterms:modified xsi:type="dcterms:W3CDTF">2012-09-03T11:55:00Z</dcterms:modified>
</cp:coreProperties>
</file>