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EF" w:rsidRPr="00B271EF" w:rsidRDefault="00B271EF" w:rsidP="00B271EF">
      <w:pPr>
        <w:spacing w:before="30" w:after="30" w:line="336" w:lineRule="atLeast"/>
        <w:ind w:left="30" w:right="30"/>
        <w:jc w:val="center"/>
        <w:outlineLvl w:val="0"/>
        <w:rPr>
          <w:rFonts w:ascii="Arial" w:eastAsia="Times New Roman" w:hAnsi="Arial" w:cs="Arial"/>
          <w:b/>
          <w:bCs/>
          <w:color w:val="2C5575"/>
          <w:kern w:val="36"/>
          <w:sz w:val="24"/>
          <w:szCs w:val="24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C5575"/>
          <w:kern w:val="36"/>
          <w:sz w:val="24"/>
          <w:szCs w:val="24"/>
          <w:lang w:eastAsia="ru-RU"/>
        </w:rPr>
        <w:t>Актуальные вопросы по техническому подключению</w:t>
      </w:r>
    </w:p>
    <w:p w:rsidR="00B271EF" w:rsidRPr="00B271E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У нас есть терминалы для Фондового, Валютного и Денежного рынков, уже работающие через выделенный канал, шлюзов ASTS </w:t>
      </w:r>
      <w:proofErr w:type="spellStart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Bridge</w:t>
      </w:r>
      <w:proofErr w:type="spellEnd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нет, есть ли необходимость заключать договор по организации Универсальной Схемы или </w:t>
      </w:r>
      <w:proofErr w:type="spellStart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ConnectME</w:t>
      </w:r>
      <w:proofErr w:type="spellEnd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?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Да, нужно унифицировать подключение к Бирже и перейти на одну из рекомендованных Биржей схем: </w:t>
      </w:r>
      <w:hyperlink r:id="rId5" w:history="1">
        <w:r w:rsidRPr="00B271E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http://moex.com/n5544/?nt=107</w:t>
        </w:r>
      </w:hyperlink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Имеются терминалы для Фондового, Валютного и Денежного рынков, имеющие подключение чер</w:t>
      </w:r>
      <w:r w:rsidR="00AB5FE9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ез сеть Интернет, Интернет-шлюз, </w:t>
      </w: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шлюзов ASTS </w:t>
      </w:r>
      <w:proofErr w:type="spellStart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Bridge</w:t>
      </w:r>
      <w:proofErr w:type="spellEnd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нет, есть ли необходимость заключать договор по организации Универсальной Схемы или </w:t>
      </w:r>
      <w:proofErr w:type="spellStart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ConnectME</w:t>
      </w:r>
      <w:proofErr w:type="spellEnd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?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Нет, в данном случае переходить на подключение через выделенные каналы необязательно, терминалы и шлюзы для данных рынков могут подключаться и через сеть Интернет.</w:t>
      </w:r>
    </w:p>
    <w:p w:rsidR="00B271EF" w:rsidRPr="00B271E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У нас установлены шлюзы ASTS </w:t>
      </w:r>
      <w:proofErr w:type="spellStart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Bridge</w:t>
      </w:r>
      <w:proofErr w:type="spellEnd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, работающие уже через выделенный канал по договору на PIX, есть ли необходимость заключать договор по организации Универсальной Схемы или </w:t>
      </w:r>
      <w:proofErr w:type="spellStart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ConnectME</w:t>
      </w:r>
      <w:proofErr w:type="spellEnd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?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Да, нужно унифицировать подключение к Бирже и перейти либо на Универсальную Схему, либо на подключение </w:t>
      </w:r>
      <w:proofErr w:type="spellStart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ConnectME</w:t>
      </w:r>
      <w:proofErr w:type="spellEnd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при этом договор на PIX будет расторгнут.</w:t>
      </w:r>
    </w:p>
    <w:p w:rsidR="00B271EF" w:rsidRPr="00B271E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Можно ли унифицировать подключение шлюзов ASTS </w:t>
      </w:r>
      <w:proofErr w:type="spellStart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Bridge</w:t>
      </w:r>
      <w:proofErr w:type="spellEnd"/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, работающих через выделенный канал по договору на PIX, как подключение их через VPN?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Нет, на данный момент подключение шлюзов ASTS </w:t>
      </w:r>
      <w:proofErr w:type="spellStart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Bridge</w:t>
      </w:r>
      <w:proofErr w:type="spellEnd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через VPN невозможно. Для того, чтобы унифицировать подключение для шлюзов ASTS </w:t>
      </w:r>
      <w:proofErr w:type="spellStart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Bridge</w:t>
      </w:r>
      <w:proofErr w:type="spellEnd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нужно выбрать либо универсальную схему подключения, либо подключение через </w:t>
      </w:r>
      <w:proofErr w:type="spellStart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ConnectME</w:t>
      </w:r>
      <w:proofErr w:type="spellEnd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</w:t>
      </w:r>
    </w:p>
    <w:p w:rsidR="00B271EF" w:rsidRPr="00B271E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Как начать процедуру по подключению Универсальной Схемы?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Нужно прислать запрос на e-</w:t>
      </w:r>
      <w:proofErr w:type="spellStart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mail</w:t>
      </w:r>
      <w:proofErr w:type="spellEnd"/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: </w:t>
      </w:r>
      <w:hyperlink r:id="rId6" w:history="1">
        <w:r w:rsidRPr="00B271E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help@moex.com</w:t>
        </w:r>
      </w:hyperlink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с просьбой предоставить необходимые документы для подключения Универсальной Схемы. 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Можно ли использовать уже имеющийся маршрутизатор при переходе на работу по Универсальной Схеме? Какие технические требования нужно выполнить при организации данной схемы?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Все вопросы, связанные с сетевым подключением Вы можете задать специалистам отдела сетевых ресурсов по адресу:</w:t>
      </w:r>
      <w:r w:rsidR="001D47CF" w:rsidRPr="001D47CF">
        <w:t xml:space="preserve"> </w:t>
      </w:r>
      <w:hyperlink r:id="rId7" w:history="1">
        <w:r w:rsidR="001D47CF" w:rsidRPr="001D47CF">
          <w:rPr>
            <w:rStyle w:val="a3"/>
            <w:rFonts w:asciiTheme="minorHAnsi" w:hAnsiTheme="minorHAnsi" w:cstheme="minorBidi"/>
            <w:sz w:val="22"/>
            <w:szCs w:val="22"/>
            <w:lang w:val="en-US"/>
          </w:rPr>
          <w:t>help</w:t>
        </w:r>
        <w:r w:rsidR="001D47CF" w:rsidRPr="001D47CF">
          <w:rPr>
            <w:rStyle w:val="a3"/>
            <w:rFonts w:asciiTheme="minorHAnsi" w:hAnsiTheme="minorHAnsi" w:cstheme="minorBidi"/>
            <w:sz w:val="22"/>
            <w:szCs w:val="22"/>
          </w:rPr>
          <w:t>@</w:t>
        </w:r>
        <w:proofErr w:type="spellStart"/>
        <w:r w:rsidR="001D47CF" w:rsidRPr="001D47CF">
          <w:rPr>
            <w:rStyle w:val="a3"/>
            <w:rFonts w:asciiTheme="minorHAnsi" w:hAnsiTheme="minorHAnsi" w:cstheme="minorBidi"/>
            <w:sz w:val="22"/>
            <w:szCs w:val="22"/>
            <w:lang w:val="en-US"/>
          </w:rPr>
          <w:t>moex</w:t>
        </w:r>
        <w:proofErr w:type="spellEnd"/>
        <w:r w:rsidR="001D47CF" w:rsidRPr="001D47CF">
          <w:rPr>
            <w:rStyle w:val="a3"/>
            <w:rFonts w:asciiTheme="minorHAnsi" w:hAnsiTheme="minorHAnsi" w:cstheme="minorBidi"/>
            <w:sz w:val="22"/>
            <w:szCs w:val="22"/>
          </w:rPr>
          <w:t>.</w:t>
        </w:r>
        <w:r w:rsidR="001D47CF" w:rsidRPr="001D47CF">
          <w:rPr>
            <w:rStyle w:val="a3"/>
            <w:rFonts w:asciiTheme="minorHAnsi" w:hAnsiTheme="minorHAnsi" w:cstheme="minorBidi"/>
            <w:sz w:val="22"/>
            <w:szCs w:val="22"/>
            <w:lang w:val="en-US"/>
          </w:rPr>
          <w:t>com</w:t>
        </w:r>
      </w:hyperlink>
      <w:r w:rsidR="001D47CF" w:rsidRPr="001D47CF">
        <w:t xml:space="preserve"> 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 Вам будет предоставлена интересующая информация. 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Где можно посмотреть тарифы на Универсальную Схему и </w:t>
      </w:r>
      <w:proofErr w:type="spellStart"/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ConnectME</w:t>
      </w:r>
      <w:proofErr w:type="spellEnd"/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Тарифы на данные услуги Вы можете найти здесь: </w:t>
      </w:r>
      <w:hyperlink r:id="rId8" w:history="1">
        <w:r w:rsidRPr="001D47C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http://moex.com/s324</w:t>
        </w:r>
      </w:hyperlink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 – сетевые сервисы.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Что такое универсальный файловый шлюз (УФШ) Московской Биржи?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УФШ – программное обеспечение, предоставляющее возможность:</w:t>
      </w:r>
    </w:p>
    <w:p w:rsidR="00B271EF" w:rsidRPr="001D47CF" w:rsidRDefault="00B271EF" w:rsidP="001D47CF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lastRenderedPageBreak/>
        <w:t xml:space="preserve">получения клиринговых отчетов срочного рынка Московской Биржи, клиринговых отчетов </w:t>
      </w:r>
      <w:r w:rsidR="001D47CF"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ПАО МБ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.</w:t>
      </w:r>
    </w:p>
    <w:p w:rsidR="00B271EF" w:rsidRPr="001D47CF" w:rsidRDefault="00B271EF" w:rsidP="00B271EF">
      <w:pPr>
        <w:numPr>
          <w:ilvl w:val="1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информационного взаимодействия с Клиентским центром Московской Биржи и </w:t>
      </w:r>
      <w:r w:rsidR="001D47CF"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НКО 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НКЦ (обмен электронными документами, подписанными электронно-цифровой подписью (ЭЦП)).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Файловый быстро позволяет </w:t>
      </w:r>
      <w:r w:rsidR="00BF1084"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быстро 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предоставлять и получать электронн</w:t>
      </w:r>
      <w:r w:rsidR="00BF1084"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ые документы на Биржу и обратно и обмениваться сообщениями между участниками УФШ,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Файлы, передаваемые через файловый шлюз, автоматически подписываются ЭЦП и шифруются на сертификатах пользователя. При отправлении и получении документов шифровать вручную электронные файлы не требуются. Передача и получение файлов в файловый шлюз осуществляется в виде обычного электронного документа формата </w:t>
      </w:r>
      <w:proofErr w:type="spellStart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</w:t>
      </w:r>
      <w:proofErr w:type="spellEnd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</w:t>
      </w:r>
      <w:proofErr w:type="spellStart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docx</w:t>
      </w:r>
      <w:proofErr w:type="spellEnd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</w:t>
      </w:r>
      <w:proofErr w:type="spellStart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xls</w:t>
      </w:r>
      <w:proofErr w:type="spellEnd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, </w:t>
      </w:r>
      <w:proofErr w:type="spellStart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xlsx</w:t>
      </w:r>
      <w:proofErr w:type="spellEnd"/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и пр.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Что такое ОТС-клиент?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ОТС-клиент – программное обеспечение, предоставляющее возможность отчета внебиржевых сделок.</w:t>
      </w:r>
      <w:r w:rsidR="00CA2DB4"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CA2DB4" w:rsidRPr="001D47CF" w:rsidRDefault="00CA2DB4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 способах отчета внебиржевых сделок можно почитать тут: https://www.moex.com/s1632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Каким способом можно подключаться </w:t>
      </w:r>
      <w:r w:rsidR="00CA2DB4"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к системе ЭДО Московской Биржи</w:t>
      </w: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К системе ЭДО можно подключаться по Универсальной схеме, VPN и по сети Интернет.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Существуют ли формы заявлений для заказа/отключения, изменения параметров логинов/идентификаторов, способа подключения и т.д.?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Формы документов, необходимые для заказа логинов/идентификаторов и изменений их параметров подключения представлены </w:t>
      </w:r>
      <w:hyperlink r:id="rId9" w:history="1">
        <w:r w:rsidRPr="001D47C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на сайте Биржи</w:t>
        </w:r>
      </w:hyperlink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Есть ли ограничения по производительности у логинов </w:t>
      </w:r>
      <w:proofErr w:type="spellStart"/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Plaza</w:t>
      </w:r>
      <w:proofErr w:type="spellEnd"/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II?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Ограничений по производительности нет.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Можно ли устанавливать терминалы MICEX </w:t>
      </w:r>
      <w:proofErr w:type="spellStart"/>
      <w:proofErr w:type="gramStart"/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Trade</w:t>
      </w:r>
      <w:proofErr w:type="spellEnd"/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,</w:t>
      </w:r>
      <w:proofErr w:type="gramEnd"/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 xml:space="preserve"> предназначенные для подключения к разным рынкам, на один компьютер?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Да, это разрешено.</w:t>
      </w:r>
    </w:p>
    <w:p w:rsidR="00B271EF" w:rsidRPr="001D47C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Где можно скачать "боевой" дистрибутив терминала/шлюза?</w:t>
      </w: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1D47C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Дистрибутивы представлены на сайте Биржи, скачать их можно по следующим ссылкам:</w:t>
      </w:r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>MICEX Trade SE </w:t>
      </w:r>
      <w:hyperlink r:id="rId10" w:history="1">
        <w:r w:rsidR="001D47CF" w:rsidRPr="001D47CF">
          <w:rPr>
            <w:rStyle w:val="a3"/>
            <w:rFonts w:eastAsia="Times New Roman"/>
            <w:i/>
            <w:iCs/>
            <w:lang w:val="en-US" w:eastAsia="ru-RU"/>
          </w:rPr>
          <w:t>http://ftp.moex.com/pub/Terminals/ASTS/Equities/Production/</w:t>
        </w:r>
      </w:hyperlink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MICEX Trade Currency </w:t>
      </w:r>
      <w:hyperlink r:id="rId11" w:history="1">
        <w:r w:rsidR="001D47CF" w:rsidRPr="001D47CF">
          <w:rPr>
            <w:rStyle w:val="a3"/>
            <w:rFonts w:eastAsia="Times New Roman"/>
            <w:i/>
            <w:iCs/>
            <w:lang w:val="en-US" w:eastAsia="ru-RU"/>
          </w:rPr>
          <w:t>http://ftp.moex.com/pub/Terminals/ASTS/Currency/Production/</w:t>
        </w:r>
      </w:hyperlink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MICEX SE Analytic </w:t>
      </w:r>
      <w:hyperlink r:id="rId12" w:history="1">
        <w:r w:rsidR="001D47CF" w:rsidRPr="001D47CF">
          <w:rPr>
            <w:rStyle w:val="a3"/>
            <w:rFonts w:eastAsia="Times New Roman"/>
            <w:i/>
            <w:iCs/>
            <w:lang w:val="en-US" w:eastAsia="ru-RU"/>
          </w:rPr>
          <w:t>http://ftp.moex.com/pub/Terminals/ASTS/Equities/Production/</w:t>
        </w:r>
      </w:hyperlink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MICEX Currency Analytic </w:t>
      </w:r>
      <w:hyperlink r:id="rId13" w:history="1">
        <w:r w:rsidR="001D47CF" w:rsidRPr="001D47CF">
          <w:rPr>
            <w:rStyle w:val="a3"/>
            <w:rFonts w:eastAsia="Times New Roman"/>
            <w:i/>
            <w:iCs/>
            <w:lang w:val="en-US" w:eastAsia="ru-RU"/>
          </w:rPr>
          <w:t>http://ftp.moex.com/pub/Terminals/ASTS/Currency/Production/</w:t>
        </w:r>
      </w:hyperlink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lastRenderedPageBreak/>
        <w:t>MICEX Trade TI </w:t>
      </w:r>
      <w:hyperlink r:id="rId14" w:history="1">
        <w:r w:rsidR="001D47CF" w:rsidRPr="001D47CF">
          <w:rPr>
            <w:rStyle w:val="a3"/>
            <w:rFonts w:eastAsia="Times New Roman"/>
            <w:i/>
            <w:iCs/>
            <w:lang w:val="en-US" w:eastAsia="ru-RU"/>
          </w:rPr>
          <w:t>http://ftp.moex.com/pub/Terminals/ASTS/Treasury</w:t>
        </w:r>
      </w:hyperlink>
    </w:p>
    <w:p w:rsidR="00B271EF" w:rsidRPr="001D47C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ASTS Bridge (MICEX Bridge TEAP) </w:t>
      </w:r>
      <w:hyperlink r:id="rId15" w:history="1">
        <w:r w:rsidR="001D47CF" w:rsidRPr="001D47CF">
          <w:rPr>
            <w:rStyle w:val="a3"/>
            <w:rFonts w:eastAsia="Times New Roman"/>
            <w:i/>
            <w:iCs/>
            <w:lang w:val="en-US" w:eastAsia="ru-RU"/>
          </w:rPr>
          <w:t>http://ftp.moex.com/pub/ClientsAPI/ASTS/</w:t>
        </w:r>
      </w:hyperlink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val="en-US" w:eastAsia="ru-RU"/>
        </w:rPr>
      </w:pP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Терминал</w:t>
      </w: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 </w:t>
      </w:r>
      <w:r w:rsidR="00BF1084"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>SPECTRA</w:t>
      </w:r>
      <w:r w:rsidRPr="001D47C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 </w:t>
      </w:r>
      <w:r w:rsidR="001D47CF" w:rsidRPr="005A5335">
        <w:rPr>
          <w:rFonts w:ascii="Arial" w:eastAsia="Times New Roman" w:hAnsi="Arial" w:cs="Arial"/>
          <w:i/>
          <w:iCs/>
          <w:color w:val="365F91" w:themeColor="accent1" w:themeShade="BF"/>
          <w:sz w:val="20"/>
          <w:szCs w:val="20"/>
          <w:lang w:val="en-US" w:eastAsia="ru-RU"/>
        </w:rPr>
        <w:t>http</w:t>
      </w:r>
      <w:r w:rsidR="00BF1084" w:rsidRPr="005A5335">
        <w:rPr>
          <w:rFonts w:ascii="Arial" w:eastAsia="Times New Roman" w:hAnsi="Arial" w:cs="Arial"/>
          <w:i/>
          <w:iCs/>
          <w:color w:val="365F91" w:themeColor="accent1" w:themeShade="BF"/>
          <w:sz w:val="20"/>
          <w:szCs w:val="20"/>
          <w:lang w:val="en-US" w:eastAsia="ru-RU"/>
        </w:rPr>
        <w:t>://ftp.moex.com/pub/Terminals/Spectra/</w:t>
      </w:r>
    </w:p>
    <w:p w:rsid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i/>
          <w:iCs/>
          <w:color w:val="336699"/>
          <w:sz w:val="20"/>
          <w:szCs w:val="20"/>
          <w:lang w:val="en-US" w:eastAsia="ru-RU"/>
        </w:rPr>
      </w:pP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Шлюз</w:t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 </w:t>
      </w:r>
      <w:r w:rsidR="00BF1084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Plaza II </w:t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val="en-US" w:eastAsia="ru-RU"/>
        </w:rPr>
        <w:t xml:space="preserve"> </w:t>
      </w:r>
      <w:hyperlink r:id="rId16" w:history="1">
        <w:r w:rsidRPr="00B271EF">
          <w:rPr>
            <w:rFonts w:ascii="Arial" w:eastAsia="Times New Roman" w:hAnsi="Arial" w:cs="Arial"/>
            <w:i/>
            <w:iCs/>
            <w:color w:val="336699"/>
            <w:sz w:val="20"/>
            <w:szCs w:val="20"/>
            <w:lang w:val="en-US" w:eastAsia="ru-RU"/>
          </w:rPr>
          <w:t>http://ftp.micex.com/pub/FORTS/Plaza2/</w:t>
        </w:r>
      </w:hyperlink>
    </w:p>
    <w:p w:rsidR="00B271EF" w:rsidRPr="00B271E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Как сертифицировать программное обеспечение собственной разработки?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 xml:space="preserve">Для прохождения процедуры сертификации программного обеспечения собственной разработки необходимо отправить на адрес </w:t>
      </w:r>
      <w:hyperlink r:id="rId17" w:history="1">
        <w:r w:rsidRPr="00B271E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help@moex.com</w:t>
        </w:r>
      </w:hyperlink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: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наименование ВПТС;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наименование фирмы-разработчика;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наименование фирмы (брокера или компании, заключившей договор на получение рыночной информации), которая будет обращаться на Биржу за разрешением на подключение ВПТС (необязательное требование);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рынок, на котором ВПТС будет работать;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тип ВПТС (только получение рыночных данных или получение данных и отправка транзакций в биржевую Торговую систему );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 xml:space="preserve">– для чего используются получаемые рыночные данные (внутренние аналитические или </w:t>
      </w:r>
      <w:proofErr w:type="spellStart"/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бэк</w:t>
      </w:r>
      <w:proofErr w:type="spellEnd"/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 xml:space="preserve">-офис системы, собственная торговая система, </w:t>
      </w:r>
      <w:proofErr w:type="spellStart"/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перераспространение</w:t>
      </w:r>
      <w:proofErr w:type="spellEnd"/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, включая публикацию на </w:t>
      </w:r>
      <w:proofErr w:type="spellStart"/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вэб</w:t>
      </w:r>
      <w:proofErr w:type="spellEnd"/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-сайте и в СМИ и т.п.);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желаемая дата проверки ПО на тестовой среде.</w:t>
      </w:r>
    </w:p>
    <w:p w:rsidR="00B271EF" w:rsidRPr="00B271EF" w:rsidRDefault="0080255A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hyperlink r:id="rId18" w:history="1">
        <w:r w:rsidR="00B271EF" w:rsidRPr="00B271E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Более подробная информация о сертификации ВПТС</w:t>
        </w:r>
      </w:hyperlink>
      <w:bookmarkStart w:id="0" w:name="_GoBack"/>
      <w:bookmarkEnd w:id="0"/>
    </w:p>
    <w:p w:rsidR="00B271EF" w:rsidRPr="00B271EF" w:rsidRDefault="00B271EF" w:rsidP="00B271EF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b/>
          <w:bCs/>
          <w:color w:val="262626"/>
          <w:sz w:val="20"/>
          <w:szCs w:val="20"/>
          <w:lang w:eastAsia="ru-RU"/>
        </w:rPr>
        <w:t>Как получить тестовый доступ?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u w:val="single"/>
          <w:lang w:eastAsia="ru-RU"/>
        </w:rPr>
        <w:t>Для получения тестового доступа к Фондовому рынку (сектор "Основной рынок"), Денежному рынку, Валютному рынку и рынку драгоценных металлов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необходимо </w:t>
      </w:r>
      <w:hyperlink r:id="rId19" w:history="1">
        <w:r w:rsidRPr="00B271E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заполнить анкету</w:t>
        </w:r>
      </w:hyperlink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(</w:t>
      </w:r>
      <w:proofErr w:type="spellStart"/>
      <w:r w:rsidR="0080255A">
        <w:fldChar w:fldCharType="begin"/>
      </w:r>
      <w:r w:rsidR="0080255A">
        <w:instrText xml:space="preserve"> HYPERLINK "http://moex.com/en/forms/poll/questionnaire.aspx?id=03" </w:instrText>
      </w:r>
      <w:r w:rsidR="0080255A">
        <w:fldChar w:fldCharType="separate"/>
      </w:r>
      <w:r w:rsidRPr="00B271EF">
        <w:rPr>
          <w:rFonts w:ascii="Arial" w:eastAsia="Times New Roman" w:hAnsi="Arial" w:cs="Arial"/>
          <w:color w:val="336699"/>
          <w:sz w:val="20"/>
          <w:szCs w:val="20"/>
          <w:lang w:eastAsia="ru-RU"/>
        </w:rPr>
        <w:t>English</w:t>
      </w:r>
      <w:proofErr w:type="spellEnd"/>
      <w:r w:rsidRPr="00B271EF">
        <w:rPr>
          <w:rFonts w:ascii="Arial" w:eastAsia="Times New Roman" w:hAnsi="Arial" w:cs="Arial"/>
          <w:color w:val="336699"/>
          <w:sz w:val="20"/>
          <w:szCs w:val="20"/>
          <w:lang w:eastAsia="ru-RU"/>
        </w:rPr>
        <w:t xml:space="preserve"> </w:t>
      </w:r>
      <w:proofErr w:type="spellStart"/>
      <w:r w:rsidRPr="00B271EF">
        <w:rPr>
          <w:rFonts w:ascii="Arial" w:eastAsia="Times New Roman" w:hAnsi="Arial" w:cs="Arial"/>
          <w:color w:val="336699"/>
          <w:sz w:val="20"/>
          <w:szCs w:val="20"/>
          <w:lang w:eastAsia="ru-RU"/>
        </w:rPr>
        <w:t>version</w:t>
      </w:r>
      <w:proofErr w:type="spellEnd"/>
      <w:r w:rsidR="0080255A">
        <w:rPr>
          <w:rFonts w:ascii="Arial" w:eastAsia="Times New Roman" w:hAnsi="Arial" w:cs="Arial"/>
          <w:color w:val="336699"/>
          <w:sz w:val="20"/>
          <w:szCs w:val="20"/>
          <w:lang w:eastAsia="ru-RU"/>
        </w:rPr>
        <w:fldChar w:fldCharType="end"/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).</w:t>
      </w:r>
    </w:p>
    <w:p w:rsidR="00B271EF" w:rsidRPr="00B271EF" w:rsidRDefault="00B271EF" w:rsidP="00B271EF">
      <w:pPr>
        <w:spacing w:after="100" w:afterAutospacing="1" w:line="270" w:lineRule="atLeast"/>
        <w:ind w:left="720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u w:val="single"/>
          <w:lang w:eastAsia="ru-RU"/>
        </w:rPr>
        <w:t>Для получения тестового доступа к рынку фьючерсов и опционов FORTS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 xml:space="preserve">необходимо выслать письмо по адресу </w:t>
      </w:r>
      <w:hyperlink r:id="rId20" w:history="1">
        <w:r w:rsidRPr="00B271EF">
          <w:rPr>
            <w:rFonts w:ascii="Arial" w:eastAsia="Times New Roman" w:hAnsi="Arial" w:cs="Arial"/>
            <w:i/>
            <w:iCs/>
            <w:color w:val="336699"/>
            <w:sz w:val="20"/>
            <w:szCs w:val="20"/>
            <w:lang w:eastAsia="ru-RU"/>
          </w:rPr>
          <w:t>help@moex.com</w:t>
        </w:r>
      </w:hyperlink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 xml:space="preserve"> с ответами на следующие вопросы: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Фирма, которую представляет пользователь или ФИО физического лица.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Цель подключения – тестирование новой версии или разработка шлюза.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К какому рынку вы хотите получить доступ.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Пожелания пользователя о привязке логина к уровню фирмы или клиента (при подключении к Срочному рынку).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Укажите выбранные протоколы подключения.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 xml:space="preserve">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 xml:space="preserve">– Как будет проходить подключение – через интернет или через сеть Московской Биржи. Если через интернет, то с какого IP-адреса </w:t>
      </w: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br/>
      </w:r>
      <w:r w:rsidRPr="00B271EF">
        <w:rPr>
          <w:rFonts w:ascii="Arial" w:eastAsia="Times New Roman" w:hAnsi="Arial" w:cs="Arial"/>
          <w:i/>
          <w:iCs/>
          <w:color w:val="262626"/>
          <w:sz w:val="20"/>
          <w:szCs w:val="20"/>
          <w:lang w:eastAsia="ru-RU"/>
        </w:rPr>
        <w:t>– Адрес электронной почты, на который будут высылаться отчеты о торгах, если это необходимо.</w:t>
      </w:r>
    </w:p>
    <w:p w:rsidR="003458D0" w:rsidRPr="00CA2DB4" w:rsidRDefault="00B271EF" w:rsidP="00CA2DB4">
      <w:pPr>
        <w:spacing w:after="100" w:afterAutospacing="1" w:line="336" w:lineRule="atLeast"/>
        <w:rPr>
          <w:rFonts w:ascii="Arial" w:eastAsia="Times New Roman" w:hAnsi="Arial" w:cs="Arial"/>
          <w:color w:val="262626"/>
          <w:sz w:val="20"/>
          <w:szCs w:val="20"/>
          <w:lang w:eastAsia="ru-RU"/>
        </w:rPr>
      </w:pPr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Если Вы не нашли ответы на интересующие Вас вопросы, Вы можете задать их, отправив письмо на </w:t>
      </w:r>
      <w:hyperlink r:id="rId21" w:history="1">
        <w:r w:rsidRPr="00B271EF">
          <w:rPr>
            <w:rFonts w:ascii="Arial" w:eastAsia="Times New Roman" w:hAnsi="Arial" w:cs="Arial"/>
            <w:color w:val="336699"/>
            <w:sz w:val="20"/>
            <w:szCs w:val="20"/>
            <w:lang w:eastAsia="ru-RU"/>
          </w:rPr>
          <w:t>help@moex.com</w:t>
        </w:r>
      </w:hyperlink>
      <w:r w:rsidRPr="00B271EF">
        <w:rPr>
          <w:rFonts w:ascii="Arial" w:eastAsia="Times New Roman" w:hAnsi="Arial" w:cs="Arial"/>
          <w:color w:val="262626"/>
          <w:sz w:val="20"/>
          <w:szCs w:val="20"/>
          <w:lang w:eastAsia="ru-RU"/>
        </w:rPr>
        <w:t>, и Вам обязательно ответят!</w:t>
      </w:r>
    </w:p>
    <w:sectPr w:rsidR="003458D0" w:rsidRPr="00CA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281"/>
    <w:multiLevelType w:val="multilevel"/>
    <w:tmpl w:val="E13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34"/>
    <w:rsid w:val="00161780"/>
    <w:rsid w:val="001D47CF"/>
    <w:rsid w:val="002A2FDA"/>
    <w:rsid w:val="002C7F99"/>
    <w:rsid w:val="005A5335"/>
    <w:rsid w:val="005E7234"/>
    <w:rsid w:val="0080255A"/>
    <w:rsid w:val="00AB5FE9"/>
    <w:rsid w:val="00AE0BE1"/>
    <w:rsid w:val="00B271EF"/>
    <w:rsid w:val="00BF1084"/>
    <w:rsid w:val="00CA2DB4"/>
    <w:rsid w:val="00E53E73"/>
    <w:rsid w:val="00E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0037"/>
  <w15:docId w15:val="{C1B3B5BC-D89E-4F21-BE81-2B7353EF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71EF"/>
    <w:pPr>
      <w:spacing w:before="30" w:after="30" w:line="240" w:lineRule="auto"/>
      <w:ind w:left="30" w:right="30"/>
      <w:jc w:val="center"/>
      <w:outlineLvl w:val="0"/>
    </w:pPr>
    <w:rPr>
      <w:rFonts w:ascii="Arial" w:eastAsia="Times New Roman" w:hAnsi="Arial" w:cs="Arial"/>
      <w:b/>
      <w:bCs/>
      <w:color w:val="2C5575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1EF"/>
    <w:rPr>
      <w:rFonts w:ascii="Arial" w:eastAsia="Times New Roman" w:hAnsi="Arial" w:cs="Arial"/>
      <w:b/>
      <w:bCs/>
      <w:color w:val="2C5575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71EF"/>
    <w:rPr>
      <w:rFonts w:ascii="Arial" w:hAnsi="Arial" w:cs="Arial" w:hint="default"/>
      <w:caps w:val="0"/>
      <w:strike w:val="0"/>
      <w:dstrike w:val="0"/>
      <w:color w:val="336699"/>
      <w:sz w:val="20"/>
      <w:szCs w:val="20"/>
      <w:u w:val="none"/>
      <w:effect w:val="none"/>
    </w:rPr>
  </w:style>
  <w:style w:type="character" w:styleId="a4">
    <w:name w:val="Strong"/>
    <w:basedOn w:val="a0"/>
    <w:uiPriority w:val="22"/>
    <w:qFormat/>
    <w:rsid w:val="00B271EF"/>
    <w:rPr>
      <w:b/>
      <w:bCs/>
    </w:rPr>
  </w:style>
  <w:style w:type="paragraph" w:styleId="a5">
    <w:name w:val="Normal (Web)"/>
    <w:basedOn w:val="a"/>
    <w:uiPriority w:val="99"/>
    <w:semiHidden/>
    <w:unhideWhenUsed/>
    <w:rsid w:val="00B271EF"/>
    <w:pPr>
      <w:spacing w:after="100" w:afterAutospacing="1" w:line="240" w:lineRule="auto"/>
    </w:pPr>
    <w:rPr>
      <w:rFonts w:ascii="Arial" w:eastAsia="Times New Roman" w:hAnsi="Arial" w:cs="Arial"/>
      <w:color w:val="262626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B271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s324" TargetMode="External"/><Relationship Id="rId13" Type="http://schemas.openxmlformats.org/officeDocument/2006/relationships/hyperlink" Target="http://ftp.moex.com/pub/Terminals/ASTS/Currency/Production/" TargetMode="External"/><Relationship Id="rId18" Type="http://schemas.openxmlformats.org/officeDocument/2006/relationships/hyperlink" Target="http://fs.moex.com/files/453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p@moex.com" TargetMode="External"/><Relationship Id="rId7" Type="http://schemas.openxmlformats.org/officeDocument/2006/relationships/hyperlink" Target="mailto:help@moex.com" TargetMode="External"/><Relationship Id="rId12" Type="http://schemas.openxmlformats.org/officeDocument/2006/relationships/hyperlink" Target="http://ftp.moex.com/pub/Terminals/ASTS/Equities/Production/" TargetMode="External"/><Relationship Id="rId17" Type="http://schemas.openxmlformats.org/officeDocument/2006/relationships/hyperlink" Target="mailto:help@moex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ftp.micex.com/pub/FORTS/Plaza2/" TargetMode="External"/><Relationship Id="rId20" Type="http://schemas.openxmlformats.org/officeDocument/2006/relationships/hyperlink" Target="mailto:help@moe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elp@moex.com" TargetMode="External"/><Relationship Id="rId11" Type="http://schemas.openxmlformats.org/officeDocument/2006/relationships/hyperlink" Target="http://ftp.moex.com/pub/Terminals/ASTS/Currency/Production/" TargetMode="External"/><Relationship Id="rId5" Type="http://schemas.openxmlformats.org/officeDocument/2006/relationships/hyperlink" Target="http://moex.com/n5544/?nt=107" TargetMode="External"/><Relationship Id="rId15" Type="http://schemas.openxmlformats.org/officeDocument/2006/relationships/hyperlink" Target="http://ftp.moex.com/pub/ClientsAPI/AST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tp.moex.com/pub/Terminals/ASTS/Equities/Production/" TargetMode="External"/><Relationship Id="rId19" Type="http://schemas.openxmlformats.org/officeDocument/2006/relationships/hyperlink" Target="http://moex.com/ru/forms/poll/questionnaire.aspx?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ex.com/a1819" TargetMode="External"/><Relationship Id="rId14" Type="http://schemas.openxmlformats.org/officeDocument/2006/relationships/hyperlink" Target="http://ftp.moex.com/pub/Terminals/ASTS/Treasu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Семенцова Христина Александровна</dc:creator>
  <cp:keywords/>
  <dc:description/>
  <cp:lastModifiedBy>Еремина Татьяна Игоревна</cp:lastModifiedBy>
  <cp:revision>2</cp:revision>
  <dcterms:created xsi:type="dcterms:W3CDTF">2017-12-25T10:38:00Z</dcterms:created>
  <dcterms:modified xsi:type="dcterms:W3CDTF">2017-12-25T10:38:00Z</dcterms:modified>
</cp:coreProperties>
</file>