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ED64C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6026EACA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9732AF" w:rsidRPr="009732AF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732AF" w:rsidRPr="009732AF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38267E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9732AF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38267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bookmarkStart w:id="1" w:name="_GoBack"/>
      <w:bookmarkEnd w:id="1"/>
    </w:p>
    <w:p w14:paraId="7BA069F7" w14:textId="77777777" w:rsidR="000F069C" w:rsidRPr="009732AF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9732AF" w:rsidRPr="009732AF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9732AF" w:rsidRDefault="0038267E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9732AF" w:rsidRPr="009732AF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9732AF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732AF" w:rsidRPr="009732AF" w14:paraId="221915A0" w14:textId="77777777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9732AF" w:rsidRDefault="0038267E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9732AF" w:rsidRDefault="0038267E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14:paraId="362770A4" w14:textId="6052234B" w:rsidR="00D24D94" w:rsidRPr="009732AF" w:rsidRDefault="0038267E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9732AF" w:rsidRPr="009732AF" w14:paraId="206596CC" w14:textId="77777777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D24D94" w:rsidRPr="009732AF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D24D94" w:rsidRPr="009732AF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14:paraId="4B33E1AD" w14:textId="4D402131" w:rsidR="00D24D94" w:rsidRPr="009732AF" w:rsidRDefault="00D24D9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код, закрепленный за Участником торгов в </w:t>
            </w:r>
            <w:r w:rsidR="007A4B0B"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РЕФИНИТИВ</w:t>
            </w:r>
            <w:r w:rsidR="00126FBB"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(РЕЙТЕР)</w:t>
            </w:r>
          </w:p>
        </w:tc>
      </w:tr>
      <w:tr w:rsidR="009732AF" w:rsidRPr="009732AF" w14:paraId="3788C416" w14:textId="77777777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14:paraId="7456C7A1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0355C2E" w14:textId="77777777" w:rsidR="00D24D94" w:rsidRPr="009732AF" w:rsidRDefault="0038267E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5A1E31BE" w14:textId="77777777" w:rsidR="00D24D94" w:rsidRPr="009732AF" w:rsidRDefault="0038267E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14:paraId="5367287A" w14:textId="77777777" w:rsidR="00D24D94" w:rsidRPr="009732AF" w:rsidRDefault="0038267E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9732AF" w:rsidRPr="009732AF" w14:paraId="0EEC0698" w14:textId="77777777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14:paraId="14D74BD3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2848A3D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14:paraId="51B7FC8F" w14:textId="77777777" w:rsidR="00D24D94" w:rsidRPr="009732AF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14:paraId="1A60CED8" w14:textId="77777777" w:rsidR="00D24D94" w:rsidRPr="009732AF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9732AF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9732AF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9732AF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9732AF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9732AF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9732AF" w:rsidRPr="009732AF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9732AF" w:rsidRDefault="0038267E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9732AF" w:rsidRDefault="0038267E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732AF" w:rsidRPr="009732AF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9732AF" w:rsidRPr="009732AF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732AF" w:rsidRPr="009732AF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732AF" w:rsidRPr="009732AF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9732AF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9732AF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732AF" w:rsidRPr="009732AF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732AF" w:rsidRPr="009732AF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732AF" w:rsidRPr="009732AF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9732AF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9732AF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2AF" w:rsidRPr="009732AF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9732AF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9732AF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9732AF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9732AF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9732AF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9732AF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9732AF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9732AF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9732AF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9732AF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732AF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9732AF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9732AF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9732AF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7777777" w:rsidR="00397C25" w:rsidRPr="009732AF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732AF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9732AF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14:paraId="002DF359" w14:textId="77777777" w:rsidR="00397C25" w:rsidRPr="009732AF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9732AF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26"/>
        <w:gridCol w:w="1984"/>
        <w:gridCol w:w="1111"/>
        <w:gridCol w:w="448"/>
        <w:gridCol w:w="1253"/>
        <w:gridCol w:w="1837"/>
      </w:tblGrid>
      <w:tr w:rsidR="009732AF" w:rsidRPr="009732AF" w14:paraId="0872B351" w14:textId="77777777" w:rsidTr="0020163D">
        <w:tc>
          <w:tcPr>
            <w:tcW w:w="284" w:type="dxa"/>
            <w:vMerge w:val="restart"/>
            <w:shd w:val="clear" w:color="auto" w:fill="auto"/>
          </w:tcPr>
          <w:p w14:paraId="63ABBC99" w14:textId="77777777" w:rsidR="005D2574" w:rsidRPr="009732AF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4E6F30CB" w14:textId="77777777" w:rsidR="005D2574" w:rsidRPr="009732AF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1AAFB537" w14:textId="77777777" w:rsidR="005D2574" w:rsidRPr="009732AF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1C7ADCF" w14:textId="77777777" w:rsidR="005D2574" w:rsidRPr="009732AF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63CC32" w14:textId="77777777" w:rsidR="005D2574" w:rsidRPr="009732AF" w:rsidRDefault="0038267E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439D6684" w14:textId="77777777" w:rsidR="005D2574" w:rsidRPr="009732AF" w:rsidRDefault="0038267E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9732AF" w:rsidRPr="009732AF" w14:paraId="6293E2A0" w14:textId="77777777" w:rsidTr="0020163D">
        <w:tc>
          <w:tcPr>
            <w:tcW w:w="284" w:type="dxa"/>
            <w:vMerge/>
            <w:shd w:val="clear" w:color="auto" w:fill="auto"/>
          </w:tcPr>
          <w:p w14:paraId="3355EA57" w14:textId="77777777" w:rsidR="005D2574" w:rsidRPr="009732AF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0BE320" w14:textId="77777777" w:rsidR="005D2574" w:rsidRPr="009732AF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D14FC19" w14:textId="77777777" w:rsidR="005D2574" w:rsidRPr="009732AF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180AC6" w14:textId="77777777" w:rsidR="005D2574" w:rsidRPr="009732AF" w:rsidRDefault="0038267E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3A62278B" w14:textId="77777777" w:rsidR="005D2574" w:rsidRPr="009732AF" w:rsidRDefault="0038267E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9732AF" w:rsidRPr="009732AF" w14:paraId="7C9434CB" w14:textId="77777777" w:rsidTr="0020163D">
        <w:tc>
          <w:tcPr>
            <w:tcW w:w="284" w:type="dxa"/>
            <w:vMerge/>
            <w:shd w:val="clear" w:color="auto" w:fill="auto"/>
          </w:tcPr>
          <w:p w14:paraId="5E69F9E0" w14:textId="77777777" w:rsidR="005D2574" w:rsidRPr="009732AF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22A3F9D7" w14:textId="77777777" w:rsidR="005D2574" w:rsidRPr="009732AF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7B4836D" w14:textId="77777777" w:rsidR="005D2574" w:rsidRPr="009732AF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22A9AA" w14:textId="77777777" w:rsidR="005D2574" w:rsidRPr="009732AF" w:rsidRDefault="0038267E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53D3BA05" w14:textId="77777777" w:rsidR="005D2574" w:rsidRPr="009732AF" w:rsidRDefault="0038267E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9732AF" w:rsidRPr="009732AF" w14:paraId="41E80D1A" w14:textId="77777777" w:rsidTr="0028142F">
        <w:trPr>
          <w:trHeight w:val="263"/>
        </w:trPr>
        <w:tc>
          <w:tcPr>
            <w:tcW w:w="284" w:type="dxa"/>
            <w:shd w:val="clear" w:color="auto" w:fill="auto"/>
          </w:tcPr>
          <w:p w14:paraId="5CBA4DED" w14:textId="77777777" w:rsidR="00AB20DA" w:rsidRPr="009732AF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724C5270" w14:textId="2D6BCE74" w:rsidR="00AB20DA" w:rsidRPr="009732AF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</w:t>
            </w:r>
            <w:r w:rsidR="00727360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D4916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9732AF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77777777" w:rsidR="00AB20DA" w:rsidRPr="009732AF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№6.</w:t>
            </w:r>
            <w:r w:rsidR="0028142F" w:rsidRPr="009732AF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CFAA197" w14:textId="77777777" w:rsidR="00DE6435" w:rsidRPr="009732AF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DE6435" w:rsidRPr="009732AF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инструментам OTCF Таблица №2</w:t>
            </w:r>
            <w:r w:rsidRPr="009732AF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E5C84" w14:textId="77777777" w:rsidR="00DE6435" w:rsidRPr="009732AF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71EFEF5E" w14:textId="77777777" w:rsidR="00DE6435" w:rsidRPr="009732AF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4C7F1226" w14:textId="1CBEEAED" w:rsidR="00DE6435" w:rsidRPr="009732AF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20"/>
                <w:szCs w:val="20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предоставляется в просмотровом режиме</w:t>
            </w:r>
          </w:p>
        </w:tc>
      </w:tr>
      <w:tr w:rsidR="009732AF" w:rsidRPr="009732AF" w14:paraId="23A88726" w14:textId="77777777" w:rsidTr="0028142F">
        <w:trPr>
          <w:trHeight w:val="655"/>
        </w:trPr>
        <w:tc>
          <w:tcPr>
            <w:tcW w:w="284" w:type="dxa"/>
            <w:vMerge w:val="restart"/>
            <w:shd w:val="clear" w:color="auto" w:fill="auto"/>
          </w:tcPr>
          <w:p w14:paraId="7E4B7B5A" w14:textId="77777777" w:rsidR="00A81D3C" w:rsidRPr="009732AF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30C834E4" w14:textId="7BB0F383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</w:t>
            </w:r>
            <w:r w:rsidR="00727360"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</w:t>
            </w:r>
            <w:r w:rsidR="00727360"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спот</w:t>
            </w:r>
            <w:r w:rsidR="000D4916"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с иностранной валютой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D4916"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RFS)</w:t>
            </w:r>
          </w:p>
          <w:p w14:paraId="0BA1D8C9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B065535" w14:textId="77777777" w:rsidR="00A81D3C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1CFFC951" w14:textId="77777777" w:rsidR="00A81D3C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9732AF" w:rsidRDefault="0038267E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9732AF" w:rsidRDefault="0038267E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647992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9732AF" w:rsidRPr="009732AF" w14:paraId="00554114" w14:textId="77777777" w:rsidTr="0028142F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13559034" w14:textId="77777777" w:rsidR="00A81D3C" w:rsidRPr="009732AF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489D4BC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0D54370" w14:textId="77777777" w:rsidR="00670423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</w:p>
          <w:p w14:paraId="46B312D4" w14:textId="632D02E7" w:rsidR="00A81D3C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поставщиков</w:t>
            </w:r>
            <w:r w:rsidR="00670423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потребителей</w:t>
            </w:r>
          </w:p>
          <w:p w14:paraId="5EE62362" w14:textId="77777777" w:rsidR="00A81D3C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9732AF" w:rsidRDefault="0038267E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A81D3C" w:rsidRPr="009732AF" w:rsidRDefault="0038267E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  <w:r w:rsidR="00DE643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43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статус поставщика</w:t>
            </w:r>
          </w:p>
        </w:tc>
      </w:tr>
      <w:tr w:rsidR="009732AF" w:rsidRPr="009732AF" w14:paraId="449CB427" w14:textId="77777777" w:rsidTr="0028142F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61AE5C8D" w14:textId="77777777" w:rsidR="00A81D3C" w:rsidRPr="009732AF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9218794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D534971" w:rsidR="00A81D3C" w:rsidRPr="009732AF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ограничений по инструментам заполняется </w:t>
            </w:r>
            <w:r w:rsidR="00DE643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№3 </w:t>
            </w: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</w:t>
            </w:r>
            <w:r w:rsidR="00297720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№6.</w:t>
            </w:r>
            <w:r w:rsidR="00C462AE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732AF" w:rsidRPr="009732AF" w14:paraId="409ED800" w14:textId="77777777" w:rsidTr="00C560E0">
        <w:trPr>
          <w:trHeight w:val="192"/>
        </w:trPr>
        <w:tc>
          <w:tcPr>
            <w:tcW w:w="284" w:type="dxa"/>
            <w:vMerge w:val="restart"/>
            <w:shd w:val="clear" w:color="auto" w:fill="auto"/>
          </w:tcPr>
          <w:p w14:paraId="4AB821EC" w14:textId="77777777" w:rsidR="00193C03" w:rsidRPr="009732AF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4FA27D7" w14:textId="0F951D49" w:rsidR="00193C03" w:rsidRPr="009732AF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BD7130F" w14:textId="77777777" w:rsidR="00193C03" w:rsidRPr="009732AF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14:paraId="650309E1" w14:textId="7020F9C7" w:rsidR="00193C03" w:rsidRPr="009732AF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732AF" w:rsidRPr="009732AF" w14:paraId="222C5A3F" w14:textId="77777777" w:rsidTr="0020163D">
        <w:trPr>
          <w:trHeight w:val="426"/>
        </w:trPr>
        <w:tc>
          <w:tcPr>
            <w:tcW w:w="284" w:type="dxa"/>
            <w:vMerge/>
            <w:shd w:val="clear" w:color="auto" w:fill="auto"/>
          </w:tcPr>
          <w:p w14:paraId="28D15AFB" w14:textId="77777777" w:rsidR="00193C03" w:rsidRPr="009732AF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9C2701" w14:textId="77777777" w:rsidR="00193C03" w:rsidRPr="009732AF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3B910058" w14:textId="77777777" w:rsidR="00193C03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538" w:type="dxa"/>
            <w:gridSpan w:val="3"/>
            <w:shd w:val="clear" w:color="auto" w:fill="auto"/>
            <w:vAlign w:val="center"/>
          </w:tcPr>
          <w:p w14:paraId="44C7058A" w14:textId="77777777" w:rsidR="00193C03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732AF" w:rsidRPr="009732AF" w14:paraId="115DEAF5" w14:textId="77777777" w:rsidTr="0028142F">
        <w:trPr>
          <w:trHeight w:val="2135"/>
        </w:trPr>
        <w:tc>
          <w:tcPr>
            <w:tcW w:w="284" w:type="dxa"/>
            <w:shd w:val="clear" w:color="auto" w:fill="auto"/>
          </w:tcPr>
          <w:p w14:paraId="1A8EF7EF" w14:textId="77777777" w:rsidR="00A81D3C" w:rsidRPr="009732AF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6" w:type="dxa"/>
            <w:shd w:val="clear" w:color="auto" w:fill="auto"/>
          </w:tcPr>
          <w:p w14:paraId="79CA4584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9732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42A36E55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9732AF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9732AF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9732AF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9732AF" w:rsidRPr="009732AF" w14:paraId="1A5060B4" w14:textId="77777777" w:rsidTr="00C560E0">
        <w:tc>
          <w:tcPr>
            <w:tcW w:w="284" w:type="dxa"/>
            <w:vMerge w:val="restart"/>
            <w:shd w:val="clear" w:color="auto" w:fill="auto"/>
          </w:tcPr>
          <w:p w14:paraId="5B0B753F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619DCD39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7DD6EDA7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396819BA" w14:textId="69F989FF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proofErr w:type="gramStart"/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9732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E82C6A" w:rsidRPr="009732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69AFCA5C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9732AF" w:rsidRPr="009732AF" w14:paraId="7640093E" w14:textId="77777777" w:rsidTr="00C560E0">
        <w:tc>
          <w:tcPr>
            <w:tcW w:w="284" w:type="dxa"/>
            <w:vMerge/>
            <w:shd w:val="clear" w:color="auto" w:fill="auto"/>
          </w:tcPr>
          <w:p w14:paraId="189AA37F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F7F0B43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14:paraId="47DFF829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9732AF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9732AF" w:rsidRPr="009732AF" w14:paraId="6CE7737C" w14:textId="77777777" w:rsidTr="00C560E0">
        <w:trPr>
          <w:trHeight w:val="631"/>
        </w:trPr>
        <w:tc>
          <w:tcPr>
            <w:tcW w:w="284" w:type="dxa"/>
            <w:vMerge w:val="restart"/>
            <w:shd w:val="clear" w:color="auto" w:fill="auto"/>
          </w:tcPr>
          <w:p w14:paraId="11AF9340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7B0BE51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7281E883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CC1E78A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35DCA660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9732AF" w:rsidRPr="009732AF" w14:paraId="4D22BF6D" w14:textId="77777777" w:rsidTr="00C560E0">
        <w:trPr>
          <w:trHeight w:val="387"/>
        </w:trPr>
        <w:tc>
          <w:tcPr>
            <w:tcW w:w="284" w:type="dxa"/>
            <w:vMerge/>
            <w:shd w:val="clear" w:color="auto" w:fill="auto"/>
          </w:tcPr>
          <w:p w14:paraId="0646483F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14E5773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7DCA51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9732AF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05C762B7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9732AF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9732AF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9732AF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732AF" w:rsidRPr="009732AF" w14:paraId="25532E4B" w14:textId="77777777" w:rsidTr="00C560E0">
        <w:trPr>
          <w:trHeight w:val="606"/>
        </w:trPr>
        <w:tc>
          <w:tcPr>
            <w:tcW w:w="284" w:type="dxa"/>
            <w:vMerge w:val="restart"/>
            <w:shd w:val="clear" w:color="auto" w:fill="auto"/>
          </w:tcPr>
          <w:p w14:paraId="4916943C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0241A142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2AD42430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277D1CA8" w14:textId="77777777" w:rsidR="00B54CE5" w:rsidRPr="009732AF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  <w:r w:rsidR="00C560E0"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14:paraId="05C13400" w14:textId="77777777" w:rsidR="00B54CE5" w:rsidRPr="009732AF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9732AF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FF484BE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955553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75F724FE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9732AF" w:rsidRPr="009732AF" w14:paraId="4708AD74" w14:textId="77777777" w:rsidTr="00C560E0">
        <w:trPr>
          <w:trHeight w:val="235"/>
        </w:trPr>
        <w:tc>
          <w:tcPr>
            <w:tcW w:w="284" w:type="dxa"/>
            <w:vMerge/>
            <w:shd w:val="clear" w:color="auto" w:fill="auto"/>
          </w:tcPr>
          <w:p w14:paraId="0323BD34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D1E3216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A742054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09190A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5C1259B7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9732AF" w:rsidRPr="009732AF" w14:paraId="7D175880" w14:textId="77777777" w:rsidTr="00C560E0">
        <w:trPr>
          <w:trHeight w:val="445"/>
        </w:trPr>
        <w:tc>
          <w:tcPr>
            <w:tcW w:w="284" w:type="dxa"/>
            <w:shd w:val="clear" w:color="auto" w:fill="auto"/>
          </w:tcPr>
          <w:p w14:paraId="32F30B2A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310023CC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6D6A2545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C24B1F1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46CB375A" w14:textId="77777777" w:rsidR="00B54CE5" w:rsidRPr="009732AF" w:rsidRDefault="0038267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03AB1A6B" w14:textId="77777777" w:rsidR="00397C25" w:rsidRPr="009732AF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9732AF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60815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9732AF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9732AF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9732AF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0A8CC19D" w:rsidR="00397C25" w:rsidRPr="009732AF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8258EE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</w:t>
      </w:r>
      <w:r w:rsidR="00E500FE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8A0B9E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аукциона </w:t>
      </w:r>
      <w:r w:rsidR="008A0B9E"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8258EE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11315054" w14:textId="77777777" w:rsidR="00397C25" w:rsidRPr="009732AF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2BE3727F" w14:textId="77777777" w:rsidR="00397C25" w:rsidRPr="009732AF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9732AF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9732AF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9732AF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9732AF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732AF">
        <w:rPr>
          <w:rFonts w:ascii="Segoe UI Symbol" w:eastAsia="MS Mincho" w:hAnsi="Segoe UI Symbol" w:cs="Segoe UI Symbol"/>
          <w:b/>
        </w:rPr>
        <w:t>☐</w:t>
      </w:r>
      <w:r w:rsidRPr="009732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732A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9732A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9732A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9732A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9732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732AF">
        <w:rPr>
          <w:rFonts w:ascii="Times New Roman" w:eastAsia="Times New Roman" w:hAnsi="Times New Roman" w:cs="Times New Roman"/>
          <w:lang w:eastAsia="ru-RU"/>
        </w:rPr>
        <w:t>(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732A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732A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732AF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9732AF" w:rsidRPr="009732AF" w14:paraId="2DF409CD" w14:textId="77777777" w:rsidTr="00B82C65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732AF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9732AF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732AF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9732AF">
              <w:rPr>
                <w:b/>
              </w:rPr>
              <w:t xml:space="preserve"> </w:t>
            </w:r>
            <w:r w:rsidR="00397C25" w:rsidRPr="009732AF">
              <w:rPr>
                <w:i/>
                <w:lang w:val="en-US"/>
              </w:rPr>
              <w:t>M</w:t>
            </w:r>
            <w:r w:rsidR="00193C03" w:rsidRPr="009732AF">
              <w:rPr>
                <w:i/>
                <w:lang w:val="en-US"/>
              </w:rPr>
              <w:t>O</w:t>
            </w:r>
            <w:r w:rsidR="00397C25" w:rsidRPr="009732AF">
              <w:rPr>
                <w:i/>
                <w:lang w:val="en-US"/>
              </w:rPr>
              <w:t>EX</w:t>
            </w:r>
            <w:r w:rsidR="00397C25" w:rsidRPr="009732AF">
              <w:rPr>
                <w:i/>
              </w:rPr>
              <w:t xml:space="preserve"> </w:t>
            </w:r>
            <w:r w:rsidR="00397C25" w:rsidRPr="009732AF">
              <w:rPr>
                <w:i/>
                <w:lang w:val="en-US"/>
              </w:rPr>
              <w:t>Trade</w:t>
            </w:r>
            <w:r w:rsidR="00397C25" w:rsidRPr="009732AF">
              <w:rPr>
                <w:i/>
              </w:rPr>
              <w:t xml:space="preserve"> </w:t>
            </w:r>
            <w:r w:rsidR="00397C25" w:rsidRPr="009732AF">
              <w:rPr>
                <w:i/>
                <w:lang w:val="en-US"/>
              </w:rPr>
              <w:t>Currency</w:t>
            </w:r>
          </w:p>
          <w:p w14:paraId="4556D68B" w14:textId="77777777" w:rsidR="001B3C67" w:rsidRPr="009732AF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732AF">
              <w:rPr>
                <w:i/>
              </w:rPr>
              <w:t>или</w:t>
            </w:r>
          </w:p>
          <w:p w14:paraId="2F717075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9732AF">
              <w:rPr>
                <w:i/>
              </w:rPr>
              <w:t xml:space="preserve"> Универсальное рабочее место CMA </w:t>
            </w:r>
          </w:p>
        </w:tc>
      </w:tr>
      <w:tr w:rsidR="009732AF" w:rsidRPr="009732AF" w14:paraId="1B58C87B" w14:textId="77777777" w:rsidTr="00B82C65">
        <w:trPr>
          <w:trHeight w:val="690"/>
        </w:trPr>
        <w:tc>
          <w:tcPr>
            <w:tcW w:w="7655" w:type="dxa"/>
          </w:tcPr>
          <w:p w14:paraId="0628DA63" w14:textId="6951681A" w:rsidR="00397C25" w:rsidRPr="009732AF" w:rsidRDefault="0038267E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9732AF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9732AF">
              <w:rPr>
                <w:b/>
                <w:spacing w:val="-5"/>
              </w:rPr>
              <w:t xml:space="preserve"> </w:t>
            </w:r>
            <w:r w:rsidR="00634626" w:rsidRPr="009732AF">
              <w:rPr>
                <w:b/>
                <w:spacing w:val="-5"/>
                <w:vertAlign w:val="superscript"/>
              </w:rPr>
              <w:t>(2)</w:t>
            </w:r>
          </w:p>
          <w:p w14:paraId="684EC46E" w14:textId="731396B7" w:rsidR="00397C25" w:rsidRPr="009732AF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732A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732A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732A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732A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9732AF">
              <w:rPr>
                <w:b/>
                <w:spacing w:val="-5"/>
                <w:vertAlign w:val="superscript"/>
              </w:rPr>
              <w:t xml:space="preserve"> (3)</w:t>
            </w:r>
            <w:r w:rsidRPr="009732A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0D2A03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733E38D0" w14:textId="77777777" w:rsidTr="00B82C65">
        <w:trPr>
          <w:trHeight w:val="736"/>
        </w:trPr>
        <w:tc>
          <w:tcPr>
            <w:tcW w:w="7655" w:type="dxa"/>
          </w:tcPr>
          <w:p w14:paraId="380FC52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58694BF0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</w:t>
            </w:r>
            <w:r w:rsidRPr="009732AF">
              <w:rPr>
                <w:b/>
                <w:bCs/>
                <w:sz w:val="18"/>
                <w:szCs w:val="18"/>
              </w:rPr>
              <w:t>адрес</w:t>
            </w:r>
            <w:r w:rsidRPr="009732AF">
              <w:rPr>
                <w:bCs/>
                <w:i/>
                <w:sz w:val="18"/>
                <w:szCs w:val="18"/>
              </w:rPr>
              <w:t xml:space="preserve"> закрытой корпоративной сети, с которого обеспечивается возможность подключения всех </w:t>
            </w:r>
            <w:r w:rsidRPr="009732AF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9732AF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530427EC" w14:textId="77777777" w:rsidTr="00B82C65">
        <w:trPr>
          <w:trHeight w:val="736"/>
        </w:trPr>
        <w:tc>
          <w:tcPr>
            <w:tcW w:w="7655" w:type="dxa"/>
          </w:tcPr>
          <w:p w14:paraId="35167B73" w14:textId="41218EC3" w:rsidR="00397C25" w:rsidRPr="009732AF" w:rsidRDefault="0038267E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9732AF">
              <w:rPr>
                <w:b/>
                <w:spacing w:val="-5"/>
              </w:rPr>
              <w:t>Colocation</w:t>
            </w:r>
            <w:proofErr w:type="spellEnd"/>
            <w:r w:rsidR="006A25EA" w:rsidRPr="009732AF">
              <w:rPr>
                <w:b/>
                <w:spacing w:val="-5"/>
              </w:rPr>
              <w:t xml:space="preserve"> </w:t>
            </w:r>
            <w:r w:rsidR="00445AE0" w:rsidRPr="009732A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9732AF">
              <w:rPr>
                <w:b/>
                <w:spacing w:val="-5"/>
                <w:vertAlign w:val="superscript"/>
              </w:rPr>
              <w:t>4</w:t>
            </w:r>
            <w:r w:rsidR="00445AE0" w:rsidRPr="009732AF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</w:t>
            </w:r>
            <w:r w:rsidRPr="009732AF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9732AF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52D53D7B" w14:textId="77777777" w:rsidTr="00B82C65">
        <w:trPr>
          <w:trHeight w:val="736"/>
        </w:trPr>
        <w:tc>
          <w:tcPr>
            <w:tcW w:w="7655" w:type="dxa"/>
          </w:tcPr>
          <w:p w14:paraId="3BCD14F9" w14:textId="625044F1" w:rsidR="00D9375F" w:rsidRPr="009732AF" w:rsidRDefault="0038267E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9732AF">
              <w:rPr>
                <w:b/>
                <w:spacing w:val="-5"/>
              </w:rPr>
              <w:t xml:space="preserve"> VPN </w:t>
            </w:r>
            <w:proofErr w:type="gramStart"/>
            <w:r w:rsidR="00D9375F" w:rsidRPr="009732AF">
              <w:rPr>
                <w:b/>
                <w:spacing w:val="-5"/>
              </w:rPr>
              <w:t xml:space="preserve">доступ </w:t>
            </w:r>
            <w:r w:rsidR="00D9375F" w:rsidRPr="009732A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D9375F" w:rsidRPr="009732AF">
              <w:rPr>
                <w:b/>
                <w:spacing w:val="-5"/>
                <w:vertAlign w:val="superscript"/>
              </w:rPr>
              <w:t>4)</w:t>
            </w:r>
          </w:p>
          <w:p w14:paraId="4FC3D631" w14:textId="45AA5977" w:rsidR="00D9375F" w:rsidRPr="009732AF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 </w:t>
            </w:r>
            <w:r w:rsidRPr="009732AF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6FCFF27" w14:textId="77777777" w:rsidR="00D9375F" w:rsidRPr="009732AF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64F2CE4C" w14:textId="77777777" w:rsidTr="00B82C65">
        <w:trPr>
          <w:trHeight w:val="748"/>
        </w:trPr>
        <w:tc>
          <w:tcPr>
            <w:tcW w:w="7655" w:type="dxa"/>
          </w:tcPr>
          <w:p w14:paraId="617C5BD4" w14:textId="14695FF4" w:rsidR="00397C25" w:rsidRPr="009732AF" w:rsidRDefault="0038267E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9732AF">
              <w:rPr>
                <w:b/>
                <w:spacing w:val="-5"/>
              </w:rPr>
              <w:t>Personal</w:t>
            </w:r>
            <w:proofErr w:type="spellEnd"/>
            <w:r w:rsidR="00DF70DD" w:rsidRPr="009732AF">
              <w:rPr>
                <w:b/>
                <w:spacing w:val="-5"/>
              </w:rPr>
              <w:t xml:space="preserve"> </w:t>
            </w:r>
            <w:proofErr w:type="spellStart"/>
            <w:r w:rsidR="00DF70DD" w:rsidRPr="009732AF">
              <w:rPr>
                <w:b/>
                <w:spacing w:val="-5"/>
              </w:rPr>
              <w:t>ASTSBridge</w:t>
            </w:r>
            <w:proofErr w:type="spellEnd"/>
            <w:r w:rsidR="00DF70DD" w:rsidRPr="009732AF">
              <w:rPr>
                <w:i/>
              </w:rPr>
              <w:t xml:space="preserve"> </w:t>
            </w:r>
            <w:r w:rsidR="00397C25" w:rsidRPr="009732AF">
              <w:rPr>
                <w:b/>
                <w:spacing w:val="-5"/>
                <w:vertAlign w:val="superscript"/>
              </w:rPr>
              <w:t>(</w:t>
            </w:r>
            <w:r w:rsidR="00DF70DD" w:rsidRPr="009732AF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9732AF">
              <w:rPr>
                <w:b/>
                <w:spacing w:val="-5"/>
                <w:vertAlign w:val="superscript"/>
              </w:rPr>
              <w:t>)</w:t>
            </w:r>
            <w:r w:rsidR="00634626" w:rsidRPr="009732AF">
              <w:rPr>
                <w:b/>
                <w:spacing w:val="-5"/>
                <w:vertAlign w:val="superscript"/>
              </w:rPr>
              <w:t xml:space="preserve"> </w:t>
            </w:r>
            <w:r w:rsidR="00445AE0" w:rsidRPr="009732A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9732AF">
              <w:rPr>
                <w:b/>
                <w:spacing w:val="-5"/>
                <w:vertAlign w:val="superscript"/>
              </w:rPr>
              <w:t>4</w:t>
            </w:r>
            <w:r w:rsidR="00445AE0" w:rsidRPr="009732AF">
              <w:rPr>
                <w:b/>
                <w:spacing w:val="-5"/>
                <w:vertAlign w:val="superscript"/>
              </w:rPr>
              <w:t>)</w:t>
            </w:r>
          </w:p>
          <w:p w14:paraId="7ADBBEB6" w14:textId="0193556C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 шлюза</w:t>
            </w:r>
            <w:r w:rsidRPr="009732AF">
              <w:rPr>
                <w:bCs/>
                <w:i/>
                <w:sz w:val="18"/>
                <w:szCs w:val="18"/>
              </w:rPr>
              <w:t xml:space="preserve"> закрытой корпоративной сети, через который организуется подключение всех </w:t>
            </w:r>
            <w:r w:rsidRPr="009732AF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9732AF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67C19BD2" w14:textId="77777777" w:rsidTr="00B82C65">
        <w:trPr>
          <w:trHeight w:val="736"/>
        </w:trPr>
        <w:tc>
          <w:tcPr>
            <w:tcW w:w="7655" w:type="dxa"/>
          </w:tcPr>
          <w:p w14:paraId="51E1165F" w14:textId="0ECD0D70" w:rsidR="00397C25" w:rsidRPr="009732AF" w:rsidRDefault="0038267E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подключение терминала через</w:t>
            </w:r>
            <w:r w:rsidR="00397C25" w:rsidRPr="009732AF">
              <w:rPr>
                <w:spacing w:val="-5"/>
              </w:rPr>
              <w:t xml:space="preserve"> </w:t>
            </w:r>
            <w:r w:rsidR="00397C25" w:rsidRPr="009732AF">
              <w:rPr>
                <w:b/>
                <w:spacing w:val="-5"/>
                <w:lang w:val="en-US"/>
              </w:rPr>
              <w:t>Hosted</w:t>
            </w:r>
            <w:r w:rsidR="00397C25" w:rsidRPr="009732AF">
              <w:rPr>
                <w:b/>
                <w:spacing w:val="-5"/>
              </w:rPr>
              <w:t xml:space="preserve"> </w:t>
            </w:r>
            <w:proofErr w:type="spellStart"/>
            <w:r w:rsidR="00397C25" w:rsidRPr="009732A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9732AF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9732AF">
              <w:rPr>
                <w:b/>
                <w:spacing w:val="-5"/>
              </w:rPr>
              <w:t>канал)</w:t>
            </w:r>
            <w:r w:rsidR="00634626" w:rsidRPr="009732AF">
              <w:rPr>
                <w:b/>
                <w:spacing w:val="-5"/>
                <w:vertAlign w:val="superscript"/>
              </w:rPr>
              <w:t xml:space="preserve"> </w:t>
            </w:r>
            <w:r w:rsidR="00445AE0" w:rsidRPr="009732A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9732AF">
              <w:rPr>
                <w:b/>
                <w:spacing w:val="-5"/>
                <w:vertAlign w:val="superscript"/>
              </w:rPr>
              <w:t>2</w:t>
            </w:r>
            <w:r w:rsidR="00445AE0" w:rsidRPr="009732AF">
              <w:rPr>
                <w:b/>
                <w:spacing w:val="-5"/>
                <w:vertAlign w:val="superscript"/>
              </w:rPr>
              <w:t>)</w:t>
            </w:r>
          </w:p>
          <w:p w14:paraId="43240F6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 шлюза </w:t>
            </w:r>
            <w:r w:rsidRPr="009732AF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14:paraId="596FDAE7" w14:textId="77777777" w:rsidR="001B3C67" w:rsidRPr="009732AF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732A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9732AF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732A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4D8A9292" w14:textId="77777777" w:rsidTr="00B82C65">
        <w:trPr>
          <w:trHeight w:val="736"/>
        </w:trPr>
        <w:tc>
          <w:tcPr>
            <w:tcW w:w="7655" w:type="dxa"/>
          </w:tcPr>
          <w:p w14:paraId="0983A494" w14:textId="361AC5B2" w:rsidR="00397C25" w:rsidRPr="009732AF" w:rsidRDefault="0038267E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подключение терминала через</w:t>
            </w:r>
            <w:r w:rsidR="00397C25" w:rsidRPr="009732AF">
              <w:rPr>
                <w:spacing w:val="-5"/>
              </w:rPr>
              <w:t xml:space="preserve"> </w:t>
            </w:r>
            <w:r w:rsidR="00397C25" w:rsidRPr="009732AF">
              <w:rPr>
                <w:b/>
                <w:spacing w:val="-5"/>
                <w:lang w:val="en-US"/>
              </w:rPr>
              <w:t>Hosted</w:t>
            </w:r>
            <w:r w:rsidR="00397C25" w:rsidRPr="009732AF">
              <w:rPr>
                <w:b/>
                <w:spacing w:val="-5"/>
              </w:rPr>
              <w:t xml:space="preserve"> </w:t>
            </w:r>
            <w:proofErr w:type="spellStart"/>
            <w:r w:rsidR="00397C25" w:rsidRPr="009732A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9732AF">
              <w:rPr>
                <w:b/>
                <w:spacing w:val="-5"/>
              </w:rPr>
              <w:t xml:space="preserve"> (</w:t>
            </w:r>
            <w:r w:rsidR="00397C25" w:rsidRPr="009732AF">
              <w:rPr>
                <w:b/>
                <w:spacing w:val="-5"/>
                <w:lang w:val="en-US"/>
              </w:rPr>
              <w:t>POP</w:t>
            </w:r>
            <w:r w:rsidR="00397C25" w:rsidRPr="009732AF">
              <w:rPr>
                <w:b/>
                <w:spacing w:val="-5"/>
              </w:rPr>
              <w:t>)</w:t>
            </w:r>
            <w:r w:rsidR="00397C25" w:rsidRPr="009732A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9732AF">
              <w:rPr>
                <w:b/>
                <w:spacing w:val="-5"/>
                <w:vertAlign w:val="superscript"/>
              </w:rPr>
              <w:t>(</w:t>
            </w:r>
            <w:r w:rsidR="00A65D34" w:rsidRPr="009732AF">
              <w:rPr>
                <w:b/>
                <w:spacing w:val="-5"/>
                <w:vertAlign w:val="superscript"/>
              </w:rPr>
              <w:t>2</w:t>
            </w:r>
            <w:r w:rsidR="00397C25" w:rsidRPr="009732AF">
              <w:rPr>
                <w:b/>
                <w:spacing w:val="-5"/>
                <w:vertAlign w:val="superscript"/>
              </w:rPr>
              <w:t>)</w:t>
            </w:r>
          </w:p>
          <w:p w14:paraId="66A7E6CB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 </w:t>
            </w:r>
            <w:r w:rsidRPr="009732A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5A7CD987" w14:textId="77777777" w:rsidR="00EE3293" w:rsidRPr="009732AF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732A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A4D7AB7" w14:textId="02B1ED68" w:rsidR="00EE3293" w:rsidRPr="009732AF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732A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296973C2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44C5CB84" w14:textId="77777777" w:rsidTr="00B82C65">
        <w:trPr>
          <w:trHeight w:val="748"/>
        </w:trPr>
        <w:tc>
          <w:tcPr>
            <w:tcW w:w="7655" w:type="dxa"/>
          </w:tcPr>
          <w:p w14:paraId="42283045" w14:textId="1491BF33" w:rsidR="00B82C65" w:rsidRPr="009732AF" w:rsidRDefault="0038267E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6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82C65" w:rsidRPr="009732AF">
              <w:rPr>
                <w:b/>
                <w:spacing w:val="-5"/>
              </w:rPr>
              <w:t xml:space="preserve"> подключение терминала через</w:t>
            </w:r>
            <w:r w:rsidR="00B82C65" w:rsidRPr="009732AF">
              <w:rPr>
                <w:spacing w:val="-5"/>
              </w:rPr>
              <w:t xml:space="preserve"> </w:t>
            </w:r>
            <w:r w:rsidR="00B82C65" w:rsidRPr="009732AF">
              <w:rPr>
                <w:b/>
                <w:spacing w:val="-5"/>
                <w:lang w:val="en-US"/>
              </w:rPr>
              <w:t>Hosted</w:t>
            </w:r>
            <w:r w:rsidR="00B82C65" w:rsidRPr="009732AF">
              <w:rPr>
                <w:b/>
                <w:spacing w:val="-5"/>
              </w:rPr>
              <w:t xml:space="preserve"> </w:t>
            </w:r>
            <w:proofErr w:type="spellStart"/>
            <w:r w:rsidR="00B82C65" w:rsidRPr="009732AF">
              <w:rPr>
                <w:b/>
                <w:spacing w:val="-5"/>
                <w:lang w:val="en-US"/>
              </w:rPr>
              <w:t>ASTSBridge</w:t>
            </w:r>
            <w:proofErr w:type="spellEnd"/>
            <w:r w:rsidR="00B82C65" w:rsidRPr="009732AF">
              <w:rPr>
                <w:b/>
                <w:spacing w:val="-5"/>
              </w:rPr>
              <w:t xml:space="preserve"> (Интернет)</w:t>
            </w:r>
            <w:r w:rsidR="00B82C65" w:rsidRPr="009732AF">
              <w:rPr>
                <w:b/>
                <w:spacing w:val="-5"/>
                <w:vertAlign w:val="superscript"/>
              </w:rPr>
              <w:t xml:space="preserve"> (5)</w:t>
            </w:r>
          </w:p>
          <w:p w14:paraId="1AD0A6AD" w14:textId="3660B35C" w:rsidR="00B82C65" w:rsidRPr="009732AF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9732A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732A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732A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732A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9732AF">
              <w:rPr>
                <w:b/>
                <w:spacing w:val="-5"/>
                <w:vertAlign w:val="superscript"/>
              </w:rPr>
              <w:t xml:space="preserve"> (3)</w:t>
            </w:r>
            <w:r w:rsidRPr="009732AF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1970BFF" w14:textId="77777777" w:rsidR="00B82C65" w:rsidRPr="009732AF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732A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AB4049D" w14:textId="77777777" w:rsidR="00B82C65" w:rsidRPr="009732AF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732A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5721BFBE" w14:textId="77777777" w:rsidR="00B82C65" w:rsidRPr="009732AF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9732AF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9732AF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732AF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9732AF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9732AF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9732AF" w:rsidRDefault="0038267E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9732AF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973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9732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9732A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9732AF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9732A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9732A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9732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9732AF">
        <w:rPr>
          <w:rFonts w:ascii="Times New Roman" w:eastAsia="Times New Roman" w:hAnsi="Times New Roman" w:cs="Times New Roman"/>
          <w:lang w:eastAsia="ru-RU"/>
        </w:rPr>
        <w:t>(</w:t>
      </w:r>
      <w:r w:rsidR="00CC25EB" w:rsidRPr="009732A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9732AF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9732A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9732AF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9732AF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9732AF" w:rsidRPr="009732AF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397C25" w:rsidRPr="009732AF" w:rsidRDefault="0038267E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DF70DD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0364B2A9" w14:textId="77777777" w:rsidR="001B3C67" w:rsidRPr="009732AF" w:rsidRDefault="001B3C6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49269CB7" w14:textId="77777777" w:rsidR="00397C25" w:rsidRPr="009732AF" w:rsidRDefault="0038267E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397C25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6EF78" w14:textId="77777777" w:rsidR="00397C25" w:rsidRPr="009732AF" w:rsidRDefault="0038267E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472DCA60" w14:textId="77777777" w:rsidR="001B3C67" w:rsidRPr="009732AF" w:rsidRDefault="001B3C6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42B9A169" w14:textId="77777777" w:rsidR="00397C25" w:rsidRPr="009732AF" w:rsidRDefault="0038267E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397C25" w:rsidRPr="009732AF" w:rsidRDefault="0038267E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397C25" w:rsidRPr="009732AF" w:rsidRDefault="00397C25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9732AF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9732AF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9732AF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265B1112" w:rsidR="00397C25" w:rsidRPr="009732AF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9732AF">
              <w:rPr>
                <w:b/>
                <w:spacing w:val="-5"/>
                <w:vertAlign w:val="superscript"/>
              </w:rPr>
              <w:t xml:space="preserve"> (3)</w:t>
            </w:r>
            <w:r w:rsidR="00DF70DD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 w:rsidRPr="009732AF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9732AF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9732AF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9732AF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</w:t>
            </w:r>
            <w:r w:rsidR="00F36F8D" w:rsidRPr="009732AF">
              <w:rPr>
                <w:i/>
                <w:sz w:val="16"/>
                <w:szCs w:val="16"/>
              </w:rPr>
              <w:t>_____</w:t>
            </w:r>
            <w:r w:rsidRPr="009732AF">
              <w:rPr>
                <w:i/>
                <w:sz w:val="16"/>
                <w:szCs w:val="16"/>
              </w:rPr>
              <w:t>____ 20__ г.</w:t>
            </w:r>
          </w:p>
        </w:tc>
      </w:tr>
      <w:tr w:rsidR="00397C25" w:rsidRPr="009732AF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9732AF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77777777" w:rsidR="001F1037" w:rsidRPr="009732AF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9732AF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9732AF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474FCA6A" w14:textId="2EF18403" w:rsidR="00DF70DD" w:rsidRPr="009732AF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9732AF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000BEDC1" w:rsidR="00634626" w:rsidRPr="009732AF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4ACC806" w14:textId="0746DED3" w:rsidR="00585A43" w:rsidRPr="009732AF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54316E64" w14:textId="77777777" w:rsidR="00397C25" w:rsidRPr="009732AF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9732AF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9732AF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9732AF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 w:rsidRPr="009732AF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9732A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9732AF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9732AF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9732AF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9732AF">
        <w:rPr>
          <w:rFonts w:ascii="Times New Roman" w:eastAsia="Times New Roman" w:hAnsi="Times New Roman" w:cs="Times New Roman"/>
          <w:i/>
          <w:lang w:eastAsia="ru-RU"/>
        </w:rPr>
        <w:t>,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9732AF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9732AF" w:rsidRPr="009732AF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9732AF" w:rsidRDefault="0038267E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9732AF" w:rsidRPr="009732AF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Pr="009732AF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9732AF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9732AF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32AF" w:rsidRPr="009732AF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9732AF" w:rsidRDefault="0038267E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9732AF" w:rsidRDefault="0038267E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9732AF" w:rsidRDefault="0038267E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9732AF" w:rsidRPr="009732AF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9732AF" w:rsidRDefault="0038267E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9732AF" w:rsidRPr="009732AF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9732AF" w:rsidRDefault="0038267E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9732AF" w:rsidRDefault="0038267E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9732AF" w:rsidRPr="009732AF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9732AF" w:rsidRPr="009732AF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9732AF" w:rsidRDefault="0038267E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9732AF" w:rsidRDefault="0038267E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9732AF" w:rsidRPr="009732AF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9732AF" w:rsidRDefault="0038267E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9732AF" w:rsidRDefault="0038267E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9732AF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9732AF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32AF" w:rsidRPr="009732AF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9732AF" w:rsidRPr="009732AF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9732AF" w:rsidRPr="009732AF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9732AF" w:rsidRPr="009732AF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9732AF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9732AF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9732AF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973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9732A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9732AF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9732AF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9732AF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9732AF">
        <w:rPr>
          <w:rFonts w:ascii="Calibri" w:eastAsia="Calibri" w:hAnsi="Calibri" w:cs="Times New Roman"/>
        </w:rPr>
        <w:tab/>
      </w:r>
    </w:p>
    <w:p w14:paraId="6904D6D6" w14:textId="77777777" w:rsidR="00397C25" w:rsidRPr="009732AF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9732AF" w:rsidRPr="009732AF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9732AF" w:rsidRPr="009732AF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9732AF" w:rsidRPr="009732AF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732AF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732AF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9732AF" w:rsidRPr="009732AF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9732AF" w:rsidRPr="009732AF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9732AF" w:rsidRPr="009732AF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9732AF" w:rsidRPr="009732AF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9732AF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9732AF" w:rsidRPr="009732AF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9732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9732AF" w:rsidRDefault="0038267E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9732AF" w:rsidRDefault="0038267E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9732AF" w:rsidRDefault="0038267E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9732AF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9732AF" w:rsidRPr="009732AF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9732AF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9732AF" w:rsidRPr="009732AF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9732AF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9732AF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9732AF" w:rsidRPr="009732AF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9732AF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9732AF" w:rsidRPr="009732AF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9732AF" w:rsidRDefault="0038267E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9732AF" w:rsidRDefault="0038267E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9732AF" w:rsidRDefault="0038267E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9732AF" w:rsidRDefault="0038267E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9732AF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9732AF" w:rsidRDefault="0038267E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9732A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9732AF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9732AF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9732AF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9732AF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9732AF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9732AF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9732AF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9732AF" w:rsidRPr="009732AF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9732AF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973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9732AF" w:rsidRDefault="0038267E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732AF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9732AF" w:rsidRDefault="0038267E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732AF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9732AF" w:rsidRDefault="0038267E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732AF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9732AF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9732AF" w:rsidRDefault="0038267E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9732AF" w:rsidRDefault="0038267E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9732AF" w:rsidRDefault="0038267E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9732AF" w:rsidRDefault="0038267E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9732AF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9732AF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9732AF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9732AF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Pr="009732AF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9732AF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9732AF" w:rsidRPr="009732AF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9732AF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9732AF" w:rsidRDefault="0038267E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9732AF" w:rsidRDefault="0038267E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9732AF" w:rsidRDefault="0038267E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9732AF" w:rsidRDefault="0038267E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9732AF" w:rsidRPr="009732AF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9732AF" w:rsidRDefault="0038267E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9732AF" w:rsidRPr="009732AF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9732AF" w:rsidRDefault="0038267E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9732AF" w:rsidRDefault="0038267E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9732AF" w:rsidRPr="009732AF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9732AF" w:rsidRDefault="0038267E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9732AF" w:rsidRPr="009732AF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9732AF" w:rsidRPr="009732AF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9732AF" w:rsidRDefault="0038267E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9732AF" w:rsidRPr="009732AF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9732AF" w:rsidRDefault="0038267E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9732AF" w:rsidRDefault="0038267E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9732AF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9732AF" w:rsidRDefault="0038267E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9732AF" w:rsidRDefault="0038267E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9732AF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9732AF" w:rsidRPr="009732AF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9732AF" w:rsidRPr="009732AF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9732AF" w:rsidRPr="009732AF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9732AF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9732AF" w:rsidRDefault="0038267E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9732AF" w:rsidRDefault="0038267E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9732AF" w:rsidRDefault="0038267E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9732AF" w:rsidRPr="009732AF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9732AF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9732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9732AF" w:rsidRDefault="0038267E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9732AF" w:rsidRPr="009732AF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9732AF" w:rsidRPr="009732AF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9732AF" w:rsidRPr="009732AF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9732AF" w:rsidRDefault="0038267E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9732AF" w:rsidRDefault="0038267E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9732AF" w:rsidRPr="009732AF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9732AF" w:rsidRDefault="0038267E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9732AF" w:rsidRPr="009732AF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9732AF" w:rsidRDefault="0038267E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9732AF" w:rsidRPr="009732AF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9732AF" w:rsidRDefault="0038267E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9732AF" w:rsidRDefault="0038267E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9732AF" w:rsidRPr="009732AF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9732AF" w:rsidRDefault="0038267E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9732AF" w:rsidRDefault="0038267E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9732AF" w:rsidRDefault="0038267E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9732AF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9732AF" w:rsidRPr="009732AF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9732AF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9732AF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9732AF" w:rsidRPr="009732AF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9732AF" w:rsidRDefault="0038267E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9732AF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9732AF" w:rsidRDefault="0038267E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9732AF" w:rsidRDefault="0038267E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9732AF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9732AF" w:rsidRPr="009732AF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9732AF" w:rsidRDefault="0038267E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9732AF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9732AF" w:rsidRDefault="0038267E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9732AF" w:rsidRDefault="0038267E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9732AF" w:rsidRDefault="0038267E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9732AF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9732AF" w:rsidRDefault="0038267E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9732A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9732AF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9732AF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9732AF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9732AF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9732AF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9732AF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9732AF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9732AF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9732AF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9732AF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9732AF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9732A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9732A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9732AF" w:rsidRPr="009732AF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9732AF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9732AF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973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9732AF" w:rsidRDefault="0038267E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9732AF" w:rsidRPr="009732AF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9732AF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9732AF" w:rsidRDefault="0038267E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9732AF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9732AF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9732AF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9732AF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9732AF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9732AF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9732AF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9732AF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9732AF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9732AF">
        <w:rPr>
          <w:rFonts w:ascii="Calibri" w:eastAsia="Calibri" w:hAnsi="Calibri" w:cs="Times New Roman"/>
        </w:rPr>
        <w:t xml:space="preserve"> </w:t>
      </w:r>
      <w:r w:rsidRPr="009732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9732AF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9732AF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9732AF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9732AF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9732AF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9732AF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9732AF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9732AF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7923D5" w14:textId="77777777" w:rsidR="00161E8F" w:rsidRPr="009732AF" w:rsidRDefault="00161E8F" w:rsidP="00161E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53B9D1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9732AF" w:rsidRPr="009732AF" w14:paraId="666E0720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9732AF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9732AF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9732AF" w:rsidRDefault="0038267E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9732AF" w:rsidRDefault="0038267E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9732AF" w:rsidRDefault="0038267E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732AF" w:rsidRPr="009732AF" w14:paraId="72A8B8C4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9732AF" w:rsidRDefault="0038267E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9732AF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2A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9732AF" w:rsidRDefault="0038267E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77777777" w:rsidR="006E3BB0" w:rsidRPr="009732AF" w:rsidRDefault="0038267E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77777777" w:rsidR="006E3BB0" w:rsidRPr="009732AF" w:rsidRDefault="0038267E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9732AF" w:rsidRPr="009732AF" w14:paraId="1CAEE47A" w14:textId="77777777" w:rsidTr="00585A43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2A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173446E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FAB3FD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9732AF" w:rsidRPr="009732AF" w14:paraId="23AA0A98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9732AF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9732AF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9732AF" w:rsidRDefault="0038267E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9732AF" w:rsidRDefault="0038267E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9732AF" w:rsidRDefault="0038267E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732AF" w:rsidRPr="009732AF" w14:paraId="5761E020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565433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95BEAB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9732AF" w:rsidRPr="009732AF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_Hlk26460588"/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77777777" w:rsidR="006E3BB0" w:rsidRPr="009732AF" w:rsidRDefault="0038267E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9732AF" w:rsidRDefault="0038267E" w:rsidP="00585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9732AF" w:rsidRPr="009732AF" w14:paraId="77F2BF22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732AF" w:rsidRPr="009732AF" w14:paraId="0E2046AD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732AF" w:rsidRPr="009732AF" w14:paraId="2DC48910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9732AF" w:rsidRDefault="0038267E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"/>
    </w:tbl>
    <w:p w14:paraId="67CAEEEC" w14:textId="77777777" w:rsidR="006E3BB0" w:rsidRPr="009732AF" w:rsidRDefault="006E3BB0" w:rsidP="006E3BB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EA8295" w14:textId="77777777" w:rsidR="008546E9" w:rsidRPr="009732AF" w:rsidRDefault="008546E9" w:rsidP="00EC1C8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411CCF3B" w14:textId="53121787" w:rsidR="006C28C2" w:rsidRPr="009732AF" w:rsidRDefault="006C28C2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81D7D71" w14:textId="1E624B5E" w:rsidR="001A4848" w:rsidRPr="009732AF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3BF21D9B" w14:textId="52668F96" w:rsidR="001A4848" w:rsidRPr="009732AF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52E5464F" w14:textId="77777777" w:rsidR="001A4848" w:rsidRPr="009732AF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9732AF" w:rsidRDefault="001A4848" w:rsidP="001A4848">
      <w:pPr>
        <w:pStyle w:val="afd"/>
      </w:pPr>
      <w:r w:rsidRPr="009732AF">
        <w:t>____________________________________________________________________________________________</w:t>
      </w:r>
    </w:p>
    <w:p w14:paraId="5BA17633" w14:textId="50FF6E3D" w:rsidR="001A4848" w:rsidRPr="009732AF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9732AF">
        <w:t>*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9732AF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9732AF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1C669F" w:rsidRDefault="001C669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1C669F" w:rsidRDefault="001C6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6"/>
  </w:num>
  <w:num w:numId="3">
    <w:abstractNumId w:val="30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1"/>
  </w:num>
  <w:num w:numId="11">
    <w:abstractNumId w:val="14"/>
  </w:num>
  <w:num w:numId="12">
    <w:abstractNumId w:val="38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2"/>
  </w:num>
  <w:num w:numId="23">
    <w:abstractNumId w:val="28"/>
  </w:num>
  <w:num w:numId="24">
    <w:abstractNumId w:val="24"/>
  </w:num>
  <w:num w:numId="25">
    <w:abstractNumId w:val="34"/>
  </w:num>
  <w:num w:numId="26">
    <w:abstractNumId w:val="8"/>
  </w:num>
  <w:num w:numId="27">
    <w:abstractNumId w:val="27"/>
  </w:num>
  <w:num w:numId="28">
    <w:abstractNumId w:val="37"/>
  </w:num>
  <w:num w:numId="29">
    <w:abstractNumId w:val="21"/>
  </w:num>
  <w:num w:numId="30">
    <w:abstractNumId w:val="26"/>
  </w:num>
  <w:num w:numId="31">
    <w:abstractNumId w:val="29"/>
  </w:num>
  <w:num w:numId="32">
    <w:abstractNumId w:val="13"/>
  </w:num>
  <w:num w:numId="33">
    <w:abstractNumId w:val="12"/>
  </w:num>
  <w:num w:numId="34">
    <w:abstractNumId w:val="7"/>
  </w:num>
  <w:num w:numId="35">
    <w:abstractNumId w:val="32"/>
  </w:num>
  <w:num w:numId="36">
    <w:abstractNumId w:val="25"/>
  </w:num>
  <w:num w:numId="37">
    <w:abstractNumId w:val="41"/>
  </w:num>
  <w:num w:numId="38">
    <w:abstractNumId w:val="33"/>
  </w:num>
  <w:num w:numId="39">
    <w:abstractNumId w:val="40"/>
  </w:num>
  <w:num w:numId="40">
    <w:abstractNumId w:val="39"/>
  </w:num>
  <w:num w:numId="41">
    <w:abstractNumId w:val="15"/>
  </w:num>
  <w:num w:numId="42">
    <w:abstractNumId w:val="35"/>
  </w:num>
  <w:num w:numId="43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61E8F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C027B"/>
    <w:rsid w:val="002C5DDF"/>
    <w:rsid w:val="002C70F4"/>
    <w:rsid w:val="002D53BB"/>
    <w:rsid w:val="0033054D"/>
    <w:rsid w:val="003441EF"/>
    <w:rsid w:val="00345908"/>
    <w:rsid w:val="00376AF2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C7EBF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23C93"/>
    <w:rsid w:val="00F36F8D"/>
    <w:rsid w:val="00F526C2"/>
    <w:rsid w:val="00F52936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D35F-45E6-4D06-896C-A3E0195B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3455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2020-06-26T13:11:00Z</dcterms:created>
  <dcterms:modified xsi:type="dcterms:W3CDTF">2020-07-10T10:32:00Z</dcterms:modified>
</cp:coreProperties>
</file>