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D0" w:rsidRPr="00B81E85" w:rsidRDefault="004833D0" w:rsidP="007B7F88">
      <w:pPr>
        <w:spacing w:before="60" w:after="60"/>
        <w:ind w:firstLine="708"/>
        <w:jc w:val="both"/>
        <w:rPr>
          <w:rFonts w:ascii="Times New Roman" w:hAnsi="Times New Roman" w:cs="Times New Roman"/>
        </w:rPr>
      </w:pPr>
    </w:p>
    <w:p w:rsidR="00E57C08" w:rsidRPr="009876DB" w:rsidRDefault="00E57C08" w:rsidP="00E57C08">
      <w:pPr>
        <w:pStyle w:val="Default"/>
        <w:ind w:left="4678"/>
        <w:rPr>
          <w:sz w:val="22"/>
          <w:szCs w:val="22"/>
        </w:rPr>
      </w:pPr>
      <w:r w:rsidRPr="009876DB">
        <w:rPr>
          <w:b/>
          <w:bCs/>
          <w:sz w:val="22"/>
          <w:szCs w:val="22"/>
        </w:rPr>
        <w:t>Утверждены</w:t>
      </w:r>
    </w:p>
    <w:p w:rsidR="00E57C08" w:rsidRPr="009876DB" w:rsidRDefault="00E57C08" w:rsidP="00E57C08">
      <w:pPr>
        <w:widowControl w:val="0"/>
        <w:tabs>
          <w:tab w:val="left" w:pos="720"/>
        </w:tabs>
        <w:spacing w:after="120" w:line="240" w:lineRule="auto"/>
        <w:ind w:left="4678"/>
        <w:jc w:val="both"/>
        <w:rPr>
          <w:rFonts w:ascii="Times New Roman" w:eastAsia="Arial" w:hAnsi="Times New Roman" w:cs="Times New Roman"/>
          <w:b/>
        </w:rPr>
      </w:pPr>
      <w:r w:rsidRPr="009876DB">
        <w:rPr>
          <w:rFonts w:ascii="Times New Roman" w:hAnsi="Times New Roman" w:cs="Times New Roman"/>
          <w:b/>
          <w:bCs/>
        </w:rPr>
        <w:t xml:space="preserve">Наблюдательным советом </w:t>
      </w:r>
      <w:r>
        <w:rPr>
          <w:rFonts w:ascii="Times New Roman" w:hAnsi="Times New Roman" w:cs="Times New Roman"/>
          <w:b/>
          <w:bCs/>
        </w:rPr>
        <w:t>П</w:t>
      </w:r>
      <w:r w:rsidRPr="009876DB">
        <w:rPr>
          <w:rFonts w:ascii="Times New Roman" w:hAnsi="Times New Roman" w:cs="Times New Roman"/>
          <w:b/>
          <w:bCs/>
        </w:rPr>
        <w:t xml:space="preserve">АО Московская Биржа </w:t>
      </w:r>
      <w:r w:rsidR="00FC21DE">
        <w:rPr>
          <w:rFonts w:ascii="Times New Roman" w:hAnsi="Times New Roman" w:cs="Times New Roman"/>
          <w:b/>
          <w:bCs/>
        </w:rPr>
        <w:t>09 сентября</w:t>
      </w:r>
      <w:r w:rsidR="00370F36">
        <w:rPr>
          <w:rFonts w:ascii="Times New Roman" w:hAnsi="Times New Roman" w:cs="Times New Roman"/>
          <w:b/>
          <w:bCs/>
        </w:rPr>
        <w:t> 2016</w:t>
      </w:r>
      <w:r w:rsidR="00FC21DE">
        <w:rPr>
          <w:rFonts w:ascii="Times New Roman" w:hAnsi="Times New Roman" w:cs="Times New Roman"/>
          <w:b/>
          <w:bCs/>
          <w:lang w:val="en-US"/>
        </w:rPr>
        <w:t> </w:t>
      </w:r>
      <w:r w:rsidRPr="009876DB">
        <w:rPr>
          <w:rFonts w:ascii="Times New Roman" w:hAnsi="Times New Roman" w:cs="Times New Roman"/>
          <w:b/>
          <w:bCs/>
        </w:rPr>
        <w:t>г. (Протокол №</w:t>
      </w:r>
      <w:r w:rsidR="00370F36">
        <w:rPr>
          <w:rFonts w:ascii="Times New Roman" w:hAnsi="Times New Roman" w:cs="Times New Roman"/>
          <w:b/>
          <w:bCs/>
        </w:rPr>
        <w:t>6</w:t>
      </w:r>
      <w:r w:rsidRPr="009876DB">
        <w:rPr>
          <w:rFonts w:ascii="Times New Roman" w:hAnsi="Times New Roman" w:cs="Times New Roman"/>
          <w:b/>
          <w:bCs/>
        </w:rPr>
        <w:t>)</w:t>
      </w:r>
    </w:p>
    <w:p w:rsidR="00E57C08" w:rsidRPr="00FE4812" w:rsidRDefault="00E57C08" w:rsidP="00E57C08">
      <w:pPr>
        <w:tabs>
          <w:tab w:val="left" w:pos="0"/>
        </w:tabs>
        <w:spacing w:after="120" w:line="240" w:lineRule="auto"/>
        <w:jc w:val="center"/>
        <w:rPr>
          <w:rFonts w:ascii="Times New Roman" w:eastAsia="Arial" w:hAnsi="Times New Roman" w:cs="Times New Roman"/>
          <w:b/>
        </w:rPr>
      </w:pPr>
    </w:p>
    <w:p w:rsidR="00E57C08" w:rsidRPr="00FE4812" w:rsidRDefault="00E57C08" w:rsidP="00E57C08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</w:rPr>
      </w:pPr>
      <w:r w:rsidRPr="00FE4812">
        <w:rPr>
          <w:rFonts w:ascii="Times New Roman" w:hAnsi="Times New Roman" w:cs="Times New Roman"/>
          <w:b/>
        </w:rPr>
        <w:t>Тарифы ПАО Московская Биржа при совершении сделок с иностранной валютой</w:t>
      </w:r>
      <w:r w:rsidR="00C34187">
        <w:rPr>
          <w:rFonts w:ascii="Times New Roman" w:hAnsi="Times New Roman" w:cs="Times New Roman"/>
          <w:b/>
        </w:rPr>
        <w:t xml:space="preserve"> </w:t>
      </w:r>
      <w:r w:rsidR="00407639">
        <w:rPr>
          <w:rFonts w:ascii="Times New Roman" w:hAnsi="Times New Roman" w:cs="Times New Roman"/>
          <w:b/>
        </w:rPr>
        <w:t>в новой редакции</w:t>
      </w:r>
      <w:r w:rsidRPr="00FE4812">
        <w:rPr>
          <w:rFonts w:ascii="Times New Roman" w:hAnsi="Times New Roman" w:cs="Times New Roman"/>
          <w:b/>
        </w:rPr>
        <w:t xml:space="preserve"> (далее – Тарифы)</w:t>
      </w:r>
    </w:p>
    <w:p w:rsidR="00E57C08" w:rsidRPr="00FE4812" w:rsidRDefault="00E57C08" w:rsidP="00E57C08">
      <w:pPr>
        <w:numPr>
          <w:ilvl w:val="0"/>
          <w:numId w:val="46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Размер, порядок расчета и сроки уплаты комиссионного вознаграждения ПАО Московская Биржа за организацию торгов, уплачиваемого при заключении Участником торгов сделок с иностранной валютой на организованных торгах:</w:t>
      </w:r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0" w:name="_Ref317067945"/>
      <w:r w:rsidRPr="00FE4812">
        <w:rPr>
          <w:rFonts w:ascii="Times New Roman" w:hAnsi="Times New Roman" w:cs="Times New Roman"/>
        </w:rPr>
        <w:t>При заключении сделок спот постоянная и оборотная части комиссионного вознаграждения устанавливаются в следующем размере:</w:t>
      </w:r>
      <w:bookmarkEnd w:id="0"/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587"/>
        <w:gridCol w:w="3969"/>
      </w:tblGrid>
      <w:tr w:rsidR="00E57C08" w:rsidRPr="00FE4812" w:rsidTr="00E57C08">
        <w:trPr>
          <w:cantSplit/>
          <w:trHeight w:val="1072"/>
        </w:trPr>
        <w:tc>
          <w:tcPr>
            <w:tcW w:w="1800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Название тарифного плана</w:t>
            </w:r>
          </w:p>
        </w:tc>
        <w:tc>
          <w:tcPr>
            <w:tcW w:w="3587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Постоянная часть</w:t>
            </w:r>
          </w:p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(размер комиссионного вознаграждения, взимаемого на ежемесячной основе по регистрационному коду Участника торгов)</w:t>
            </w:r>
          </w:p>
        </w:tc>
        <w:tc>
          <w:tcPr>
            <w:tcW w:w="3969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Оборотная часть (размер комиссионного вознаграждения, взимаемого от объема каждой сделки спот в сопряженной валюте (%))</w:t>
            </w:r>
          </w:p>
        </w:tc>
      </w:tr>
      <w:tr w:rsidR="00E57C08" w:rsidRPr="00FE4812" w:rsidTr="00E57C08">
        <w:trPr>
          <w:cantSplit/>
          <w:trHeight w:val="266"/>
        </w:trPr>
        <w:tc>
          <w:tcPr>
            <w:tcW w:w="1800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SPT_0</w:t>
            </w:r>
          </w:p>
        </w:tc>
        <w:tc>
          <w:tcPr>
            <w:tcW w:w="3587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-</w:t>
            </w:r>
          </w:p>
        </w:tc>
        <w:tc>
          <w:tcPr>
            <w:tcW w:w="3969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</w:t>
            </w:r>
            <w:r w:rsidRPr="00FE4812">
              <w:rPr>
                <w:rFonts w:ascii="Times New Roman" w:hAnsi="Times New Roman"/>
                <w:lang w:val="ru-RU"/>
              </w:rPr>
              <w:t>,</w:t>
            </w:r>
            <w:r w:rsidRPr="00FE4812">
              <w:rPr>
                <w:rFonts w:ascii="Times New Roman" w:hAnsi="Times New Roman"/>
              </w:rPr>
              <w:t>0006375%</w:t>
            </w:r>
          </w:p>
        </w:tc>
      </w:tr>
      <w:tr w:rsidR="00E57C08" w:rsidRPr="00FE4812" w:rsidTr="00E57C08">
        <w:trPr>
          <w:cantSplit/>
          <w:trHeight w:val="242"/>
        </w:trPr>
        <w:tc>
          <w:tcPr>
            <w:tcW w:w="1800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SPT_1000</w:t>
            </w:r>
          </w:p>
        </w:tc>
        <w:tc>
          <w:tcPr>
            <w:tcW w:w="3587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425 000</w:t>
            </w:r>
            <w:r w:rsidRPr="00FE4812">
              <w:rPr>
                <w:rFonts w:ascii="Times New Roman" w:hAnsi="Times New Roman"/>
                <w:lang w:val="ru-RU"/>
              </w:rPr>
              <w:t xml:space="preserve"> руб.</w:t>
            </w:r>
          </w:p>
        </w:tc>
        <w:tc>
          <w:tcPr>
            <w:tcW w:w="3969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0,0004250%</w:t>
            </w:r>
          </w:p>
        </w:tc>
      </w:tr>
      <w:tr w:rsidR="00E57C08" w:rsidRPr="00FE4812" w:rsidTr="00E57C08">
        <w:trPr>
          <w:cantSplit/>
          <w:trHeight w:val="203"/>
        </w:trPr>
        <w:tc>
          <w:tcPr>
            <w:tcW w:w="1800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SPT_2000</w:t>
            </w:r>
          </w:p>
        </w:tc>
        <w:tc>
          <w:tcPr>
            <w:tcW w:w="3587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850 000</w:t>
            </w:r>
            <w:r w:rsidRPr="00FE4812">
              <w:rPr>
                <w:rFonts w:ascii="Times New Roman" w:hAnsi="Times New Roman"/>
                <w:lang w:val="ru-RU"/>
              </w:rPr>
              <w:t xml:space="preserve"> руб.</w:t>
            </w:r>
          </w:p>
        </w:tc>
        <w:tc>
          <w:tcPr>
            <w:tcW w:w="3969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0,0003400%</w:t>
            </w:r>
          </w:p>
        </w:tc>
      </w:tr>
    </w:tbl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bookmarkStart w:id="1" w:name="_Ref317078840"/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Выбор или изменение тарифного плана, установленного в подпункте 1.1 пункта 1 настоящих Тарифов, осуществляется на основании заявления, предоставляемого Участником торгов в Банк НКЦ (АО).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1"/>
      <w:r w:rsidRPr="00FE4812">
        <w:rPr>
          <w:rFonts w:ascii="Times New Roman" w:hAnsi="Times New Roman" w:cs="Times New Roman"/>
        </w:rPr>
        <w:t xml:space="preserve"> 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bookmarkStart w:id="2" w:name="_Ref321148375"/>
      <w:r w:rsidRPr="00FE4812">
        <w:rPr>
          <w:rFonts w:ascii="Times New Roman" w:hAnsi="Times New Roman" w:cs="Times New Roman"/>
        </w:rPr>
        <w:t>Тарифные планы, установленные в подпункте 1.1 пункта 1 настоящих Тарифов, применяются с первого числа календарного месяца, за исключением Тарифного плана SPT_0, который, в случае первоначального допуска к торгам, может применяться с любого числа календарного месяца.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Участникам торгов, не выбравшим ни один из тарифных планов, предусмотренных в подпункте 1.1 пункта 1 настоящих Тарифов, устанавливается Тарифный план SPT_0.</w:t>
      </w:r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В случае заключения Участником торгов безадресной сделки спот по заявке объемом менее 50 лотов, поданной данным Участником торгов, комиссионное вознаграждение за организацию торгов по данной сделке спот устанавливается в следующем размере (с учетом части четвертой настоящего подпункта):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С = 25 рублей –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0,0008625% (для участников, выбравших тарифный план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>_0),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С = 25 рублей –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0,000575% (для участников, выбравших тарифный план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>_1000),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С = 25 рублей –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0,00046% (для участников, выбравших тарифный план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>_2000),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где: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  <w:lang w:val="en-US"/>
        </w:rPr>
        <w:t>C</w:t>
      </w:r>
      <w:r w:rsidRPr="00FE4812">
        <w:rPr>
          <w:rFonts w:ascii="Times New Roman" w:hAnsi="Times New Roman" w:cs="Times New Roman"/>
        </w:rPr>
        <w:t xml:space="preserve"> – комиссионное вознаграждение за организацию торгов по сделке спот, заключенной по заявке объемом менее 50 лотов,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– объем сделки спот в российских рублях.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lastRenderedPageBreak/>
        <w:t xml:space="preserve">В случае, если значения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0,0015% для тарифного плана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 xml:space="preserve">_0,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0,0010% для тарифного плана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 xml:space="preserve">_1000 или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0,0008% для тарифного плана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>_2000 превышают 25 рублей, с Участника торгов взимается комиссионное вознаграждение в соответствии с выбранным тарифным планом.</w:t>
      </w:r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При заключении сделок своп, своп контрактов и поставочных фьючерсных контрактов постоянная часть комиссионного вознаграждения устанавливается в следующем размере:</w:t>
      </w:r>
      <w:bookmarkEnd w:id="2"/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5245"/>
      </w:tblGrid>
      <w:tr w:rsidR="00E57C08" w:rsidRPr="00FE4812" w:rsidTr="00E57C08">
        <w:trPr>
          <w:cantSplit/>
          <w:trHeight w:val="1050"/>
        </w:trPr>
        <w:tc>
          <w:tcPr>
            <w:tcW w:w="4111" w:type="dxa"/>
            <w:vMerge w:val="restart"/>
            <w:vAlign w:val="center"/>
          </w:tcPr>
          <w:p w:rsidR="00E57C08" w:rsidRPr="00FE4812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Название тарифного плана</w:t>
            </w:r>
          </w:p>
        </w:tc>
        <w:tc>
          <w:tcPr>
            <w:tcW w:w="5245" w:type="dxa"/>
            <w:vMerge w:val="restart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Постоянная часть</w:t>
            </w:r>
          </w:p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(размер комиссионного вознаграждения, взимаемого на ежемесячной основе по регистрационному коду Участника торгов)</w:t>
            </w:r>
          </w:p>
        </w:tc>
      </w:tr>
      <w:tr w:rsidR="00E57C08" w:rsidRPr="00FE4812" w:rsidTr="00E57C08">
        <w:trPr>
          <w:cantSplit/>
          <w:trHeight w:val="299"/>
        </w:trPr>
        <w:tc>
          <w:tcPr>
            <w:tcW w:w="4111" w:type="dxa"/>
            <w:vMerge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5245" w:type="dxa"/>
            <w:vMerge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E57C08" w:rsidRPr="00FE4812" w:rsidTr="00E57C08">
        <w:trPr>
          <w:cantSplit/>
          <w:trHeight w:val="315"/>
        </w:trPr>
        <w:tc>
          <w:tcPr>
            <w:tcW w:w="4111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SWP_0</w:t>
            </w:r>
          </w:p>
        </w:tc>
        <w:tc>
          <w:tcPr>
            <w:tcW w:w="5245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E57C08" w:rsidRPr="00FE4812" w:rsidTr="00E57C08">
        <w:trPr>
          <w:cantSplit/>
          <w:trHeight w:val="264"/>
        </w:trPr>
        <w:tc>
          <w:tcPr>
            <w:tcW w:w="4111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SWP_300</w:t>
            </w:r>
          </w:p>
        </w:tc>
        <w:tc>
          <w:tcPr>
            <w:tcW w:w="5245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127</w:t>
            </w:r>
            <w:r w:rsidRPr="00FE4812">
              <w:rPr>
                <w:rFonts w:ascii="Times New Roman" w:hAnsi="Times New Roman"/>
                <w:lang w:val="ru-RU" w:eastAsia="ru-RU"/>
              </w:rPr>
              <w:t> </w:t>
            </w:r>
            <w:r w:rsidRPr="00FE4812">
              <w:rPr>
                <w:rFonts w:ascii="Times New Roman" w:hAnsi="Times New Roman"/>
                <w:lang w:eastAsia="ru-RU"/>
              </w:rPr>
              <w:t>500</w:t>
            </w:r>
            <w:r w:rsidRPr="00FE4812">
              <w:rPr>
                <w:rFonts w:ascii="Times New Roman" w:hAnsi="Times New Roman"/>
                <w:lang w:val="ru-RU" w:eastAsia="ru-RU"/>
              </w:rPr>
              <w:t xml:space="preserve"> руб.</w:t>
            </w:r>
          </w:p>
        </w:tc>
      </w:tr>
      <w:tr w:rsidR="00E57C08" w:rsidRPr="00FE4812" w:rsidTr="00E57C08">
        <w:trPr>
          <w:cantSplit/>
          <w:trHeight w:val="253"/>
        </w:trPr>
        <w:tc>
          <w:tcPr>
            <w:tcW w:w="4111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SWP_600</w:t>
            </w:r>
          </w:p>
        </w:tc>
        <w:tc>
          <w:tcPr>
            <w:tcW w:w="5245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255</w:t>
            </w:r>
            <w:r w:rsidRPr="00FE4812">
              <w:rPr>
                <w:rFonts w:ascii="Times New Roman" w:hAnsi="Times New Roman"/>
                <w:lang w:val="ru-RU" w:eastAsia="ru-RU"/>
              </w:rPr>
              <w:t> </w:t>
            </w:r>
            <w:r w:rsidRPr="00FE4812">
              <w:rPr>
                <w:rFonts w:ascii="Times New Roman" w:hAnsi="Times New Roman"/>
                <w:lang w:eastAsia="ru-RU"/>
              </w:rPr>
              <w:t>000</w:t>
            </w:r>
            <w:r w:rsidRPr="00FE4812">
              <w:rPr>
                <w:rFonts w:ascii="Times New Roman" w:hAnsi="Times New Roman"/>
                <w:lang w:val="ru-RU" w:eastAsia="ru-RU"/>
              </w:rPr>
              <w:t xml:space="preserve"> руб.</w:t>
            </w:r>
          </w:p>
        </w:tc>
      </w:tr>
      <w:tr w:rsidR="00E57C08" w:rsidRPr="00FE4812" w:rsidTr="00E57C08">
        <w:trPr>
          <w:cantSplit/>
          <w:trHeight w:val="216"/>
        </w:trPr>
        <w:tc>
          <w:tcPr>
            <w:tcW w:w="4111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SWP_1000</w:t>
            </w:r>
          </w:p>
        </w:tc>
        <w:tc>
          <w:tcPr>
            <w:tcW w:w="5245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 xml:space="preserve">425 000 </w:t>
            </w:r>
            <w:r w:rsidRPr="00FE4812">
              <w:rPr>
                <w:rFonts w:ascii="Times New Roman" w:hAnsi="Times New Roman"/>
                <w:lang w:val="ru-RU" w:eastAsia="ru-RU"/>
              </w:rPr>
              <w:t>руб.</w:t>
            </w:r>
          </w:p>
        </w:tc>
      </w:tr>
      <w:tr w:rsidR="00E57C08" w:rsidRPr="00FE4812" w:rsidTr="00E57C08">
        <w:trPr>
          <w:cantSplit/>
          <w:trHeight w:val="177"/>
        </w:trPr>
        <w:tc>
          <w:tcPr>
            <w:tcW w:w="4111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SWP_1500</w:t>
            </w:r>
          </w:p>
        </w:tc>
        <w:tc>
          <w:tcPr>
            <w:tcW w:w="5245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637 500 руб.</w:t>
            </w:r>
          </w:p>
        </w:tc>
      </w:tr>
      <w:tr w:rsidR="00E57C08" w:rsidRPr="00FE4812" w:rsidTr="00E57C08">
        <w:trPr>
          <w:cantSplit/>
          <w:trHeight w:val="154"/>
        </w:trPr>
        <w:tc>
          <w:tcPr>
            <w:tcW w:w="4111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SWP_3500</w:t>
            </w:r>
          </w:p>
        </w:tc>
        <w:tc>
          <w:tcPr>
            <w:tcW w:w="5245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1 487 500 руб.</w:t>
            </w:r>
          </w:p>
        </w:tc>
      </w:tr>
    </w:tbl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jc w:val="both"/>
        <w:rPr>
          <w:rFonts w:ascii="Times New Roman" w:hAnsi="Times New Roman" w:cs="Times New Roman"/>
        </w:rPr>
      </w:pPr>
    </w:p>
    <w:p w:rsidR="00E57C08" w:rsidRPr="00FE4812" w:rsidRDefault="00E57C08" w:rsidP="00E57C08">
      <w:pPr>
        <w:keepNext/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3" w:name="_Ref291582072"/>
      <w:bookmarkStart w:id="4" w:name="_Ref291584022"/>
      <w:bookmarkStart w:id="5" w:name="_Ref291515221"/>
      <w:bookmarkStart w:id="6" w:name="_Ref291505434"/>
      <w:bookmarkStart w:id="7" w:name="_Ref291515792"/>
      <w:r w:rsidRPr="00FE4812">
        <w:rPr>
          <w:rFonts w:ascii="Times New Roman" w:hAnsi="Times New Roman" w:cs="Times New Roman"/>
        </w:rPr>
        <w:t xml:space="preserve">При заключении сделок своп и своп контрактов </w:t>
      </w:r>
      <w:r>
        <w:rPr>
          <w:rFonts w:ascii="Times New Roman" w:hAnsi="Times New Roman" w:cs="Times New Roman"/>
        </w:rPr>
        <w:t>со стандартным периодом исполнения обязательств по второй части своп контракта</w:t>
      </w:r>
      <w:r w:rsidRPr="00FE4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(далее – стандартный своп контракт) </w:t>
      </w:r>
      <w:r w:rsidRPr="00FE4812">
        <w:rPr>
          <w:rFonts w:ascii="Times New Roman" w:hAnsi="Times New Roman" w:cs="Times New Roman"/>
        </w:rPr>
        <w:t>оборотная часть комиссионного вознаграждения устанавливается в следующем размере в зависимости от срока исполнения обязательств по второй части сделок своп/</w:t>
      </w:r>
      <w:r>
        <w:rPr>
          <w:rFonts w:ascii="Times New Roman" w:hAnsi="Times New Roman" w:cs="Times New Roman"/>
        </w:rPr>
        <w:t xml:space="preserve">стандартных </w:t>
      </w:r>
      <w:r w:rsidRPr="00FE4812">
        <w:rPr>
          <w:rFonts w:ascii="Times New Roman" w:hAnsi="Times New Roman" w:cs="Times New Roman"/>
        </w:rPr>
        <w:t>своп контрактов:</w:t>
      </w:r>
      <w:bookmarkEnd w:id="3"/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3"/>
        <w:gridCol w:w="708"/>
        <w:gridCol w:w="1134"/>
        <w:gridCol w:w="1134"/>
        <w:gridCol w:w="1134"/>
        <w:gridCol w:w="1134"/>
        <w:gridCol w:w="1276"/>
        <w:gridCol w:w="1134"/>
      </w:tblGrid>
      <w:tr w:rsidR="00E57C08" w:rsidRPr="00FE4812" w:rsidTr="00227467">
        <w:trPr>
          <w:cantSplit/>
          <w:trHeight w:val="446"/>
        </w:trPr>
        <w:tc>
          <w:tcPr>
            <w:tcW w:w="1134" w:type="dxa"/>
            <w:vMerge w:val="restart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Название тарифного плана</w:t>
            </w:r>
          </w:p>
        </w:tc>
        <w:tc>
          <w:tcPr>
            <w:tcW w:w="8647" w:type="dxa"/>
            <w:gridSpan w:val="8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 xml:space="preserve">Оборотная часть </w:t>
            </w:r>
            <w:r w:rsidRPr="009874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(размер комиссионного вознаграждения, взимаемого от объема каждой первой части сделки своп/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стандартного </w:t>
            </w:r>
            <w:r w:rsidRPr="009874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своп контракта в сопряженной валюте (%))</w:t>
            </w:r>
          </w:p>
        </w:tc>
      </w:tr>
      <w:tr w:rsidR="00E57C08" w:rsidRPr="00FE4812" w:rsidTr="00227467">
        <w:trPr>
          <w:cantSplit/>
          <w:trHeight w:val="446"/>
        </w:trPr>
        <w:tc>
          <w:tcPr>
            <w:tcW w:w="1134" w:type="dxa"/>
            <w:vMerge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По сделкам своп</w:t>
            </w:r>
          </w:p>
        </w:tc>
        <w:tc>
          <w:tcPr>
            <w:tcW w:w="7654" w:type="dxa"/>
            <w:gridSpan w:val="7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стандартным </w:t>
            </w:r>
            <w:r w:rsidRPr="0098741C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своп контрактам со сроками исполнения обязательств по второй части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стандартного </w:t>
            </w:r>
            <w:r w:rsidRPr="0098741C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своп контракта, отстоящими от даты исполнения обязательств по первой части соответствующего своп контракта, на:</w:t>
            </w:r>
          </w:p>
        </w:tc>
      </w:tr>
      <w:tr w:rsidR="00E57C08" w:rsidRPr="00FE4812" w:rsidTr="00227467">
        <w:trPr>
          <w:cantSplit/>
          <w:trHeight w:val="479"/>
        </w:trPr>
        <w:tc>
          <w:tcPr>
            <w:tcW w:w="1134" w:type="dxa"/>
            <w:vMerge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7 дней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14 дней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 и 2 месяца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6 месяцев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9 месяцев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12 месяцев</w:t>
            </w:r>
          </w:p>
        </w:tc>
      </w:tr>
      <w:tr w:rsidR="00E57C08" w:rsidRPr="00FE4812" w:rsidTr="00227467">
        <w:trPr>
          <w:cantSplit/>
          <w:trHeight w:val="222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SWP_0</w:t>
            </w:r>
          </w:p>
        </w:tc>
        <w:tc>
          <w:tcPr>
            <w:tcW w:w="1701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21250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42500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85000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127500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212500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0,0031875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0,0042500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283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701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29750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76500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127500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0,0019125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0,0025500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302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701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8500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17000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34000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85000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0,0012750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0,0017000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277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701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0,00006800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0,00013600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0,00027200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0,00040800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0,00068000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0,00102000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0,00136000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240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701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0,00005950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0,00011900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0,00023800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0,00035700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0,00059500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0,00089250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0,00119000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215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701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0,00004250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0,00008500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0,00017000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0,00025500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0,00042500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0,00063750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0,00085000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</w:tbl>
    <w:p w:rsidR="00E57C08" w:rsidRDefault="00E57C08" w:rsidP="00E57C08">
      <w:pPr>
        <w:tabs>
          <w:tab w:val="left" w:pos="180"/>
        </w:tabs>
        <w:spacing w:after="120"/>
        <w:ind w:firstLine="540"/>
        <w:jc w:val="both"/>
        <w:rPr>
          <w:rFonts w:ascii="Times New Roman" w:hAnsi="Times New Roman" w:cs="Times New Roman"/>
        </w:rPr>
      </w:pPr>
    </w:p>
    <w:p w:rsidR="00E57C08" w:rsidRPr="00FE4812" w:rsidRDefault="00E57C08" w:rsidP="00E57C08">
      <w:pPr>
        <w:tabs>
          <w:tab w:val="left" w:pos="1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Оборотная часть комиссионного вознаграждения рассчитывается для каждого Участника торгов по первым частям сделок своп/</w:t>
      </w:r>
      <w:r>
        <w:rPr>
          <w:rFonts w:ascii="Times New Roman" w:hAnsi="Times New Roman" w:cs="Times New Roman"/>
        </w:rPr>
        <w:t xml:space="preserve">стандартных </w:t>
      </w:r>
      <w:r w:rsidRPr="00FE4812">
        <w:rPr>
          <w:rFonts w:ascii="Times New Roman" w:hAnsi="Times New Roman" w:cs="Times New Roman"/>
        </w:rPr>
        <w:t>своп контрактов от объема каждой сделки по сопряженной валюте лота.</w:t>
      </w:r>
    </w:p>
    <w:p w:rsidR="00E57C08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39"/>
        <w:jc w:val="both"/>
        <w:rPr>
          <w:rFonts w:ascii="Times New Roman" w:hAnsi="Times New Roman" w:cs="Times New Roman"/>
        </w:rPr>
      </w:pPr>
      <w:bookmarkStart w:id="8" w:name="_Ref308515160"/>
      <w:bookmarkStart w:id="9" w:name="_Ref300130232"/>
      <w:r w:rsidRPr="00FE4812">
        <w:rPr>
          <w:rFonts w:ascii="Times New Roman" w:hAnsi="Times New Roman" w:cs="Times New Roman"/>
        </w:rPr>
        <w:t>При заключении поставочных фьючерсных контрактов</w:t>
      </w:r>
      <w:r w:rsidRPr="00185B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своп контрактов с фиксированной датой исполнения обязательств</w:t>
      </w:r>
      <w:r w:rsidRPr="0099407C">
        <w:rPr>
          <w:rFonts w:ascii="Times New Roman" w:hAnsi="Times New Roman" w:cs="Times New Roman"/>
        </w:rPr>
        <w:t xml:space="preserve"> по в</w:t>
      </w:r>
      <w:r>
        <w:rPr>
          <w:rFonts w:ascii="Times New Roman" w:hAnsi="Times New Roman" w:cs="Times New Roman"/>
        </w:rPr>
        <w:t>торой части своп контракта (далее – фиксированный своп контракт)</w:t>
      </w:r>
      <w:r w:rsidRPr="00FE4812">
        <w:rPr>
          <w:rFonts w:ascii="Times New Roman" w:hAnsi="Times New Roman" w:cs="Times New Roman"/>
        </w:rPr>
        <w:t xml:space="preserve"> оборотная часть комиссионного вознаграждения устанавливается в следующем размере в зависимости от срока исполнения обязательств по поставочному фьючерсу</w:t>
      </w:r>
      <w:r>
        <w:rPr>
          <w:rFonts w:ascii="Times New Roman" w:hAnsi="Times New Roman" w:cs="Times New Roman"/>
        </w:rPr>
        <w:t>/второй части фиксированного своп контракта</w:t>
      </w:r>
      <w:r w:rsidRPr="00FE4812">
        <w:rPr>
          <w:rFonts w:ascii="Times New Roman" w:hAnsi="Times New Roman" w:cs="Times New Roman"/>
        </w:rPr>
        <w:t>:</w:t>
      </w:r>
      <w:bookmarkEnd w:id="8"/>
    </w:p>
    <w:p w:rsidR="00E57C08" w:rsidRPr="00FE4812" w:rsidRDefault="00E57C08" w:rsidP="00E57C08">
      <w:pPr>
        <w:tabs>
          <w:tab w:val="left" w:pos="180"/>
          <w:tab w:val="left" w:pos="1080"/>
        </w:tabs>
        <w:spacing w:after="12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560"/>
        <w:gridCol w:w="1134"/>
        <w:gridCol w:w="1134"/>
        <w:gridCol w:w="1134"/>
        <w:gridCol w:w="1134"/>
        <w:gridCol w:w="1275"/>
        <w:gridCol w:w="1276"/>
      </w:tblGrid>
      <w:tr w:rsidR="00E57C08" w:rsidRPr="00FE4812" w:rsidTr="00227467">
        <w:trPr>
          <w:cantSplit/>
          <w:trHeight w:val="355"/>
        </w:trPr>
        <w:tc>
          <w:tcPr>
            <w:tcW w:w="1134" w:type="dxa"/>
            <w:vMerge w:val="restart"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Название тарифного плана</w:t>
            </w:r>
          </w:p>
        </w:tc>
        <w:tc>
          <w:tcPr>
            <w:tcW w:w="8647" w:type="dxa"/>
            <w:gridSpan w:val="7"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Оборотная часть</w:t>
            </w:r>
          </w:p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(размер комиссионного вознаграждения, взимаемого от объема каждой сделки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 поставочному фьючерсу/от объема </w:t>
            </w:r>
            <w:r w:rsidRPr="009523F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первой части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фиксированного </w:t>
            </w:r>
            <w:r w:rsidRPr="009523F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своп контракта</w:t>
            </w:r>
            <w:r w:rsidRPr="0098741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 сопряженной валюте (%))</w:t>
            </w:r>
          </w:p>
        </w:tc>
      </w:tr>
      <w:tr w:rsidR="00E57C08" w:rsidRPr="00FE4812" w:rsidTr="00227467">
        <w:trPr>
          <w:cantSplit/>
          <w:trHeight w:val="256"/>
        </w:trPr>
        <w:tc>
          <w:tcPr>
            <w:tcW w:w="1134" w:type="dxa"/>
            <w:vMerge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647" w:type="dxa"/>
            <w:gridSpan w:val="7"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Срок исполнения обязательств по поставочным фьючерсам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и вторым частям фиксированных своп контрактов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:</w:t>
            </w:r>
          </w:p>
        </w:tc>
      </w:tr>
      <w:tr w:rsidR="00E57C08" w:rsidRPr="00FE4812" w:rsidTr="00227467">
        <w:trPr>
          <w:cantSplit/>
          <w:trHeight w:val="287"/>
        </w:trPr>
        <w:tc>
          <w:tcPr>
            <w:tcW w:w="1134" w:type="dxa"/>
            <w:vMerge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2 дн. – 6 дн.</w:t>
            </w:r>
            <w:r w:rsidRPr="0098741C">
              <w:rPr>
                <w:rStyle w:val="ad"/>
                <w:rFonts w:ascii="Times New Roman" w:hAnsi="Times New Roman"/>
                <w:b/>
                <w:sz w:val="16"/>
                <w:szCs w:val="16"/>
                <w:lang w:val="ru-RU" w:eastAsia="ru-RU"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7 дн. – 29 дн.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30 дн. – 89 дн.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90 дн. – 179 дн.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180 дн. – 269 дн.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270 дн. – 364 дн.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365 дн. и более</w:t>
            </w:r>
          </w:p>
        </w:tc>
      </w:tr>
      <w:tr w:rsidR="00E57C08" w:rsidRPr="00FE4812" w:rsidTr="00227467">
        <w:trPr>
          <w:cantSplit/>
          <w:trHeight w:val="180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_0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0,00021250%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0,00042500%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0,00085000%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0,00127500%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0,00212500%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0,00318750%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0,0042500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155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29750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76500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127500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0,0019125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0,0025500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274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8500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17000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34000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85000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0,0012750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0,0017000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236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0,00006800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0,00013600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0,00027200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0,00040800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0,00068000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0,00102000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0,00136000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211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0,00005950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0,00011900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0,00023800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0,00035700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0,00059500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0,00089250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0,00119000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174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0,00004250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0,00008500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0,00017000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0,00025500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0,00042500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0,00063750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0,00085000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</w:tbl>
    <w:p w:rsidR="00E57C08" w:rsidRPr="00FE4812" w:rsidRDefault="00E57C08" w:rsidP="00E57C08">
      <w:pPr>
        <w:tabs>
          <w:tab w:val="left" w:pos="180"/>
          <w:tab w:val="left" w:pos="1080"/>
        </w:tabs>
        <w:spacing w:before="120" w:after="120"/>
        <w:ind w:left="720"/>
        <w:jc w:val="both"/>
        <w:rPr>
          <w:rFonts w:ascii="Times New Roman" w:hAnsi="Times New Roman" w:cs="Times New Roman"/>
        </w:rPr>
      </w:pPr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0" w:name="_Ref308515670"/>
      <w:r w:rsidRPr="00FE4812">
        <w:rPr>
          <w:rFonts w:ascii="Times New Roman" w:hAnsi="Times New Roman" w:cs="Times New Roman"/>
        </w:rPr>
        <w:t>Выбор или изменение тарифного плана, установленного в подпунктах 1.4, 1.5 и 1.6 пункта 1 настоящих Тарифов, осуществляется на основании заявления, предоставляемого Участником торгов в Банк НКЦ (АО).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4"/>
      <w:bookmarkEnd w:id="9"/>
      <w:bookmarkEnd w:id="10"/>
      <w:r w:rsidRPr="00FE4812" w:rsidDel="00E805AB">
        <w:rPr>
          <w:rFonts w:ascii="Times New Roman" w:hAnsi="Times New Roman" w:cs="Times New Roman"/>
        </w:rPr>
        <w:t xml:space="preserve"> </w:t>
      </w:r>
      <w:r w:rsidRPr="00FE4812">
        <w:rPr>
          <w:rFonts w:ascii="Times New Roman" w:hAnsi="Times New Roman" w:cs="Times New Roman"/>
        </w:rPr>
        <w:t>При этом тарифный план не может быть различным для сделок своп, своп контрактов и поставочных фьючерсов.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Тарифные планы, установленные в подпунктах 1.4, 1.5 и 1.6</w:t>
      </w:r>
      <w:r>
        <w:rPr>
          <w:rFonts w:ascii="Times New Roman" w:hAnsi="Times New Roman" w:cs="Times New Roman"/>
        </w:rPr>
        <w:t xml:space="preserve"> </w:t>
      </w:r>
      <w:r w:rsidRPr="00FE4812">
        <w:rPr>
          <w:rFonts w:ascii="Times New Roman" w:hAnsi="Times New Roman" w:cs="Times New Roman"/>
        </w:rPr>
        <w:t>пункта 1 настоящих Тарифов, применяются с первого числа календарного месяца, за исключением Тарифного плана S</w:t>
      </w:r>
      <w:r w:rsidRPr="00FE4812">
        <w:rPr>
          <w:rFonts w:ascii="Times New Roman" w:hAnsi="Times New Roman" w:cs="Times New Roman"/>
          <w:lang w:val="en-US"/>
        </w:rPr>
        <w:t>WP</w:t>
      </w:r>
      <w:r w:rsidRPr="00FE4812">
        <w:rPr>
          <w:rFonts w:ascii="Times New Roman" w:hAnsi="Times New Roman" w:cs="Times New Roman"/>
        </w:rPr>
        <w:t>_0, который, в случае первоначального допуска к торгам, может применяться с любого числа календарного месяца.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Участникам торгов, не выбравшим ни один из тарифных планов, предусмотренных в подпунктах 1.4, 1.5 и 1.6пункта 1 настоящих Тарифов, устанавливается Тарифный план </w:t>
      </w:r>
      <w:r w:rsidRPr="00FE4812">
        <w:rPr>
          <w:rFonts w:ascii="Times New Roman" w:hAnsi="Times New Roman" w:cs="Times New Roman"/>
          <w:lang w:val="en-US"/>
        </w:rPr>
        <w:t>SWP</w:t>
      </w:r>
      <w:r w:rsidRPr="00FE4812">
        <w:rPr>
          <w:rFonts w:ascii="Times New Roman" w:hAnsi="Times New Roman" w:cs="Times New Roman"/>
        </w:rPr>
        <w:t>_0.</w:t>
      </w:r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1" w:name="_Ref291516796"/>
      <w:bookmarkEnd w:id="5"/>
      <w:bookmarkEnd w:id="6"/>
      <w:bookmarkEnd w:id="7"/>
      <w:r w:rsidRPr="00FE4812">
        <w:rPr>
          <w:rFonts w:ascii="Times New Roman" w:hAnsi="Times New Roman" w:cs="Times New Roman"/>
        </w:rPr>
        <w:t>Размер оборотной части комиссионного вознаграждения при заключении сделок спот с сопряженной валютой лота, не являющейся российским рублем, определяется как комиссионное вознаграждение, рассчитанное по соответствующим сделкам в порядке, установленном в подпунктах 1.1 (оборотная часть), 1.5 (оборотная часть) или 1.6 (оборотная часть) пункта 1 настоящих Тарифов, которое пересчитывается в российские рубли по официальному курсу соответствующей валюты к российскому рублю, установленному Банком России на день заключения сделки.</w:t>
      </w:r>
      <w:bookmarkEnd w:id="11"/>
      <w:r w:rsidRPr="00FE4812">
        <w:rPr>
          <w:rFonts w:ascii="Times New Roman" w:hAnsi="Times New Roman" w:cs="Times New Roman"/>
        </w:rPr>
        <w:t xml:space="preserve"> </w:t>
      </w:r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12" w:name="_Ref297552901"/>
      <w:bookmarkStart w:id="13" w:name="_Ref296083554"/>
      <w:r w:rsidRPr="00FE4812">
        <w:rPr>
          <w:rFonts w:ascii="Times New Roman" w:hAnsi="Times New Roman" w:cs="Times New Roman"/>
        </w:rPr>
        <w:t>В случае выбора Тарифного плана SPT_0, установленного в подпункте 1.1 пункта 1 настоящих Тарифов, размер минимального ежемесячного комиссионного вознаграждения за организацию торгов, взимаемого ПАО Московская Биржа по регистрационному коду Участника торгов при заключении сделок спот, составляет 8 500 российских рублей.</w:t>
      </w:r>
      <w:bookmarkEnd w:id="12"/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При заключении Участником торгов сделок с иностранной валютой на организованных торгах устанавливается минимальная ставка оборотной части комиссионного вознаграждения ПАО Московская Биржа за организацию торгов в размере 0,42 российского рубля за одну сделку за исключением случаев, предусмотренных пунктом 1.3 настоящих Тарифов.</w:t>
      </w:r>
    </w:p>
    <w:bookmarkEnd w:id="13"/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Комиссионное вознаграждение за организацию торгов при заключении Участником торгов сделок с иностранной валютой уплачивается Участником торгов в соответствии с правилами торгов, регламентирующими порядок заключения сделок с иностранной валютой на организованных торгах ПАО Московская Биржа (далее – Правила торгов),</w:t>
      </w:r>
      <w:r w:rsidRPr="00FE4812" w:rsidDel="0074472E">
        <w:rPr>
          <w:rFonts w:ascii="Times New Roman" w:hAnsi="Times New Roman" w:cs="Times New Roman"/>
        </w:rPr>
        <w:t xml:space="preserve"> </w:t>
      </w:r>
      <w:r w:rsidRPr="00FE4812">
        <w:rPr>
          <w:rFonts w:ascii="Times New Roman" w:hAnsi="Times New Roman" w:cs="Times New Roman"/>
        </w:rPr>
        <w:t>в российских рублях в следующем порядке:</w:t>
      </w:r>
    </w:p>
    <w:p w:rsidR="00E57C08" w:rsidRPr="00FE4812" w:rsidRDefault="00E57C08" w:rsidP="00E57C08">
      <w:pPr>
        <w:numPr>
          <w:ilvl w:val="2"/>
          <w:numId w:val="46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14" w:name="_Ref298253244"/>
      <w:r w:rsidRPr="00FE4812">
        <w:rPr>
          <w:rFonts w:ascii="Times New Roman" w:hAnsi="Times New Roman" w:cs="Times New Roman"/>
        </w:rPr>
        <w:t xml:space="preserve">оборотная часть комиссионного вознаграждения, рассчитанная в соответствии с порядком и размером, установленными в подпунктах 1.1 (оборотная часть), 1.5 (оборотная </w:t>
      </w:r>
      <w:r w:rsidRPr="00FE4812">
        <w:rPr>
          <w:rFonts w:ascii="Times New Roman" w:hAnsi="Times New Roman" w:cs="Times New Roman"/>
        </w:rPr>
        <w:lastRenderedPageBreak/>
        <w:t>часть) и 1.6 (оборотная часть) пункта 1 настоящих Тарифов, комиссионное вознаграждение, установленное подпунктом 1.3 пункта 1 настоящих Тарифов, а также комиссионное вознаграждение, взимаемое из расчета минимальной ставки комиссионного вознаграждения, установленной подпунктом 1.10 настоящих Тарифов, в день заключения сделки удерживается Банк НКЦ (АО) с расчетного кода соответствующего Участника клиринга и перечисляется ПАО Московская Биржа;</w:t>
      </w:r>
      <w:bookmarkEnd w:id="14"/>
    </w:p>
    <w:p w:rsidR="00E57C08" w:rsidRPr="00FE4812" w:rsidRDefault="00E57C08" w:rsidP="00E57C08">
      <w:pPr>
        <w:numPr>
          <w:ilvl w:val="2"/>
          <w:numId w:val="46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15" w:name="_Ref291507251"/>
      <w:bookmarkStart w:id="16" w:name="_Ref298253378"/>
      <w:r w:rsidRPr="00FE4812">
        <w:rPr>
          <w:rFonts w:ascii="Times New Roman" w:hAnsi="Times New Roman" w:cs="Times New Roman"/>
        </w:rPr>
        <w:t xml:space="preserve">постоянная часть комиссионного вознаграждения, установленная в подпунктах 1.1 и 1.4 пункта 1 настоящих Тарифов, согласно выбранному Участником торгов тарифному плану в соответствии с подпунктами 1.2 и/или 1.7 пункта 1 настоящих Тарифов, удерживается Банк НКЦ (АО) с расчетного кода соответствующего Участника клиринга в первый </w:t>
      </w:r>
      <w:r w:rsidR="007B5CEF">
        <w:rPr>
          <w:rFonts w:ascii="Times New Roman" w:hAnsi="Times New Roman" w:cs="Times New Roman"/>
        </w:rPr>
        <w:t xml:space="preserve">расчетный </w:t>
      </w:r>
      <w:r w:rsidRPr="00FE4812">
        <w:rPr>
          <w:rFonts w:ascii="Times New Roman" w:hAnsi="Times New Roman" w:cs="Times New Roman"/>
        </w:rPr>
        <w:t>день календарного месяца</w:t>
      </w:r>
      <w:r w:rsidR="007B5CEF">
        <w:rPr>
          <w:rFonts w:ascii="Times New Roman" w:hAnsi="Times New Roman" w:cs="Times New Roman"/>
        </w:rPr>
        <w:t>, за который взимается вознаграждение,</w:t>
      </w:r>
      <w:r w:rsidRPr="00FE4812">
        <w:rPr>
          <w:rFonts w:ascii="Times New Roman" w:hAnsi="Times New Roman" w:cs="Times New Roman"/>
        </w:rPr>
        <w:t xml:space="preserve"> и перечисляется ПАО Московская Биржа;</w:t>
      </w:r>
      <w:bookmarkEnd w:id="15"/>
      <w:bookmarkEnd w:id="16"/>
    </w:p>
    <w:p w:rsidR="00E57C08" w:rsidRPr="00FE4812" w:rsidRDefault="00E57C08" w:rsidP="00E57C08">
      <w:pPr>
        <w:numPr>
          <w:ilvl w:val="2"/>
          <w:numId w:val="46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17" w:name="_Ref298253884"/>
      <w:r w:rsidRPr="00FE4812">
        <w:rPr>
          <w:rFonts w:ascii="Times New Roman" w:hAnsi="Times New Roman" w:cs="Times New Roman"/>
        </w:rPr>
        <w:t xml:space="preserve">разница между размером минимального ежемесячного комиссионного вознаграждения, установленного в подпункте 1.9 пункта 1 настоящих Тарифов, и совокупным размером уплаченной оборотной части комиссионного вознаграждения за заключение сделок спот, а также комиссионным вознаграждением за организацию торгов, установленным подпунктом 1.3 пункта 1 настоящих Тарифов, удерживается Банк НКЦ (АО) с расчетного кода соответствующего Участника клиринга в последний </w:t>
      </w:r>
      <w:r w:rsidR="007B5CEF">
        <w:rPr>
          <w:rFonts w:ascii="Times New Roman" w:hAnsi="Times New Roman" w:cs="Times New Roman"/>
        </w:rPr>
        <w:t xml:space="preserve">расчетный </w:t>
      </w:r>
      <w:r w:rsidRPr="00FE4812">
        <w:rPr>
          <w:rFonts w:ascii="Times New Roman" w:hAnsi="Times New Roman" w:cs="Times New Roman"/>
        </w:rPr>
        <w:t xml:space="preserve">день календарного месяца в случае, если Участник торгов имел доступ к торгам в течение одного и более дней в календарном месяце, вне зависимости от факта подачи заявок, заключения и/или исполнения Участником торгов сделок на организованных торгах, по итогам которого взимается минимальное ежемесячное комиссионное вознаграждение, и перечисляется ПАО Московская Биржа. В случае прекращения доступа к торгам в течение месяца </w:t>
      </w:r>
      <w:r w:rsidR="007B5CEF">
        <w:rPr>
          <w:rFonts w:ascii="Times New Roman" w:hAnsi="Times New Roman" w:cs="Times New Roman"/>
        </w:rPr>
        <w:t xml:space="preserve">указанная разница </w:t>
      </w:r>
      <w:r w:rsidRPr="00FE4812">
        <w:rPr>
          <w:rFonts w:ascii="Times New Roman" w:hAnsi="Times New Roman" w:cs="Times New Roman"/>
        </w:rPr>
        <w:t>взимается в день прекращения доступа к торгам данного Участника торгов.</w:t>
      </w:r>
      <w:bookmarkEnd w:id="17"/>
    </w:p>
    <w:p w:rsidR="00E57C08" w:rsidRPr="00FE4812" w:rsidRDefault="00E57C08" w:rsidP="00E57C08">
      <w:pPr>
        <w:numPr>
          <w:ilvl w:val="0"/>
          <w:numId w:val="46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Размер, порядок расчета и сроки уплаты вознаграждения ПАО Московская Биржа за предоставление интегрированного технологического сервиса (далее – ИТС) при заключении Участником торгов – пользователем ПТК ТЦ сделок с иностранной валютой на организованных торгах:</w:t>
      </w:r>
    </w:p>
    <w:p w:rsidR="00E57C08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18" w:name="_Ref317089755"/>
      <w:r w:rsidRPr="00FE4812">
        <w:rPr>
          <w:rFonts w:ascii="Times New Roman" w:hAnsi="Times New Roman" w:cs="Times New Roman"/>
        </w:rPr>
        <w:t>При заключении сделок спот постоянная и оборотная части вознаграждения за предоставление ИТС устанавливаются в следующем размере:</w:t>
      </w:r>
      <w:bookmarkEnd w:id="18"/>
    </w:p>
    <w:p w:rsidR="00E57C08" w:rsidRPr="00FE4812" w:rsidRDefault="00E57C08" w:rsidP="00E57C08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587"/>
        <w:gridCol w:w="3969"/>
      </w:tblGrid>
      <w:tr w:rsidR="00E57C08" w:rsidRPr="00FE4812" w:rsidTr="00E57C08">
        <w:trPr>
          <w:cantSplit/>
          <w:trHeight w:val="858"/>
        </w:trPr>
        <w:tc>
          <w:tcPr>
            <w:tcW w:w="1800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Название тарифного плана</w:t>
            </w:r>
          </w:p>
        </w:tc>
        <w:tc>
          <w:tcPr>
            <w:tcW w:w="3587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Постоянная часть</w:t>
            </w:r>
          </w:p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(размер вознаграждения за предоставление ИТС, взимаемого на ежемесячной основе по регистрационному коду Участника торгов)</w:t>
            </w:r>
          </w:p>
        </w:tc>
        <w:tc>
          <w:tcPr>
            <w:tcW w:w="3969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 xml:space="preserve">Оборотная часть </w:t>
            </w:r>
            <w:r w:rsidRPr="00FE4812">
              <w:rPr>
                <w:rFonts w:ascii="Times New Roman" w:hAnsi="Times New Roman"/>
                <w:b/>
                <w:lang w:val="ru-RU"/>
              </w:rPr>
              <w:t>(размер вознаграждения за предоставление ИТС, взимаемого от объема каждой сделки спот в сопряженной валюте (%))</w:t>
            </w:r>
          </w:p>
          <w:p w:rsidR="00E57C08" w:rsidRPr="00FE4812" w:rsidDel="004C04A6" w:rsidRDefault="00E57C08" w:rsidP="00227467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E57C08" w:rsidRPr="00FE4812" w:rsidTr="00E57C08">
        <w:trPr>
          <w:cantSplit/>
          <w:trHeight w:val="214"/>
        </w:trPr>
        <w:tc>
          <w:tcPr>
            <w:tcW w:w="1800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SPT_0</w:t>
            </w:r>
          </w:p>
        </w:tc>
        <w:tc>
          <w:tcPr>
            <w:tcW w:w="3587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-</w:t>
            </w:r>
          </w:p>
        </w:tc>
        <w:tc>
          <w:tcPr>
            <w:tcW w:w="3969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0,0002250%</w:t>
            </w:r>
          </w:p>
        </w:tc>
      </w:tr>
      <w:tr w:rsidR="00E57C08" w:rsidRPr="00FE4812" w:rsidTr="00E57C08">
        <w:trPr>
          <w:cantSplit/>
          <w:trHeight w:val="176"/>
        </w:trPr>
        <w:tc>
          <w:tcPr>
            <w:tcW w:w="1800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SPT_1000</w:t>
            </w:r>
          </w:p>
        </w:tc>
        <w:tc>
          <w:tcPr>
            <w:tcW w:w="3587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150</w:t>
            </w:r>
            <w:r w:rsidRPr="00FE4812">
              <w:rPr>
                <w:rFonts w:ascii="Times New Roman" w:hAnsi="Times New Roman"/>
                <w:lang w:val="ru-RU"/>
              </w:rPr>
              <w:t> </w:t>
            </w:r>
            <w:r w:rsidRPr="00FE4812">
              <w:rPr>
                <w:rFonts w:ascii="Times New Roman" w:hAnsi="Times New Roman"/>
              </w:rPr>
              <w:t>000</w:t>
            </w:r>
            <w:r w:rsidRPr="00FE4812">
              <w:rPr>
                <w:rFonts w:ascii="Times New Roman" w:hAnsi="Times New Roman"/>
                <w:lang w:val="ru-RU"/>
              </w:rPr>
              <w:t xml:space="preserve"> руб.</w:t>
            </w:r>
          </w:p>
        </w:tc>
        <w:tc>
          <w:tcPr>
            <w:tcW w:w="3969" w:type="dxa"/>
            <w:vAlign w:val="center"/>
          </w:tcPr>
          <w:p w:rsidR="00E57C08" w:rsidRPr="00FE4812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0,0001500%</w:t>
            </w:r>
          </w:p>
        </w:tc>
      </w:tr>
      <w:tr w:rsidR="00E57C08" w:rsidRPr="00FE4812" w:rsidTr="00E57C08">
        <w:trPr>
          <w:cantSplit/>
          <w:trHeight w:val="151"/>
        </w:trPr>
        <w:tc>
          <w:tcPr>
            <w:tcW w:w="1800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SPT_2000</w:t>
            </w:r>
          </w:p>
        </w:tc>
        <w:tc>
          <w:tcPr>
            <w:tcW w:w="3587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300</w:t>
            </w:r>
            <w:r w:rsidRPr="00FE4812">
              <w:rPr>
                <w:rFonts w:ascii="Times New Roman" w:hAnsi="Times New Roman"/>
                <w:lang w:val="ru-RU"/>
              </w:rPr>
              <w:t> </w:t>
            </w:r>
            <w:r w:rsidRPr="00FE4812">
              <w:rPr>
                <w:rFonts w:ascii="Times New Roman" w:hAnsi="Times New Roman"/>
              </w:rPr>
              <w:t>000</w:t>
            </w:r>
            <w:r w:rsidRPr="00FE4812">
              <w:rPr>
                <w:rFonts w:ascii="Times New Roman" w:hAnsi="Times New Roman"/>
                <w:lang w:val="ru-RU"/>
              </w:rPr>
              <w:t xml:space="preserve"> руб.</w:t>
            </w:r>
          </w:p>
        </w:tc>
        <w:tc>
          <w:tcPr>
            <w:tcW w:w="3969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0,0001200%</w:t>
            </w:r>
          </w:p>
        </w:tc>
      </w:tr>
    </w:tbl>
    <w:p w:rsidR="00E57C08" w:rsidRDefault="00E57C08" w:rsidP="00E57C08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bookmarkStart w:id="19" w:name="_Ref317090410"/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Выбор или изменение тарифного плана, установленного в подпункте 2.1 пункта 2 настоящих Тарифов, осуществляется на основании заявления, предоставляемого Участником торгов в Банк НКЦ (АО).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19"/>
      <w:r w:rsidRPr="00FE4812">
        <w:rPr>
          <w:rFonts w:ascii="Times New Roman" w:hAnsi="Times New Roman" w:cs="Times New Roman"/>
        </w:rPr>
        <w:t xml:space="preserve"> 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Тарифные планы, установленные в подпункте 2.1 пункта 2 настоящих Тарифов, применяются с первого числа календарного месяца, за исключением Тарифного плана SPT_0, который, в случае первоначального допуска к торгам, может применяться с любого числа календарного месяца.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Участникам торгов, не выбравшим ни один из тарифных планов, предусмотренных в подпункте 2.1 пункта 2 настоящих Тарифов, устанавливается Тарифный план SPT_0.</w:t>
      </w:r>
      <w:bookmarkStart w:id="20" w:name="_Ref321152726"/>
    </w:p>
    <w:p w:rsidR="00E57C08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lastRenderedPageBreak/>
        <w:t>При заключении сделок своп, своп контрактов и поставочных фьючерсных контрактов постоянная часть вознаграждения за предоставление ИТС устанавливается в следующем размере:</w:t>
      </w:r>
      <w:bookmarkEnd w:id="20"/>
    </w:p>
    <w:p w:rsidR="00E57C08" w:rsidRPr="00FE4812" w:rsidRDefault="00E57C08" w:rsidP="00E57C08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5396"/>
      </w:tblGrid>
      <w:tr w:rsidR="00E57C08" w:rsidRPr="00FE4812" w:rsidTr="00E57C08">
        <w:trPr>
          <w:cantSplit/>
          <w:trHeight w:val="1050"/>
        </w:trPr>
        <w:tc>
          <w:tcPr>
            <w:tcW w:w="3960" w:type="dxa"/>
            <w:vMerge w:val="restart"/>
            <w:vAlign w:val="center"/>
          </w:tcPr>
          <w:p w:rsidR="00E57C08" w:rsidRPr="00FE4812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Название тарифного плана</w:t>
            </w:r>
          </w:p>
        </w:tc>
        <w:tc>
          <w:tcPr>
            <w:tcW w:w="5396" w:type="dxa"/>
            <w:vMerge w:val="restart"/>
            <w:vAlign w:val="center"/>
          </w:tcPr>
          <w:p w:rsidR="00E57C08" w:rsidRPr="00FE4812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Постоянная часть</w:t>
            </w:r>
          </w:p>
          <w:p w:rsidR="00E57C08" w:rsidRPr="00FE4812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(размер вознаграждения за предоставление ИТС, взимаемого на ежемесячной основе по регистрационному коду Участника торгов)</w:t>
            </w:r>
          </w:p>
        </w:tc>
      </w:tr>
      <w:tr w:rsidR="00E57C08" w:rsidRPr="00FE4812" w:rsidTr="00E57C08">
        <w:trPr>
          <w:cantSplit/>
          <w:trHeight w:val="299"/>
        </w:trPr>
        <w:tc>
          <w:tcPr>
            <w:tcW w:w="3960" w:type="dxa"/>
            <w:vMerge/>
            <w:vAlign w:val="center"/>
          </w:tcPr>
          <w:p w:rsidR="00E57C08" w:rsidRPr="00FE4812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5396" w:type="dxa"/>
            <w:vMerge/>
            <w:vAlign w:val="center"/>
          </w:tcPr>
          <w:p w:rsidR="00E57C08" w:rsidRPr="00FE4812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E57C08" w:rsidRPr="00FE4812" w:rsidTr="00E57C08">
        <w:trPr>
          <w:cantSplit/>
          <w:trHeight w:val="178"/>
        </w:trPr>
        <w:tc>
          <w:tcPr>
            <w:tcW w:w="3960" w:type="dxa"/>
            <w:vAlign w:val="center"/>
          </w:tcPr>
          <w:p w:rsidR="00E57C08" w:rsidRPr="00FE4812" w:rsidRDefault="00E57C08" w:rsidP="00227467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SWP_0</w:t>
            </w:r>
          </w:p>
        </w:tc>
        <w:tc>
          <w:tcPr>
            <w:tcW w:w="5396" w:type="dxa"/>
            <w:vAlign w:val="center"/>
          </w:tcPr>
          <w:p w:rsidR="00E57C08" w:rsidRPr="00FE4812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E57C08" w:rsidRPr="00FE4812" w:rsidTr="00E57C08">
        <w:trPr>
          <w:cantSplit/>
          <w:trHeight w:val="153"/>
        </w:trPr>
        <w:tc>
          <w:tcPr>
            <w:tcW w:w="3960" w:type="dxa"/>
            <w:vAlign w:val="center"/>
          </w:tcPr>
          <w:p w:rsidR="00E57C08" w:rsidRPr="00FE4812" w:rsidRDefault="00E57C08" w:rsidP="00227467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SWP_300</w:t>
            </w:r>
          </w:p>
        </w:tc>
        <w:tc>
          <w:tcPr>
            <w:tcW w:w="5396" w:type="dxa"/>
            <w:vAlign w:val="center"/>
          </w:tcPr>
          <w:p w:rsidR="00E57C08" w:rsidRPr="00FE4812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45</w:t>
            </w:r>
            <w:r w:rsidRPr="00FE4812">
              <w:rPr>
                <w:rFonts w:ascii="Times New Roman" w:hAnsi="Times New Roman"/>
                <w:lang w:val="ru-RU" w:eastAsia="ru-RU"/>
              </w:rPr>
              <w:t> </w:t>
            </w:r>
            <w:r w:rsidRPr="00FE4812">
              <w:rPr>
                <w:rFonts w:ascii="Times New Roman" w:hAnsi="Times New Roman"/>
                <w:lang w:eastAsia="ru-RU"/>
              </w:rPr>
              <w:t>000</w:t>
            </w:r>
            <w:r w:rsidRPr="00FE4812">
              <w:rPr>
                <w:rFonts w:ascii="Times New Roman" w:hAnsi="Times New Roman"/>
                <w:lang w:val="ru-RU" w:eastAsia="ru-RU"/>
              </w:rPr>
              <w:t xml:space="preserve"> руб.</w:t>
            </w:r>
          </w:p>
        </w:tc>
      </w:tr>
      <w:tr w:rsidR="00E57C08" w:rsidRPr="00FE4812" w:rsidTr="00E57C08">
        <w:trPr>
          <w:cantSplit/>
          <w:trHeight w:val="272"/>
        </w:trPr>
        <w:tc>
          <w:tcPr>
            <w:tcW w:w="3960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SWP_600</w:t>
            </w:r>
          </w:p>
        </w:tc>
        <w:tc>
          <w:tcPr>
            <w:tcW w:w="5396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90</w:t>
            </w:r>
            <w:r w:rsidRPr="00FE4812">
              <w:rPr>
                <w:rFonts w:ascii="Times New Roman" w:hAnsi="Times New Roman"/>
                <w:lang w:val="ru-RU" w:eastAsia="ru-RU"/>
              </w:rPr>
              <w:t> </w:t>
            </w:r>
            <w:r w:rsidRPr="00FE4812">
              <w:rPr>
                <w:rFonts w:ascii="Times New Roman" w:hAnsi="Times New Roman"/>
                <w:lang w:eastAsia="ru-RU"/>
              </w:rPr>
              <w:t>000</w:t>
            </w:r>
            <w:r w:rsidRPr="00FE4812">
              <w:rPr>
                <w:rFonts w:ascii="Times New Roman" w:hAnsi="Times New Roman"/>
                <w:lang w:val="ru-RU" w:eastAsia="ru-RU"/>
              </w:rPr>
              <w:t xml:space="preserve"> руб.</w:t>
            </w:r>
          </w:p>
        </w:tc>
      </w:tr>
      <w:tr w:rsidR="00E57C08" w:rsidRPr="00FE4812" w:rsidTr="00E57C08">
        <w:trPr>
          <w:cantSplit/>
          <w:trHeight w:val="91"/>
        </w:trPr>
        <w:tc>
          <w:tcPr>
            <w:tcW w:w="3960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SWP_1000</w:t>
            </w:r>
          </w:p>
        </w:tc>
        <w:tc>
          <w:tcPr>
            <w:tcW w:w="5396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150 000 руб.</w:t>
            </w:r>
          </w:p>
        </w:tc>
      </w:tr>
      <w:tr w:rsidR="00E57C08" w:rsidRPr="00FE4812" w:rsidTr="00E57C08">
        <w:trPr>
          <w:cantSplit/>
          <w:trHeight w:val="210"/>
        </w:trPr>
        <w:tc>
          <w:tcPr>
            <w:tcW w:w="3960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SWP_1500</w:t>
            </w:r>
          </w:p>
        </w:tc>
        <w:tc>
          <w:tcPr>
            <w:tcW w:w="5396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225 000 руб.</w:t>
            </w:r>
          </w:p>
        </w:tc>
      </w:tr>
      <w:tr w:rsidR="00E57C08" w:rsidRPr="00FE4812" w:rsidTr="00E57C08">
        <w:trPr>
          <w:cantSplit/>
          <w:trHeight w:val="171"/>
        </w:trPr>
        <w:tc>
          <w:tcPr>
            <w:tcW w:w="3960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SWP_3500</w:t>
            </w:r>
          </w:p>
        </w:tc>
        <w:tc>
          <w:tcPr>
            <w:tcW w:w="5396" w:type="dxa"/>
            <w:vAlign w:val="center"/>
          </w:tcPr>
          <w:p w:rsidR="00E57C08" w:rsidRPr="00FE4812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525 000 руб.</w:t>
            </w:r>
          </w:p>
        </w:tc>
      </w:tr>
    </w:tbl>
    <w:p w:rsidR="00E57C08" w:rsidRDefault="00E57C08" w:rsidP="00E57C08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bookmarkStart w:id="21" w:name="_Ref291508060"/>
      <w:bookmarkStart w:id="22" w:name="_Ref291584157"/>
      <w:bookmarkStart w:id="23" w:name="_Ref296333101"/>
    </w:p>
    <w:p w:rsidR="00E57C08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При заключении сделок своп и </w:t>
      </w:r>
      <w:r>
        <w:rPr>
          <w:rFonts w:ascii="Times New Roman" w:hAnsi="Times New Roman" w:cs="Times New Roman"/>
        </w:rPr>
        <w:t xml:space="preserve">стандартных своп контрактов </w:t>
      </w:r>
      <w:r w:rsidRPr="00FE4812">
        <w:rPr>
          <w:rFonts w:ascii="Times New Roman" w:hAnsi="Times New Roman" w:cs="Times New Roman"/>
        </w:rPr>
        <w:t>оборотная часть вознаграждения за предоставление ИТС устанавливается в следующем размере в зависимости от срока исполнения обязательств по второй части сделок своп/</w:t>
      </w:r>
      <w:r>
        <w:rPr>
          <w:rFonts w:ascii="Times New Roman" w:hAnsi="Times New Roman" w:cs="Times New Roman"/>
        </w:rPr>
        <w:t xml:space="preserve">стандартных </w:t>
      </w:r>
      <w:r w:rsidRPr="00FE4812">
        <w:rPr>
          <w:rFonts w:ascii="Times New Roman" w:hAnsi="Times New Roman" w:cs="Times New Roman"/>
        </w:rPr>
        <w:t>своп контрактов:</w:t>
      </w:r>
      <w:bookmarkEnd w:id="21"/>
    </w:p>
    <w:p w:rsidR="00E57C08" w:rsidRDefault="00E57C08" w:rsidP="00E57C08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851"/>
        <w:gridCol w:w="709"/>
        <w:gridCol w:w="1134"/>
        <w:gridCol w:w="1134"/>
        <w:gridCol w:w="1134"/>
        <w:gridCol w:w="1134"/>
        <w:gridCol w:w="1134"/>
        <w:gridCol w:w="1275"/>
      </w:tblGrid>
      <w:tr w:rsidR="00E57C08" w:rsidRPr="00FE4812" w:rsidTr="00227467">
        <w:trPr>
          <w:cantSplit/>
          <w:trHeight w:val="355"/>
        </w:trPr>
        <w:tc>
          <w:tcPr>
            <w:tcW w:w="1134" w:type="dxa"/>
            <w:vMerge w:val="restart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Название тарифного плана</w:t>
            </w:r>
          </w:p>
        </w:tc>
        <w:tc>
          <w:tcPr>
            <w:tcW w:w="8505" w:type="dxa"/>
            <w:gridSpan w:val="8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Оборотная часть </w:t>
            </w:r>
            <w:r w:rsidRPr="0098741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(размер вознаграждения за предоставление ИТС, взимаемого от объема каждой первой части сделки своп/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стандартного </w:t>
            </w:r>
            <w:r w:rsidRPr="0098741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своп контракта в сопряженной валюте (%))</w:t>
            </w:r>
          </w:p>
        </w:tc>
      </w:tr>
      <w:tr w:rsidR="00E57C08" w:rsidRPr="00FE4812" w:rsidTr="00227467">
        <w:trPr>
          <w:cantSplit/>
          <w:trHeight w:val="355"/>
        </w:trPr>
        <w:tc>
          <w:tcPr>
            <w:tcW w:w="1134" w:type="dxa"/>
            <w:vMerge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jc w:val="left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По сделкам своп</w:t>
            </w:r>
          </w:p>
        </w:tc>
        <w:tc>
          <w:tcPr>
            <w:tcW w:w="7654" w:type="dxa"/>
            <w:gridSpan w:val="7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По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стандартным 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своп контрактам со сроками исполнения обязательств по второй части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стандартного 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своп контракта, отстоящими от даты исполнения обязательств по первой части соответствующего своп контракта, на:</w:t>
            </w:r>
          </w:p>
        </w:tc>
      </w:tr>
      <w:tr w:rsidR="00E57C08" w:rsidRPr="00FE4812" w:rsidTr="00227467">
        <w:trPr>
          <w:cantSplit/>
          <w:trHeight w:val="399"/>
        </w:trPr>
        <w:tc>
          <w:tcPr>
            <w:tcW w:w="1134" w:type="dxa"/>
            <w:vMerge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7 дней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14 дней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1 и 2 месяца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6 месяцев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12 месяцев</w:t>
            </w:r>
          </w:p>
        </w:tc>
      </w:tr>
      <w:tr w:rsidR="00E57C08" w:rsidRPr="00FE4812" w:rsidTr="00227467">
        <w:trPr>
          <w:cantSplit/>
          <w:trHeight w:val="194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SWP_0</w:t>
            </w:r>
          </w:p>
        </w:tc>
        <w:tc>
          <w:tcPr>
            <w:tcW w:w="1560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075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0,0011250%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0,0015000%</w:t>
            </w:r>
          </w:p>
        </w:tc>
      </w:tr>
      <w:tr w:rsidR="00E57C08" w:rsidRPr="00FE4812" w:rsidTr="00227467">
        <w:trPr>
          <w:cantSplit/>
          <w:trHeight w:val="269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105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270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0,0006750%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0,0009000%</w:t>
            </w:r>
          </w:p>
        </w:tc>
      </w:tr>
      <w:tr w:rsidR="00E57C08" w:rsidRPr="00FE4812" w:rsidTr="00227467">
        <w:trPr>
          <w:cantSplit/>
          <w:trHeight w:val="274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0,0004500%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0,0006000%</w:t>
            </w:r>
          </w:p>
        </w:tc>
      </w:tr>
      <w:tr w:rsidR="00E57C08" w:rsidRPr="00FE4812" w:rsidTr="00227467">
        <w:trPr>
          <w:cantSplit/>
          <w:trHeight w:val="235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0,0000240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0,0000480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0,0000960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0,0001440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0,0002400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0,0003600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0,0004800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198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0,0000210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0,0000420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0,0000840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0,0001260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0,0002100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0,0003150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0,0004200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173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gridSpan w:val="2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0,0000150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0,0000300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0,0000600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0,0000900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0,0002250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</w:tbl>
    <w:p w:rsidR="00E57C08" w:rsidRDefault="00E57C08" w:rsidP="00E57C08">
      <w:pPr>
        <w:tabs>
          <w:tab w:val="left" w:pos="180"/>
        </w:tabs>
        <w:spacing w:after="120"/>
        <w:ind w:firstLine="540"/>
        <w:jc w:val="both"/>
        <w:rPr>
          <w:rFonts w:ascii="Times New Roman" w:hAnsi="Times New Roman" w:cs="Times New Roman"/>
        </w:rPr>
      </w:pPr>
    </w:p>
    <w:p w:rsidR="00E57C08" w:rsidRPr="00FE4812" w:rsidRDefault="00E57C08" w:rsidP="00E57C08">
      <w:pPr>
        <w:tabs>
          <w:tab w:val="left" w:pos="1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Оборотная часть вознаграждения за предоставление ИТС рассчитывается для каждого Участника торгов по первым частям сделок своп/</w:t>
      </w:r>
      <w:r>
        <w:rPr>
          <w:rFonts w:ascii="Times New Roman" w:hAnsi="Times New Roman" w:cs="Times New Roman"/>
        </w:rPr>
        <w:t xml:space="preserve">стандартных </w:t>
      </w:r>
      <w:r w:rsidRPr="00FE4812">
        <w:rPr>
          <w:rFonts w:ascii="Times New Roman" w:hAnsi="Times New Roman" w:cs="Times New Roman"/>
        </w:rPr>
        <w:t>своп контрактов от объема каждой сделки по сопряженной валюте лота.</w:t>
      </w:r>
    </w:p>
    <w:p w:rsidR="00E57C08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24" w:name="_Ref308528252"/>
      <w:bookmarkStart w:id="25" w:name="_Ref300142414"/>
      <w:r w:rsidRPr="00FE4812">
        <w:rPr>
          <w:rFonts w:ascii="Times New Roman" w:hAnsi="Times New Roman" w:cs="Times New Roman"/>
        </w:rPr>
        <w:t>При заключении поставочных фьючерсных контрактов</w:t>
      </w:r>
      <w:r w:rsidRPr="00185B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фиксированных своп контрактов</w:t>
      </w:r>
      <w:r w:rsidRPr="00FE4812">
        <w:rPr>
          <w:rFonts w:ascii="Times New Roman" w:hAnsi="Times New Roman" w:cs="Times New Roman"/>
        </w:rPr>
        <w:t xml:space="preserve"> оборотная часть вознаграждения за предоставление ИТС устанавливается в следующем размере в зависимости от срока исполнения обязательств по поставочному фьючерсу</w:t>
      </w:r>
      <w:r>
        <w:rPr>
          <w:rFonts w:ascii="Times New Roman" w:hAnsi="Times New Roman" w:cs="Times New Roman"/>
        </w:rPr>
        <w:t>/второй части фиксированного своп контракта</w:t>
      </w:r>
      <w:r w:rsidRPr="00FE4812">
        <w:rPr>
          <w:rFonts w:ascii="Times New Roman" w:hAnsi="Times New Roman" w:cs="Times New Roman"/>
        </w:rPr>
        <w:t>:</w:t>
      </w:r>
      <w:bookmarkEnd w:id="24"/>
    </w:p>
    <w:p w:rsidR="00E57C08" w:rsidRPr="00FE4812" w:rsidRDefault="00E57C08" w:rsidP="00E57C08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560"/>
        <w:gridCol w:w="1134"/>
        <w:gridCol w:w="1134"/>
        <w:gridCol w:w="1134"/>
        <w:gridCol w:w="1134"/>
        <w:gridCol w:w="1134"/>
        <w:gridCol w:w="1275"/>
      </w:tblGrid>
      <w:tr w:rsidR="00E57C08" w:rsidRPr="00FE4812" w:rsidTr="00227467">
        <w:trPr>
          <w:cantSplit/>
          <w:trHeight w:val="355"/>
        </w:trPr>
        <w:tc>
          <w:tcPr>
            <w:tcW w:w="1134" w:type="dxa"/>
            <w:vMerge w:val="restart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Название тарифного плана</w:t>
            </w:r>
          </w:p>
        </w:tc>
        <w:tc>
          <w:tcPr>
            <w:tcW w:w="8505" w:type="dxa"/>
            <w:gridSpan w:val="7"/>
            <w:tcBorders>
              <w:bottom w:val="single" w:sz="4" w:space="0" w:color="000000"/>
            </w:tcBorders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Оборотная часть</w:t>
            </w:r>
          </w:p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(размер вознаграждения за предоставление ИТС, взимаемого от объема каждой сделки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 поставочному фьючерсу/от объема </w:t>
            </w:r>
            <w:r w:rsidRPr="009523F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первой части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фиксированного </w:t>
            </w:r>
            <w:r w:rsidRPr="009523F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своп контракта</w:t>
            </w:r>
            <w:r w:rsidRPr="0098741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 сопряженной валюте (%))</w:t>
            </w:r>
          </w:p>
        </w:tc>
      </w:tr>
      <w:tr w:rsidR="00E57C08" w:rsidRPr="00FE4812" w:rsidTr="00227467">
        <w:trPr>
          <w:cantSplit/>
          <w:trHeight w:val="169"/>
        </w:trPr>
        <w:tc>
          <w:tcPr>
            <w:tcW w:w="1134" w:type="dxa"/>
            <w:vMerge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05" w:type="dxa"/>
            <w:gridSpan w:val="7"/>
            <w:tcBorders>
              <w:bottom w:val="single" w:sz="4" w:space="0" w:color="000000"/>
            </w:tcBorders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Срок исполнения обязательств по поставочным фьючерсам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и вторым частям фиксированных своп контрактов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:</w:t>
            </w:r>
          </w:p>
        </w:tc>
      </w:tr>
      <w:tr w:rsidR="00E57C08" w:rsidRPr="00FE4812" w:rsidTr="00227467">
        <w:trPr>
          <w:cantSplit/>
          <w:trHeight w:val="386"/>
        </w:trPr>
        <w:tc>
          <w:tcPr>
            <w:tcW w:w="1134" w:type="dxa"/>
            <w:vMerge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2 дн. – 6 дн.</w:t>
            </w:r>
            <w:r w:rsidRPr="0098741C">
              <w:rPr>
                <w:rStyle w:val="ad"/>
                <w:rFonts w:ascii="Times New Roman" w:hAnsi="Times New Roman"/>
                <w:b/>
                <w:sz w:val="16"/>
                <w:szCs w:val="16"/>
                <w:lang w:val="ru-RU" w:eastAsia="ru-RU"/>
              </w:rPr>
              <w:footnoteReference w:id="2"/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7 дн. – 29 дн.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30 дн. – 89 дн.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90 дн. – 179 дн.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180 дн. – 269 дн.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270 дн. – 364 дн.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365 дн. и более</w:t>
            </w:r>
          </w:p>
        </w:tc>
      </w:tr>
      <w:tr w:rsidR="00E57C08" w:rsidRPr="00FE4812" w:rsidTr="00227467">
        <w:trPr>
          <w:cantSplit/>
          <w:trHeight w:val="277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SWP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_0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0,0000750%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0,0001500%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0,0003000%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0,0011250%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0,0015000%</w:t>
            </w:r>
          </w:p>
        </w:tc>
      </w:tr>
      <w:tr w:rsidR="00E57C08" w:rsidRPr="00FE4812" w:rsidTr="00227467">
        <w:trPr>
          <w:cantSplit/>
          <w:trHeight w:val="253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105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270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0,0006750%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0,0009000%</w:t>
            </w:r>
          </w:p>
        </w:tc>
      </w:tr>
      <w:tr w:rsidR="00E57C08" w:rsidRPr="00FE4812" w:rsidTr="00227467">
        <w:trPr>
          <w:cantSplit/>
          <w:trHeight w:val="216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0,0004500%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0,0006000%</w:t>
            </w:r>
          </w:p>
        </w:tc>
      </w:tr>
      <w:tr w:rsidR="00E57C08" w:rsidRPr="00FE4812" w:rsidTr="00227467">
        <w:trPr>
          <w:cantSplit/>
          <w:trHeight w:val="177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0,0000240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0,0000480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0,0000960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0,0001440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0,0002400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0,0003600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0,0004800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168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0,0000210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0,0000420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0,0000840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0,0001260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0,0002100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0,0003150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0,0004200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57C08" w:rsidRPr="00FE4812" w:rsidTr="00227467">
        <w:trPr>
          <w:cantSplit/>
          <w:trHeight w:val="129"/>
        </w:trPr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0,0000150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0,0000300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0,0000600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0,0000900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0,0002250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57C08" w:rsidRPr="0098741C" w:rsidRDefault="00E57C08" w:rsidP="00227467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</w:tbl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left="720"/>
        <w:jc w:val="both"/>
        <w:rPr>
          <w:rFonts w:ascii="Times New Roman" w:hAnsi="Times New Roman" w:cs="Times New Roman"/>
        </w:rPr>
      </w:pPr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26" w:name="_Ref308528601"/>
      <w:r w:rsidRPr="00FE4812">
        <w:rPr>
          <w:rFonts w:ascii="Times New Roman" w:hAnsi="Times New Roman" w:cs="Times New Roman"/>
        </w:rPr>
        <w:t>Выбор или изменение тарифного плана, установленного в подпунктах 2.4, 2.5 и 2.6 пункта 2 настоящих Тарифов, осуществляется на основании заявления, предоставляемого Участником торгов в Банк НКЦ (АО).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22"/>
      <w:bookmarkEnd w:id="23"/>
      <w:bookmarkEnd w:id="25"/>
      <w:bookmarkEnd w:id="26"/>
      <w:r w:rsidRPr="00FE4812">
        <w:rPr>
          <w:rFonts w:ascii="Times New Roman" w:hAnsi="Times New Roman" w:cs="Times New Roman"/>
        </w:rPr>
        <w:t xml:space="preserve"> При этом тарифный план не может быть различным для сделок своп, своп контрактов и поставочных фьючерсов.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Тарифные планы, установленные в подпунктах 2.3, 2.4 и 2.5 пункта 2 настоящих Тарифов, применяются с первого числа календарного месяца, за исключением Тарифного плана S</w:t>
      </w:r>
      <w:r w:rsidRPr="00FE4812">
        <w:rPr>
          <w:rFonts w:ascii="Times New Roman" w:hAnsi="Times New Roman" w:cs="Times New Roman"/>
          <w:lang w:val="en-US"/>
        </w:rPr>
        <w:t>WP</w:t>
      </w:r>
      <w:r w:rsidRPr="00FE4812">
        <w:rPr>
          <w:rFonts w:ascii="Times New Roman" w:hAnsi="Times New Roman" w:cs="Times New Roman"/>
        </w:rPr>
        <w:t>_0, который, в случае первоначального допуска к торгам, может применяться с любого числа календарного месяца.</w:t>
      </w:r>
    </w:p>
    <w:p w:rsidR="00E57C08" w:rsidRPr="00FE4812" w:rsidRDefault="00E57C08" w:rsidP="00E57C08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Участникам торгов, не выбравшим ни один из тарифных планов, предусмотренных в подпунктах 2.3, 2.4 и 2.5 пункта 2 настоящих Тарифов, устанавливается Тарифный план SWP_0.</w:t>
      </w:r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27" w:name="_Ref291516836"/>
      <w:r w:rsidRPr="00FE4812">
        <w:rPr>
          <w:rFonts w:ascii="Times New Roman" w:hAnsi="Times New Roman" w:cs="Times New Roman"/>
        </w:rPr>
        <w:t>Размер оборотной части вознаграждения за предоставление ИТС при заключении сделок спот с сопряженной валютой лота, не являющейся российским рублем, определяется, как вознаграждение за предоставление ИТС, рассчитанное по соответствующим сделкам в порядке, установленном в подпунктах 2.1 (оборотная часть), 2.4 (оборотная часть) или 2.5 (оборотная часть) пункта 2 настоящих Тарифов, которая пересчитывается в российские рубли по официальному курсу соответствующей валюты к российскому рублю, установленному Банком России на день заключения сделки.</w:t>
      </w:r>
      <w:bookmarkEnd w:id="27"/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28" w:name="_Ref298243082"/>
      <w:r w:rsidRPr="00FE4812">
        <w:rPr>
          <w:rFonts w:ascii="Times New Roman" w:hAnsi="Times New Roman" w:cs="Times New Roman"/>
        </w:rPr>
        <w:t>В случае выбора Тарифного плана SPT_0, установленного в подпункте 2.1 пункта 2 настоящих Тарифов, размер минимального ежемесячного вознаграждения за предоставление ИТС, взимаемого ПАО Московская Биржа по регистрационному коду Участника торгов при заключении сделок спот, составляет 3 000 российских рублей.</w:t>
      </w:r>
      <w:bookmarkEnd w:id="28"/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При заключении Участником торгов – пользователем ПТК ТЦ сделок с иностранной валютой на организованных торгах устанавливается минимальная ставка оборотной части вознаграждения ПАО Московская Биржа за предоставление ИТС в размере 0,15 российских рублей за одну сделку.</w:t>
      </w:r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29" w:name="_Ref291499110"/>
      <w:r w:rsidRPr="00FE4812">
        <w:rPr>
          <w:rFonts w:ascii="Times New Roman" w:hAnsi="Times New Roman" w:cs="Times New Roman"/>
        </w:rPr>
        <w:t>Фиксированная часть вознаграждения за предоставление ИТС при заключении Участником торгов, как являющимся</w:t>
      </w:r>
      <w:r>
        <w:rPr>
          <w:rFonts w:ascii="Times New Roman" w:hAnsi="Times New Roman" w:cs="Times New Roman"/>
        </w:rPr>
        <w:t>,</w:t>
      </w:r>
      <w:r w:rsidRPr="00FE4812">
        <w:rPr>
          <w:rFonts w:ascii="Times New Roman" w:hAnsi="Times New Roman" w:cs="Times New Roman"/>
        </w:rPr>
        <w:t xml:space="preserve"> так и не являющимся Участником клиринга, сделок с иностранной валютой на организованных торгах взимается по регистрационному коду, рассчитывается ежемесячно и уплачивается Участником торгов при </w:t>
      </w:r>
      <w:bookmarkEnd w:id="29"/>
      <w:r w:rsidRPr="00FE4812">
        <w:rPr>
          <w:rFonts w:ascii="Times New Roman" w:hAnsi="Times New Roman" w:cs="Times New Roman"/>
        </w:rPr>
        <w:t>авторизации в торговой системе не менее одного раза в месяц и/или подаче в течение месяца Участником торгов заявок посредством системы передачи информации Рейтер/Блумберг и составляет:</w:t>
      </w:r>
    </w:p>
    <w:p w:rsidR="00E57C08" w:rsidRPr="00FE4812" w:rsidRDefault="00E57C08" w:rsidP="00E57C08">
      <w:pPr>
        <w:tabs>
          <w:tab w:val="left" w:pos="72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а) 3 000 российских рублей в месяц – для Участника торгов, который осуществлял авторизацию в торговой системе;</w:t>
      </w:r>
    </w:p>
    <w:p w:rsidR="00E57C08" w:rsidRPr="00FE4812" w:rsidRDefault="00E57C08" w:rsidP="00E57C08">
      <w:pPr>
        <w:tabs>
          <w:tab w:val="left" w:pos="72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б) 5 000 российских рублей в месяц – для Участника торгов, который подавал заявки посредством системы передачи информации Рейтер/Блумберг;</w:t>
      </w:r>
    </w:p>
    <w:p w:rsidR="00E57C08" w:rsidRPr="00FE4812" w:rsidRDefault="00E57C08" w:rsidP="00E57C08">
      <w:pPr>
        <w:tabs>
          <w:tab w:val="left" w:pos="72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в) 5 000 российских рублей в месяц – для Участника торгов, который как осуществлял авторизацию в торговой системе, так и подавал заявки посредством системы передачи информации Рейтер/Блумберг.</w:t>
      </w:r>
    </w:p>
    <w:p w:rsidR="00E57C08" w:rsidRPr="00FE4812" w:rsidRDefault="00E57C08" w:rsidP="00E57C08">
      <w:pPr>
        <w:numPr>
          <w:ilvl w:val="1"/>
          <w:numId w:val="46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lastRenderedPageBreak/>
        <w:t>Вознаграждение за предоставление ИТС при заключении Участником торгов сделок с иностранной валютой уплачивается Участником торгов в соответствии с Правилами торгов в российских рублях в следующем порядке:</w:t>
      </w:r>
    </w:p>
    <w:p w:rsidR="00E57C08" w:rsidRPr="00FE4812" w:rsidRDefault="00E57C08" w:rsidP="00E57C08">
      <w:pPr>
        <w:numPr>
          <w:ilvl w:val="2"/>
          <w:numId w:val="46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30" w:name="_Ref298253816"/>
      <w:r w:rsidRPr="00FE4812">
        <w:rPr>
          <w:rFonts w:ascii="Times New Roman" w:hAnsi="Times New Roman" w:cs="Times New Roman"/>
        </w:rPr>
        <w:t>оборотная часть вознаграждения за предоставление ИТС, в размере, установленном в подпунктах 2.1 (оборотная часть), 2.4 (оборотная часть) и 2.5 (оборотная часть) пункта 2 настоящих Тарифов и вознаграждение за предоставление ИТС, взимаемое из расчета минимальной ставки оборотной части вознаграждения за предоставление ИТС, установленной в подпункте 2.9 настоящих Тарифов, в день заключения сделки удерживается Банк НКЦ (АО) с расчетного кода соответствующего Участника клиринга и перечисляется ПАО Московская Биржа;</w:t>
      </w:r>
      <w:bookmarkEnd w:id="30"/>
    </w:p>
    <w:p w:rsidR="00E57C08" w:rsidRPr="00FE4812" w:rsidRDefault="00E57C08" w:rsidP="00E57C08">
      <w:pPr>
        <w:numPr>
          <w:ilvl w:val="2"/>
          <w:numId w:val="46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31" w:name="_Ref291499135"/>
      <w:r w:rsidRPr="00FE4812">
        <w:rPr>
          <w:rFonts w:ascii="Times New Roman" w:hAnsi="Times New Roman" w:cs="Times New Roman"/>
        </w:rPr>
        <w:t xml:space="preserve">фиксированная часть вознаграждения за предоставление ИТС, установленная в соответствии с подпунктом 2.10 пункта 2 настоящих Тарифов, удерживается Банк НКЦ (АО) с расчетного кода соответствующего Участника клиринга в первый </w:t>
      </w:r>
      <w:r w:rsidR="007B5CEF">
        <w:rPr>
          <w:rFonts w:ascii="Times New Roman" w:hAnsi="Times New Roman" w:cs="Times New Roman"/>
        </w:rPr>
        <w:t xml:space="preserve">расчетный </w:t>
      </w:r>
      <w:r w:rsidRPr="00FE4812">
        <w:rPr>
          <w:rFonts w:ascii="Times New Roman" w:hAnsi="Times New Roman" w:cs="Times New Roman"/>
        </w:rPr>
        <w:t>день календарного месяца, следующего за месяцем фактического оказания услуг по предоставлению ИТС, и перечисляется ПАО Московская Биржа;</w:t>
      </w:r>
      <w:bookmarkEnd w:id="31"/>
    </w:p>
    <w:p w:rsidR="00E57C08" w:rsidRPr="00FE4812" w:rsidRDefault="00E57C08" w:rsidP="00E57C08">
      <w:pPr>
        <w:numPr>
          <w:ilvl w:val="2"/>
          <w:numId w:val="46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32" w:name="_Ref291508791"/>
      <w:bookmarkStart w:id="33" w:name="_Ref298253827"/>
      <w:r w:rsidRPr="00FE4812">
        <w:rPr>
          <w:rFonts w:ascii="Times New Roman" w:hAnsi="Times New Roman" w:cs="Times New Roman"/>
        </w:rPr>
        <w:t xml:space="preserve">постоянная часть вознаграждения за предоставление ИТС, установленная в подпунктах 2.1 и 2.3 пункта 2 настоящих Тарифов, согласно выбранному Участником торгов тарифному плану в соответствии с подпунктами 2.2 и/или 2.6 пункта 2 настоящих Тарифов, удерживается Банк НКЦ (АО) с расчетного кода соответствующего Участника клиринга в первый </w:t>
      </w:r>
      <w:r w:rsidR="007B5CEF">
        <w:rPr>
          <w:rFonts w:ascii="Times New Roman" w:hAnsi="Times New Roman" w:cs="Times New Roman"/>
        </w:rPr>
        <w:t>расчетный</w:t>
      </w:r>
      <w:r w:rsidR="007B5CEF" w:rsidRPr="00FE4812">
        <w:rPr>
          <w:rFonts w:ascii="Times New Roman" w:hAnsi="Times New Roman" w:cs="Times New Roman"/>
        </w:rPr>
        <w:t xml:space="preserve"> </w:t>
      </w:r>
      <w:r w:rsidRPr="00FE4812">
        <w:rPr>
          <w:rFonts w:ascii="Times New Roman" w:hAnsi="Times New Roman" w:cs="Times New Roman"/>
        </w:rPr>
        <w:t>день календарного месяца</w:t>
      </w:r>
      <w:r w:rsidR="007B5CEF">
        <w:rPr>
          <w:rFonts w:ascii="Times New Roman" w:hAnsi="Times New Roman" w:cs="Times New Roman"/>
        </w:rPr>
        <w:t>, за котор</w:t>
      </w:r>
      <w:r w:rsidR="002367DF">
        <w:rPr>
          <w:rFonts w:ascii="Times New Roman" w:hAnsi="Times New Roman" w:cs="Times New Roman"/>
        </w:rPr>
        <w:t>ый</w:t>
      </w:r>
      <w:r w:rsidR="007B5CEF">
        <w:rPr>
          <w:rFonts w:ascii="Times New Roman" w:hAnsi="Times New Roman" w:cs="Times New Roman"/>
        </w:rPr>
        <w:t xml:space="preserve"> взимается вознаграждение,</w:t>
      </w:r>
      <w:r w:rsidRPr="00FE4812">
        <w:rPr>
          <w:rFonts w:ascii="Times New Roman" w:hAnsi="Times New Roman" w:cs="Times New Roman"/>
        </w:rPr>
        <w:t xml:space="preserve"> и перечисляется ПАО Московская Биржа;</w:t>
      </w:r>
      <w:bookmarkEnd w:id="32"/>
      <w:bookmarkEnd w:id="33"/>
    </w:p>
    <w:p w:rsidR="00E57C08" w:rsidRPr="00FE4812" w:rsidRDefault="00E57C08" w:rsidP="00E57C08">
      <w:pPr>
        <w:numPr>
          <w:ilvl w:val="2"/>
          <w:numId w:val="46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34" w:name="_Ref298253857"/>
      <w:r w:rsidRPr="00FE4812">
        <w:rPr>
          <w:rFonts w:ascii="Times New Roman" w:hAnsi="Times New Roman" w:cs="Times New Roman"/>
        </w:rPr>
        <w:t xml:space="preserve">разница между размером минимального ежемесячного вознаграждения за предоставление ИТС, установленного в подпункте 2.8 пункта 2 настоящих Тарифов, и совокупным размером уплаченной оборотной части вознаграждения за предоставление ИТС за заключение сделок спот, удерживается Банк НКЦ (АО) с расчетного кода соответствующего Участника клиринга в последний </w:t>
      </w:r>
      <w:r w:rsidR="007B5CEF">
        <w:rPr>
          <w:rFonts w:ascii="Times New Roman" w:hAnsi="Times New Roman" w:cs="Times New Roman"/>
        </w:rPr>
        <w:t xml:space="preserve">расчетный </w:t>
      </w:r>
      <w:r w:rsidRPr="00FE4812">
        <w:rPr>
          <w:rFonts w:ascii="Times New Roman" w:hAnsi="Times New Roman" w:cs="Times New Roman"/>
        </w:rPr>
        <w:t>день календарного месяца в случае, если Участник торгов имел доступ к торгам в течение одного и более дней в календарном месяце, вне зависимости от факта подачи заявок, заключения и/или исполнения Участником торгов сделок на организованных торгах, по итогам которого взимается минимальное ежемесячное вознаграждение за предоставление ИТС, и перечисляется ПАО Московская Биржа.</w:t>
      </w:r>
      <w:bookmarkEnd w:id="34"/>
      <w:r w:rsidRPr="00FE4812">
        <w:rPr>
          <w:rFonts w:ascii="Times New Roman" w:hAnsi="Times New Roman" w:cs="Times New Roman"/>
        </w:rPr>
        <w:t xml:space="preserve"> В случае прекращения доступа к торгам в течение месяца, </w:t>
      </w:r>
      <w:r w:rsidR="00686666">
        <w:rPr>
          <w:rFonts w:ascii="Times New Roman" w:hAnsi="Times New Roman" w:cs="Times New Roman"/>
        </w:rPr>
        <w:t>указанная разница</w:t>
      </w:r>
      <w:r w:rsidRPr="00FE4812">
        <w:rPr>
          <w:rFonts w:ascii="Times New Roman" w:hAnsi="Times New Roman" w:cs="Times New Roman"/>
        </w:rPr>
        <w:t xml:space="preserve"> взимается в день прекращения доступа к торгам данного Участника торгов.</w:t>
      </w:r>
    </w:p>
    <w:p w:rsidR="00E57C08" w:rsidRPr="00FE4812" w:rsidRDefault="00E57C08" w:rsidP="00E57C08">
      <w:pPr>
        <w:numPr>
          <w:ilvl w:val="0"/>
          <w:numId w:val="46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Банк НКЦ (АО) в соответствии с Правилами клиринга удерживает все виды вознаграждения, подлежащие уплате Участником торгов и перечисленные в пунктах 1 и 2 настоящих Тарифов, с расчетного кода Участника клиринга, </w:t>
      </w:r>
      <w:r w:rsidR="007B5CEF">
        <w:rPr>
          <w:rFonts w:ascii="Times New Roman" w:hAnsi="Times New Roman" w:cs="Times New Roman"/>
        </w:rPr>
        <w:t xml:space="preserve">соответствующего торгово-клиринговому счету, </w:t>
      </w:r>
      <w:r w:rsidRPr="00FE4812">
        <w:rPr>
          <w:rFonts w:ascii="Times New Roman" w:hAnsi="Times New Roman" w:cs="Times New Roman"/>
        </w:rPr>
        <w:t>указываемо</w:t>
      </w:r>
      <w:r w:rsidR="007B5CEF">
        <w:rPr>
          <w:rFonts w:ascii="Times New Roman" w:hAnsi="Times New Roman" w:cs="Times New Roman"/>
        </w:rPr>
        <w:t>му</w:t>
      </w:r>
      <w:r w:rsidRPr="00FE4812">
        <w:rPr>
          <w:rFonts w:ascii="Times New Roman" w:hAnsi="Times New Roman" w:cs="Times New Roman"/>
        </w:rPr>
        <w:t xml:space="preserve"> Участником торгов в заявк</w:t>
      </w:r>
      <w:r w:rsidR="009F0C6B">
        <w:rPr>
          <w:rFonts w:ascii="Times New Roman" w:hAnsi="Times New Roman" w:cs="Times New Roman"/>
        </w:rPr>
        <w:t>е</w:t>
      </w:r>
      <w:r w:rsidRPr="00FE4812">
        <w:rPr>
          <w:rFonts w:ascii="Times New Roman" w:hAnsi="Times New Roman" w:cs="Times New Roman"/>
        </w:rPr>
        <w:t xml:space="preserve"> на заключение сдел</w:t>
      </w:r>
      <w:r w:rsidR="009F0C6B">
        <w:rPr>
          <w:rFonts w:ascii="Times New Roman" w:hAnsi="Times New Roman" w:cs="Times New Roman"/>
        </w:rPr>
        <w:t>ки</w:t>
      </w:r>
      <w:r w:rsidRPr="00FE4812">
        <w:rPr>
          <w:rFonts w:ascii="Times New Roman" w:hAnsi="Times New Roman" w:cs="Times New Roman"/>
        </w:rPr>
        <w:t xml:space="preserve"> с иностранной валютой.</w:t>
      </w:r>
    </w:p>
    <w:p w:rsidR="00E57C08" w:rsidRPr="00FE4812" w:rsidRDefault="00E57C08" w:rsidP="00672EC2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При этом постоянные части комиссионного вознаграждения, установленные в подпунктах 1.1 и 1.4 пункта 1 и постоянные части вознаграждения за предоставление ИТС, установленные в подпунктах 2.1 и 2.3 пункта 2 настоящих Тарифов, минимальное ежемесячное комиссионное вознаграждение, установленное в подпункте 1.9 пункта 1 и минимальное ежемесячное вознаграждение за предоставление ИТС, установленное в подпункте 2.8 пункта 2 настоящих Тарифов, а также фиксированная часть вознаграждения за предоставление ИТС, установленная подпунктом 2.10 пункта 2 настоящих Тарифов, в случае удержания их с расчетного кода Участника клиринга, </w:t>
      </w:r>
      <w:r w:rsidR="00FC290B">
        <w:rPr>
          <w:rFonts w:ascii="Times New Roman" w:hAnsi="Times New Roman" w:cs="Times New Roman"/>
        </w:rPr>
        <w:t xml:space="preserve">не совпадающего в одном лице с Участником торгов, подавшим заявку на заключение соответствующей сделки, </w:t>
      </w:r>
      <w:r w:rsidRPr="00FE4812">
        <w:rPr>
          <w:rFonts w:ascii="Times New Roman" w:hAnsi="Times New Roman" w:cs="Times New Roman"/>
        </w:rPr>
        <w:t xml:space="preserve"> удерживаются Банк НКЦ (АО) с расчетного кода Участника клиринга, </w:t>
      </w:r>
      <w:r w:rsidR="00FC290B">
        <w:rPr>
          <w:rFonts w:ascii="Times New Roman" w:hAnsi="Times New Roman" w:cs="Times New Roman"/>
        </w:rPr>
        <w:t>указанно</w:t>
      </w:r>
      <w:r w:rsidR="00672EC2">
        <w:rPr>
          <w:rFonts w:ascii="Times New Roman" w:hAnsi="Times New Roman" w:cs="Times New Roman"/>
        </w:rPr>
        <w:t>го Участником клиринга в Заявлении о выборе расчетного кода для списания комиссионных вознаграждений (в случае предоставления такого заявления) или по основному расчетному коду Участника клиринга</w:t>
      </w:r>
      <w:r w:rsidRPr="00FE4812">
        <w:rPr>
          <w:rFonts w:ascii="Times New Roman" w:hAnsi="Times New Roman" w:cs="Times New Roman"/>
        </w:rPr>
        <w:t>.</w:t>
      </w:r>
    </w:p>
    <w:p w:rsidR="00E57C08" w:rsidRPr="00FE4812" w:rsidRDefault="00E57C08" w:rsidP="00E57C08">
      <w:pPr>
        <w:numPr>
          <w:ilvl w:val="0"/>
          <w:numId w:val="46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Действие подпункта 1.9 пункта 1 и подпунктов 2.8 и 2.10 пункта 2 настоящих Тарифов не распространяется на Участников торгов, являющихся центральными (национальными) банками </w:t>
      </w:r>
      <w:r w:rsidRPr="00FE4812">
        <w:rPr>
          <w:rFonts w:ascii="Times New Roman" w:hAnsi="Times New Roman" w:cs="Times New Roman"/>
        </w:rPr>
        <w:lastRenderedPageBreak/>
        <w:t>государств, подписавших Соглашение о сотрудничестве в области организации интегрированного валютного рынка государств-членов Евразийского экономического сообщества, и/или государств-членов Евразийского экономического союза.</w:t>
      </w:r>
    </w:p>
    <w:p w:rsidR="00E57C08" w:rsidRPr="00FE4812" w:rsidRDefault="00E57C08" w:rsidP="00E57C08">
      <w:pPr>
        <w:numPr>
          <w:ilvl w:val="0"/>
          <w:numId w:val="46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Действие подпункта 1.11.3 пункта 1 и подпункта 2.11.4 пункта 2 настоящих Тарифов не распространяется на Участников торгов – кредитные организации, у которых Банком России отозвана (аннулирована) лицензия на осуществление банковских операций, и Участников торгов – некредитные организации в случае введения в отношении Участника торгов – некредитной организации одной из процедур банкротства в месяц отзыва (аннулирования) лицензии / введения одной из процедур банкротства.</w:t>
      </w:r>
    </w:p>
    <w:p w:rsidR="00E57C08" w:rsidRPr="00FE4812" w:rsidRDefault="00E57C08" w:rsidP="00E57C08">
      <w:pPr>
        <w:numPr>
          <w:ilvl w:val="0"/>
          <w:numId w:val="46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Действие подпункта 2.11.2 пункта 2 настоящих Тарифов не распространяется на Участников торгов – кредитные организации, у которых Банком России отозвана (аннулирована) лицензия на осуществление банковских операций, и Участников торгов – некредитные организации в случае введения в отношении Участника торгов – некредитной организации одной из процедур банкротства в месяц, за который взимается вознаграждение, предусмотренное подпунктом 2.10 пункта 2 настоящих Тарифов.</w:t>
      </w:r>
    </w:p>
    <w:p w:rsidR="007B7F88" w:rsidRDefault="00E57C08" w:rsidP="00E57C08">
      <w:pPr>
        <w:spacing w:before="60" w:after="60"/>
        <w:ind w:firstLine="708"/>
        <w:jc w:val="both"/>
        <w:rPr>
          <w:rFonts w:ascii="Arial" w:eastAsia="Arial" w:hAnsi="Arial" w:cs="Arial"/>
        </w:rPr>
      </w:pPr>
      <w:r w:rsidRPr="00FE4812">
        <w:rPr>
          <w:rFonts w:ascii="Times New Roman" w:hAnsi="Times New Roman" w:cs="Times New Roman"/>
        </w:rPr>
        <w:t>Настоящие Тарифы не включают налог на добавленную стоимость. Налог на добавленную стоимость взимается дополнительно в случаях, предусмотренных законодательством Российской Федерации.</w:t>
      </w:r>
    </w:p>
    <w:p w:rsidR="004833D0" w:rsidRDefault="004833D0" w:rsidP="007B7F88">
      <w:pPr>
        <w:spacing w:before="60" w:after="60"/>
        <w:ind w:firstLine="708"/>
        <w:jc w:val="both"/>
        <w:rPr>
          <w:rFonts w:ascii="Arial" w:eastAsia="Arial" w:hAnsi="Arial" w:cs="Arial"/>
        </w:rPr>
      </w:pPr>
    </w:p>
    <w:p w:rsidR="00370F36" w:rsidRDefault="00370F36" w:rsidP="007B7F88">
      <w:pPr>
        <w:spacing w:before="60" w:after="60"/>
        <w:ind w:firstLine="708"/>
        <w:jc w:val="both"/>
        <w:rPr>
          <w:rFonts w:ascii="Arial" w:eastAsia="Arial" w:hAnsi="Arial" w:cs="Arial"/>
        </w:rPr>
      </w:pPr>
    </w:p>
    <w:p w:rsidR="00370F36" w:rsidRDefault="00370F36" w:rsidP="007B7F88">
      <w:pPr>
        <w:spacing w:before="60" w:after="60"/>
        <w:ind w:firstLine="708"/>
        <w:jc w:val="both"/>
        <w:rPr>
          <w:rFonts w:ascii="Arial" w:eastAsia="Arial" w:hAnsi="Arial" w:cs="Arial"/>
        </w:rPr>
      </w:pPr>
      <w:bookmarkStart w:id="35" w:name="_GoBack"/>
      <w:bookmarkEnd w:id="35"/>
    </w:p>
    <w:sectPr w:rsidR="00370F36" w:rsidSect="00785257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760" w:rsidRDefault="00DA3760" w:rsidP="00630839">
      <w:pPr>
        <w:spacing w:after="0" w:line="240" w:lineRule="auto"/>
      </w:pPr>
      <w:r>
        <w:separator/>
      </w:r>
    </w:p>
  </w:endnote>
  <w:endnote w:type="continuationSeparator" w:id="0">
    <w:p w:rsidR="00DA3760" w:rsidRDefault="00DA3760" w:rsidP="0063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445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A3760" w:rsidRPr="00E57C08" w:rsidRDefault="00DA3760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57C0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7C0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57C0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0F4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57C0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A3760" w:rsidRPr="00227467" w:rsidRDefault="00DA3760">
    <w:pPr>
      <w:pStyle w:val="af2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760" w:rsidRDefault="00DA3760" w:rsidP="00630839">
      <w:pPr>
        <w:spacing w:after="0" w:line="240" w:lineRule="auto"/>
      </w:pPr>
      <w:r>
        <w:separator/>
      </w:r>
    </w:p>
  </w:footnote>
  <w:footnote w:type="continuationSeparator" w:id="0">
    <w:p w:rsidR="00DA3760" w:rsidRDefault="00DA3760" w:rsidP="00630839">
      <w:pPr>
        <w:spacing w:after="0" w:line="240" w:lineRule="auto"/>
      </w:pPr>
      <w:r>
        <w:continuationSeparator/>
      </w:r>
    </w:p>
  </w:footnote>
  <w:footnote w:id="1">
    <w:p w:rsidR="00DA3760" w:rsidRPr="00E57C08" w:rsidRDefault="00DA3760" w:rsidP="00E57C08">
      <w:pPr>
        <w:pStyle w:val="ab"/>
        <w:rPr>
          <w:rFonts w:ascii="Times New Roman" w:hAnsi="Times New Roman"/>
          <w:sz w:val="18"/>
          <w:szCs w:val="18"/>
        </w:rPr>
      </w:pPr>
      <w:r w:rsidRPr="00E57C08">
        <w:rPr>
          <w:rStyle w:val="ad"/>
          <w:rFonts w:ascii="Times New Roman" w:hAnsi="Times New Roman"/>
          <w:sz w:val="18"/>
          <w:szCs w:val="18"/>
        </w:rPr>
        <w:footnoteRef/>
      </w:r>
      <w:r w:rsidRPr="00E57C08">
        <w:rPr>
          <w:rFonts w:ascii="Times New Roman" w:hAnsi="Times New Roman"/>
          <w:sz w:val="18"/>
          <w:szCs w:val="18"/>
        </w:rPr>
        <w:t xml:space="preserve"> Здесь и далее в подпункте 1.6 пункта 1 настоящего Приложения под «днями» понимаются календарные дни.</w:t>
      </w:r>
    </w:p>
  </w:footnote>
  <w:footnote w:id="2">
    <w:p w:rsidR="00DA3760" w:rsidRPr="00E57C08" w:rsidRDefault="00DA3760" w:rsidP="00E57C08">
      <w:pPr>
        <w:pStyle w:val="ab"/>
        <w:rPr>
          <w:rFonts w:ascii="Times New Roman" w:hAnsi="Times New Roman"/>
          <w:sz w:val="18"/>
          <w:szCs w:val="18"/>
        </w:rPr>
      </w:pPr>
      <w:r w:rsidRPr="00E57C08">
        <w:rPr>
          <w:rStyle w:val="ad"/>
          <w:rFonts w:ascii="Times New Roman" w:hAnsi="Times New Roman"/>
          <w:sz w:val="18"/>
          <w:szCs w:val="18"/>
        </w:rPr>
        <w:footnoteRef/>
      </w:r>
      <w:r w:rsidRPr="00E57C08">
        <w:rPr>
          <w:rFonts w:ascii="Times New Roman" w:hAnsi="Times New Roman"/>
          <w:sz w:val="18"/>
          <w:szCs w:val="18"/>
        </w:rPr>
        <w:t xml:space="preserve"> Здесь и далее в подпункте 2.5 пункта 2 настоящего Приложения под «днями» понимаются календарные дни.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4BC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9B5767"/>
    <w:multiLevelType w:val="multilevel"/>
    <w:tmpl w:val="8BF6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C0028"/>
    <w:multiLevelType w:val="hybridMultilevel"/>
    <w:tmpl w:val="680E6B8E"/>
    <w:lvl w:ilvl="0" w:tplc="C4601E8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6880EE0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23ABF18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04EED1C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9A41698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66683A8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382F120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6A6310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5389096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9811036"/>
    <w:multiLevelType w:val="hybridMultilevel"/>
    <w:tmpl w:val="6BB20882"/>
    <w:lvl w:ilvl="0" w:tplc="DA30E77E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C77CA"/>
    <w:multiLevelType w:val="multilevel"/>
    <w:tmpl w:val="389C2FFA"/>
    <w:lvl w:ilvl="0">
      <w:start w:val="1"/>
      <w:numFmt w:val="upperRoman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5AB5306"/>
    <w:multiLevelType w:val="multilevel"/>
    <w:tmpl w:val="94947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D067D2"/>
    <w:multiLevelType w:val="hybridMultilevel"/>
    <w:tmpl w:val="48569BE6"/>
    <w:lvl w:ilvl="0" w:tplc="7DFA6B5C"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C761B2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5A06EDA"/>
    <w:multiLevelType w:val="hybridMultilevel"/>
    <w:tmpl w:val="408207A6"/>
    <w:lvl w:ilvl="0" w:tplc="2EBC3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F35373"/>
    <w:multiLevelType w:val="multilevel"/>
    <w:tmpl w:val="56488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4A5129"/>
    <w:multiLevelType w:val="multilevel"/>
    <w:tmpl w:val="8CBC905A"/>
    <w:lvl w:ilvl="0">
      <w:start w:val="1"/>
      <w:numFmt w:val="upperRoman"/>
      <w:pStyle w:val="Title1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2"/>
        <w:szCs w:val="22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 w15:restartNumberingAfterBreak="0">
    <w:nsid w:val="3D9E29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3A5BCF"/>
    <w:multiLevelType w:val="multilevel"/>
    <w:tmpl w:val="A7AAC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285732"/>
    <w:multiLevelType w:val="hybridMultilevel"/>
    <w:tmpl w:val="1102E37E"/>
    <w:lvl w:ilvl="0" w:tplc="7DFA6B5C">
      <w:numFmt w:val="bullet"/>
      <w:lvlText w:val="-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4EDB7CBC"/>
    <w:multiLevelType w:val="hybridMultilevel"/>
    <w:tmpl w:val="34227ED8"/>
    <w:lvl w:ilvl="0" w:tplc="A566C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D850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9C0C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C5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8EA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AAB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E6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AE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AC9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269EE"/>
    <w:multiLevelType w:val="multilevel"/>
    <w:tmpl w:val="451E0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511C47"/>
    <w:multiLevelType w:val="hybridMultilevel"/>
    <w:tmpl w:val="CD96B364"/>
    <w:lvl w:ilvl="0" w:tplc="7BA02A36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A74621C"/>
    <w:multiLevelType w:val="multilevel"/>
    <w:tmpl w:val="DCE4DBA6"/>
    <w:lvl w:ilvl="0">
      <w:start w:val="1"/>
      <w:numFmt w:val="upperRoman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269"/>
        </w:tabs>
        <w:ind w:left="2269" w:hanging="1418"/>
      </w:pPr>
      <w:rPr>
        <w:rFonts w:ascii="Symbol" w:hAnsi="Symbol" w:hint="default"/>
        <w:b w:val="0"/>
        <w:sz w:val="24"/>
        <w:lang w:val="ru-RU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8" w15:restartNumberingAfterBreak="0">
    <w:nsid w:val="5C950A84"/>
    <w:multiLevelType w:val="multilevel"/>
    <w:tmpl w:val="3E0CD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E57C89"/>
    <w:multiLevelType w:val="hybridMultilevel"/>
    <w:tmpl w:val="C4C66824"/>
    <w:lvl w:ilvl="0" w:tplc="04FEEB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783145"/>
    <w:multiLevelType w:val="hybridMultilevel"/>
    <w:tmpl w:val="86B8C072"/>
    <w:lvl w:ilvl="0" w:tplc="2D962F9A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96010B"/>
    <w:multiLevelType w:val="multilevel"/>
    <w:tmpl w:val="58D65DE2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2" w15:restartNumberingAfterBreak="0">
    <w:nsid w:val="74DA26BD"/>
    <w:multiLevelType w:val="hybridMultilevel"/>
    <w:tmpl w:val="76203E20"/>
    <w:lvl w:ilvl="0" w:tplc="3322E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52B5396"/>
    <w:multiLevelType w:val="hybridMultilevel"/>
    <w:tmpl w:val="DDEC44CE"/>
    <w:lvl w:ilvl="0" w:tplc="8D4C1674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1" w:tplc="8D4C167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123F20"/>
    <w:multiLevelType w:val="multilevel"/>
    <w:tmpl w:val="A63E27EC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6"/>
  </w:num>
  <w:num w:numId="9">
    <w:abstractNumId w:val="2"/>
  </w:num>
  <w:num w:numId="10">
    <w:abstractNumId w:val="14"/>
  </w:num>
  <w:num w:numId="11">
    <w:abstractNumId w:val="8"/>
  </w:num>
  <w:num w:numId="12">
    <w:abstractNumId w:val="10"/>
  </w:num>
  <w:num w:numId="13">
    <w:abstractNumId w:val="21"/>
  </w:num>
  <w:num w:numId="14">
    <w:abstractNumId w:val="23"/>
  </w:num>
  <w:num w:numId="15">
    <w:abstractNumId w:val="24"/>
  </w:num>
  <w:num w:numId="16">
    <w:abstractNumId w:val="19"/>
  </w:num>
  <w:num w:numId="17">
    <w:abstractNumId w:val="10"/>
  </w:num>
  <w:num w:numId="18">
    <w:abstractNumId w:val="10"/>
  </w:num>
  <w:num w:numId="19">
    <w:abstractNumId w:val="6"/>
  </w:num>
  <w:num w:numId="20">
    <w:abstractNumId w:val="4"/>
  </w:num>
  <w:num w:numId="21">
    <w:abstractNumId w:val="17"/>
  </w:num>
  <w:num w:numId="22">
    <w:abstractNumId w:val="3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22"/>
  </w:num>
  <w:num w:numId="45">
    <w:abstractNumId w:val="20"/>
  </w:num>
  <w:num w:numId="46">
    <w:abstractNumId w:val="0"/>
  </w:num>
  <w:num w:numId="47">
    <w:abstractNumId w:val="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44"/>
    <w:rsid w:val="00000315"/>
    <w:rsid w:val="00000C02"/>
    <w:rsid w:val="000010FE"/>
    <w:rsid w:val="00010C3F"/>
    <w:rsid w:val="00011432"/>
    <w:rsid w:val="000118FE"/>
    <w:rsid w:val="00013D76"/>
    <w:rsid w:val="00017915"/>
    <w:rsid w:val="0002124F"/>
    <w:rsid w:val="00022020"/>
    <w:rsid w:val="00024F42"/>
    <w:rsid w:val="00043EF7"/>
    <w:rsid w:val="000465FB"/>
    <w:rsid w:val="00047FEC"/>
    <w:rsid w:val="000621E8"/>
    <w:rsid w:val="0007420C"/>
    <w:rsid w:val="00075841"/>
    <w:rsid w:val="00077421"/>
    <w:rsid w:val="00081D69"/>
    <w:rsid w:val="00083D3F"/>
    <w:rsid w:val="00087FFB"/>
    <w:rsid w:val="00091586"/>
    <w:rsid w:val="00094ABB"/>
    <w:rsid w:val="000A4F82"/>
    <w:rsid w:val="000A5CAA"/>
    <w:rsid w:val="000B1165"/>
    <w:rsid w:val="000B55C8"/>
    <w:rsid w:val="000B618B"/>
    <w:rsid w:val="000D0B92"/>
    <w:rsid w:val="000D7219"/>
    <w:rsid w:val="000F7D26"/>
    <w:rsid w:val="00111329"/>
    <w:rsid w:val="00116DED"/>
    <w:rsid w:val="001202E2"/>
    <w:rsid w:val="001412BB"/>
    <w:rsid w:val="00143AA2"/>
    <w:rsid w:val="00157EE3"/>
    <w:rsid w:val="0016318B"/>
    <w:rsid w:val="00175C1F"/>
    <w:rsid w:val="0017797C"/>
    <w:rsid w:val="0019335A"/>
    <w:rsid w:val="001948E9"/>
    <w:rsid w:val="0019616E"/>
    <w:rsid w:val="001B597E"/>
    <w:rsid w:val="001C0198"/>
    <w:rsid w:val="001C15B5"/>
    <w:rsid w:val="001D4954"/>
    <w:rsid w:val="001D6D10"/>
    <w:rsid w:val="001E20B1"/>
    <w:rsid w:val="001E3BD0"/>
    <w:rsid w:val="001E64F1"/>
    <w:rsid w:val="001E76C1"/>
    <w:rsid w:val="00206814"/>
    <w:rsid w:val="002126B4"/>
    <w:rsid w:val="002205F8"/>
    <w:rsid w:val="002218BA"/>
    <w:rsid w:val="00222643"/>
    <w:rsid w:val="0022457F"/>
    <w:rsid w:val="00227467"/>
    <w:rsid w:val="00233DB1"/>
    <w:rsid w:val="002367DF"/>
    <w:rsid w:val="002433A0"/>
    <w:rsid w:val="002448E1"/>
    <w:rsid w:val="00244B49"/>
    <w:rsid w:val="002474AB"/>
    <w:rsid w:val="0024788A"/>
    <w:rsid w:val="00252B0A"/>
    <w:rsid w:val="00253AD3"/>
    <w:rsid w:val="00261779"/>
    <w:rsid w:val="00273EDD"/>
    <w:rsid w:val="00281959"/>
    <w:rsid w:val="00284208"/>
    <w:rsid w:val="0028511D"/>
    <w:rsid w:val="00286D73"/>
    <w:rsid w:val="00287581"/>
    <w:rsid w:val="00296314"/>
    <w:rsid w:val="002A572B"/>
    <w:rsid w:val="002B28B7"/>
    <w:rsid w:val="002C62A7"/>
    <w:rsid w:val="002D1818"/>
    <w:rsid w:val="002D3258"/>
    <w:rsid w:val="002D796B"/>
    <w:rsid w:val="002E0004"/>
    <w:rsid w:val="002E4E27"/>
    <w:rsid w:val="002E64C0"/>
    <w:rsid w:val="003208B6"/>
    <w:rsid w:val="00332778"/>
    <w:rsid w:val="00334CD7"/>
    <w:rsid w:val="003364B0"/>
    <w:rsid w:val="0033671F"/>
    <w:rsid w:val="00345189"/>
    <w:rsid w:val="00350B7F"/>
    <w:rsid w:val="00352E25"/>
    <w:rsid w:val="00353A08"/>
    <w:rsid w:val="00354E98"/>
    <w:rsid w:val="00355F4C"/>
    <w:rsid w:val="0036730A"/>
    <w:rsid w:val="00370F36"/>
    <w:rsid w:val="00373543"/>
    <w:rsid w:val="00373F4C"/>
    <w:rsid w:val="00384F60"/>
    <w:rsid w:val="0038574B"/>
    <w:rsid w:val="0038575B"/>
    <w:rsid w:val="00387B49"/>
    <w:rsid w:val="003947DE"/>
    <w:rsid w:val="003965B2"/>
    <w:rsid w:val="0039770E"/>
    <w:rsid w:val="003A6A04"/>
    <w:rsid w:val="003D26BC"/>
    <w:rsid w:val="003D4E1E"/>
    <w:rsid w:val="003E03D4"/>
    <w:rsid w:val="003E04F9"/>
    <w:rsid w:val="003E756B"/>
    <w:rsid w:val="003F14E2"/>
    <w:rsid w:val="003F332C"/>
    <w:rsid w:val="003F4A46"/>
    <w:rsid w:val="003F4D4F"/>
    <w:rsid w:val="003F7476"/>
    <w:rsid w:val="00407639"/>
    <w:rsid w:val="004129F9"/>
    <w:rsid w:val="00412DAD"/>
    <w:rsid w:val="00416F9A"/>
    <w:rsid w:val="00420ACE"/>
    <w:rsid w:val="00421331"/>
    <w:rsid w:val="0042171C"/>
    <w:rsid w:val="00441D9A"/>
    <w:rsid w:val="00453A23"/>
    <w:rsid w:val="00456F5F"/>
    <w:rsid w:val="00460F47"/>
    <w:rsid w:val="00461AE8"/>
    <w:rsid w:val="00475672"/>
    <w:rsid w:val="004833D0"/>
    <w:rsid w:val="00484CFB"/>
    <w:rsid w:val="00490526"/>
    <w:rsid w:val="004948A9"/>
    <w:rsid w:val="00496FA6"/>
    <w:rsid w:val="004976A3"/>
    <w:rsid w:val="00497CF4"/>
    <w:rsid w:val="004A3DE7"/>
    <w:rsid w:val="004A41F2"/>
    <w:rsid w:val="004A75D1"/>
    <w:rsid w:val="004B6F4E"/>
    <w:rsid w:val="004C4BAA"/>
    <w:rsid w:val="004D657C"/>
    <w:rsid w:val="004E5044"/>
    <w:rsid w:val="004F06AD"/>
    <w:rsid w:val="004F1C01"/>
    <w:rsid w:val="004F3C94"/>
    <w:rsid w:val="00500094"/>
    <w:rsid w:val="00502A7E"/>
    <w:rsid w:val="0050632E"/>
    <w:rsid w:val="005124C2"/>
    <w:rsid w:val="005273BA"/>
    <w:rsid w:val="00532142"/>
    <w:rsid w:val="005346C0"/>
    <w:rsid w:val="00536C2E"/>
    <w:rsid w:val="0054097C"/>
    <w:rsid w:val="00545C9A"/>
    <w:rsid w:val="00547DCC"/>
    <w:rsid w:val="005630C1"/>
    <w:rsid w:val="00564478"/>
    <w:rsid w:val="0057074B"/>
    <w:rsid w:val="00570EA0"/>
    <w:rsid w:val="00571047"/>
    <w:rsid w:val="005719E2"/>
    <w:rsid w:val="00573F1F"/>
    <w:rsid w:val="00576E8A"/>
    <w:rsid w:val="00592B47"/>
    <w:rsid w:val="00593F44"/>
    <w:rsid w:val="005D6946"/>
    <w:rsid w:val="005D7DA5"/>
    <w:rsid w:val="005E7B46"/>
    <w:rsid w:val="005F326E"/>
    <w:rsid w:val="005F4C00"/>
    <w:rsid w:val="005F73AC"/>
    <w:rsid w:val="00604F25"/>
    <w:rsid w:val="00613B08"/>
    <w:rsid w:val="00622A80"/>
    <w:rsid w:val="00630839"/>
    <w:rsid w:val="00633994"/>
    <w:rsid w:val="00634BEA"/>
    <w:rsid w:val="00656EF5"/>
    <w:rsid w:val="006578C3"/>
    <w:rsid w:val="00672EC2"/>
    <w:rsid w:val="00686666"/>
    <w:rsid w:val="00690791"/>
    <w:rsid w:val="006A031A"/>
    <w:rsid w:val="006A1FD3"/>
    <w:rsid w:val="006B3C93"/>
    <w:rsid w:val="006C13EE"/>
    <w:rsid w:val="006C233B"/>
    <w:rsid w:val="006C24E4"/>
    <w:rsid w:val="006D4BA3"/>
    <w:rsid w:val="006D5525"/>
    <w:rsid w:val="006D7DEF"/>
    <w:rsid w:val="006F09AF"/>
    <w:rsid w:val="006F6AF5"/>
    <w:rsid w:val="00700610"/>
    <w:rsid w:val="00702434"/>
    <w:rsid w:val="0070534A"/>
    <w:rsid w:val="0071051A"/>
    <w:rsid w:val="007204D2"/>
    <w:rsid w:val="00743D8F"/>
    <w:rsid w:val="007468C8"/>
    <w:rsid w:val="00750F64"/>
    <w:rsid w:val="00756CEF"/>
    <w:rsid w:val="00762625"/>
    <w:rsid w:val="00763444"/>
    <w:rsid w:val="00773937"/>
    <w:rsid w:val="00785257"/>
    <w:rsid w:val="00791BAB"/>
    <w:rsid w:val="00795A9D"/>
    <w:rsid w:val="007B5CEF"/>
    <w:rsid w:val="007B7F88"/>
    <w:rsid w:val="007C06AC"/>
    <w:rsid w:val="007C377C"/>
    <w:rsid w:val="007D3245"/>
    <w:rsid w:val="007D7C74"/>
    <w:rsid w:val="007E1316"/>
    <w:rsid w:val="007F5BFE"/>
    <w:rsid w:val="00810B6A"/>
    <w:rsid w:val="00821CC9"/>
    <w:rsid w:val="00823630"/>
    <w:rsid w:val="00833863"/>
    <w:rsid w:val="00833F48"/>
    <w:rsid w:val="00834951"/>
    <w:rsid w:val="0083686E"/>
    <w:rsid w:val="00837D03"/>
    <w:rsid w:val="008450C8"/>
    <w:rsid w:val="0084542E"/>
    <w:rsid w:val="008466F1"/>
    <w:rsid w:val="00852144"/>
    <w:rsid w:val="00852D7B"/>
    <w:rsid w:val="00853DB1"/>
    <w:rsid w:val="0086229F"/>
    <w:rsid w:val="008771B9"/>
    <w:rsid w:val="008816D5"/>
    <w:rsid w:val="00884303"/>
    <w:rsid w:val="0089033F"/>
    <w:rsid w:val="008A0A90"/>
    <w:rsid w:val="008A543A"/>
    <w:rsid w:val="008B20C1"/>
    <w:rsid w:val="008C1DA2"/>
    <w:rsid w:val="008C2017"/>
    <w:rsid w:val="008C3A44"/>
    <w:rsid w:val="008E29D1"/>
    <w:rsid w:val="008E2CB5"/>
    <w:rsid w:val="009027BF"/>
    <w:rsid w:val="0091018E"/>
    <w:rsid w:val="00911AE8"/>
    <w:rsid w:val="00911B5C"/>
    <w:rsid w:val="00911EFE"/>
    <w:rsid w:val="0091666B"/>
    <w:rsid w:val="00924AAF"/>
    <w:rsid w:val="00934A68"/>
    <w:rsid w:val="00943425"/>
    <w:rsid w:val="00943F47"/>
    <w:rsid w:val="00946A74"/>
    <w:rsid w:val="00947089"/>
    <w:rsid w:val="00965921"/>
    <w:rsid w:val="00977A8A"/>
    <w:rsid w:val="00990210"/>
    <w:rsid w:val="00993324"/>
    <w:rsid w:val="009A2E8B"/>
    <w:rsid w:val="009A54D1"/>
    <w:rsid w:val="009A7DEF"/>
    <w:rsid w:val="009B392A"/>
    <w:rsid w:val="009C3233"/>
    <w:rsid w:val="009C63FB"/>
    <w:rsid w:val="009F0C6B"/>
    <w:rsid w:val="00A0561D"/>
    <w:rsid w:val="00A062C8"/>
    <w:rsid w:val="00A12B0C"/>
    <w:rsid w:val="00A12C04"/>
    <w:rsid w:val="00A25B38"/>
    <w:rsid w:val="00A3061C"/>
    <w:rsid w:val="00A32532"/>
    <w:rsid w:val="00A47847"/>
    <w:rsid w:val="00A51DE2"/>
    <w:rsid w:val="00A542C2"/>
    <w:rsid w:val="00A60C86"/>
    <w:rsid w:val="00A61752"/>
    <w:rsid w:val="00A6242A"/>
    <w:rsid w:val="00A62FBB"/>
    <w:rsid w:val="00A67CF2"/>
    <w:rsid w:val="00A81209"/>
    <w:rsid w:val="00A81308"/>
    <w:rsid w:val="00A90405"/>
    <w:rsid w:val="00AA1874"/>
    <w:rsid w:val="00AA1E4D"/>
    <w:rsid w:val="00AA414B"/>
    <w:rsid w:val="00AB0D08"/>
    <w:rsid w:val="00AB5D51"/>
    <w:rsid w:val="00AB608D"/>
    <w:rsid w:val="00AB6C6C"/>
    <w:rsid w:val="00AB7C4A"/>
    <w:rsid w:val="00AC4252"/>
    <w:rsid w:val="00AD40FE"/>
    <w:rsid w:val="00AE3EF9"/>
    <w:rsid w:val="00AE6AA8"/>
    <w:rsid w:val="00AF2EC7"/>
    <w:rsid w:val="00AF321D"/>
    <w:rsid w:val="00AF36FD"/>
    <w:rsid w:val="00B00D0A"/>
    <w:rsid w:val="00B12DE9"/>
    <w:rsid w:val="00B222D8"/>
    <w:rsid w:val="00B227AB"/>
    <w:rsid w:val="00B33389"/>
    <w:rsid w:val="00B339B4"/>
    <w:rsid w:val="00B37AAD"/>
    <w:rsid w:val="00B42661"/>
    <w:rsid w:val="00B52C9E"/>
    <w:rsid w:val="00B64149"/>
    <w:rsid w:val="00B717F5"/>
    <w:rsid w:val="00B75EDC"/>
    <w:rsid w:val="00B81E85"/>
    <w:rsid w:val="00B8489F"/>
    <w:rsid w:val="00B935B5"/>
    <w:rsid w:val="00B95228"/>
    <w:rsid w:val="00BA1E98"/>
    <w:rsid w:val="00BA73D6"/>
    <w:rsid w:val="00BB42CB"/>
    <w:rsid w:val="00BB5A66"/>
    <w:rsid w:val="00BB7F0D"/>
    <w:rsid w:val="00BC78DE"/>
    <w:rsid w:val="00BD3B05"/>
    <w:rsid w:val="00BE02F2"/>
    <w:rsid w:val="00BF40FC"/>
    <w:rsid w:val="00BF46BA"/>
    <w:rsid w:val="00BF48DE"/>
    <w:rsid w:val="00BF7739"/>
    <w:rsid w:val="00C22BEE"/>
    <w:rsid w:val="00C26235"/>
    <w:rsid w:val="00C32A6C"/>
    <w:rsid w:val="00C34187"/>
    <w:rsid w:val="00C36175"/>
    <w:rsid w:val="00C45215"/>
    <w:rsid w:val="00C52218"/>
    <w:rsid w:val="00C554EC"/>
    <w:rsid w:val="00C67D6A"/>
    <w:rsid w:val="00C80CF6"/>
    <w:rsid w:val="00C8649C"/>
    <w:rsid w:val="00CA3417"/>
    <w:rsid w:val="00CB3A3D"/>
    <w:rsid w:val="00CD09D4"/>
    <w:rsid w:val="00CE1180"/>
    <w:rsid w:val="00CF0236"/>
    <w:rsid w:val="00CF1098"/>
    <w:rsid w:val="00CF5B80"/>
    <w:rsid w:val="00D00185"/>
    <w:rsid w:val="00D06B4F"/>
    <w:rsid w:val="00D074E1"/>
    <w:rsid w:val="00D2117C"/>
    <w:rsid w:val="00D23AC7"/>
    <w:rsid w:val="00D250BA"/>
    <w:rsid w:val="00D25AD2"/>
    <w:rsid w:val="00D26262"/>
    <w:rsid w:val="00D3280C"/>
    <w:rsid w:val="00D352B2"/>
    <w:rsid w:val="00D37406"/>
    <w:rsid w:val="00D37FE4"/>
    <w:rsid w:val="00D439B7"/>
    <w:rsid w:val="00D45D02"/>
    <w:rsid w:val="00D4771F"/>
    <w:rsid w:val="00D575D8"/>
    <w:rsid w:val="00D60347"/>
    <w:rsid w:val="00D65D8F"/>
    <w:rsid w:val="00D70EE1"/>
    <w:rsid w:val="00D74E09"/>
    <w:rsid w:val="00D82B6A"/>
    <w:rsid w:val="00D85FE1"/>
    <w:rsid w:val="00D87731"/>
    <w:rsid w:val="00D93B9E"/>
    <w:rsid w:val="00D95506"/>
    <w:rsid w:val="00D95B26"/>
    <w:rsid w:val="00DA1998"/>
    <w:rsid w:val="00DA3760"/>
    <w:rsid w:val="00DA4388"/>
    <w:rsid w:val="00DB3013"/>
    <w:rsid w:val="00DB580E"/>
    <w:rsid w:val="00DB63D3"/>
    <w:rsid w:val="00DC4603"/>
    <w:rsid w:val="00DE575C"/>
    <w:rsid w:val="00DF3849"/>
    <w:rsid w:val="00DF5A10"/>
    <w:rsid w:val="00DF6C71"/>
    <w:rsid w:val="00E05F6B"/>
    <w:rsid w:val="00E14CAA"/>
    <w:rsid w:val="00E1574A"/>
    <w:rsid w:val="00E16CA6"/>
    <w:rsid w:val="00E170B7"/>
    <w:rsid w:val="00E2086E"/>
    <w:rsid w:val="00E31EE7"/>
    <w:rsid w:val="00E43D50"/>
    <w:rsid w:val="00E57C08"/>
    <w:rsid w:val="00E60AAE"/>
    <w:rsid w:val="00E71D5B"/>
    <w:rsid w:val="00E909E9"/>
    <w:rsid w:val="00E94D4E"/>
    <w:rsid w:val="00EA132C"/>
    <w:rsid w:val="00EA528A"/>
    <w:rsid w:val="00EA7132"/>
    <w:rsid w:val="00EB0BBE"/>
    <w:rsid w:val="00EB4A01"/>
    <w:rsid w:val="00EC3630"/>
    <w:rsid w:val="00EC4011"/>
    <w:rsid w:val="00EC5661"/>
    <w:rsid w:val="00ED06AF"/>
    <w:rsid w:val="00ED2930"/>
    <w:rsid w:val="00ED5439"/>
    <w:rsid w:val="00EF0802"/>
    <w:rsid w:val="00EF5583"/>
    <w:rsid w:val="00F02D7F"/>
    <w:rsid w:val="00F041B9"/>
    <w:rsid w:val="00F047FD"/>
    <w:rsid w:val="00F12D3D"/>
    <w:rsid w:val="00F14B9C"/>
    <w:rsid w:val="00F20168"/>
    <w:rsid w:val="00F352BE"/>
    <w:rsid w:val="00F435A7"/>
    <w:rsid w:val="00F44D05"/>
    <w:rsid w:val="00F45083"/>
    <w:rsid w:val="00F50A5D"/>
    <w:rsid w:val="00F53E19"/>
    <w:rsid w:val="00F562B7"/>
    <w:rsid w:val="00F56D84"/>
    <w:rsid w:val="00F56E70"/>
    <w:rsid w:val="00F57E50"/>
    <w:rsid w:val="00F60B78"/>
    <w:rsid w:val="00F6788C"/>
    <w:rsid w:val="00F71019"/>
    <w:rsid w:val="00F84FFF"/>
    <w:rsid w:val="00F90A6C"/>
    <w:rsid w:val="00FA1D32"/>
    <w:rsid w:val="00FA4556"/>
    <w:rsid w:val="00FA46B1"/>
    <w:rsid w:val="00FA6FE7"/>
    <w:rsid w:val="00FB02D4"/>
    <w:rsid w:val="00FB0C29"/>
    <w:rsid w:val="00FB1854"/>
    <w:rsid w:val="00FB2279"/>
    <w:rsid w:val="00FB4EF4"/>
    <w:rsid w:val="00FC1C3F"/>
    <w:rsid w:val="00FC21DE"/>
    <w:rsid w:val="00FC290B"/>
    <w:rsid w:val="00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7DCE619-8CBF-41F6-9801-BDE4FC0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16318B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16318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16318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631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6318B"/>
    <w:rPr>
      <w:b/>
      <w:bCs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1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6318B"/>
    <w:rPr>
      <w:rFonts w:ascii="Tahoma" w:hAnsi="Tahoma" w:cs="Tahoma"/>
      <w:sz w:val="16"/>
      <w:szCs w:val="16"/>
    </w:rPr>
  </w:style>
  <w:style w:type="paragraph" w:styleId="ab">
    <w:name w:val="footnote text"/>
    <w:basedOn w:val="a0"/>
    <w:link w:val="ac"/>
    <w:unhideWhenUsed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сноски Знак"/>
    <w:basedOn w:val="a1"/>
    <w:link w:val="ab"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styleId="ad">
    <w:name w:val="footnote reference"/>
    <w:basedOn w:val="a1"/>
    <w:unhideWhenUsed/>
    <w:rsid w:val="00630839"/>
    <w:rPr>
      <w:vertAlign w:val="superscript"/>
    </w:rPr>
  </w:style>
  <w:style w:type="paragraph" w:styleId="ae">
    <w:name w:val="List Paragraph"/>
    <w:basedOn w:val="a0"/>
    <w:uiPriority w:val="34"/>
    <w:qFormat/>
    <w:rsid w:val="00EA132C"/>
    <w:pPr>
      <w:ind w:left="720"/>
      <w:contextualSpacing/>
    </w:pPr>
  </w:style>
  <w:style w:type="paragraph" w:customStyle="1" w:styleId="af">
    <w:name w:val="Текст основной"/>
    <w:basedOn w:val="a0"/>
    <w:rsid w:val="00D87731"/>
    <w:pPr>
      <w:spacing w:before="60" w:after="0" w:line="360" w:lineRule="auto"/>
      <w:ind w:firstLine="709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3">
    <w:name w:val="Заглавие 3"/>
    <w:basedOn w:val="a0"/>
    <w:rsid w:val="00BE02F2"/>
    <w:pPr>
      <w:spacing w:before="240" w:after="0" w:line="360" w:lineRule="auto"/>
    </w:pPr>
    <w:rPr>
      <w:rFonts w:ascii="Arial" w:eastAsiaTheme="minorHAnsi" w:hAnsi="Arial" w:cs="Arial"/>
      <w:b/>
      <w:bCs/>
      <w:i/>
      <w:iCs/>
      <w:sz w:val="26"/>
      <w:szCs w:val="26"/>
    </w:rPr>
  </w:style>
  <w:style w:type="paragraph" w:styleId="af0">
    <w:name w:val="header"/>
    <w:basedOn w:val="a0"/>
    <w:link w:val="af1"/>
    <w:uiPriority w:val="99"/>
    <w:unhideWhenUsed/>
    <w:rsid w:val="00A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A32532"/>
  </w:style>
  <w:style w:type="paragraph" w:styleId="af2">
    <w:name w:val="footer"/>
    <w:basedOn w:val="a0"/>
    <w:link w:val="af3"/>
    <w:uiPriority w:val="99"/>
    <w:unhideWhenUsed/>
    <w:rsid w:val="00A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A32532"/>
  </w:style>
  <w:style w:type="table" w:styleId="af4">
    <w:name w:val="Table Grid"/>
    <w:basedOn w:val="a2"/>
    <w:uiPriority w:val="59"/>
    <w:rsid w:val="007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0"/>
    <w:qFormat/>
    <w:rsid w:val="007C377C"/>
    <w:pPr>
      <w:numPr>
        <w:ilvl w:val="3"/>
        <w:numId w:val="1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oint2">
    <w:name w:val="Point 2"/>
    <w:basedOn w:val="Point"/>
    <w:qFormat/>
    <w:rsid w:val="007C377C"/>
    <w:pPr>
      <w:numPr>
        <w:ilvl w:val="4"/>
      </w:numPr>
    </w:pPr>
  </w:style>
  <w:style w:type="paragraph" w:customStyle="1" w:styleId="Title1">
    <w:name w:val="Title 1"/>
    <w:qFormat/>
    <w:rsid w:val="007C377C"/>
    <w:pPr>
      <w:keepNext/>
      <w:keepLines/>
      <w:pageBreakBefore/>
      <w:numPr>
        <w:numId w:val="12"/>
      </w:numPr>
      <w:tabs>
        <w:tab w:val="clear" w:pos="3687"/>
        <w:tab w:val="num" w:pos="1701"/>
      </w:tabs>
      <w:spacing w:before="120" w:after="0" w:line="240" w:lineRule="auto"/>
      <w:ind w:left="1701" w:hanging="170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3">
    <w:name w:val="Title 3"/>
    <w:basedOn w:val="a0"/>
    <w:qFormat/>
    <w:rsid w:val="007C377C"/>
    <w:pPr>
      <w:keepNext/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2">
    <w:name w:val="Title 2"/>
    <w:basedOn w:val="Title1"/>
    <w:qFormat/>
    <w:rsid w:val="007C377C"/>
    <w:pPr>
      <w:pageBreakBefore w:val="0"/>
      <w:numPr>
        <w:ilvl w:val="1"/>
      </w:numPr>
      <w:tabs>
        <w:tab w:val="clear" w:pos="1080"/>
      </w:tabs>
      <w:ind w:left="1701" w:hanging="1701"/>
    </w:pPr>
    <w:rPr>
      <w:lang w:val="en-US"/>
    </w:rPr>
  </w:style>
  <w:style w:type="paragraph" w:customStyle="1" w:styleId="Point3">
    <w:name w:val="Point 3"/>
    <w:basedOn w:val="a0"/>
    <w:qFormat/>
    <w:rsid w:val="007C377C"/>
    <w:pPr>
      <w:numPr>
        <w:ilvl w:val="5"/>
        <w:numId w:val="12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11">
    <w:name w:val="Без интервала11"/>
    <w:rsid w:val="00791BAB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Texttab">
    <w:name w:val="Text tab"/>
    <w:basedOn w:val="a0"/>
    <w:link w:val="Texttab0"/>
    <w:qFormat/>
    <w:rsid w:val="000D7219"/>
    <w:pPr>
      <w:tabs>
        <w:tab w:val="right" w:pos="851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0D7219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af5">
    <w:name w:val="Пункт с точкой"/>
    <w:basedOn w:val="30"/>
    <w:qFormat/>
    <w:rsid w:val="000D7219"/>
    <w:pPr>
      <w:tabs>
        <w:tab w:val="num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Times New Roman"/>
      <w:bCs/>
      <w:sz w:val="24"/>
      <w:szCs w:val="24"/>
      <w:lang w:val="x-none"/>
    </w:rPr>
  </w:style>
  <w:style w:type="paragraph" w:customStyle="1" w:styleId="a">
    <w:name w:val="Статья_"/>
    <w:basedOn w:val="a0"/>
    <w:qFormat/>
    <w:rsid w:val="000D7219"/>
    <w:pPr>
      <w:keepNext/>
      <w:numPr>
        <w:numId w:val="22"/>
      </w:numPr>
      <w:tabs>
        <w:tab w:val="num" w:pos="1418"/>
      </w:tabs>
      <w:overflowPunct w:val="0"/>
      <w:autoSpaceDE w:val="0"/>
      <w:autoSpaceDN w:val="0"/>
      <w:adjustRightInd w:val="0"/>
      <w:spacing w:before="360" w:after="0" w:line="240" w:lineRule="auto"/>
      <w:ind w:left="1418" w:hanging="1418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0">
    <w:name w:val="Body Text 3"/>
    <w:basedOn w:val="a0"/>
    <w:link w:val="31"/>
    <w:uiPriority w:val="99"/>
    <w:semiHidden/>
    <w:unhideWhenUsed/>
    <w:rsid w:val="000D721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uiPriority w:val="99"/>
    <w:semiHidden/>
    <w:rsid w:val="000D7219"/>
    <w:rPr>
      <w:sz w:val="16"/>
      <w:szCs w:val="16"/>
    </w:rPr>
  </w:style>
  <w:style w:type="paragraph" w:customStyle="1" w:styleId="NoSpacing1">
    <w:name w:val="No Spacing1"/>
    <w:rsid w:val="00E57C08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Default">
    <w:name w:val="Default"/>
    <w:rsid w:val="00E57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5">
    <w:name w:val="Стиль Первая строка:  125 см"/>
    <w:basedOn w:val="a0"/>
    <w:rsid w:val="003D4E1E"/>
    <w:pPr>
      <w:spacing w:after="60" w:line="24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paragraph" w:styleId="af6">
    <w:name w:val="Normal (Web)"/>
    <w:basedOn w:val="a0"/>
    <w:uiPriority w:val="99"/>
    <w:rsid w:val="0067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3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E6CC1-E1B3-4772-B96D-D589C9F0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Тамара Алексеевна</dc:creator>
  <cp:lastModifiedBy>Седельников Дмитрий Геннадьевич</cp:lastModifiedBy>
  <cp:revision>2</cp:revision>
  <cp:lastPrinted>2016-07-26T10:07:00Z</cp:lastPrinted>
  <dcterms:created xsi:type="dcterms:W3CDTF">2017-09-05T11:26:00Z</dcterms:created>
  <dcterms:modified xsi:type="dcterms:W3CDTF">2017-09-05T11:26:00Z</dcterms:modified>
</cp:coreProperties>
</file>