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9D3" w:rsidRPr="009179D3" w:rsidRDefault="009179D3" w:rsidP="009179D3">
      <w:pPr>
        <w:pStyle w:val="afc"/>
        <w:ind w:left="4820" w:right="-81"/>
        <w:jc w:val="right"/>
        <w:rPr>
          <w:rFonts w:ascii="Tahoma" w:hAnsi="Tahoma" w:cs="Tahoma"/>
          <w:b/>
          <w:bCs/>
          <w:sz w:val="20"/>
          <w:szCs w:val="20"/>
        </w:rPr>
      </w:pPr>
      <w:r w:rsidRPr="009179D3">
        <w:rPr>
          <w:rFonts w:ascii="Tahoma" w:hAnsi="Tahoma" w:cs="Tahoma"/>
          <w:b/>
          <w:sz w:val="20"/>
          <w:szCs w:val="20"/>
        </w:rPr>
        <w:t>УТВЕРЖДЕНЫ</w:t>
      </w:r>
    </w:p>
    <w:p w:rsidR="009179D3" w:rsidRPr="009179D3" w:rsidRDefault="009179D3" w:rsidP="009179D3">
      <w:pPr>
        <w:pStyle w:val="afc"/>
        <w:tabs>
          <w:tab w:val="left" w:pos="4962"/>
        </w:tabs>
        <w:spacing w:after="0"/>
        <w:ind w:left="4820" w:right="-79"/>
        <w:jc w:val="right"/>
        <w:rPr>
          <w:rFonts w:ascii="Tahoma" w:hAnsi="Tahoma" w:cs="Tahoma"/>
          <w:b/>
          <w:sz w:val="20"/>
          <w:szCs w:val="20"/>
        </w:rPr>
      </w:pPr>
      <w:r w:rsidRPr="009179D3">
        <w:rPr>
          <w:rFonts w:ascii="Tahoma" w:hAnsi="Tahoma" w:cs="Tahoma"/>
          <w:sz w:val="20"/>
          <w:szCs w:val="20"/>
        </w:rPr>
        <w:t xml:space="preserve">решением Наблюдательного совета </w:t>
      </w:r>
    </w:p>
    <w:p w:rsidR="009179D3" w:rsidRPr="009179D3" w:rsidRDefault="009179D3" w:rsidP="009179D3">
      <w:pPr>
        <w:pStyle w:val="afc"/>
        <w:tabs>
          <w:tab w:val="left" w:pos="4962"/>
        </w:tabs>
        <w:spacing w:after="0"/>
        <w:ind w:left="4820" w:right="-79"/>
        <w:jc w:val="right"/>
        <w:rPr>
          <w:rFonts w:ascii="Tahoma" w:hAnsi="Tahoma" w:cs="Tahoma"/>
          <w:b/>
          <w:sz w:val="20"/>
          <w:szCs w:val="20"/>
        </w:rPr>
      </w:pPr>
      <w:r w:rsidRPr="009179D3">
        <w:rPr>
          <w:rFonts w:ascii="Tahoma" w:hAnsi="Tahoma" w:cs="Tahoma"/>
          <w:sz w:val="20"/>
          <w:szCs w:val="20"/>
        </w:rPr>
        <w:t>Публичного акционерного общества «Московская Биржа ММВБ-РТС»</w:t>
      </w:r>
    </w:p>
    <w:p w:rsidR="009179D3" w:rsidRPr="009179D3" w:rsidRDefault="009179D3" w:rsidP="009179D3">
      <w:pPr>
        <w:pStyle w:val="afc"/>
        <w:tabs>
          <w:tab w:val="left" w:pos="4962"/>
        </w:tabs>
        <w:ind w:left="4820" w:right="-81"/>
        <w:jc w:val="right"/>
        <w:rPr>
          <w:rFonts w:ascii="Tahoma" w:hAnsi="Tahoma" w:cs="Tahoma"/>
          <w:sz w:val="20"/>
          <w:szCs w:val="20"/>
        </w:rPr>
      </w:pPr>
      <w:r w:rsidRPr="009179D3">
        <w:rPr>
          <w:rFonts w:ascii="Tahoma" w:hAnsi="Tahoma" w:cs="Tahoma"/>
          <w:sz w:val="20"/>
          <w:szCs w:val="20"/>
        </w:rPr>
        <w:t>28 декабря 2018 г. (Протокол № 13)</w:t>
      </w:r>
    </w:p>
    <w:p w:rsidR="009179D3" w:rsidRPr="009179D3" w:rsidRDefault="009179D3" w:rsidP="009179D3">
      <w:pPr>
        <w:pStyle w:val="afc"/>
        <w:tabs>
          <w:tab w:val="left" w:pos="4962"/>
        </w:tabs>
        <w:ind w:left="4820" w:right="-81"/>
        <w:jc w:val="right"/>
        <w:rPr>
          <w:rFonts w:ascii="Tahoma" w:hAnsi="Tahoma" w:cs="Tahoma"/>
          <w:b/>
          <w:sz w:val="20"/>
          <w:szCs w:val="20"/>
        </w:rPr>
      </w:pPr>
    </w:p>
    <w:p w:rsidR="009179D3" w:rsidRPr="009179D3" w:rsidRDefault="009179D3" w:rsidP="009179D3">
      <w:pPr>
        <w:ind w:left="74"/>
        <w:jc w:val="right"/>
        <w:rPr>
          <w:rFonts w:ascii="Tahoma" w:hAnsi="Tahoma" w:cs="Tahoma"/>
          <w:sz w:val="20"/>
          <w:szCs w:val="20"/>
        </w:rPr>
      </w:pPr>
      <w:r w:rsidRPr="009179D3">
        <w:rPr>
          <w:rFonts w:ascii="Tahoma" w:hAnsi="Tahoma" w:cs="Tahoma"/>
          <w:sz w:val="20"/>
          <w:szCs w:val="20"/>
        </w:rPr>
        <w:t>Председатель Наблюдательного совета</w:t>
      </w:r>
    </w:p>
    <w:p w:rsidR="009179D3" w:rsidRPr="009179D3" w:rsidRDefault="009179D3" w:rsidP="009179D3">
      <w:pPr>
        <w:ind w:left="74"/>
        <w:jc w:val="right"/>
        <w:rPr>
          <w:rFonts w:ascii="Tahoma" w:hAnsi="Tahoma" w:cs="Tahoma"/>
          <w:sz w:val="20"/>
          <w:szCs w:val="20"/>
        </w:rPr>
      </w:pPr>
    </w:p>
    <w:p w:rsidR="009179D3" w:rsidRDefault="009179D3" w:rsidP="009179D3">
      <w:pPr>
        <w:spacing w:before="60"/>
        <w:ind w:left="74"/>
        <w:jc w:val="right"/>
        <w:rPr>
          <w:rFonts w:ascii="Tahoma" w:hAnsi="Tahoma" w:cs="Tahoma"/>
          <w:sz w:val="20"/>
          <w:szCs w:val="20"/>
        </w:rPr>
      </w:pPr>
      <w:r w:rsidRPr="009179D3">
        <w:rPr>
          <w:rFonts w:ascii="Tahoma" w:hAnsi="Tahoma" w:cs="Tahoma"/>
          <w:sz w:val="20"/>
          <w:szCs w:val="20"/>
        </w:rPr>
        <w:t>_______________________ О.В. Вьюгин</w:t>
      </w:r>
    </w:p>
    <w:p w:rsidR="009179D3" w:rsidRDefault="009179D3" w:rsidP="009179D3">
      <w:pPr>
        <w:spacing w:before="60"/>
        <w:ind w:left="74"/>
        <w:jc w:val="right"/>
        <w:rPr>
          <w:rFonts w:ascii="Tahoma" w:hAnsi="Tahoma" w:cs="Tahoma"/>
          <w:sz w:val="20"/>
          <w:szCs w:val="20"/>
        </w:rPr>
      </w:pPr>
    </w:p>
    <w:p w:rsidR="009179D3" w:rsidRPr="009179D3" w:rsidRDefault="009179D3" w:rsidP="009179D3">
      <w:pPr>
        <w:spacing w:before="60"/>
        <w:ind w:left="74"/>
        <w:jc w:val="right"/>
        <w:rPr>
          <w:rFonts w:ascii="Tahoma" w:hAnsi="Tahoma" w:cs="Tahoma"/>
          <w:sz w:val="20"/>
          <w:szCs w:val="20"/>
        </w:rPr>
      </w:pPr>
    </w:p>
    <w:p w:rsidR="00F727B9" w:rsidRPr="009745A1" w:rsidRDefault="00621019" w:rsidP="00F727B9">
      <w:pPr>
        <w:tabs>
          <w:tab w:val="left" w:pos="-1985"/>
          <w:tab w:val="left" w:pos="993"/>
        </w:tabs>
        <w:spacing w:before="120" w:after="120" w:line="240" w:lineRule="auto"/>
        <w:ind w:left="284"/>
        <w:jc w:val="both"/>
        <w:rPr>
          <w:rFonts w:ascii="Tahoma" w:hAnsi="Tahoma" w:cs="Tahoma"/>
          <w:bCs/>
          <w:sz w:val="20"/>
          <w:szCs w:val="20"/>
        </w:rPr>
      </w:pPr>
    </w:p>
    <w:p w:rsidR="004A3917" w:rsidRPr="009745A1" w:rsidRDefault="00BF7909" w:rsidP="004A3917">
      <w:pPr>
        <w:tabs>
          <w:tab w:val="left" w:pos="0"/>
        </w:tabs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9745A1">
        <w:rPr>
          <w:rFonts w:ascii="Tahoma" w:hAnsi="Tahoma" w:cs="Tahoma"/>
          <w:b/>
          <w:sz w:val="20"/>
          <w:szCs w:val="20"/>
        </w:rPr>
        <w:t xml:space="preserve">Тарифы ПАО Московская Биржа при совершении сделок с иностранной валютой в новой редакции </w:t>
      </w:r>
    </w:p>
    <w:p w:rsidR="004A3917" w:rsidRPr="009745A1" w:rsidRDefault="00BF7909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Размер, порядок расчета и сроки уплаты комиссионного вознаграждения ПАО Московская Биржа за организацию торгов, уплачиваемого при заключении Участником торгов сделок с иностранной валютой на организованных торгах:</w:t>
      </w: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0" w:name="_Ref317067945"/>
      <w:r w:rsidRPr="009745A1">
        <w:rPr>
          <w:rFonts w:ascii="Tahoma" w:hAnsi="Tahoma" w:cs="Tahoma"/>
          <w:sz w:val="20"/>
          <w:szCs w:val="20"/>
        </w:rPr>
        <w:t>При заключении сделок спот и сделок фикс постоянная и оборотная части комиссионного вознаграждения устанавливаются в следующем размере:</w:t>
      </w:r>
      <w:bookmarkEnd w:id="0"/>
    </w:p>
    <w:p w:rsidR="004A3917" w:rsidRPr="009745A1" w:rsidRDefault="0062101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86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47"/>
        <w:gridCol w:w="2923"/>
        <w:gridCol w:w="3654"/>
      </w:tblGrid>
      <w:tr w:rsidR="005C56CC" w:rsidRPr="009745A1" w:rsidTr="00EE3727">
        <w:trPr>
          <w:cantSplit/>
          <w:trHeight w:val="1010"/>
        </w:trPr>
        <w:tc>
          <w:tcPr>
            <w:tcW w:w="2047" w:type="dxa"/>
            <w:vAlign w:val="center"/>
          </w:tcPr>
          <w:p w:rsidR="00470CF7" w:rsidRPr="009745A1" w:rsidRDefault="00BF7909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2923" w:type="dxa"/>
            <w:vAlign w:val="center"/>
          </w:tcPr>
          <w:p w:rsidR="00470CF7" w:rsidRPr="009745A1" w:rsidRDefault="00BF7909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70CF7" w:rsidRPr="009745A1" w:rsidRDefault="00BF7909" w:rsidP="000529A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(размер комиссионного вознаграждения, взимаемого на ежемесячной основе по идентификатору Участника торгов)</w:t>
            </w:r>
          </w:p>
        </w:tc>
        <w:tc>
          <w:tcPr>
            <w:tcW w:w="3654" w:type="dxa"/>
            <w:vAlign w:val="center"/>
          </w:tcPr>
          <w:p w:rsidR="00470CF7" w:rsidRPr="009745A1" w:rsidRDefault="00BF7909" w:rsidP="00833146">
            <w:pPr>
              <w:pStyle w:val="NoSpacing1"/>
              <w:keepNext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Оборотная часть (размер комиссионного вознаграждения, взимаемого от объема каждой сделки спот/сделки фикс в сопряженной валюте (%))</w:t>
            </w:r>
          </w:p>
        </w:tc>
      </w:tr>
      <w:tr w:rsidR="005C56CC" w:rsidRPr="009745A1" w:rsidTr="00EE3727">
        <w:trPr>
          <w:cantSplit/>
          <w:trHeight w:val="250"/>
        </w:trPr>
        <w:tc>
          <w:tcPr>
            <w:tcW w:w="2047" w:type="dxa"/>
            <w:vAlign w:val="center"/>
          </w:tcPr>
          <w:p w:rsidR="00470CF7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SPT_0</w:t>
            </w:r>
          </w:p>
        </w:tc>
        <w:tc>
          <w:tcPr>
            <w:tcW w:w="2923" w:type="dxa"/>
            <w:vAlign w:val="center"/>
          </w:tcPr>
          <w:p w:rsidR="00470CF7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54" w:type="dxa"/>
            <w:vAlign w:val="center"/>
          </w:tcPr>
          <w:p w:rsidR="00470CF7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</w:rPr>
              <w:t>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,</w:t>
            </w:r>
            <w:r w:rsidRPr="009745A1">
              <w:rPr>
                <w:rFonts w:ascii="Tahoma" w:hAnsi="Tahoma" w:cs="Tahoma"/>
                <w:sz w:val="20"/>
                <w:szCs w:val="20"/>
              </w:rPr>
              <w:t>000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8625</w:t>
            </w:r>
            <w:r w:rsidRPr="009745A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5C56CC" w:rsidRPr="009745A1" w:rsidTr="00EE3727">
        <w:trPr>
          <w:cantSplit/>
          <w:trHeight w:val="227"/>
        </w:trPr>
        <w:tc>
          <w:tcPr>
            <w:tcW w:w="2047" w:type="dxa"/>
            <w:vAlign w:val="center"/>
          </w:tcPr>
          <w:p w:rsidR="00470CF7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SPT_1000</w:t>
            </w:r>
          </w:p>
        </w:tc>
        <w:tc>
          <w:tcPr>
            <w:tcW w:w="2923" w:type="dxa"/>
            <w:vAlign w:val="center"/>
          </w:tcPr>
          <w:p w:rsidR="00470CF7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575</w:t>
            </w:r>
            <w:r w:rsidRPr="009745A1">
              <w:rPr>
                <w:rFonts w:ascii="Tahoma" w:hAnsi="Tahoma" w:cs="Tahoma"/>
                <w:sz w:val="20"/>
                <w:szCs w:val="20"/>
              </w:rPr>
              <w:t> 000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54" w:type="dxa"/>
            <w:vAlign w:val="center"/>
          </w:tcPr>
          <w:p w:rsidR="00470CF7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</w:rPr>
              <w:t>0,000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575</w:t>
            </w:r>
            <w:r w:rsidRPr="009745A1">
              <w:rPr>
                <w:rFonts w:ascii="Tahoma" w:hAnsi="Tahoma" w:cs="Tahoma"/>
                <w:sz w:val="20"/>
                <w:szCs w:val="20"/>
              </w:rPr>
              <w:t>0%</w:t>
            </w:r>
          </w:p>
        </w:tc>
      </w:tr>
      <w:tr w:rsidR="005C56CC" w:rsidRPr="009745A1" w:rsidTr="00EE3727">
        <w:trPr>
          <w:cantSplit/>
          <w:trHeight w:val="190"/>
        </w:trPr>
        <w:tc>
          <w:tcPr>
            <w:tcW w:w="2047" w:type="dxa"/>
            <w:vAlign w:val="center"/>
          </w:tcPr>
          <w:p w:rsidR="00470CF7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SPT_2000</w:t>
            </w:r>
          </w:p>
        </w:tc>
        <w:tc>
          <w:tcPr>
            <w:tcW w:w="2923" w:type="dxa"/>
            <w:vAlign w:val="center"/>
          </w:tcPr>
          <w:p w:rsidR="00470CF7" w:rsidRPr="009745A1" w:rsidRDefault="00BF7909" w:rsidP="00CE7742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1 150</w:t>
            </w:r>
            <w:r w:rsidRPr="009745A1">
              <w:rPr>
                <w:rFonts w:ascii="Tahoma" w:hAnsi="Tahoma" w:cs="Tahoma"/>
                <w:sz w:val="20"/>
                <w:szCs w:val="20"/>
              </w:rPr>
              <w:t> 000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 xml:space="preserve"> руб.</w:t>
            </w:r>
          </w:p>
        </w:tc>
        <w:tc>
          <w:tcPr>
            <w:tcW w:w="3654" w:type="dxa"/>
            <w:vAlign w:val="center"/>
          </w:tcPr>
          <w:p w:rsidR="00470CF7" w:rsidRPr="009745A1" w:rsidRDefault="00BF7909" w:rsidP="00CE7742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</w:rPr>
              <w:t>0,000</w:t>
            </w:r>
            <w:r w:rsidRPr="009745A1">
              <w:rPr>
                <w:rFonts w:ascii="Tahoma" w:hAnsi="Tahoma" w:cs="Tahoma"/>
                <w:sz w:val="20"/>
                <w:szCs w:val="20"/>
                <w:lang w:val="ru-RU"/>
              </w:rPr>
              <w:t>46</w:t>
            </w:r>
            <w:r w:rsidRPr="009745A1">
              <w:rPr>
                <w:rFonts w:ascii="Tahoma" w:hAnsi="Tahoma" w:cs="Tahoma"/>
                <w:sz w:val="20"/>
                <w:szCs w:val="20"/>
              </w:rPr>
              <w:t>00%</w:t>
            </w:r>
          </w:p>
        </w:tc>
      </w:tr>
    </w:tbl>
    <w:p w:rsidR="004A3917" w:rsidRPr="009745A1" w:rsidRDefault="0062101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1" w:name="_Ref317078840"/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Выбор или изменение тарифного плана, установленного в подпункте 1.1 пункта 1 настоящих Тарифов ПАО Московская Биржа при совершении сделок с иностранной валютой (далее – Тарифы), осуществляется на основании запроса, предоставляемого Участником торгов в НКО НКЦ (АО). Запрос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1"/>
      <w:r w:rsidRPr="009745A1">
        <w:rPr>
          <w:rFonts w:ascii="Tahoma" w:hAnsi="Tahoma" w:cs="Tahoma"/>
          <w:sz w:val="20"/>
          <w:szCs w:val="20"/>
        </w:rPr>
        <w:t xml:space="preserve"> 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_Ref321148375"/>
      <w:r w:rsidRPr="009745A1">
        <w:rPr>
          <w:rFonts w:ascii="Tahoma" w:hAnsi="Tahoma" w:cs="Tahoma"/>
          <w:sz w:val="20"/>
          <w:szCs w:val="20"/>
        </w:rPr>
        <w:t>Тарифные планы, установленные в подпункте 1.1 пункта 1 настоящих Тарифов, применяются с первого числа календарного месяца, за исключением Тарифного плана SPT_0, который, в случае первоначального допуска к торгам, может применяться с любого числа календарного месяца.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Участникам торгов, не выбравшим ни один из тарифных планов, предусмотренных в подпункте 1.1 пункта 1 настоящих Тарифов, устанавливается Тарифный план SPT_0.</w:t>
      </w: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В случае заключения Участником торгов безадресной сделки спот по заявке объемом менее 50 лотов, поданной данным Участником торгов, комиссионное вознаграждение за организацию торгов по данной сделке спот устанавливается в следующем размере (с учетом части четвертой настоящего подпункта):</w:t>
      </w:r>
    </w:p>
    <w:p w:rsidR="004A3917" w:rsidRPr="00621019" w:rsidRDefault="00BF7909" w:rsidP="00621019">
      <w:pPr>
        <w:pStyle w:val="1"/>
        <w:ind w:firstLine="540"/>
        <w:rPr>
          <w:rFonts w:ascii="Tahoma" w:hAnsi="Tahoma" w:cs="Tahoma"/>
          <w:b w:val="0"/>
          <w:sz w:val="20"/>
          <w:szCs w:val="20"/>
        </w:rPr>
      </w:pPr>
      <w:bookmarkStart w:id="3" w:name="_GoBack"/>
      <w:bookmarkEnd w:id="3"/>
      <w:r w:rsidRPr="00621019">
        <w:rPr>
          <w:rFonts w:ascii="Tahoma" w:hAnsi="Tahoma" w:cs="Tahoma"/>
          <w:b w:val="0"/>
          <w:sz w:val="20"/>
          <w:szCs w:val="20"/>
        </w:rPr>
        <w:lastRenderedPageBreak/>
        <w:t xml:space="preserve">С = 25 рублей – </w:t>
      </w:r>
      <w:r w:rsidRPr="00621019">
        <w:rPr>
          <w:rFonts w:ascii="Tahoma" w:hAnsi="Tahoma" w:cs="Tahoma"/>
          <w:b w:val="0"/>
          <w:sz w:val="20"/>
          <w:szCs w:val="20"/>
          <w:lang w:val="en-US"/>
        </w:rPr>
        <w:t>V</w:t>
      </w:r>
      <w:r w:rsidRPr="00621019">
        <w:rPr>
          <w:rFonts w:ascii="Tahoma" w:hAnsi="Tahoma" w:cs="Tahoma"/>
          <w:b w:val="0"/>
          <w:sz w:val="20"/>
          <w:szCs w:val="20"/>
        </w:rPr>
        <w:t xml:space="preserve"> * 0,0006375% (для участников, выбравших тарифный план </w:t>
      </w:r>
      <w:r w:rsidRPr="00621019">
        <w:rPr>
          <w:rFonts w:ascii="Tahoma" w:hAnsi="Tahoma" w:cs="Tahoma"/>
          <w:b w:val="0"/>
          <w:sz w:val="20"/>
          <w:szCs w:val="20"/>
          <w:lang w:val="en-US"/>
        </w:rPr>
        <w:t>SPT</w:t>
      </w:r>
      <w:r w:rsidRPr="00621019">
        <w:rPr>
          <w:rFonts w:ascii="Tahoma" w:hAnsi="Tahoma" w:cs="Tahoma"/>
          <w:b w:val="0"/>
          <w:sz w:val="20"/>
          <w:szCs w:val="20"/>
        </w:rPr>
        <w:t>_0),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С = 25 рублей – </w:t>
      </w: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* 0,000425% (для участников, выбравших тарифный план </w:t>
      </w:r>
      <w:r w:rsidRPr="009745A1">
        <w:rPr>
          <w:rFonts w:ascii="Tahoma" w:hAnsi="Tahoma" w:cs="Tahoma"/>
          <w:sz w:val="20"/>
          <w:szCs w:val="20"/>
          <w:lang w:val="en-US"/>
        </w:rPr>
        <w:t>SPT</w:t>
      </w:r>
      <w:r w:rsidRPr="009745A1">
        <w:rPr>
          <w:rFonts w:ascii="Tahoma" w:hAnsi="Tahoma" w:cs="Tahoma"/>
          <w:sz w:val="20"/>
          <w:szCs w:val="20"/>
        </w:rPr>
        <w:t>_1000),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С = 25 рублей – </w:t>
      </w: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* 0,00034% (для участников, выбравших тарифный план </w:t>
      </w:r>
      <w:r w:rsidRPr="009745A1">
        <w:rPr>
          <w:rFonts w:ascii="Tahoma" w:hAnsi="Tahoma" w:cs="Tahoma"/>
          <w:sz w:val="20"/>
          <w:szCs w:val="20"/>
          <w:lang w:val="en-US"/>
        </w:rPr>
        <w:t>SPT</w:t>
      </w:r>
      <w:r w:rsidRPr="009745A1">
        <w:rPr>
          <w:rFonts w:ascii="Tahoma" w:hAnsi="Tahoma" w:cs="Tahoma"/>
          <w:sz w:val="20"/>
          <w:szCs w:val="20"/>
        </w:rPr>
        <w:t>_2000),</w:t>
      </w:r>
    </w:p>
    <w:p w:rsidR="004A3917" w:rsidRPr="009745A1" w:rsidRDefault="00BF7909" w:rsidP="00621019">
      <w:pPr>
        <w:tabs>
          <w:tab w:val="left" w:pos="180"/>
          <w:tab w:val="left" w:pos="1080"/>
          <w:tab w:val="left" w:pos="3828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где: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  <w:lang w:val="en-US"/>
        </w:rPr>
        <w:t>C</w:t>
      </w:r>
      <w:r w:rsidRPr="009745A1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9745A1">
        <w:rPr>
          <w:rFonts w:ascii="Tahoma" w:hAnsi="Tahoma" w:cs="Tahoma"/>
          <w:sz w:val="20"/>
          <w:szCs w:val="20"/>
        </w:rPr>
        <w:t>комиссионное</w:t>
      </w:r>
      <w:proofErr w:type="gramEnd"/>
      <w:r w:rsidRPr="009745A1">
        <w:rPr>
          <w:rFonts w:ascii="Tahoma" w:hAnsi="Tahoma" w:cs="Tahoma"/>
          <w:sz w:val="20"/>
          <w:szCs w:val="20"/>
        </w:rPr>
        <w:t xml:space="preserve"> вознаграждение за организацию торгов по сделке спот, заключенной по заявке объемом менее 50 лотов,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– </w:t>
      </w:r>
      <w:proofErr w:type="gramStart"/>
      <w:r w:rsidRPr="009745A1">
        <w:rPr>
          <w:rFonts w:ascii="Tahoma" w:hAnsi="Tahoma" w:cs="Tahoma"/>
          <w:sz w:val="20"/>
          <w:szCs w:val="20"/>
        </w:rPr>
        <w:t>объем</w:t>
      </w:r>
      <w:proofErr w:type="gramEnd"/>
      <w:r w:rsidRPr="009745A1">
        <w:rPr>
          <w:rFonts w:ascii="Tahoma" w:hAnsi="Tahoma" w:cs="Tahoma"/>
          <w:sz w:val="20"/>
          <w:szCs w:val="20"/>
        </w:rPr>
        <w:t xml:space="preserve"> сделки спот в российских рублях.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В случае, если значения </w:t>
      </w: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* 0,0015% для тарифного плана </w:t>
      </w:r>
      <w:r w:rsidRPr="009745A1">
        <w:rPr>
          <w:rFonts w:ascii="Tahoma" w:hAnsi="Tahoma" w:cs="Tahoma"/>
          <w:sz w:val="20"/>
          <w:szCs w:val="20"/>
          <w:lang w:val="en-US"/>
        </w:rPr>
        <w:t>SPT</w:t>
      </w:r>
      <w:r w:rsidRPr="009745A1">
        <w:rPr>
          <w:rFonts w:ascii="Tahoma" w:hAnsi="Tahoma" w:cs="Tahoma"/>
          <w:sz w:val="20"/>
          <w:szCs w:val="20"/>
        </w:rPr>
        <w:t xml:space="preserve">_0, </w:t>
      </w: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* 0,0010% для тарифного плана </w:t>
      </w:r>
      <w:r w:rsidRPr="009745A1">
        <w:rPr>
          <w:rFonts w:ascii="Tahoma" w:hAnsi="Tahoma" w:cs="Tahoma"/>
          <w:sz w:val="20"/>
          <w:szCs w:val="20"/>
          <w:lang w:val="en-US"/>
        </w:rPr>
        <w:t>SPT</w:t>
      </w:r>
      <w:r w:rsidRPr="009745A1">
        <w:rPr>
          <w:rFonts w:ascii="Tahoma" w:hAnsi="Tahoma" w:cs="Tahoma"/>
          <w:sz w:val="20"/>
          <w:szCs w:val="20"/>
        </w:rPr>
        <w:t xml:space="preserve">_1000 или </w:t>
      </w:r>
      <w:r w:rsidRPr="009745A1">
        <w:rPr>
          <w:rFonts w:ascii="Tahoma" w:hAnsi="Tahoma" w:cs="Tahoma"/>
          <w:sz w:val="20"/>
          <w:szCs w:val="20"/>
          <w:lang w:val="en-US"/>
        </w:rPr>
        <w:t>V</w:t>
      </w:r>
      <w:r w:rsidRPr="009745A1">
        <w:rPr>
          <w:rFonts w:ascii="Tahoma" w:hAnsi="Tahoma" w:cs="Tahoma"/>
          <w:sz w:val="20"/>
          <w:szCs w:val="20"/>
        </w:rPr>
        <w:t xml:space="preserve"> * 0,0008% для тарифного плана </w:t>
      </w:r>
      <w:r w:rsidRPr="009745A1">
        <w:rPr>
          <w:rFonts w:ascii="Tahoma" w:hAnsi="Tahoma" w:cs="Tahoma"/>
          <w:sz w:val="20"/>
          <w:szCs w:val="20"/>
          <w:lang w:val="en-US"/>
        </w:rPr>
        <w:t>SPT</w:t>
      </w:r>
      <w:r w:rsidRPr="009745A1">
        <w:rPr>
          <w:rFonts w:ascii="Tahoma" w:hAnsi="Tahoma" w:cs="Tahoma"/>
          <w:sz w:val="20"/>
          <w:szCs w:val="20"/>
        </w:rPr>
        <w:t>_2000 превышают 25 рублей, с Участника торгов взимается комиссионное вознаграждение в соответствии с выбранным тарифным планом.</w:t>
      </w: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При заключении сделок своп, своп контрактов и поставочных фьючерсных контрактов постоянная часть комиссионного вознаграждения устанавливается в следующем размере:</w:t>
      </w:r>
      <w:bookmarkEnd w:id="2"/>
    </w:p>
    <w:p w:rsidR="004A3917" w:rsidRPr="009745A1" w:rsidRDefault="00621019" w:rsidP="004A3917">
      <w:pPr>
        <w:tabs>
          <w:tab w:val="left" w:pos="180"/>
          <w:tab w:val="left" w:pos="10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5245"/>
      </w:tblGrid>
      <w:tr w:rsidR="005C56CC" w:rsidRPr="009745A1" w:rsidTr="00833146">
        <w:trPr>
          <w:cantSplit/>
          <w:trHeight w:val="1050"/>
        </w:trPr>
        <w:tc>
          <w:tcPr>
            <w:tcW w:w="4111" w:type="dxa"/>
            <w:vMerge w:val="restart"/>
            <w:vAlign w:val="center"/>
          </w:tcPr>
          <w:p w:rsidR="004A3917" w:rsidRPr="009745A1" w:rsidRDefault="00BF7909" w:rsidP="00833146">
            <w:pPr>
              <w:pStyle w:val="NoSpacing1"/>
              <w:widowControl w:val="0"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Название тарифного плана</w:t>
            </w:r>
          </w:p>
        </w:tc>
        <w:tc>
          <w:tcPr>
            <w:tcW w:w="5245" w:type="dxa"/>
            <w:vMerge w:val="restart"/>
            <w:vAlign w:val="center"/>
          </w:tcPr>
          <w:p w:rsidR="004A3917" w:rsidRPr="009745A1" w:rsidRDefault="00BF7909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Постоянная часть</w:t>
            </w:r>
          </w:p>
          <w:p w:rsidR="004A3917" w:rsidRPr="009745A1" w:rsidRDefault="00BF7909" w:rsidP="00F138C8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  <w:t>(размер комиссионного вознаграждения, взимаемого на ежемесячной основе по идентификатору Участника торгов)</w:t>
            </w:r>
          </w:p>
        </w:tc>
      </w:tr>
      <w:tr w:rsidR="005C56CC" w:rsidRPr="009745A1" w:rsidTr="00833146">
        <w:trPr>
          <w:cantSplit/>
          <w:trHeight w:val="299"/>
        </w:trPr>
        <w:tc>
          <w:tcPr>
            <w:tcW w:w="4111" w:type="dxa"/>
            <w:vMerge/>
            <w:vAlign w:val="center"/>
          </w:tcPr>
          <w:p w:rsidR="004A3917" w:rsidRPr="009745A1" w:rsidRDefault="00621019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5245" w:type="dxa"/>
            <w:vMerge/>
            <w:vAlign w:val="center"/>
          </w:tcPr>
          <w:p w:rsidR="004A3917" w:rsidRPr="009745A1" w:rsidRDefault="00621019" w:rsidP="00833146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ru-RU" w:eastAsia="ru-RU"/>
              </w:rPr>
            </w:pPr>
          </w:p>
        </w:tc>
      </w:tr>
      <w:tr w:rsidR="005C56CC" w:rsidRPr="009745A1" w:rsidTr="00833146">
        <w:trPr>
          <w:cantSplit/>
          <w:trHeight w:val="315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SWP_0</w:t>
            </w:r>
          </w:p>
        </w:tc>
        <w:tc>
          <w:tcPr>
            <w:tcW w:w="5245" w:type="dxa"/>
            <w:vAlign w:val="center"/>
          </w:tcPr>
          <w:p w:rsidR="004A3917" w:rsidRPr="009745A1" w:rsidRDefault="00BF7909" w:rsidP="00833146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-</w:t>
            </w:r>
          </w:p>
        </w:tc>
      </w:tr>
      <w:tr w:rsidR="005C56CC" w:rsidRPr="009745A1" w:rsidTr="00833146">
        <w:trPr>
          <w:cantSplit/>
          <w:trHeight w:val="264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SWP_300</w:t>
            </w:r>
          </w:p>
        </w:tc>
        <w:tc>
          <w:tcPr>
            <w:tcW w:w="5245" w:type="dxa"/>
            <w:vAlign w:val="center"/>
          </w:tcPr>
          <w:p w:rsidR="004A3917" w:rsidRPr="009745A1" w:rsidRDefault="00BF7909" w:rsidP="00274B90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1</w:t>
            </w: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72 </w:t>
            </w:r>
            <w:r w:rsidR="009745A1"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500</w:t>
            </w:r>
            <w:r w:rsidR="009745A1"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руб</w:t>
            </w: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.</w:t>
            </w:r>
          </w:p>
        </w:tc>
      </w:tr>
      <w:tr w:rsidR="005C56CC" w:rsidRPr="009745A1" w:rsidTr="00833146">
        <w:trPr>
          <w:cantSplit/>
          <w:trHeight w:val="253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SWP_600</w:t>
            </w:r>
          </w:p>
        </w:tc>
        <w:tc>
          <w:tcPr>
            <w:tcW w:w="5245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345 </w:t>
            </w: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000</w:t>
            </w: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 xml:space="preserve">  руб.</w:t>
            </w:r>
          </w:p>
        </w:tc>
      </w:tr>
      <w:tr w:rsidR="005C56CC" w:rsidRPr="009745A1" w:rsidTr="00833146">
        <w:trPr>
          <w:cantSplit/>
          <w:trHeight w:val="216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SWP_1000</w:t>
            </w:r>
          </w:p>
        </w:tc>
        <w:tc>
          <w:tcPr>
            <w:tcW w:w="5245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575</w:t>
            </w: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 000  </w:t>
            </w: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руб.</w:t>
            </w:r>
          </w:p>
        </w:tc>
      </w:tr>
      <w:tr w:rsidR="005C56CC" w:rsidRPr="009745A1" w:rsidTr="00833146">
        <w:trPr>
          <w:cantSplit/>
          <w:trHeight w:val="177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SWP_1500</w:t>
            </w:r>
          </w:p>
        </w:tc>
        <w:tc>
          <w:tcPr>
            <w:tcW w:w="5245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862 500  руб.</w:t>
            </w:r>
          </w:p>
        </w:tc>
      </w:tr>
      <w:tr w:rsidR="005C56CC" w:rsidRPr="009745A1" w:rsidTr="00833146">
        <w:trPr>
          <w:cantSplit/>
          <w:trHeight w:val="154"/>
        </w:trPr>
        <w:tc>
          <w:tcPr>
            <w:tcW w:w="4111" w:type="dxa"/>
            <w:vAlign w:val="center"/>
          </w:tcPr>
          <w:p w:rsidR="004A3917" w:rsidRPr="009745A1" w:rsidRDefault="00BF7909" w:rsidP="00833146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eastAsia="ru-RU"/>
              </w:rPr>
              <w:t>SWP_3500</w:t>
            </w:r>
          </w:p>
        </w:tc>
        <w:tc>
          <w:tcPr>
            <w:tcW w:w="5245" w:type="dxa"/>
            <w:vAlign w:val="center"/>
          </w:tcPr>
          <w:p w:rsidR="004A3917" w:rsidRPr="009745A1" w:rsidRDefault="00BF7909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  <w:lang w:val="ru-RU" w:eastAsia="ru-RU"/>
              </w:rPr>
            </w:pPr>
            <w:r w:rsidRPr="009745A1">
              <w:rPr>
                <w:rFonts w:ascii="Tahoma" w:hAnsi="Tahoma" w:cs="Tahoma"/>
                <w:sz w:val="20"/>
                <w:szCs w:val="20"/>
                <w:lang w:val="ru-RU" w:eastAsia="ru-RU"/>
              </w:rPr>
              <w:t>2 012 500  руб.</w:t>
            </w:r>
          </w:p>
        </w:tc>
      </w:tr>
    </w:tbl>
    <w:p w:rsidR="004A3917" w:rsidRPr="009745A1" w:rsidRDefault="00621019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4A3917" w:rsidRPr="009745A1" w:rsidRDefault="00BF7909" w:rsidP="004A3917">
      <w:pPr>
        <w:keepNext/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bookmarkStart w:id="4" w:name="_Ref291582072"/>
      <w:bookmarkStart w:id="5" w:name="_Ref291584022"/>
      <w:bookmarkStart w:id="6" w:name="_Ref291515221"/>
      <w:bookmarkStart w:id="7" w:name="_Ref291505434"/>
      <w:bookmarkStart w:id="8" w:name="_Ref291515792"/>
      <w:r w:rsidRPr="009745A1">
        <w:rPr>
          <w:rFonts w:ascii="Tahoma" w:hAnsi="Tahoma" w:cs="Tahoma"/>
          <w:sz w:val="20"/>
          <w:szCs w:val="20"/>
        </w:rPr>
        <w:t>При заключении сделок своп и своп контрактов со стандартным периодом исполнения обязательств по второй части своп контракта (далее – стандартный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второй части сделок своп/стандартных своп контрактов:</w:t>
      </w:r>
      <w:bookmarkEnd w:id="4"/>
    </w:p>
    <w:p w:rsidR="004A3917" w:rsidRPr="009745A1" w:rsidRDefault="00621019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560F36" w:rsidRPr="009745A1" w:rsidRDefault="00621019" w:rsidP="004A3917">
      <w:pPr>
        <w:tabs>
          <w:tab w:val="left" w:pos="18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851"/>
        <w:gridCol w:w="709"/>
        <w:gridCol w:w="1134"/>
        <w:gridCol w:w="1134"/>
        <w:gridCol w:w="1134"/>
        <w:gridCol w:w="1134"/>
        <w:gridCol w:w="1134"/>
        <w:gridCol w:w="1134"/>
      </w:tblGrid>
      <w:tr w:rsidR="005C56CC" w:rsidRPr="009745A1" w:rsidTr="00D22187">
        <w:trPr>
          <w:cantSplit/>
          <w:trHeight w:val="446"/>
        </w:trPr>
        <w:tc>
          <w:tcPr>
            <w:tcW w:w="1134" w:type="dxa"/>
            <w:vMerge w:val="restart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Название тарифного плана</w:t>
            </w:r>
          </w:p>
        </w:tc>
        <w:tc>
          <w:tcPr>
            <w:tcW w:w="8364" w:type="dxa"/>
            <w:gridSpan w:val="8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Оборотная часть </w:t>
            </w:r>
            <w:r w:rsidRPr="009745A1">
              <w:rPr>
                <w:rFonts w:ascii="Tahoma" w:hAnsi="Tahoma" w:cs="Tahoma"/>
                <w:b/>
                <w:sz w:val="14"/>
                <w:szCs w:val="14"/>
                <w:lang w:val="ru-RU"/>
              </w:rPr>
              <w:t>(размер комиссионного вознаграждения, взимаемого от объема каждой первой части сделки своп/своп контракта в сопряженной валюте (%))</w:t>
            </w:r>
          </w:p>
        </w:tc>
      </w:tr>
      <w:tr w:rsidR="005C56CC" w:rsidRPr="009745A1" w:rsidTr="00D22187">
        <w:trPr>
          <w:cantSplit/>
          <w:trHeight w:val="446"/>
        </w:trPr>
        <w:tc>
          <w:tcPr>
            <w:tcW w:w="1134" w:type="dxa"/>
            <w:vMerge/>
            <w:vAlign w:val="center"/>
          </w:tcPr>
          <w:p w:rsidR="00D22187" w:rsidRPr="009745A1" w:rsidRDefault="0062101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left"/>
              <w:rPr>
                <w:rFonts w:ascii="Tahoma" w:hAnsi="Tahoma" w:cs="Tahoma"/>
                <w:b/>
                <w:sz w:val="14"/>
                <w:szCs w:val="14"/>
                <w:lang w:val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По сделкам своп</w:t>
            </w:r>
          </w:p>
        </w:tc>
        <w:tc>
          <w:tcPr>
            <w:tcW w:w="7513" w:type="dxa"/>
            <w:gridSpan w:val="7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По своп контрактам со сроками исполнения обязательств по второй части своп контракта, отстоящими от даты исполнения обязательств по первой части соответствующего своп контракта, на:</w:t>
            </w:r>
          </w:p>
        </w:tc>
      </w:tr>
      <w:tr w:rsidR="005C56CC" w:rsidRPr="009745A1" w:rsidTr="00D22187">
        <w:trPr>
          <w:cantSplit/>
          <w:trHeight w:val="479"/>
        </w:trPr>
        <w:tc>
          <w:tcPr>
            <w:tcW w:w="1134" w:type="dxa"/>
            <w:vMerge/>
            <w:vAlign w:val="center"/>
          </w:tcPr>
          <w:p w:rsidR="00D22187" w:rsidRPr="009745A1" w:rsidRDefault="0062101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22187" w:rsidRPr="009745A1" w:rsidRDefault="0062101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7 дней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14 дней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 и 2 месяца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3 месяца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6 месяцев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9 месяцев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keepNext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12 месяцев</w:t>
            </w:r>
          </w:p>
        </w:tc>
      </w:tr>
      <w:tr w:rsidR="005C56CC" w:rsidRPr="009745A1" w:rsidTr="009038EF">
        <w:trPr>
          <w:cantSplit/>
          <w:trHeight w:val="222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0,00028750%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0,00287500%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0,00431250%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0,00575000%</w:t>
            </w:r>
          </w:p>
        </w:tc>
      </w:tr>
      <w:tr w:rsidR="005C56CC" w:rsidRPr="009745A1" w:rsidTr="009038EF">
        <w:trPr>
          <w:cantSplit/>
          <w:trHeight w:val="283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0,00017250%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0,00040250%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0,00103500%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0,00258750%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0,00345000%</w:t>
            </w:r>
          </w:p>
        </w:tc>
      </w:tr>
      <w:tr w:rsidR="005C56CC" w:rsidRPr="009745A1" w:rsidTr="009038EF">
        <w:trPr>
          <w:cantSplit/>
          <w:trHeight w:val="302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0,00046000%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0,00230000%</w:t>
            </w:r>
          </w:p>
        </w:tc>
      </w:tr>
      <w:tr w:rsidR="005C56CC" w:rsidRPr="009745A1" w:rsidTr="009038EF">
        <w:trPr>
          <w:cantSplit/>
          <w:trHeight w:val="277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0,00009200%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0,00018400%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0,00036800%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0,00055200%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0,00092000%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0,00138000%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0,00184000%</w:t>
            </w:r>
          </w:p>
        </w:tc>
      </w:tr>
      <w:tr w:rsidR="005C56CC" w:rsidRPr="009745A1" w:rsidTr="009038EF">
        <w:trPr>
          <w:cantSplit/>
          <w:trHeight w:val="240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0,00008050%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0,00016100%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0,00032200%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0,00048300%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0,00080500%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0,00120750%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0,00161000%</w:t>
            </w:r>
          </w:p>
        </w:tc>
      </w:tr>
      <w:tr w:rsidR="005C56CC" w:rsidRPr="009745A1" w:rsidTr="009038EF">
        <w:trPr>
          <w:cantSplit/>
          <w:trHeight w:val="215"/>
        </w:trPr>
        <w:tc>
          <w:tcPr>
            <w:tcW w:w="1134" w:type="dxa"/>
            <w:vAlign w:val="center"/>
          </w:tcPr>
          <w:p w:rsidR="00CE7742" w:rsidRPr="009745A1" w:rsidRDefault="00BF7909" w:rsidP="00CE7742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560" w:type="dxa"/>
            <w:gridSpan w:val="2"/>
            <w:vAlign w:val="bottom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0,00005750%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0,00034500%</w:t>
            </w:r>
          </w:p>
        </w:tc>
        <w:tc>
          <w:tcPr>
            <w:tcW w:w="1134" w:type="dxa"/>
          </w:tcPr>
          <w:p w:rsidR="00CE7742" w:rsidRPr="009745A1" w:rsidRDefault="00BF7909" w:rsidP="009038EF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0,00086250%</w:t>
            </w:r>
          </w:p>
        </w:tc>
        <w:tc>
          <w:tcPr>
            <w:tcW w:w="1134" w:type="dxa"/>
          </w:tcPr>
          <w:p w:rsidR="00CE7742" w:rsidRPr="009745A1" w:rsidRDefault="00BF7909" w:rsidP="00CE7742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</w:tr>
    </w:tbl>
    <w:p w:rsidR="00CE7742" w:rsidRPr="009745A1" w:rsidRDefault="00BF7909" w:rsidP="009038EF">
      <w:pPr>
        <w:tabs>
          <w:tab w:val="left" w:pos="18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 </w:t>
      </w:r>
    </w:p>
    <w:p w:rsidR="004A3917" w:rsidRPr="009745A1" w:rsidRDefault="00BF7909" w:rsidP="004A3917">
      <w:pPr>
        <w:tabs>
          <w:tab w:val="left" w:pos="180"/>
        </w:tabs>
        <w:spacing w:after="120"/>
        <w:ind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lastRenderedPageBreak/>
        <w:t>Оборотная часть комиссионного вознаграждения рассчитывается для каждого Участника торгов по первым частям сделок своп/стандартных своп контрактов от объема каждой сделки по сопряженной валюте лота.</w:t>
      </w: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39"/>
        <w:jc w:val="both"/>
        <w:rPr>
          <w:rFonts w:ascii="Tahoma" w:hAnsi="Tahoma" w:cs="Tahoma"/>
          <w:sz w:val="20"/>
          <w:szCs w:val="20"/>
        </w:rPr>
      </w:pPr>
      <w:bookmarkStart w:id="9" w:name="_Ref308515160"/>
      <w:bookmarkStart w:id="10" w:name="_Ref300130232"/>
      <w:r w:rsidRPr="009745A1">
        <w:rPr>
          <w:rFonts w:ascii="Tahoma" w:hAnsi="Tahoma" w:cs="Tahoma"/>
          <w:sz w:val="20"/>
          <w:szCs w:val="20"/>
        </w:rPr>
        <w:t>При заключении поставочных фьючерсных контрактов и своп контрактов с фиксированной датой исполнения обязательств по второй части своп контракта (далее – фиксированный своп контракт) оборотная часть комиссионного вознаграждения устанавливается в следующем размере в зависимости от срока исполнения обязательств по поставочному фьючерсу/второй части фиксированного своп контракта:</w:t>
      </w:r>
      <w:bookmarkEnd w:id="9"/>
    </w:p>
    <w:p w:rsidR="004A3917" w:rsidRPr="009745A1" w:rsidRDefault="00621019" w:rsidP="004A3917">
      <w:pPr>
        <w:tabs>
          <w:tab w:val="left" w:pos="180"/>
          <w:tab w:val="left" w:pos="1080"/>
        </w:tabs>
        <w:spacing w:before="120" w:after="120"/>
        <w:ind w:left="720"/>
        <w:jc w:val="both"/>
        <w:rPr>
          <w:rFonts w:ascii="Tahoma" w:hAnsi="Tahoma" w:cs="Tahoma"/>
          <w:sz w:val="20"/>
          <w:szCs w:val="20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276"/>
        <w:gridCol w:w="1275"/>
        <w:gridCol w:w="1276"/>
        <w:gridCol w:w="1276"/>
        <w:gridCol w:w="1134"/>
        <w:gridCol w:w="1276"/>
        <w:gridCol w:w="1134"/>
      </w:tblGrid>
      <w:tr w:rsidR="005C56CC" w:rsidRPr="009745A1" w:rsidTr="009179D3">
        <w:trPr>
          <w:cantSplit/>
          <w:trHeight w:val="355"/>
        </w:trPr>
        <w:tc>
          <w:tcPr>
            <w:tcW w:w="1135" w:type="dxa"/>
            <w:vMerge w:val="restart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Название тарифного плана</w:t>
            </w:r>
          </w:p>
        </w:tc>
        <w:tc>
          <w:tcPr>
            <w:tcW w:w="8647" w:type="dxa"/>
            <w:gridSpan w:val="7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Оборотная часть</w:t>
            </w:r>
          </w:p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/>
              </w:rPr>
              <w:t>(размер комиссионного вознаграждения, взимаемого от объема каждой сделки по поставочному фьючерсу/от объема первой части фиксированного своп контракта в сопряженной валюте (%))</w:t>
            </w:r>
          </w:p>
        </w:tc>
      </w:tr>
      <w:tr w:rsidR="005C56CC" w:rsidRPr="009745A1" w:rsidTr="009179D3">
        <w:trPr>
          <w:cantSplit/>
          <w:trHeight w:val="256"/>
        </w:trPr>
        <w:tc>
          <w:tcPr>
            <w:tcW w:w="1135" w:type="dxa"/>
            <w:vMerge/>
            <w:vAlign w:val="center"/>
          </w:tcPr>
          <w:p w:rsidR="00D22187" w:rsidRPr="009745A1" w:rsidRDefault="0062101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647" w:type="dxa"/>
            <w:gridSpan w:val="7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Срок исполнения обязательств по поставочным фьючерсам и вторым частям фиксированных своп контрактов:</w:t>
            </w:r>
          </w:p>
        </w:tc>
      </w:tr>
      <w:tr w:rsidR="009179D3" w:rsidRPr="009745A1" w:rsidTr="009179D3">
        <w:trPr>
          <w:cantSplit/>
          <w:trHeight w:val="287"/>
        </w:trPr>
        <w:tc>
          <w:tcPr>
            <w:tcW w:w="1135" w:type="dxa"/>
            <w:vMerge/>
            <w:vAlign w:val="center"/>
          </w:tcPr>
          <w:p w:rsidR="00D22187" w:rsidRPr="009745A1" w:rsidRDefault="0062101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2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6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  <w:r w:rsidRPr="009745A1">
              <w:rPr>
                <w:rStyle w:val="ac"/>
                <w:rFonts w:ascii="Tahoma" w:hAnsi="Tahoma" w:cs="Tahoma"/>
                <w:b/>
                <w:sz w:val="14"/>
                <w:szCs w:val="14"/>
                <w:lang w:val="ru-RU" w:eastAsia="ru-RU"/>
              </w:rPr>
              <w:footnoteReference w:id="1"/>
            </w:r>
          </w:p>
        </w:tc>
        <w:tc>
          <w:tcPr>
            <w:tcW w:w="1275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7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29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30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89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90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179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180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269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76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270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 – 364 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134" w:type="dxa"/>
            <w:vAlign w:val="center"/>
          </w:tcPr>
          <w:p w:rsidR="00D22187" w:rsidRPr="009745A1" w:rsidRDefault="00BF7909" w:rsidP="00D22187">
            <w:pPr>
              <w:pStyle w:val="NoSpacing1"/>
              <w:spacing w:before="0" w:after="0" w:line="240" w:lineRule="auto"/>
              <w:jc w:val="center"/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365 </w:t>
            </w:r>
            <w:proofErr w:type="spell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дн</w:t>
            </w:r>
            <w:proofErr w:type="spellEnd"/>
            <w:proofErr w:type="gramStart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>.</w:t>
            </w:r>
            <w:proofErr w:type="gramEnd"/>
            <w:r w:rsidRPr="009745A1">
              <w:rPr>
                <w:rFonts w:ascii="Tahoma" w:hAnsi="Tahoma" w:cs="Tahoma"/>
                <w:b/>
                <w:sz w:val="14"/>
                <w:szCs w:val="14"/>
                <w:lang w:val="ru-RU" w:eastAsia="ru-RU"/>
              </w:rPr>
              <w:t xml:space="preserve"> и более</w:t>
            </w:r>
          </w:p>
        </w:tc>
      </w:tr>
      <w:tr w:rsidR="009179D3" w:rsidRPr="009745A1" w:rsidTr="009179D3">
        <w:trPr>
          <w:cantSplit/>
          <w:trHeight w:val="180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</w:t>
            </w:r>
            <w:r w:rsidRPr="009745A1">
              <w:rPr>
                <w:rFonts w:ascii="Tahoma" w:hAnsi="Tahoma" w:cs="Tahoma"/>
                <w:sz w:val="16"/>
                <w:szCs w:val="16"/>
                <w:lang w:val="ru-RU" w:eastAsia="ru-RU"/>
              </w:rPr>
              <w:t>_0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0,00028750%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0,00287500%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0,00431250%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0,00575000%</w:t>
            </w:r>
          </w:p>
        </w:tc>
      </w:tr>
      <w:tr w:rsidR="009179D3" w:rsidRPr="009745A1" w:rsidTr="009179D3">
        <w:trPr>
          <w:cantSplit/>
          <w:trHeight w:val="155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SWP_300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0,00017250%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0,00040250%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0,00103500%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0,00258750%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0,00345000%</w:t>
            </w:r>
          </w:p>
        </w:tc>
      </w:tr>
      <w:tr w:rsidR="009179D3" w:rsidRPr="009745A1" w:rsidTr="009179D3">
        <w:trPr>
          <w:cantSplit/>
          <w:trHeight w:val="274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0,00046000%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0,00069000%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0,00172500%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0,00230000%</w:t>
            </w:r>
          </w:p>
        </w:tc>
      </w:tr>
      <w:tr w:rsidR="009179D3" w:rsidRPr="009745A1" w:rsidTr="009179D3">
        <w:trPr>
          <w:cantSplit/>
          <w:trHeight w:val="236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SWP_1000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0,00009200%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0,00018400%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0,00036800%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0,00055200%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0,00092000%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0,00138000%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0,00184000%</w:t>
            </w:r>
          </w:p>
        </w:tc>
      </w:tr>
      <w:tr w:rsidR="009179D3" w:rsidRPr="009745A1" w:rsidTr="009179D3">
        <w:trPr>
          <w:cantSplit/>
          <w:trHeight w:val="211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SWP_1500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0,00008050%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0,00016100%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0,00032200%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0,00048300%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0,00080500%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0,00120750%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0,00161000%</w:t>
            </w:r>
          </w:p>
        </w:tc>
      </w:tr>
      <w:tr w:rsidR="009179D3" w:rsidRPr="009745A1" w:rsidTr="009179D3">
        <w:trPr>
          <w:cantSplit/>
          <w:trHeight w:val="174"/>
        </w:trPr>
        <w:tc>
          <w:tcPr>
            <w:tcW w:w="1135" w:type="dxa"/>
            <w:vAlign w:val="center"/>
          </w:tcPr>
          <w:p w:rsidR="00D22187" w:rsidRPr="009745A1" w:rsidRDefault="00BF7909" w:rsidP="00D22187">
            <w:pPr>
              <w:pStyle w:val="NoSpacing1"/>
              <w:spacing w:line="240" w:lineRule="auto"/>
              <w:jc w:val="left"/>
              <w:rPr>
                <w:rFonts w:ascii="Tahoma" w:hAnsi="Tahoma" w:cs="Tahoma"/>
                <w:sz w:val="16"/>
                <w:szCs w:val="16"/>
                <w:lang w:val="ru-RU" w:eastAsia="ru-RU"/>
              </w:rPr>
            </w:pPr>
            <w:r w:rsidRPr="009745A1">
              <w:rPr>
                <w:rFonts w:ascii="Tahoma" w:hAnsi="Tahoma" w:cs="Tahoma"/>
                <w:sz w:val="16"/>
                <w:szCs w:val="16"/>
                <w:lang w:eastAsia="ru-RU"/>
              </w:rPr>
              <w:t>SWP_3500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0,00005750%</w:t>
            </w:r>
          </w:p>
        </w:tc>
        <w:tc>
          <w:tcPr>
            <w:tcW w:w="1275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0,00011500%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0,00023000%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0,00034500%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0,00057500%</w:t>
            </w:r>
          </w:p>
        </w:tc>
        <w:tc>
          <w:tcPr>
            <w:tcW w:w="1276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0,00086250%</w:t>
            </w:r>
          </w:p>
        </w:tc>
        <w:tc>
          <w:tcPr>
            <w:tcW w:w="1134" w:type="dxa"/>
            <w:vAlign w:val="bottom"/>
          </w:tcPr>
          <w:p w:rsidR="00D22187" w:rsidRPr="009745A1" w:rsidRDefault="00BF7909" w:rsidP="00D22187">
            <w:pPr>
              <w:pStyle w:val="NoSpacing1"/>
              <w:keepNext/>
              <w:spacing w:line="240" w:lineRule="auto"/>
              <w:jc w:val="center"/>
              <w:rPr>
                <w:rFonts w:ascii="Tahoma" w:hAnsi="Tahoma" w:cs="Tahoma"/>
                <w:sz w:val="14"/>
                <w:szCs w:val="14"/>
                <w:lang w:val="ru-RU" w:eastAsia="ru-RU"/>
              </w:rPr>
            </w:pPr>
            <w:r w:rsidRPr="009745A1">
              <w:rPr>
                <w:rFonts w:ascii="Tahoma" w:hAnsi="Tahoma" w:cs="Tahoma"/>
                <w:sz w:val="14"/>
                <w:szCs w:val="14"/>
                <w:lang w:val="ru-RU" w:eastAsia="ru-RU"/>
              </w:rPr>
              <w:t>0,00115000%</w:t>
            </w:r>
          </w:p>
        </w:tc>
      </w:tr>
    </w:tbl>
    <w:p w:rsidR="001705BF" w:rsidRPr="009745A1" w:rsidRDefault="00621019" w:rsidP="009038EF">
      <w:pPr>
        <w:tabs>
          <w:tab w:val="left" w:pos="180"/>
          <w:tab w:val="left" w:pos="108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1" w:name="_Ref308515670"/>
      <w:r w:rsidRPr="009745A1">
        <w:rPr>
          <w:rFonts w:ascii="Tahoma" w:hAnsi="Tahoma" w:cs="Tahoma"/>
          <w:sz w:val="20"/>
          <w:szCs w:val="20"/>
        </w:rPr>
        <w:t>Выбор или изменение тарифного плана, установленного в подпунктах 1.4, 1.5 и 1.6 пункта 1 настоящих Тарифов, осуществляется на основании запроса, предоставляемого Участником торгов в НКО НКЦ (АО). Запрос предоставляется не менее чем за 5 (пять) рабочих дней до начала календарного месяца, с которого будет применяться соответствующий тарифный план.</w:t>
      </w:r>
      <w:bookmarkEnd w:id="5"/>
      <w:bookmarkEnd w:id="10"/>
      <w:bookmarkEnd w:id="11"/>
      <w:r w:rsidRPr="009745A1">
        <w:rPr>
          <w:rFonts w:ascii="Tahoma" w:hAnsi="Tahoma" w:cs="Tahoma"/>
          <w:sz w:val="20"/>
          <w:szCs w:val="20"/>
        </w:rPr>
        <w:t xml:space="preserve"> При этом тарифный план не может быть различным для сделок своп, своп контрактов и поставочных фьючерсов.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Тарифные планы, установленные в подпунктах 1.4, 1.5 и 1.6 пункта 1 настоящих Тарифов, применяются с первого числа календарного месяца, за исключением Тарифного плана S</w:t>
      </w:r>
      <w:r w:rsidRPr="009745A1">
        <w:rPr>
          <w:rFonts w:ascii="Tahoma" w:hAnsi="Tahoma" w:cs="Tahoma"/>
          <w:sz w:val="20"/>
          <w:szCs w:val="20"/>
          <w:lang w:val="en-US"/>
        </w:rPr>
        <w:t>WP</w:t>
      </w:r>
      <w:r w:rsidRPr="009745A1">
        <w:rPr>
          <w:rFonts w:ascii="Tahoma" w:hAnsi="Tahoma" w:cs="Tahoma"/>
          <w:sz w:val="20"/>
          <w:szCs w:val="20"/>
        </w:rPr>
        <w:t>_0, который, в случае первоначального допуска к торгам, может применяться с любого числа календарного месяца.</w:t>
      </w:r>
    </w:p>
    <w:p w:rsidR="004A3917" w:rsidRPr="009745A1" w:rsidRDefault="00BF7909" w:rsidP="004A3917">
      <w:pPr>
        <w:tabs>
          <w:tab w:val="left" w:pos="180"/>
          <w:tab w:val="left" w:pos="1080"/>
        </w:tabs>
        <w:spacing w:after="120"/>
        <w:ind w:firstLine="56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Участникам торгов, не выбравшим ни один из тарифных планов, предусмотренных в подпунктах 1.4, 1.5 и 1.6 пункта 1 настоящих Тарифов, устанавливается Тарифный план </w:t>
      </w:r>
      <w:r w:rsidRPr="009745A1">
        <w:rPr>
          <w:rFonts w:ascii="Tahoma" w:hAnsi="Tahoma" w:cs="Tahoma"/>
          <w:sz w:val="20"/>
          <w:szCs w:val="20"/>
          <w:lang w:val="en-US"/>
        </w:rPr>
        <w:t>SWP</w:t>
      </w:r>
      <w:r w:rsidRPr="009745A1">
        <w:rPr>
          <w:rFonts w:ascii="Tahoma" w:hAnsi="Tahoma" w:cs="Tahoma"/>
          <w:sz w:val="20"/>
          <w:szCs w:val="20"/>
        </w:rPr>
        <w:t>_0.</w:t>
      </w:r>
    </w:p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2" w:name="_Ref291516796"/>
      <w:bookmarkEnd w:id="6"/>
      <w:bookmarkEnd w:id="7"/>
      <w:bookmarkEnd w:id="8"/>
      <w:r w:rsidRPr="009745A1">
        <w:rPr>
          <w:rFonts w:ascii="Tahoma" w:hAnsi="Tahoma" w:cs="Tahoma"/>
          <w:sz w:val="20"/>
          <w:szCs w:val="20"/>
        </w:rPr>
        <w:t>Размер оборотной части комиссионного вознаграждения при заключении сделок спот с сопряженной валютой лота, не являющейся российским рублем, определяется как комиссионное вознаграждение, рассчитанное по соответствующим сделкам в порядке, установленном в подпунктах 1.1 (оборотная часть), 1.5 (оборотная часть) или 1.6 (оборотная часть) пункта 1 настоящих Тарифов, которое пересчитывается в российские рубли по официальному курсу соответствующей валюты к российскому рублю, установленному Банком России на день заключения сделки.</w:t>
      </w:r>
      <w:bookmarkEnd w:id="12"/>
      <w:r w:rsidRPr="009745A1">
        <w:rPr>
          <w:rFonts w:ascii="Tahoma" w:hAnsi="Tahoma" w:cs="Tahoma"/>
          <w:sz w:val="20"/>
          <w:szCs w:val="20"/>
        </w:rPr>
        <w:t xml:space="preserve"> </w:t>
      </w:r>
    </w:p>
    <w:p w:rsidR="00684281" w:rsidRPr="009745A1" w:rsidRDefault="00BF7909" w:rsidP="00684281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bookmarkStart w:id="13" w:name="_Ref297552901"/>
      <w:bookmarkStart w:id="14" w:name="_Ref296083554"/>
      <w:r w:rsidRPr="009745A1">
        <w:rPr>
          <w:rFonts w:ascii="Tahoma" w:hAnsi="Tahoma" w:cs="Tahoma"/>
          <w:sz w:val="20"/>
          <w:szCs w:val="20"/>
        </w:rPr>
        <w:t xml:space="preserve">В случае выбора Тарифного плана SPT_0, установленного в подпункте 1.1 пункта 1 настоящих Тарифов, с Участника торгов по итогам совершения сделок спот и сделок фикс в течение календарного квартала взимается минимальное комиссионное вознаграждение за организацию торгов (абонентская плата), которое рассчитывается в соответствии с </w:t>
      </w:r>
      <w:proofErr w:type="spellStart"/>
      <w:r w:rsidRPr="009745A1">
        <w:rPr>
          <w:rFonts w:ascii="Tahoma" w:hAnsi="Tahoma" w:cs="Tahoma"/>
          <w:sz w:val="20"/>
          <w:szCs w:val="20"/>
        </w:rPr>
        <w:t>п.п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. 1.9.1 и 1.9.2 по формуле: </w:t>
      </w:r>
    </w:p>
    <w:p w:rsidR="00684281" w:rsidRPr="009745A1" w:rsidRDefault="00BF7909" w:rsidP="00DF2A43">
      <w:pPr>
        <w:pStyle w:val="ad"/>
        <w:numPr>
          <w:ilvl w:val="2"/>
          <w:numId w:val="12"/>
        </w:numPr>
        <w:tabs>
          <w:tab w:val="left" w:pos="180"/>
          <w:tab w:val="left" w:pos="1080"/>
        </w:tabs>
        <w:spacing w:after="120" w:line="240" w:lineRule="auto"/>
        <w:ind w:hanging="65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для Участника торгов, совпадающего в одном лице с Участником клиринга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АП = 60000 – (</w:t>
      </w:r>
      <w:proofErr w:type="spellStart"/>
      <w:r w:rsidRPr="009745A1">
        <w:rPr>
          <w:rFonts w:ascii="Tahoma" w:hAnsi="Tahoma" w:cs="Tahoma"/>
          <w:sz w:val="20"/>
          <w:szCs w:val="20"/>
        </w:rPr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 + </w:t>
      </w:r>
      <w:proofErr w:type="spellStart"/>
      <w:r w:rsidRPr="009745A1">
        <w:rPr>
          <w:rFonts w:ascii="Tahoma" w:hAnsi="Tahoma" w:cs="Tahoma"/>
          <w:sz w:val="20"/>
          <w:szCs w:val="20"/>
        </w:rPr>
        <w:t>Ксбор</w:t>
      </w:r>
      <w:proofErr w:type="spellEnd"/>
      <w:r w:rsidRPr="009745A1">
        <w:rPr>
          <w:rFonts w:ascii="Tahoma" w:hAnsi="Tahoma" w:cs="Tahoma"/>
          <w:sz w:val="20"/>
          <w:szCs w:val="20"/>
        </w:rPr>
        <w:t>), где: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АП – размер минимального комиссионного вознаграждения (абонентской платы), руб. 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proofErr w:type="spellStart"/>
      <w:r w:rsidRPr="009745A1">
        <w:rPr>
          <w:rFonts w:ascii="Tahoma" w:hAnsi="Tahoma" w:cs="Tahoma"/>
          <w:sz w:val="20"/>
          <w:szCs w:val="20"/>
        </w:rPr>
        <w:lastRenderedPageBreak/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 – суммарный размер оборотной части комиссионного вознаграждения, уплаченного в течение календарного квартала в соответствии с подпунктами </w:t>
      </w:r>
      <w:proofErr w:type="gramStart"/>
      <w:r w:rsidRPr="009745A1">
        <w:rPr>
          <w:rFonts w:ascii="Tahoma" w:hAnsi="Tahoma" w:cs="Tahoma"/>
          <w:sz w:val="20"/>
          <w:szCs w:val="20"/>
        </w:rPr>
        <w:t>1.1.,</w:t>
      </w:r>
      <w:proofErr w:type="gramEnd"/>
      <w:r w:rsidRPr="009745A1">
        <w:rPr>
          <w:rFonts w:ascii="Tahoma" w:hAnsi="Tahoma" w:cs="Tahoma"/>
          <w:sz w:val="20"/>
          <w:szCs w:val="20"/>
        </w:rPr>
        <w:t xml:space="preserve"> 1.2, 1.3 пункта 1 настоящих Тарифов, руб.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proofErr w:type="spellStart"/>
      <w:r w:rsidRPr="009745A1">
        <w:rPr>
          <w:rFonts w:ascii="Tahoma" w:hAnsi="Tahoma" w:cs="Tahoma"/>
          <w:sz w:val="20"/>
          <w:szCs w:val="20"/>
        </w:rPr>
        <w:t>Ксбор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 – суммарный размер оборотной части комиссионного вознаграждения за клиринг, уплаченного Участником торгов при совершении сделок спот и сделок фикс в течение календарного квартала, руб.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9745A1">
        <w:rPr>
          <w:rFonts w:ascii="Tahoma" w:hAnsi="Tahoma" w:cs="Tahoma"/>
          <w:sz w:val="20"/>
          <w:szCs w:val="20"/>
        </w:rPr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 и </w:t>
      </w:r>
      <w:proofErr w:type="spellStart"/>
      <w:r w:rsidRPr="009745A1">
        <w:rPr>
          <w:rFonts w:ascii="Tahoma" w:hAnsi="Tahoma" w:cs="Tahoma"/>
          <w:sz w:val="20"/>
          <w:szCs w:val="20"/>
        </w:rPr>
        <w:t>Ксбор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, уплаченная Участником торгов в течение календарного квартала, превышает 60 000 рублей, то минимальное комиссионное вознаграждение за организацию торгов (абонентская плата) не взимается. </w:t>
      </w:r>
    </w:p>
    <w:p w:rsidR="00684281" w:rsidRPr="009745A1" w:rsidRDefault="0062101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p w:rsidR="00684281" w:rsidRPr="009745A1" w:rsidRDefault="00BF7909" w:rsidP="00DF2A43">
      <w:pPr>
        <w:pStyle w:val="ad"/>
        <w:numPr>
          <w:ilvl w:val="2"/>
          <w:numId w:val="12"/>
        </w:numPr>
        <w:tabs>
          <w:tab w:val="left" w:pos="180"/>
          <w:tab w:val="left" w:pos="1080"/>
        </w:tabs>
        <w:spacing w:after="120" w:line="240" w:lineRule="auto"/>
        <w:ind w:hanging="65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 для Участника торгов, не совпадающего в одном лице с Участником клиринга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АП = 60 000 руб. – </w:t>
      </w:r>
      <w:proofErr w:type="spellStart"/>
      <w:r w:rsidRPr="009745A1">
        <w:rPr>
          <w:rFonts w:ascii="Tahoma" w:hAnsi="Tahoma" w:cs="Tahoma"/>
          <w:sz w:val="20"/>
          <w:szCs w:val="20"/>
        </w:rPr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>, где: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АП – размер минимального комиссионного вознаграждения (абонентской платы), руб. </w:t>
      </w:r>
    </w:p>
    <w:p w:rsidR="0030490A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proofErr w:type="spellStart"/>
      <w:r w:rsidRPr="009745A1">
        <w:rPr>
          <w:rFonts w:ascii="Tahoma" w:hAnsi="Tahoma" w:cs="Tahoma"/>
          <w:sz w:val="20"/>
          <w:szCs w:val="20"/>
        </w:rPr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 – суммарный размер оборотной части комиссионного вознаграждения, уплаченного в течение календарного квартала в соответствии с подпунктами 1.1, 1.2, 1.3 пункта 1 настоящих Тарифов, руб.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9745A1">
        <w:rPr>
          <w:rFonts w:ascii="Tahoma" w:hAnsi="Tahoma" w:cs="Tahoma"/>
          <w:sz w:val="20"/>
          <w:szCs w:val="20"/>
        </w:rPr>
        <w:t>Бсбор</w:t>
      </w:r>
      <w:proofErr w:type="spellEnd"/>
      <w:r w:rsidRPr="009745A1">
        <w:rPr>
          <w:rFonts w:ascii="Tahoma" w:hAnsi="Tahoma" w:cs="Tahoma"/>
          <w:sz w:val="20"/>
          <w:szCs w:val="20"/>
        </w:rPr>
        <w:t xml:space="preserve">, уплаченного Участником торгов в течение календарного квартала, превышает 60 000 рублей, то минимальное комиссионное вознаграждение за организацию торгов (абонентская плата) не взимается. 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1.9.3.</w:t>
      </w:r>
      <w:r w:rsidRPr="009745A1">
        <w:rPr>
          <w:rFonts w:ascii="Tahoma" w:hAnsi="Tahoma" w:cs="Tahoma"/>
          <w:sz w:val="20"/>
          <w:szCs w:val="20"/>
        </w:rPr>
        <w:tab/>
        <w:t xml:space="preserve">Дополнительные условия порядка расчета и взимания минимального комиссионного вознаграждения (абонентской платы): </w:t>
      </w:r>
    </w:p>
    <w:p w:rsidR="00066CAD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1.9.3.1.</w:t>
      </w:r>
      <w:r w:rsidRPr="009745A1">
        <w:rPr>
          <w:rFonts w:ascii="Tahoma" w:hAnsi="Tahoma" w:cs="Tahoma"/>
          <w:sz w:val="20"/>
          <w:szCs w:val="20"/>
        </w:rPr>
        <w:tab/>
        <w:t>минимальное комиссионное вознаграждение (абонентская плата) взимается в случае, если Участник торгов имел доступ к торгам в течение одного и более дней в календарном квартале, по итогам которого взимается минимальное ежемесячное комиссионное вознаграждение (абонентская плата) вне зависимости от факта подачи заявок, заключения и/или исполнения Участником торгов сделок на организованных торгах;</w:t>
      </w:r>
    </w:p>
    <w:p w:rsidR="00684281" w:rsidRPr="009745A1" w:rsidRDefault="00BF790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1.9.3.2.</w:t>
      </w:r>
      <w:r w:rsidRPr="009745A1">
        <w:rPr>
          <w:rFonts w:ascii="Tahoma" w:hAnsi="Tahoma" w:cs="Tahoma"/>
          <w:sz w:val="20"/>
          <w:szCs w:val="20"/>
        </w:rPr>
        <w:tab/>
        <w:t xml:space="preserve">минимальное комиссионное вознаграждение (абонентская плата) взимается с даты принятия ПАО Московская Биржа окончательного решения о предоставлении Кандидату в Участники торгов допуска к участию в Торгах. При этом, если указанная дата наступила: </w:t>
      </w:r>
    </w:p>
    <w:p w:rsidR="00684281" w:rsidRPr="009745A1" w:rsidRDefault="00BF7909" w:rsidP="00DF2A43">
      <w:pPr>
        <w:pStyle w:val="ad"/>
        <w:numPr>
          <w:ilvl w:val="0"/>
          <w:numId w:val="49"/>
        </w:numPr>
        <w:tabs>
          <w:tab w:val="left" w:pos="180"/>
          <w:tab w:val="left" w:pos="1080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ab/>
        <w:t xml:space="preserve">после 15 числа второго месяца квартала, то для целей расчета по формулам, указанным в пункте </w:t>
      </w:r>
      <w:proofErr w:type="gramStart"/>
      <w:r w:rsidRPr="009745A1">
        <w:rPr>
          <w:rFonts w:ascii="Tahoma" w:hAnsi="Tahoma" w:cs="Tahoma"/>
          <w:sz w:val="20"/>
          <w:szCs w:val="20"/>
        </w:rPr>
        <w:t>1.9  настоящих</w:t>
      </w:r>
      <w:proofErr w:type="gramEnd"/>
      <w:r w:rsidRPr="009745A1">
        <w:rPr>
          <w:rFonts w:ascii="Tahoma" w:hAnsi="Tahoma" w:cs="Tahoma"/>
          <w:sz w:val="20"/>
          <w:szCs w:val="20"/>
        </w:rPr>
        <w:t xml:space="preserve"> Тарифов, вместо 60 000 руб. применяется значение 30 000 руб.;</w:t>
      </w:r>
    </w:p>
    <w:p w:rsidR="00684281" w:rsidRPr="009745A1" w:rsidRDefault="00BF7909" w:rsidP="00DF2A43">
      <w:pPr>
        <w:pStyle w:val="ad"/>
        <w:numPr>
          <w:ilvl w:val="0"/>
          <w:numId w:val="49"/>
        </w:numPr>
        <w:tabs>
          <w:tab w:val="left" w:pos="180"/>
          <w:tab w:val="left" w:pos="1080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после 15 числа третьего месяца квартала, то минимальное комиссионного вознаграждение (абонентская плата) не взимается;</w:t>
      </w:r>
    </w:p>
    <w:p w:rsidR="004A2359" w:rsidRPr="009745A1" w:rsidRDefault="00BF7909" w:rsidP="004A2359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eastAsia="Times New Roman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1.9.3.3. с</w:t>
      </w:r>
      <w:r w:rsidRPr="009745A1">
        <w:rPr>
          <w:rFonts w:ascii="Tahoma" w:eastAsia="Times New Roman" w:hAnsi="Tahoma" w:cs="Tahoma"/>
          <w:sz w:val="20"/>
          <w:szCs w:val="20"/>
        </w:rPr>
        <w:t xml:space="preserve"> Участника торгов, допуск к участию в торгах на валютном рынке которого был прекращен до окончания отчетного квартала, минимальное комиссионное вознаграждение (абонентская плата) не взимается.</w:t>
      </w:r>
    </w:p>
    <w:p w:rsidR="004A2359" w:rsidRPr="009745A1" w:rsidRDefault="00621019" w:rsidP="00684281">
      <w:pPr>
        <w:tabs>
          <w:tab w:val="left" w:pos="180"/>
          <w:tab w:val="left" w:pos="1080"/>
        </w:tabs>
        <w:spacing w:after="120" w:line="240" w:lineRule="auto"/>
        <w:ind w:left="540"/>
        <w:jc w:val="both"/>
        <w:rPr>
          <w:rFonts w:ascii="Tahoma" w:hAnsi="Tahoma" w:cs="Tahoma"/>
          <w:sz w:val="20"/>
          <w:szCs w:val="20"/>
        </w:rPr>
      </w:pPr>
    </w:p>
    <w:bookmarkEnd w:id="13"/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При заключении Участником торгов сделок с иностранной валютой на организованных торгах устанавливается минимальная ставка оборотной части комиссионного вознаграждения ПАО Московская Биржа за организацию торгов в размере 0,57 российского рубля за одну сделку за исключением случаев, предусмотренных пунктом 1.3 настоящих Тарифов.</w:t>
      </w:r>
    </w:p>
    <w:bookmarkEnd w:id="14"/>
    <w:p w:rsidR="004A3917" w:rsidRPr="009745A1" w:rsidRDefault="00BF7909" w:rsidP="004A3917">
      <w:pPr>
        <w:numPr>
          <w:ilvl w:val="1"/>
          <w:numId w:val="12"/>
        </w:numPr>
        <w:tabs>
          <w:tab w:val="clear" w:pos="1389"/>
          <w:tab w:val="num" w:pos="-29418"/>
          <w:tab w:val="left" w:pos="180"/>
          <w:tab w:val="left" w:pos="1080"/>
        </w:tabs>
        <w:spacing w:after="120" w:line="240" w:lineRule="auto"/>
        <w:ind w:left="0" w:firstLine="540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Комиссионное вознаграждение за организацию торгов при заключении Участником торгов сделок с иностранной валютой уплачивается Участником торгов в соответствии с правилами торгов, регламентирующими порядок заключения сделок с иностранной валютой на организованных торгах ПАО Московская Биржа (далее – Правила торгов), в российских рублях в следующем порядке:</w:t>
      </w:r>
    </w:p>
    <w:p w:rsidR="004A3917" w:rsidRPr="009745A1" w:rsidRDefault="00BF7909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5" w:name="_Ref298253244"/>
      <w:r w:rsidRPr="009745A1">
        <w:rPr>
          <w:rFonts w:ascii="Tahoma" w:hAnsi="Tahoma" w:cs="Tahoma"/>
          <w:sz w:val="20"/>
          <w:szCs w:val="20"/>
        </w:rPr>
        <w:t xml:space="preserve">оборотная часть комиссионного вознаграждения, рассчитанная в соответствии с порядком и размером, установленными в подпунктах 1.1 (оборотная часть), 1.5 (оборотная часть) и 1.6 (оборотная часть) пункта 1 настоящих Тарифов, комиссионное вознаграждение, установленное подпунктом 1.3 пункта 1 настоящих Тарифов, а также комиссионное вознаграждение, взимаемое из расчета минимальной ставки комиссионного вознаграждения, </w:t>
      </w:r>
      <w:r w:rsidRPr="009745A1">
        <w:rPr>
          <w:rFonts w:ascii="Tahoma" w:hAnsi="Tahoma" w:cs="Tahoma"/>
          <w:sz w:val="20"/>
          <w:szCs w:val="20"/>
        </w:rPr>
        <w:lastRenderedPageBreak/>
        <w:t>установленной подпунктом 1.10 настоящих Тарифов, в день заключения сделки удерживается НКО НКЦ (АО) с расчетного кода соответствующего Участника клиринга и перечисляется ПАО Московская Биржа;</w:t>
      </w:r>
      <w:bookmarkEnd w:id="15"/>
    </w:p>
    <w:p w:rsidR="004A3917" w:rsidRPr="009745A1" w:rsidRDefault="00BF7909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6" w:name="_Ref291507251"/>
      <w:bookmarkStart w:id="17" w:name="_Ref298253378"/>
      <w:r w:rsidRPr="009745A1">
        <w:rPr>
          <w:rFonts w:ascii="Tahoma" w:hAnsi="Tahoma" w:cs="Tahoma"/>
          <w:sz w:val="20"/>
          <w:szCs w:val="20"/>
        </w:rPr>
        <w:t>постоянная часть комиссионного вознаграждения, установленная в подпунктах 1.1 и 1.4 пункта 1 настоящих Тарифов, согласно выбранному Участником торгов тарифному плану в соответствии с подпунктами 1.2 и/или 1.7 пункта 1 настоящих Тарифов, удерживается НКО НКЦ (АО) с расчетного кода соответствующего Участника клиринга в первый расчетный день календарного месяца, за который взимается вознаграждение, и перечисляется ПАО Московская Биржа;</w:t>
      </w:r>
      <w:bookmarkEnd w:id="16"/>
      <w:bookmarkEnd w:id="17"/>
    </w:p>
    <w:p w:rsidR="004A3917" w:rsidRPr="009745A1" w:rsidRDefault="00BF7909" w:rsidP="004A3917">
      <w:pPr>
        <w:numPr>
          <w:ilvl w:val="2"/>
          <w:numId w:val="12"/>
        </w:numPr>
        <w:tabs>
          <w:tab w:val="clear" w:pos="1224"/>
          <w:tab w:val="left" w:pos="180"/>
          <w:tab w:val="num" w:pos="900"/>
          <w:tab w:val="left" w:pos="1080"/>
        </w:tabs>
        <w:spacing w:after="120" w:line="240" w:lineRule="auto"/>
        <w:ind w:left="720" w:firstLine="0"/>
        <w:jc w:val="both"/>
        <w:rPr>
          <w:rFonts w:ascii="Tahoma" w:hAnsi="Tahoma" w:cs="Tahoma"/>
          <w:sz w:val="20"/>
          <w:szCs w:val="20"/>
        </w:rPr>
      </w:pPr>
      <w:bookmarkStart w:id="18" w:name="_Ref298253884"/>
      <w:r w:rsidRPr="009745A1">
        <w:rPr>
          <w:rFonts w:ascii="Tahoma" w:hAnsi="Tahoma" w:cs="Tahoma"/>
          <w:sz w:val="20"/>
          <w:szCs w:val="20"/>
        </w:rPr>
        <w:t xml:space="preserve">минимальное комиссионное вознаграждение (абонентская плата), рассчитанное в соответствии с подпунктом 1.9 настоящих Тарифов   взимается НКО НКЦ (АО) с расчетного кода соответствующего Участника клиринга в первый Расчетный день </w:t>
      </w:r>
      <w:r w:rsidR="009179D3" w:rsidRPr="009745A1">
        <w:rPr>
          <w:rFonts w:ascii="Tahoma" w:hAnsi="Tahoma" w:cs="Tahoma"/>
          <w:sz w:val="20"/>
          <w:szCs w:val="20"/>
        </w:rPr>
        <w:t>календарного квартала</w:t>
      </w:r>
      <w:r w:rsidRPr="009745A1">
        <w:rPr>
          <w:rFonts w:ascii="Tahoma" w:hAnsi="Tahoma" w:cs="Tahoma"/>
          <w:sz w:val="20"/>
          <w:szCs w:val="20"/>
        </w:rPr>
        <w:t xml:space="preserve">, следующего за кварталом, за который взимается минимальное комиссионное вознаграждение (абонентская плата), и перечисляется ПАО Московская Биржа. </w:t>
      </w:r>
      <w:bookmarkEnd w:id="18"/>
    </w:p>
    <w:p w:rsidR="004A3917" w:rsidRPr="009745A1" w:rsidRDefault="00BF7909" w:rsidP="004A3917">
      <w:pPr>
        <w:numPr>
          <w:ilvl w:val="0"/>
          <w:numId w:val="12"/>
        </w:numPr>
        <w:tabs>
          <w:tab w:val="left" w:pos="720"/>
          <w:tab w:val="left" w:pos="1080"/>
        </w:tabs>
        <w:spacing w:after="120" w:line="240" w:lineRule="auto"/>
        <w:ind w:left="0" w:firstLine="56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НКО НКЦ (АО) в соответствии с Правилами клиринга удерживает все виды вознаграждения, подлежащие уплате Участником торгов и перечисленные в пункте 1 настоящих Тарифов.</w:t>
      </w:r>
    </w:p>
    <w:p w:rsidR="004A3917" w:rsidRDefault="00BF7909" w:rsidP="00AC6F7E">
      <w:pPr>
        <w:tabs>
          <w:tab w:val="left" w:pos="180"/>
          <w:tab w:val="left" w:pos="1080"/>
        </w:tabs>
        <w:spacing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 w:rsidRPr="009745A1">
        <w:rPr>
          <w:rFonts w:ascii="Tahoma" w:hAnsi="Tahoma" w:cs="Tahoma"/>
          <w:sz w:val="20"/>
          <w:szCs w:val="20"/>
        </w:rPr>
        <w:t>При этом постоянные части комиссионного вознаграждения, установленные в подпунктах 1.1 и 1.4 пункта 1 настоящих Тарифов и минимальное комиссионное вознаграждение (абонентская плата), установленное в подпункте 1.9 пункта 1 настоящих Тарифов в случае удержания их с расчетного кода Участника клиринга, не совпадающего в одном лице с Участником торгов, подавшим заявку на заключение соответствующей сделки, удерживаются НКО НКЦ (АО) с расчетного кода Участника клиринга, указанного Участником клиринга в Запросе о выборе Расчетного кода для списания комиссионных вознаграждений (в случае предоставления такого запроса) или с собственного Расчетного кода Участника клиринга, зарегистрированного первым.</w:t>
      </w:r>
    </w:p>
    <w:p w:rsidR="00DA20CC" w:rsidRDefault="009179D3" w:rsidP="00AC6F7E">
      <w:pPr>
        <w:tabs>
          <w:tab w:val="left" w:pos="180"/>
          <w:tab w:val="left" w:pos="1080"/>
        </w:tabs>
        <w:spacing w:before="120"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</w:t>
      </w:r>
      <w:r w:rsidR="00BF7909" w:rsidRPr="009745A1">
        <w:rPr>
          <w:rFonts w:ascii="Tahoma" w:hAnsi="Tahoma" w:cs="Tahoma"/>
          <w:sz w:val="20"/>
          <w:szCs w:val="20"/>
        </w:rPr>
        <w:t>Действие подпункта 1.9 пункта 1 настоящих Тарифов не распространяется на Участников торгов, являющихся центральными (национальными) банками государств, подписавших Соглашение о сотрудничестве в области организации интегрированного валютного рынка государств-членов Евразийского экономического сообщества, и/или государств-членов Евразийского экономического союза.</w:t>
      </w:r>
    </w:p>
    <w:p w:rsidR="002A3846" w:rsidRDefault="009179D3" w:rsidP="00AC6F7E">
      <w:pPr>
        <w:tabs>
          <w:tab w:val="left" w:pos="180"/>
          <w:tab w:val="left" w:pos="1080"/>
        </w:tabs>
        <w:spacing w:before="120"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</w:t>
      </w:r>
      <w:r w:rsidR="00BF7909" w:rsidRPr="009745A1">
        <w:rPr>
          <w:rFonts w:ascii="Tahoma" w:hAnsi="Tahoma" w:cs="Tahoma"/>
          <w:sz w:val="20"/>
          <w:szCs w:val="20"/>
        </w:rPr>
        <w:t>Действие подпунктов 1.3 и 1.10 пункта 1 настоящих Тарифов не распространяется на Банк России.</w:t>
      </w:r>
    </w:p>
    <w:p w:rsidR="004A3917" w:rsidRPr="009179D3" w:rsidRDefault="009179D3" w:rsidP="00AC6F7E">
      <w:pPr>
        <w:tabs>
          <w:tab w:val="left" w:pos="180"/>
          <w:tab w:val="left" w:pos="1080"/>
        </w:tabs>
        <w:spacing w:before="120" w:after="0" w:line="240" w:lineRule="auto"/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</w:t>
      </w:r>
      <w:r w:rsidR="00BF7909" w:rsidRPr="009179D3">
        <w:rPr>
          <w:rFonts w:ascii="Tahoma" w:hAnsi="Tahoma" w:cs="Tahoma"/>
          <w:sz w:val="20"/>
          <w:szCs w:val="20"/>
        </w:rPr>
        <w:t>Настоящие Тарифы не включают налог на добавленную стоимость. Налог на добавленную стоимость взимается дополнительно в случаях, предусмотренных законодательством Российской Федерации.</w:t>
      </w:r>
    </w:p>
    <w:p w:rsidR="004A3917" w:rsidRPr="00211F97" w:rsidRDefault="00621019" w:rsidP="00AC6F7E">
      <w:pPr>
        <w:spacing w:after="0" w:line="240" w:lineRule="auto"/>
        <w:ind w:firstLine="708"/>
        <w:jc w:val="both"/>
        <w:rPr>
          <w:rFonts w:ascii="Tahoma" w:eastAsia="Arial" w:hAnsi="Tahoma" w:cs="Tahoma"/>
          <w:sz w:val="20"/>
          <w:szCs w:val="20"/>
        </w:rPr>
      </w:pPr>
    </w:p>
    <w:sectPr w:rsidR="004A3917" w:rsidRPr="00211F97" w:rsidSect="00DF384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B66" w:rsidRDefault="00BF7909">
      <w:pPr>
        <w:spacing w:after="0" w:line="240" w:lineRule="auto"/>
      </w:pPr>
      <w:r>
        <w:separator/>
      </w:r>
    </w:p>
  </w:endnote>
  <w:endnote w:type="continuationSeparator" w:id="0">
    <w:p w:rsidR="00617B66" w:rsidRDefault="00BF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570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038EF" w:rsidRPr="0008569A" w:rsidRDefault="00BF7909">
        <w:pPr>
          <w:pStyle w:val="af1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8569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8569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8569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21019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8569A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9038EF" w:rsidRDefault="006210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D93" w:rsidRDefault="00BF7909" w:rsidP="00630839">
      <w:pPr>
        <w:spacing w:after="0" w:line="240" w:lineRule="auto"/>
      </w:pPr>
      <w:r>
        <w:separator/>
      </w:r>
    </w:p>
  </w:footnote>
  <w:footnote w:type="continuationSeparator" w:id="0">
    <w:p w:rsidR="00502D93" w:rsidRDefault="00BF7909" w:rsidP="00630839">
      <w:pPr>
        <w:spacing w:after="0" w:line="240" w:lineRule="auto"/>
      </w:pPr>
      <w:r>
        <w:continuationSeparator/>
      </w:r>
    </w:p>
  </w:footnote>
  <w:footnote w:id="1">
    <w:p w:rsidR="009038EF" w:rsidRPr="009179D3" w:rsidRDefault="00BF7909" w:rsidP="00D22187">
      <w:pPr>
        <w:pStyle w:val="aa"/>
        <w:rPr>
          <w:rFonts w:ascii="Tahoma" w:hAnsi="Tahoma" w:cs="Tahoma"/>
          <w:sz w:val="18"/>
          <w:szCs w:val="18"/>
        </w:rPr>
      </w:pPr>
      <w:r w:rsidRPr="009179D3">
        <w:rPr>
          <w:rStyle w:val="ac"/>
          <w:rFonts w:ascii="Tahoma" w:hAnsi="Tahoma" w:cs="Tahoma"/>
          <w:sz w:val="18"/>
          <w:szCs w:val="18"/>
        </w:rPr>
        <w:footnoteRef/>
      </w:r>
      <w:r w:rsidRPr="009179D3">
        <w:rPr>
          <w:rFonts w:ascii="Tahoma" w:hAnsi="Tahoma" w:cs="Tahoma"/>
          <w:sz w:val="18"/>
          <w:szCs w:val="18"/>
        </w:rPr>
        <w:t xml:space="preserve"> Здесь и далее в подпункте 1.6 пункта 1 настоящего Приложения под «днями» понимаются календарные дни.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4BC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A662B76"/>
    <w:multiLevelType w:val="hybridMultilevel"/>
    <w:tmpl w:val="AFE428F2"/>
    <w:lvl w:ilvl="0" w:tplc="593A9D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EE60930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9240407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152751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88548B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35C5B5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FD80C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01CEAB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A41C77C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B100ACC"/>
    <w:multiLevelType w:val="multilevel"/>
    <w:tmpl w:val="B608E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BCC3E58"/>
    <w:multiLevelType w:val="hybridMultilevel"/>
    <w:tmpl w:val="9596081A"/>
    <w:lvl w:ilvl="0" w:tplc="589CD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6B4708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7B1C668E">
      <w:start w:val="1"/>
      <w:numFmt w:val="lowerRoman"/>
      <w:lvlText w:val="%3."/>
      <w:lvlJc w:val="right"/>
      <w:pPr>
        <w:ind w:left="2508" w:hanging="180"/>
      </w:pPr>
    </w:lvl>
    <w:lvl w:ilvl="3" w:tplc="ABE4CBB6" w:tentative="1">
      <w:start w:val="1"/>
      <w:numFmt w:val="decimal"/>
      <w:lvlText w:val="%4."/>
      <w:lvlJc w:val="left"/>
      <w:pPr>
        <w:ind w:left="3228" w:hanging="360"/>
      </w:pPr>
    </w:lvl>
    <w:lvl w:ilvl="4" w:tplc="ACC80342" w:tentative="1">
      <w:start w:val="1"/>
      <w:numFmt w:val="lowerLetter"/>
      <w:lvlText w:val="%5."/>
      <w:lvlJc w:val="left"/>
      <w:pPr>
        <w:ind w:left="3948" w:hanging="360"/>
      </w:pPr>
    </w:lvl>
    <w:lvl w:ilvl="5" w:tplc="51FEF08C" w:tentative="1">
      <w:start w:val="1"/>
      <w:numFmt w:val="lowerRoman"/>
      <w:lvlText w:val="%6."/>
      <w:lvlJc w:val="right"/>
      <w:pPr>
        <w:ind w:left="4668" w:hanging="180"/>
      </w:pPr>
    </w:lvl>
    <w:lvl w:ilvl="6" w:tplc="C058A9EA" w:tentative="1">
      <w:start w:val="1"/>
      <w:numFmt w:val="decimal"/>
      <w:lvlText w:val="%7."/>
      <w:lvlJc w:val="left"/>
      <w:pPr>
        <w:ind w:left="5388" w:hanging="360"/>
      </w:pPr>
    </w:lvl>
    <w:lvl w:ilvl="7" w:tplc="2B48E0DA" w:tentative="1">
      <w:start w:val="1"/>
      <w:numFmt w:val="lowerLetter"/>
      <w:lvlText w:val="%8."/>
      <w:lvlJc w:val="left"/>
      <w:pPr>
        <w:ind w:left="6108" w:hanging="360"/>
      </w:pPr>
    </w:lvl>
    <w:lvl w:ilvl="8" w:tplc="8ED050D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D3418D"/>
    <w:multiLevelType w:val="hybridMultilevel"/>
    <w:tmpl w:val="FDA0AC7A"/>
    <w:lvl w:ilvl="0" w:tplc="63146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B498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400A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928C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D80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04D5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785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0CFC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0D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9B5767"/>
    <w:multiLevelType w:val="multilevel"/>
    <w:tmpl w:val="8BF6E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516AFA"/>
    <w:multiLevelType w:val="hybridMultilevel"/>
    <w:tmpl w:val="0A189692"/>
    <w:lvl w:ilvl="0" w:tplc="77A45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028AA3E" w:tentative="1">
      <w:start w:val="1"/>
      <w:numFmt w:val="lowerLetter"/>
      <w:lvlText w:val="%2."/>
      <w:lvlJc w:val="left"/>
      <w:pPr>
        <w:ind w:left="1789" w:hanging="360"/>
      </w:pPr>
    </w:lvl>
    <w:lvl w:ilvl="2" w:tplc="7908B316" w:tentative="1">
      <w:start w:val="1"/>
      <w:numFmt w:val="lowerRoman"/>
      <w:lvlText w:val="%3."/>
      <w:lvlJc w:val="right"/>
      <w:pPr>
        <w:ind w:left="2509" w:hanging="180"/>
      </w:pPr>
    </w:lvl>
    <w:lvl w:ilvl="3" w:tplc="D53CE64A" w:tentative="1">
      <w:start w:val="1"/>
      <w:numFmt w:val="decimal"/>
      <w:lvlText w:val="%4."/>
      <w:lvlJc w:val="left"/>
      <w:pPr>
        <w:ind w:left="3229" w:hanging="360"/>
      </w:pPr>
    </w:lvl>
    <w:lvl w:ilvl="4" w:tplc="2FE0F042" w:tentative="1">
      <w:start w:val="1"/>
      <w:numFmt w:val="lowerLetter"/>
      <w:lvlText w:val="%5."/>
      <w:lvlJc w:val="left"/>
      <w:pPr>
        <w:ind w:left="3949" w:hanging="360"/>
      </w:pPr>
    </w:lvl>
    <w:lvl w:ilvl="5" w:tplc="9D2E7D72" w:tentative="1">
      <w:start w:val="1"/>
      <w:numFmt w:val="lowerRoman"/>
      <w:lvlText w:val="%6."/>
      <w:lvlJc w:val="right"/>
      <w:pPr>
        <w:ind w:left="4669" w:hanging="180"/>
      </w:pPr>
    </w:lvl>
    <w:lvl w:ilvl="6" w:tplc="19009870" w:tentative="1">
      <w:start w:val="1"/>
      <w:numFmt w:val="decimal"/>
      <w:lvlText w:val="%7."/>
      <w:lvlJc w:val="left"/>
      <w:pPr>
        <w:ind w:left="5389" w:hanging="360"/>
      </w:pPr>
    </w:lvl>
    <w:lvl w:ilvl="7" w:tplc="700CD4C2" w:tentative="1">
      <w:start w:val="1"/>
      <w:numFmt w:val="lowerLetter"/>
      <w:lvlText w:val="%8."/>
      <w:lvlJc w:val="left"/>
      <w:pPr>
        <w:ind w:left="6109" w:hanging="360"/>
      </w:pPr>
    </w:lvl>
    <w:lvl w:ilvl="8" w:tplc="B7B670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EC0028"/>
    <w:multiLevelType w:val="hybridMultilevel"/>
    <w:tmpl w:val="680E6B8E"/>
    <w:lvl w:ilvl="0" w:tplc="F088119A">
      <w:start w:val="1"/>
      <w:numFmt w:val="bullet"/>
      <w:lvlText w:val="∙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E5A2498">
      <w:start w:val="1"/>
      <w:numFmt w:val="bullet"/>
      <w:lvlText w:val="∙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06C227C">
      <w:start w:val="1"/>
      <w:numFmt w:val="bullet"/>
      <w:lvlText w:val="∙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3CE6246">
      <w:start w:val="1"/>
      <w:numFmt w:val="bullet"/>
      <w:lvlText w:val="∙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3A2ACC">
      <w:start w:val="1"/>
      <w:numFmt w:val="bullet"/>
      <w:lvlText w:val="∙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3EA08C">
      <w:start w:val="1"/>
      <w:numFmt w:val="bullet"/>
      <w:lvlText w:val="∙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4C4CCD2">
      <w:start w:val="1"/>
      <w:numFmt w:val="bullet"/>
      <w:lvlText w:val="∙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D8B5BC">
      <w:start w:val="1"/>
      <w:numFmt w:val="bullet"/>
      <w:lvlText w:val="∙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1D6B590">
      <w:start w:val="1"/>
      <w:numFmt w:val="bullet"/>
      <w:lvlText w:val="∙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8" w15:restartNumberingAfterBreak="0">
    <w:nsid w:val="16783A95"/>
    <w:multiLevelType w:val="hybridMultilevel"/>
    <w:tmpl w:val="33F00B0E"/>
    <w:lvl w:ilvl="0" w:tplc="D10AF8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6760A3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D250EFF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3ECF466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9FBA0C9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538EBF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A6C9F2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88C7D8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9C7CD56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DF334AB"/>
    <w:multiLevelType w:val="hybridMultilevel"/>
    <w:tmpl w:val="9596081A"/>
    <w:lvl w:ilvl="0" w:tplc="EEE44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4EFBD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272873E2">
      <w:start w:val="1"/>
      <w:numFmt w:val="lowerRoman"/>
      <w:lvlText w:val="%3."/>
      <w:lvlJc w:val="right"/>
      <w:pPr>
        <w:ind w:left="2508" w:hanging="180"/>
      </w:pPr>
    </w:lvl>
    <w:lvl w:ilvl="3" w:tplc="0016A8B2" w:tentative="1">
      <w:start w:val="1"/>
      <w:numFmt w:val="decimal"/>
      <w:lvlText w:val="%4."/>
      <w:lvlJc w:val="left"/>
      <w:pPr>
        <w:ind w:left="3228" w:hanging="360"/>
      </w:pPr>
    </w:lvl>
    <w:lvl w:ilvl="4" w:tplc="59A81624" w:tentative="1">
      <w:start w:val="1"/>
      <w:numFmt w:val="lowerLetter"/>
      <w:lvlText w:val="%5."/>
      <w:lvlJc w:val="left"/>
      <w:pPr>
        <w:ind w:left="3948" w:hanging="360"/>
      </w:pPr>
    </w:lvl>
    <w:lvl w:ilvl="5" w:tplc="CAF4694C" w:tentative="1">
      <w:start w:val="1"/>
      <w:numFmt w:val="lowerRoman"/>
      <w:lvlText w:val="%6."/>
      <w:lvlJc w:val="right"/>
      <w:pPr>
        <w:ind w:left="4668" w:hanging="180"/>
      </w:pPr>
    </w:lvl>
    <w:lvl w:ilvl="6" w:tplc="F5E61F96" w:tentative="1">
      <w:start w:val="1"/>
      <w:numFmt w:val="decimal"/>
      <w:lvlText w:val="%7."/>
      <w:lvlJc w:val="left"/>
      <w:pPr>
        <w:ind w:left="5388" w:hanging="360"/>
      </w:pPr>
    </w:lvl>
    <w:lvl w:ilvl="7" w:tplc="080ACEE6" w:tentative="1">
      <w:start w:val="1"/>
      <w:numFmt w:val="lowerLetter"/>
      <w:lvlText w:val="%8."/>
      <w:lvlJc w:val="left"/>
      <w:pPr>
        <w:ind w:left="6108" w:hanging="360"/>
      </w:pPr>
    </w:lvl>
    <w:lvl w:ilvl="8" w:tplc="C31A5B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81AFE"/>
    <w:multiLevelType w:val="hybridMultilevel"/>
    <w:tmpl w:val="0A189692"/>
    <w:lvl w:ilvl="0" w:tplc="7BDA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9E3DC6" w:tentative="1">
      <w:start w:val="1"/>
      <w:numFmt w:val="lowerLetter"/>
      <w:lvlText w:val="%2."/>
      <w:lvlJc w:val="left"/>
      <w:pPr>
        <w:ind w:left="1789" w:hanging="360"/>
      </w:pPr>
    </w:lvl>
    <w:lvl w:ilvl="2" w:tplc="3F40E0CE" w:tentative="1">
      <w:start w:val="1"/>
      <w:numFmt w:val="lowerRoman"/>
      <w:lvlText w:val="%3."/>
      <w:lvlJc w:val="right"/>
      <w:pPr>
        <w:ind w:left="2509" w:hanging="180"/>
      </w:pPr>
    </w:lvl>
    <w:lvl w:ilvl="3" w:tplc="BF5CAAB0" w:tentative="1">
      <w:start w:val="1"/>
      <w:numFmt w:val="decimal"/>
      <w:lvlText w:val="%4."/>
      <w:lvlJc w:val="left"/>
      <w:pPr>
        <w:ind w:left="3229" w:hanging="360"/>
      </w:pPr>
    </w:lvl>
    <w:lvl w:ilvl="4" w:tplc="9DB833E0" w:tentative="1">
      <w:start w:val="1"/>
      <w:numFmt w:val="lowerLetter"/>
      <w:lvlText w:val="%5."/>
      <w:lvlJc w:val="left"/>
      <w:pPr>
        <w:ind w:left="3949" w:hanging="360"/>
      </w:pPr>
    </w:lvl>
    <w:lvl w:ilvl="5" w:tplc="A55C54CA" w:tentative="1">
      <w:start w:val="1"/>
      <w:numFmt w:val="lowerRoman"/>
      <w:lvlText w:val="%6."/>
      <w:lvlJc w:val="right"/>
      <w:pPr>
        <w:ind w:left="4669" w:hanging="180"/>
      </w:pPr>
    </w:lvl>
    <w:lvl w:ilvl="6" w:tplc="5AA60C8A" w:tentative="1">
      <w:start w:val="1"/>
      <w:numFmt w:val="decimal"/>
      <w:lvlText w:val="%7."/>
      <w:lvlJc w:val="left"/>
      <w:pPr>
        <w:ind w:left="5389" w:hanging="360"/>
      </w:pPr>
    </w:lvl>
    <w:lvl w:ilvl="7" w:tplc="7ED08B62" w:tentative="1">
      <w:start w:val="1"/>
      <w:numFmt w:val="lowerLetter"/>
      <w:lvlText w:val="%8."/>
      <w:lvlJc w:val="left"/>
      <w:pPr>
        <w:ind w:left="6109" w:hanging="360"/>
      </w:pPr>
    </w:lvl>
    <w:lvl w:ilvl="8" w:tplc="C64A8C8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AB5306"/>
    <w:multiLevelType w:val="multilevel"/>
    <w:tmpl w:val="94947A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8C1513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282370A1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94277E6"/>
    <w:multiLevelType w:val="hybridMultilevel"/>
    <w:tmpl w:val="2CB80458"/>
    <w:lvl w:ilvl="0" w:tplc="8BFA5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A24D18">
      <w:start w:val="6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7E7F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CC5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1A2B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DA86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A45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8A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66B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A40528"/>
    <w:multiLevelType w:val="hybridMultilevel"/>
    <w:tmpl w:val="AFE428F2"/>
    <w:lvl w:ilvl="0" w:tplc="582619C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CFD80DA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33406D1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EE1C50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E68E88A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92F654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A3E45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1AC4413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4A34432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2AF37674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B3011DC"/>
    <w:multiLevelType w:val="hybridMultilevel"/>
    <w:tmpl w:val="CEC015FC"/>
    <w:lvl w:ilvl="0" w:tplc="166A4E6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3AAA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4E52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407D1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8EBB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62DAC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67E36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AA4BC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688ABE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FA1E51"/>
    <w:multiLevelType w:val="hybridMultilevel"/>
    <w:tmpl w:val="6A5EF4D2"/>
    <w:lvl w:ilvl="0" w:tplc="CC08F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A6FA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C78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6407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C11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E67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C6F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12F8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BC9D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4C761B2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6A46192"/>
    <w:multiLevelType w:val="hybridMultilevel"/>
    <w:tmpl w:val="EF926EF2"/>
    <w:lvl w:ilvl="0" w:tplc="43FC8EFE">
      <w:start w:val="1"/>
      <w:numFmt w:val="decimal"/>
      <w:lvlText w:val="%1."/>
      <w:lvlJc w:val="left"/>
      <w:pPr>
        <w:ind w:left="720" w:hanging="360"/>
      </w:pPr>
    </w:lvl>
    <w:lvl w:ilvl="1" w:tplc="31920AC8" w:tentative="1">
      <w:start w:val="1"/>
      <w:numFmt w:val="lowerLetter"/>
      <w:lvlText w:val="%2."/>
      <w:lvlJc w:val="left"/>
      <w:pPr>
        <w:ind w:left="1440" w:hanging="360"/>
      </w:pPr>
    </w:lvl>
    <w:lvl w:ilvl="2" w:tplc="01D49096" w:tentative="1">
      <w:start w:val="1"/>
      <w:numFmt w:val="lowerRoman"/>
      <w:lvlText w:val="%3."/>
      <w:lvlJc w:val="right"/>
      <w:pPr>
        <w:ind w:left="2160" w:hanging="180"/>
      </w:pPr>
    </w:lvl>
    <w:lvl w:ilvl="3" w:tplc="4C9C8BA8" w:tentative="1">
      <w:start w:val="1"/>
      <w:numFmt w:val="decimal"/>
      <w:lvlText w:val="%4."/>
      <w:lvlJc w:val="left"/>
      <w:pPr>
        <w:ind w:left="2880" w:hanging="360"/>
      </w:pPr>
    </w:lvl>
    <w:lvl w:ilvl="4" w:tplc="366C2552" w:tentative="1">
      <w:start w:val="1"/>
      <w:numFmt w:val="lowerLetter"/>
      <w:lvlText w:val="%5."/>
      <w:lvlJc w:val="left"/>
      <w:pPr>
        <w:ind w:left="3600" w:hanging="360"/>
      </w:pPr>
    </w:lvl>
    <w:lvl w:ilvl="5" w:tplc="1DC2035C" w:tentative="1">
      <w:start w:val="1"/>
      <w:numFmt w:val="lowerRoman"/>
      <w:lvlText w:val="%6."/>
      <w:lvlJc w:val="right"/>
      <w:pPr>
        <w:ind w:left="4320" w:hanging="180"/>
      </w:pPr>
    </w:lvl>
    <w:lvl w:ilvl="6" w:tplc="31840B60" w:tentative="1">
      <w:start w:val="1"/>
      <w:numFmt w:val="decimal"/>
      <w:lvlText w:val="%7."/>
      <w:lvlJc w:val="left"/>
      <w:pPr>
        <w:ind w:left="5040" w:hanging="360"/>
      </w:pPr>
    </w:lvl>
    <w:lvl w:ilvl="7" w:tplc="D95673AA" w:tentative="1">
      <w:start w:val="1"/>
      <w:numFmt w:val="lowerLetter"/>
      <w:lvlText w:val="%8."/>
      <w:lvlJc w:val="left"/>
      <w:pPr>
        <w:ind w:left="5760" w:hanging="360"/>
      </w:pPr>
    </w:lvl>
    <w:lvl w:ilvl="8" w:tplc="DB7E2C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35373"/>
    <w:multiLevelType w:val="multilevel"/>
    <w:tmpl w:val="56488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4A5129"/>
    <w:multiLevelType w:val="multilevel"/>
    <w:tmpl w:val="B9EC3982"/>
    <w:lvl w:ilvl="0">
      <w:start w:val="1"/>
      <w:numFmt w:val="upperRoman"/>
      <w:lvlText w:val="РАЗДЕЛ %1."/>
      <w:lvlJc w:val="left"/>
      <w:pPr>
        <w:tabs>
          <w:tab w:val="num" w:pos="3687"/>
        </w:tabs>
        <w:ind w:left="3687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Point3"/>
      <w:lvlText w:val="Статья %3."/>
      <w:lvlJc w:val="left"/>
      <w:pPr>
        <w:tabs>
          <w:tab w:val="num" w:pos="1844"/>
        </w:tabs>
        <w:ind w:left="1844" w:hanging="1418"/>
      </w:pPr>
      <w:rPr>
        <w:rFonts w:hint="default"/>
        <w:sz w:val="24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23" w15:restartNumberingAfterBreak="0">
    <w:nsid w:val="3D9E2939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CF138C"/>
    <w:multiLevelType w:val="hybridMultilevel"/>
    <w:tmpl w:val="0A189692"/>
    <w:lvl w:ilvl="0" w:tplc="C332E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528AB9E" w:tentative="1">
      <w:start w:val="1"/>
      <w:numFmt w:val="lowerLetter"/>
      <w:lvlText w:val="%2."/>
      <w:lvlJc w:val="left"/>
      <w:pPr>
        <w:ind w:left="1789" w:hanging="360"/>
      </w:pPr>
    </w:lvl>
    <w:lvl w:ilvl="2" w:tplc="4B0EE86A" w:tentative="1">
      <w:start w:val="1"/>
      <w:numFmt w:val="lowerRoman"/>
      <w:lvlText w:val="%3."/>
      <w:lvlJc w:val="right"/>
      <w:pPr>
        <w:ind w:left="2509" w:hanging="180"/>
      </w:pPr>
    </w:lvl>
    <w:lvl w:ilvl="3" w:tplc="CB365534" w:tentative="1">
      <w:start w:val="1"/>
      <w:numFmt w:val="decimal"/>
      <w:lvlText w:val="%4."/>
      <w:lvlJc w:val="left"/>
      <w:pPr>
        <w:ind w:left="3229" w:hanging="360"/>
      </w:pPr>
    </w:lvl>
    <w:lvl w:ilvl="4" w:tplc="13F29710" w:tentative="1">
      <w:start w:val="1"/>
      <w:numFmt w:val="lowerLetter"/>
      <w:lvlText w:val="%5."/>
      <w:lvlJc w:val="left"/>
      <w:pPr>
        <w:ind w:left="3949" w:hanging="360"/>
      </w:pPr>
    </w:lvl>
    <w:lvl w:ilvl="5" w:tplc="C43CC306" w:tentative="1">
      <w:start w:val="1"/>
      <w:numFmt w:val="lowerRoman"/>
      <w:lvlText w:val="%6."/>
      <w:lvlJc w:val="right"/>
      <w:pPr>
        <w:ind w:left="4669" w:hanging="180"/>
      </w:pPr>
    </w:lvl>
    <w:lvl w:ilvl="6" w:tplc="2DC2DE06" w:tentative="1">
      <w:start w:val="1"/>
      <w:numFmt w:val="decimal"/>
      <w:lvlText w:val="%7."/>
      <w:lvlJc w:val="left"/>
      <w:pPr>
        <w:ind w:left="5389" w:hanging="360"/>
      </w:pPr>
    </w:lvl>
    <w:lvl w:ilvl="7" w:tplc="2640C878" w:tentative="1">
      <w:start w:val="1"/>
      <w:numFmt w:val="lowerLetter"/>
      <w:lvlText w:val="%8."/>
      <w:lvlJc w:val="left"/>
      <w:pPr>
        <w:ind w:left="6109" w:hanging="360"/>
      </w:pPr>
    </w:lvl>
    <w:lvl w:ilvl="8" w:tplc="57420E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33A5BCF"/>
    <w:multiLevelType w:val="multilevel"/>
    <w:tmpl w:val="A7AAC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E61569"/>
    <w:multiLevelType w:val="hybridMultilevel"/>
    <w:tmpl w:val="0A189692"/>
    <w:lvl w:ilvl="0" w:tplc="3F6EC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9EC0EB2" w:tentative="1">
      <w:start w:val="1"/>
      <w:numFmt w:val="lowerLetter"/>
      <w:lvlText w:val="%2."/>
      <w:lvlJc w:val="left"/>
      <w:pPr>
        <w:ind w:left="1789" w:hanging="360"/>
      </w:pPr>
    </w:lvl>
    <w:lvl w:ilvl="2" w:tplc="1FF8C730" w:tentative="1">
      <w:start w:val="1"/>
      <w:numFmt w:val="lowerRoman"/>
      <w:lvlText w:val="%3."/>
      <w:lvlJc w:val="right"/>
      <w:pPr>
        <w:ind w:left="2509" w:hanging="180"/>
      </w:pPr>
    </w:lvl>
    <w:lvl w:ilvl="3" w:tplc="09821C60" w:tentative="1">
      <w:start w:val="1"/>
      <w:numFmt w:val="decimal"/>
      <w:lvlText w:val="%4."/>
      <w:lvlJc w:val="left"/>
      <w:pPr>
        <w:ind w:left="3229" w:hanging="360"/>
      </w:pPr>
    </w:lvl>
    <w:lvl w:ilvl="4" w:tplc="19867BAE" w:tentative="1">
      <w:start w:val="1"/>
      <w:numFmt w:val="lowerLetter"/>
      <w:lvlText w:val="%5."/>
      <w:lvlJc w:val="left"/>
      <w:pPr>
        <w:ind w:left="3949" w:hanging="360"/>
      </w:pPr>
    </w:lvl>
    <w:lvl w:ilvl="5" w:tplc="4FAE5218" w:tentative="1">
      <w:start w:val="1"/>
      <w:numFmt w:val="lowerRoman"/>
      <w:lvlText w:val="%6."/>
      <w:lvlJc w:val="right"/>
      <w:pPr>
        <w:ind w:left="4669" w:hanging="180"/>
      </w:pPr>
    </w:lvl>
    <w:lvl w:ilvl="6" w:tplc="BF5E011E" w:tentative="1">
      <w:start w:val="1"/>
      <w:numFmt w:val="decimal"/>
      <w:lvlText w:val="%7."/>
      <w:lvlJc w:val="left"/>
      <w:pPr>
        <w:ind w:left="5389" w:hanging="360"/>
      </w:pPr>
    </w:lvl>
    <w:lvl w:ilvl="7" w:tplc="188CFCF2" w:tentative="1">
      <w:start w:val="1"/>
      <w:numFmt w:val="lowerLetter"/>
      <w:lvlText w:val="%8."/>
      <w:lvlJc w:val="left"/>
      <w:pPr>
        <w:ind w:left="6109" w:hanging="360"/>
      </w:pPr>
    </w:lvl>
    <w:lvl w:ilvl="8" w:tplc="98162F2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285732"/>
    <w:multiLevelType w:val="hybridMultilevel"/>
    <w:tmpl w:val="1102E37E"/>
    <w:lvl w:ilvl="0" w:tplc="56C66004">
      <w:numFmt w:val="bullet"/>
      <w:lvlText w:val="-"/>
      <w:lvlJc w:val="left"/>
      <w:pPr>
        <w:ind w:left="1128" w:hanging="360"/>
      </w:pPr>
      <w:rPr>
        <w:rFonts w:ascii="Arial" w:eastAsia="Arial" w:hAnsi="Arial" w:cs="Arial" w:hint="default"/>
      </w:rPr>
    </w:lvl>
    <w:lvl w:ilvl="1" w:tplc="150244BC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4DD0B88E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C0622830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3364F3EE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B98238EE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8A020B0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6338B7C8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926E300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8" w15:restartNumberingAfterBreak="0">
    <w:nsid w:val="4C674588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9"/>
        </w:tabs>
        <w:ind w:left="175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4D376980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E4A3E75"/>
    <w:multiLevelType w:val="hybridMultilevel"/>
    <w:tmpl w:val="B080A6A2"/>
    <w:lvl w:ilvl="0" w:tplc="DB249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88E5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6697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86E3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0EA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624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6E8C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B418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45F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1BA0694"/>
    <w:multiLevelType w:val="hybridMultilevel"/>
    <w:tmpl w:val="0A189692"/>
    <w:lvl w:ilvl="0" w:tplc="A7D65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1C62706" w:tentative="1">
      <w:start w:val="1"/>
      <w:numFmt w:val="lowerLetter"/>
      <w:lvlText w:val="%2."/>
      <w:lvlJc w:val="left"/>
      <w:pPr>
        <w:ind w:left="1789" w:hanging="360"/>
      </w:pPr>
    </w:lvl>
    <w:lvl w:ilvl="2" w:tplc="9ED4DCC2" w:tentative="1">
      <w:start w:val="1"/>
      <w:numFmt w:val="lowerRoman"/>
      <w:lvlText w:val="%3."/>
      <w:lvlJc w:val="right"/>
      <w:pPr>
        <w:ind w:left="2509" w:hanging="180"/>
      </w:pPr>
    </w:lvl>
    <w:lvl w:ilvl="3" w:tplc="A40A838A" w:tentative="1">
      <w:start w:val="1"/>
      <w:numFmt w:val="decimal"/>
      <w:lvlText w:val="%4."/>
      <w:lvlJc w:val="left"/>
      <w:pPr>
        <w:ind w:left="3229" w:hanging="360"/>
      </w:pPr>
    </w:lvl>
    <w:lvl w:ilvl="4" w:tplc="E7927800" w:tentative="1">
      <w:start w:val="1"/>
      <w:numFmt w:val="lowerLetter"/>
      <w:lvlText w:val="%5."/>
      <w:lvlJc w:val="left"/>
      <w:pPr>
        <w:ind w:left="3949" w:hanging="360"/>
      </w:pPr>
    </w:lvl>
    <w:lvl w:ilvl="5" w:tplc="2AE29C0E" w:tentative="1">
      <w:start w:val="1"/>
      <w:numFmt w:val="lowerRoman"/>
      <w:lvlText w:val="%6."/>
      <w:lvlJc w:val="right"/>
      <w:pPr>
        <w:ind w:left="4669" w:hanging="180"/>
      </w:pPr>
    </w:lvl>
    <w:lvl w:ilvl="6" w:tplc="645EECC6" w:tentative="1">
      <w:start w:val="1"/>
      <w:numFmt w:val="decimal"/>
      <w:lvlText w:val="%7."/>
      <w:lvlJc w:val="left"/>
      <w:pPr>
        <w:ind w:left="5389" w:hanging="360"/>
      </w:pPr>
    </w:lvl>
    <w:lvl w:ilvl="7" w:tplc="2960C916" w:tentative="1">
      <w:start w:val="1"/>
      <w:numFmt w:val="lowerLetter"/>
      <w:lvlText w:val="%8."/>
      <w:lvlJc w:val="left"/>
      <w:pPr>
        <w:ind w:left="6109" w:hanging="360"/>
      </w:pPr>
    </w:lvl>
    <w:lvl w:ilvl="8" w:tplc="C6125B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2A269EE"/>
    <w:multiLevelType w:val="multilevel"/>
    <w:tmpl w:val="451E00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511C47"/>
    <w:multiLevelType w:val="hybridMultilevel"/>
    <w:tmpl w:val="CD96B364"/>
    <w:lvl w:ilvl="0" w:tplc="74787FB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DE8C38E4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1FC8616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9104E15A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B81455E2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7905762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B55AD0CE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EAFC4D2E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6A7A477E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5533593C"/>
    <w:multiLevelType w:val="hybridMultilevel"/>
    <w:tmpl w:val="0A189692"/>
    <w:lvl w:ilvl="0" w:tplc="047AF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4C75D2" w:tentative="1">
      <w:start w:val="1"/>
      <w:numFmt w:val="lowerLetter"/>
      <w:lvlText w:val="%2."/>
      <w:lvlJc w:val="left"/>
      <w:pPr>
        <w:ind w:left="1789" w:hanging="360"/>
      </w:pPr>
    </w:lvl>
    <w:lvl w:ilvl="2" w:tplc="959AD680" w:tentative="1">
      <w:start w:val="1"/>
      <w:numFmt w:val="lowerRoman"/>
      <w:lvlText w:val="%3."/>
      <w:lvlJc w:val="right"/>
      <w:pPr>
        <w:ind w:left="2509" w:hanging="180"/>
      </w:pPr>
    </w:lvl>
    <w:lvl w:ilvl="3" w:tplc="8BFE30F6" w:tentative="1">
      <w:start w:val="1"/>
      <w:numFmt w:val="decimal"/>
      <w:lvlText w:val="%4."/>
      <w:lvlJc w:val="left"/>
      <w:pPr>
        <w:ind w:left="3229" w:hanging="360"/>
      </w:pPr>
    </w:lvl>
    <w:lvl w:ilvl="4" w:tplc="B4AC9FD4" w:tentative="1">
      <w:start w:val="1"/>
      <w:numFmt w:val="lowerLetter"/>
      <w:lvlText w:val="%5."/>
      <w:lvlJc w:val="left"/>
      <w:pPr>
        <w:ind w:left="3949" w:hanging="360"/>
      </w:pPr>
    </w:lvl>
    <w:lvl w:ilvl="5" w:tplc="30EE919C" w:tentative="1">
      <w:start w:val="1"/>
      <w:numFmt w:val="lowerRoman"/>
      <w:lvlText w:val="%6."/>
      <w:lvlJc w:val="right"/>
      <w:pPr>
        <w:ind w:left="4669" w:hanging="180"/>
      </w:pPr>
    </w:lvl>
    <w:lvl w:ilvl="6" w:tplc="A74CA39A" w:tentative="1">
      <w:start w:val="1"/>
      <w:numFmt w:val="decimal"/>
      <w:lvlText w:val="%7."/>
      <w:lvlJc w:val="left"/>
      <w:pPr>
        <w:ind w:left="5389" w:hanging="360"/>
      </w:pPr>
    </w:lvl>
    <w:lvl w:ilvl="7" w:tplc="D92E3802" w:tentative="1">
      <w:start w:val="1"/>
      <w:numFmt w:val="lowerLetter"/>
      <w:lvlText w:val="%8."/>
      <w:lvlJc w:val="left"/>
      <w:pPr>
        <w:ind w:left="6109" w:hanging="360"/>
      </w:pPr>
    </w:lvl>
    <w:lvl w:ilvl="8" w:tplc="20AE3F2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67915F2"/>
    <w:multiLevelType w:val="hybridMultilevel"/>
    <w:tmpl w:val="0A189692"/>
    <w:lvl w:ilvl="0" w:tplc="D9CC0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8A2112E" w:tentative="1">
      <w:start w:val="1"/>
      <w:numFmt w:val="lowerLetter"/>
      <w:lvlText w:val="%2."/>
      <w:lvlJc w:val="left"/>
      <w:pPr>
        <w:ind w:left="1789" w:hanging="360"/>
      </w:pPr>
    </w:lvl>
    <w:lvl w:ilvl="2" w:tplc="51F0CC32" w:tentative="1">
      <w:start w:val="1"/>
      <w:numFmt w:val="lowerRoman"/>
      <w:lvlText w:val="%3."/>
      <w:lvlJc w:val="right"/>
      <w:pPr>
        <w:ind w:left="2509" w:hanging="180"/>
      </w:pPr>
    </w:lvl>
    <w:lvl w:ilvl="3" w:tplc="117E60AE" w:tentative="1">
      <w:start w:val="1"/>
      <w:numFmt w:val="decimal"/>
      <w:lvlText w:val="%4."/>
      <w:lvlJc w:val="left"/>
      <w:pPr>
        <w:ind w:left="3229" w:hanging="360"/>
      </w:pPr>
    </w:lvl>
    <w:lvl w:ilvl="4" w:tplc="5B5C71D6" w:tentative="1">
      <w:start w:val="1"/>
      <w:numFmt w:val="lowerLetter"/>
      <w:lvlText w:val="%5."/>
      <w:lvlJc w:val="left"/>
      <w:pPr>
        <w:ind w:left="3949" w:hanging="360"/>
      </w:pPr>
    </w:lvl>
    <w:lvl w:ilvl="5" w:tplc="C0728F10" w:tentative="1">
      <w:start w:val="1"/>
      <w:numFmt w:val="lowerRoman"/>
      <w:lvlText w:val="%6."/>
      <w:lvlJc w:val="right"/>
      <w:pPr>
        <w:ind w:left="4669" w:hanging="180"/>
      </w:pPr>
    </w:lvl>
    <w:lvl w:ilvl="6" w:tplc="DD2A4A5A" w:tentative="1">
      <w:start w:val="1"/>
      <w:numFmt w:val="decimal"/>
      <w:lvlText w:val="%7."/>
      <w:lvlJc w:val="left"/>
      <w:pPr>
        <w:ind w:left="5389" w:hanging="360"/>
      </w:pPr>
    </w:lvl>
    <w:lvl w:ilvl="7" w:tplc="B4989E04" w:tentative="1">
      <w:start w:val="1"/>
      <w:numFmt w:val="lowerLetter"/>
      <w:lvlText w:val="%8."/>
      <w:lvlJc w:val="left"/>
      <w:pPr>
        <w:ind w:left="6109" w:hanging="360"/>
      </w:pPr>
    </w:lvl>
    <w:lvl w:ilvl="8" w:tplc="A48403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950A84"/>
    <w:multiLevelType w:val="multilevel"/>
    <w:tmpl w:val="3E0CD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BD5644"/>
    <w:multiLevelType w:val="hybridMultilevel"/>
    <w:tmpl w:val="9596081A"/>
    <w:lvl w:ilvl="0" w:tplc="5F664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922A0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99FE51B6">
      <w:start w:val="1"/>
      <w:numFmt w:val="lowerRoman"/>
      <w:lvlText w:val="%3."/>
      <w:lvlJc w:val="right"/>
      <w:pPr>
        <w:ind w:left="2508" w:hanging="180"/>
      </w:pPr>
    </w:lvl>
    <w:lvl w:ilvl="3" w:tplc="4CFE2C94" w:tentative="1">
      <w:start w:val="1"/>
      <w:numFmt w:val="decimal"/>
      <w:lvlText w:val="%4."/>
      <w:lvlJc w:val="left"/>
      <w:pPr>
        <w:ind w:left="3228" w:hanging="360"/>
      </w:pPr>
    </w:lvl>
    <w:lvl w:ilvl="4" w:tplc="B6BCD904" w:tentative="1">
      <w:start w:val="1"/>
      <w:numFmt w:val="lowerLetter"/>
      <w:lvlText w:val="%5."/>
      <w:lvlJc w:val="left"/>
      <w:pPr>
        <w:ind w:left="3948" w:hanging="360"/>
      </w:pPr>
    </w:lvl>
    <w:lvl w:ilvl="5" w:tplc="E9C61440" w:tentative="1">
      <w:start w:val="1"/>
      <w:numFmt w:val="lowerRoman"/>
      <w:lvlText w:val="%6."/>
      <w:lvlJc w:val="right"/>
      <w:pPr>
        <w:ind w:left="4668" w:hanging="180"/>
      </w:pPr>
    </w:lvl>
    <w:lvl w:ilvl="6" w:tplc="3722A35A" w:tentative="1">
      <w:start w:val="1"/>
      <w:numFmt w:val="decimal"/>
      <w:lvlText w:val="%7."/>
      <w:lvlJc w:val="left"/>
      <w:pPr>
        <w:ind w:left="5388" w:hanging="360"/>
      </w:pPr>
    </w:lvl>
    <w:lvl w:ilvl="7" w:tplc="1DBE87FE" w:tentative="1">
      <w:start w:val="1"/>
      <w:numFmt w:val="lowerLetter"/>
      <w:lvlText w:val="%8."/>
      <w:lvlJc w:val="left"/>
      <w:pPr>
        <w:ind w:left="6108" w:hanging="360"/>
      </w:pPr>
    </w:lvl>
    <w:lvl w:ilvl="8" w:tplc="BE8E04B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D15D32"/>
    <w:multiLevelType w:val="hybridMultilevel"/>
    <w:tmpl w:val="52C814AC"/>
    <w:lvl w:ilvl="0" w:tplc="44F24362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93E405A2" w:tentative="1">
      <w:start w:val="1"/>
      <w:numFmt w:val="lowerLetter"/>
      <w:lvlText w:val="%2."/>
      <w:lvlJc w:val="left"/>
      <w:pPr>
        <w:ind w:left="4908" w:hanging="360"/>
      </w:pPr>
    </w:lvl>
    <w:lvl w:ilvl="2" w:tplc="73B2118C" w:tentative="1">
      <w:start w:val="1"/>
      <w:numFmt w:val="lowerRoman"/>
      <w:lvlText w:val="%3."/>
      <w:lvlJc w:val="right"/>
      <w:pPr>
        <w:ind w:left="5628" w:hanging="180"/>
      </w:pPr>
    </w:lvl>
    <w:lvl w:ilvl="3" w:tplc="6728CF80" w:tentative="1">
      <w:start w:val="1"/>
      <w:numFmt w:val="decimal"/>
      <w:lvlText w:val="%4."/>
      <w:lvlJc w:val="left"/>
      <w:pPr>
        <w:ind w:left="6348" w:hanging="360"/>
      </w:pPr>
    </w:lvl>
    <w:lvl w:ilvl="4" w:tplc="0DB42E22" w:tentative="1">
      <w:start w:val="1"/>
      <w:numFmt w:val="lowerLetter"/>
      <w:lvlText w:val="%5."/>
      <w:lvlJc w:val="left"/>
      <w:pPr>
        <w:ind w:left="7068" w:hanging="360"/>
      </w:pPr>
    </w:lvl>
    <w:lvl w:ilvl="5" w:tplc="25101EB6" w:tentative="1">
      <w:start w:val="1"/>
      <w:numFmt w:val="lowerRoman"/>
      <w:lvlText w:val="%6."/>
      <w:lvlJc w:val="right"/>
      <w:pPr>
        <w:ind w:left="7788" w:hanging="180"/>
      </w:pPr>
    </w:lvl>
    <w:lvl w:ilvl="6" w:tplc="A7E0B3F4" w:tentative="1">
      <w:start w:val="1"/>
      <w:numFmt w:val="decimal"/>
      <w:lvlText w:val="%7."/>
      <w:lvlJc w:val="left"/>
      <w:pPr>
        <w:ind w:left="8508" w:hanging="360"/>
      </w:pPr>
    </w:lvl>
    <w:lvl w:ilvl="7" w:tplc="13FC212A" w:tentative="1">
      <w:start w:val="1"/>
      <w:numFmt w:val="lowerLetter"/>
      <w:lvlText w:val="%8."/>
      <w:lvlJc w:val="left"/>
      <w:pPr>
        <w:ind w:left="9228" w:hanging="360"/>
      </w:pPr>
    </w:lvl>
    <w:lvl w:ilvl="8" w:tplc="909651CA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9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0" w15:restartNumberingAfterBreak="0">
    <w:nsid w:val="6E6140A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389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45B1872"/>
    <w:multiLevelType w:val="hybridMultilevel"/>
    <w:tmpl w:val="34EA5CB4"/>
    <w:lvl w:ilvl="0" w:tplc="41D88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A2A910E" w:tentative="1">
      <w:start w:val="1"/>
      <w:numFmt w:val="lowerLetter"/>
      <w:lvlText w:val="%2."/>
      <w:lvlJc w:val="left"/>
      <w:pPr>
        <w:ind w:left="1788" w:hanging="360"/>
      </w:pPr>
    </w:lvl>
    <w:lvl w:ilvl="2" w:tplc="27BC9F68" w:tentative="1">
      <w:start w:val="1"/>
      <w:numFmt w:val="lowerRoman"/>
      <w:lvlText w:val="%3."/>
      <w:lvlJc w:val="right"/>
      <w:pPr>
        <w:ind w:left="2508" w:hanging="180"/>
      </w:pPr>
    </w:lvl>
    <w:lvl w:ilvl="3" w:tplc="EF8688C4" w:tentative="1">
      <w:start w:val="1"/>
      <w:numFmt w:val="decimal"/>
      <w:lvlText w:val="%4."/>
      <w:lvlJc w:val="left"/>
      <w:pPr>
        <w:ind w:left="3228" w:hanging="360"/>
      </w:pPr>
    </w:lvl>
    <w:lvl w:ilvl="4" w:tplc="55121526" w:tentative="1">
      <w:start w:val="1"/>
      <w:numFmt w:val="lowerLetter"/>
      <w:lvlText w:val="%5."/>
      <w:lvlJc w:val="left"/>
      <w:pPr>
        <w:ind w:left="3948" w:hanging="360"/>
      </w:pPr>
    </w:lvl>
    <w:lvl w:ilvl="5" w:tplc="8F4274A8" w:tentative="1">
      <w:start w:val="1"/>
      <w:numFmt w:val="lowerRoman"/>
      <w:lvlText w:val="%6."/>
      <w:lvlJc w:val="right"/>
      <w:pPr>
        <w:ind w:left="4668" w:hanging="180"/>
      </w:pPr>
    </w:lvl>
    <w:lvl w:ilvl="6" w:tplc="C464CF0E" w:tentative="1">
      <w:start w:val="1"/>
      <w:numFmt w:val="decimal"/>
      <w:lvlText w:val="%7."/>
      <w:lvlJc w:val="left"/>
      <w:pPr>
        <w:ind w:left="5388" w:hanging="360"/>
      </w:pPr>
    </w:lvl>
    <w:lvl w:ilvl="7" w:tplc="E08A978C" w:tentative="1">
      <w:start w:val="1"/>
      <w:numFmt w:val="lowerLetter"/>
      <w:lvlText w:val="%8."/>
      <w:lvlJc w:val="left"/>
      <w:pPr>
        <w:ind w:left="6108" w:hanging="360"/>
      </w:pPr>
    </w:lvl>
    <w:lvl w:ilvl="8" w:tplc="63AACD4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B5396"/>
    <w:multiLevelType w:val="hybridMultilevel"/>
    <w:tmpl w:val="DDEC44CE"/>
    <w:lvl w:ilvl="0" w:tplc="6F0ECCC8">
      <w:start w:val="1"/>
      <w:numFmt w:val="bullet"/>
      <w:lvlText w:val="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1" w:tplc="A43AF5D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AFCEFAA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0C4E55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97217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3D02CB8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5754B41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62663F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D532607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62A026D"/>
    <w:multiLevelType w:val="hybridMultilevel"/>
    <w:tmpl w:val="67FE1452"/>
    <w:lvl w:ilvl="0" w:tplc="3252F204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B08860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D666B54E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566CEF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79E81F3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3AA081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A38CE42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6A0AED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B0007B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6D17C9D"/>
    <w:multiLevelType w:val="multilevel"/>
    <w:tmpl w:val="5E3EF946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6"/>
        </w:tabs>
        <w:ind w:left="1446" w:hanging="67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 w:hint="default"/>
      </w:rPr>
    </w:lvl>
  </w:abstractNum>
  <w:abstractNum w:abstractNumId="45" w15:restartNumberingAfterBreak="0">
    <w:nsid w:val="793D6566"/>
    <w:multiLevelType w:val="hybridMultilevel"/>
    <w:tmpl w:val="569C3A6A"/>
    <w:lvl w:ilvl="0" w:tplc="23A4A75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6E269C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46F8FE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74C427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F47A3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CB4139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DF81F1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A86D98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5C447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A01419A"/>
    <w:multiLevelType w:val="hybridMultilevel"/>
    <w:tmpl w:val="717ACD52"/>
    <w:lvl w:ilvl="0" w:tplc="956E267A">
      <w:start w:val="1"/>
      <w:numFmt w:val="decimal"/>
      <w:lvlText w:val="%1."/>
      <w:lvlJc w:val="left"/>
      <w:pPr>
        <w:ind w:left="720" w:hanging="360"/>
      </w:pPr>
    </w:lvl>
    <w:lvl w:ilvl="1" w:tplc="861A0BC6">
      <w:start w:val="1"/>
      <w:numFmt w:val="lowerLetter"/>
      <w:lvlText w:val="%2."/>
      <w:lvlJc w:val="left"/>
      <w:pPr>
        <w:ind w:left="1440" w:hanging="360"/>
      </w:pPr>
    </w:lvl>
    <w:lvl w:ilvl="2" w:tplc="189EDCB6">
      <w:start w:val="1"/>
      <w:numFmt w:val="lowerRoman"/>
      <w:lvlText w:val="%3."/>
      <w:lvlJc w:val="right"/>
      <w:pPr>
        <w:ind w:left="2160" w:hanging="180"/>
      </w:pPr>
    </w:lvl>
    <w:lvl w:ilvl="3" w:tplc="B9DA8132">
      <w:start w:val="1"/>
      <w:numFmt w:val="decimal"/>
      <w:lvlText w:val="%4."/>
      <w:lvlJc w:val="left"/>
      <w:pPr>
        <w:ind w:left="2880" w:hanging="360"/>
      </w:pPr>
    </w:lvl>
    <w:lvl w:ilvl="4" w:tplc="FD52D360">
      <w:start w:val="1"/>
      <w:numFmt w:val="lowerLetter"/>
      <w:lvlText w:val="%5."/>
      <w:lvlJc w:val="left"/>
      <w:pPr>
        <w:ind w:left="3600" w:hanging="360"/>
      </w:pPr>
    </w:lvl>
    <w:lvl w:ilvl="5" w:tplc="BACE096E">
      <w:start w:val="1"/>
      <w:numFmt w:val="lowerRoman"/>
      <w:lvlText w:val="%6."/>
      <w:lvlJc w:val="right"/>
      <w:pPr>
        <w:ind w:left="4320" w:hanging="180"/>
      </w:pPr>
    </w:lvl>
    <w:lvl w:ilvl="6" w:tplc="212AC4C2">
      <w:start w:val="1"/>
      <w:numFmt w:val="decimal"/>
      <w:lvlText w:val="%7."/>
      <w:lvlJc w:val="left"/>
      <w:pPr>
        <w:ind w:left="5040" w:hanging="360"/>
      </w:pPr>
    </w:lvl>
    <w:lvl w:ilvl="7" w:tplc="FA6A5ADC">
      <w:start w:val="1"/>
      <w:numFmt w:val="lowerLetter"/>
      <w:lvlText w:val="%8."/>
      <w:lvlJc w:val="left"/>
      <w:pPr>
        <w:ind w:left="5760" w:hanging="360"/>
      </w:pPr>
    </w:lvl>
    <w:lvl w:ilvl="8" w:tplc="3E78F23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1022CC"/>
    <w:multiLevelType w:val="hybridMultilevel"/>
    <w:tmpl w:val="D58E55DA"/>
    <w:lvl w:ilvl="0" w:tplc="4052F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EE10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40A3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86E8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8E89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0F91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9A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6D4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50D7B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6"/>
  </w:num>
  <w:num w:numId="3">
    <w:abstractNumId w:val="32"/>
  </w:num>
  <w:num w:numId="4">
    <w:abstractNumId w:val="21"/>
  </w:num>
  <w:num w:numId="5">
    <w:abstractNumId w:val="11"/>
  </w:num>
  <w:num w:numId="6">
    <w:abstractNumId w:val="27"/>
  </w:num>
  <w:num w:numId="7">
    <w:abstractNumId w:val="23"/>
  </w:num>
  <w:num w:numId="8">
    <w:abstractNumId w:val="33"/>
  </w:num>
  <w:num w:numId="9">
    <w:abstractNumId w:val="7"/>
  </w:num>
  <w:num w:numId="10">
    <w:abstractNumId w:val="39"/>
  </w:num>
  <w:num w:numId="11">
    <w:abstractNumId w:val="15"/>
  </w:num>
  <w:num w:numId="12">
    <w:abstractNumId w:val="0"/>
  </w:num>
  <w:num w:numId="13">
    <w:abstractNumId w:val="22"/>
  </w:num>
  <w:num w:numId="14">
    <w:abstractNumId w:val="8"/>
  </w:num>
  <w:num w:numId="15">
    <w:abstractNumId w:val="42"/>
  </w:num>
  <w:num w:numId="16">
    <w:abstractNumId w:val="28"/>
  </w:num>
  <w:num w:numId="17">
    <w:abstractNumId w:val="35"/>
  </w:num>
  <w:num w:numId="18">
    <w:abstractNumId w:val="26"/>
  </w:num>
  <w:num w:numId="19">
    <w:abstractNumId w:val="24"/>
  </w:num>
  <w:num w:numId="20">
    <w:abstractNumId w:val="34"/>
  </w:num>
  <w:num w:numId="21">
    <w:abstractNumId w:val="6"/>
  </w:num>
  <w:num w:numId="22">
    <w:abstractNumId w:val="31"/>
  </w:num>
  <w:num w:numId="23">
    <w:abstractNumId w:val="10"/>
  </w:num>
  <w:num w:numId="24">
    <w:abstractNumId w:val="12"/>
  </w:num>
  <w:num w:numId="25">
    <w:abstractNumId w:val="40"/>
  </w:num>
  <w:num w:numId="26">
    <w:abstractNumId w:val="2"/>
  </w:num>
  <w:num w:numId="27">
    <w:abstractNumId w:val="1"/>
  </w:num>
  <w:num w:numId="28">
    <w:abstractNumId w:val="19"/>
  </w:num>
  <w:num w:numId="29">
    <w:abstractNumId w:val="25"/>
  </w:num>
  <w:num w:numId="30">
    <w:abstractNumId w:val="17"/>
  </w:num>
  <w:num w:numId="31">
    <w:abstractNumId w:val="29"/>
  </w:num>
  <w:num w:numId="32">
    <w:abstractNumId w:val="38"/>
  </w:num>
  <w:num w:numId="33">
    <w:abstractNumId w:val="41"/>
  </w:num>
  <w:num w:numId="34">
    <w:abstractNumId w:val="14"/>
  </w:num>
  <w:num w:numId="35">
    <w:abstractNumId w:val="37"/>
  </w:num>
  <w:num w:numId="36">
    <w:abstractNumId w:val="3"/>
  </w:num>
  <w:num w:numId="37">
    <w:abstractNumId w:val="44"/>
  </w:num>
  <w:num w:numId="38">
    <w:abstractNumId w:val="13"/>
  </w:num>
  <w:num w:numId="39">
    <w:abstractNumId w:val="16"/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4"/>
  </w:num>
  <w:num w:numId="43">
    <w:abstractNumId w:val="18"/>
  </w:num>
  <w:num w:numId="44">
    <w:abstractNumId w:val="30"/>
  </w:num>
  <w:num w:numId="45">
    <w:abstractNumId w:val="47"/>
  </w:num>
  <w:num w:numId="46">
    <w:abstractNumId w:val="20"/>
  </w:num>
  <w:num w:numId="47">
    <w:abstractNumId w:val="4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CC"/>
    <w:rsid w:val="005C56CC"/>
    <w:rsid w:val="00617B66"/>
    <w:rsid w:val="00621019"/>
    <w:rsid w:val="009179D3"/>
    <w:rsid w:val="009745A1"/>
    <w:rsid w:val="00AC6F7E"/>
    <w:rsid w:val="00B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0475D-17F3-4589-98F6-53C9ED25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599"/>
  </w:style>
  <w:style w:type="paragraph" w:styleId="1">
    <w:name w:val="heading 1"/>
    <w:basedOn w:val="a"/>
    <w:next w:val="a"/>
    <w:link w:val="10"/>
    <w:qFormat/>
    <w:rsid w:val="00E9350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E9350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9350D"/>
    <w:pPr>
      <w:keepNext/>
      <w:spacing w:before="120" w:after="120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5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1">
    <w:name w:val="Заголовок 2 Знак"/>
    <w:basedOn w:val="a0"/>
    <w:link w:val="20"/>
    <w:rsid w:val="00E935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9350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annotation reference"/>
    <w:basedOn w:val="a0"/>
    <w:unhideWhenUsed/>
    <w:rsid w:val="0016318B"/>
    <w:rPr>
      <w:sz w:val="16"/>
      <w:szCs w:val="16"/>
    </w:rPr>
  </w:style>
  <w:style w:type="paragraph" w:styleId="a4">
    <w:name w:val="annotation text"/>
    <w:basedOn w:val="a"/>
    <w:link w:val="a5"/>
    <w:unhideWhenUsed/>
    <w:rsid w:val="0016318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16318B"/>
    <w:rPr>
      <w:sz w:val="20"/>
      <w:szCs w:val="20"/>
    </w:rPr>
  </w:style>
  <w:style w:type="paragraph" w:styleId="a6">
    <w:name w:val="annotation subject"/>
    <w:basedOn w:val="a4"/>
    <w:next w:val="a4"/>
    <w:link w:val="a7"/>
    <w:unhideWhenUsed/>
    <w:rsid w:val="0016318B"/>
    <w:rPr>
      <w:b/>
      <w:bCs/>
    </w:rPr>
  </w:style>
  <w:style w:type="character" w:customStyle="1" w:styleId="a7">
    <w:name w:val="Тема примечания Знак"/>
    <w:basedOn w:val="a5"/>
    <w:link w:val="a6"/>
    <w:rsid w:val="0016318B"/>
    <w:rPr>
      <w:b/>
      <w:bCs/>
      <w:sz w:val="20"/>
      <w:szCs w:val="20"/>
    </w:rPr>
  </w:style>
  <w:style w:type="paragraph" w:styleId="a8">
    <w:name w:val="Balloon Text"/>
    <w:basedOn w:val="a"/>
    <w:link w:val="a9"/>
    <w:unhideWhenUsed/>
    <w:rsid w:val="00163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31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nhideWhenUsed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rsid w:val="00630839"/>
    <w:rPr>
      <w:rFonts w:ascii="Calibri" w:eastAsia="Calibri" w:hAnsi="Calibri" w:cs="Times New Roman"/>
      <w:sz w:val="20"/>
      <w:szCs w:val="20"/>
      <w:lang w:eastAsia="en-US"/>
    </w:rPr>
  </w:style>
  <w:style w:type="character" w:styleId="ac">
    <w:name w:val="footnote reference"/>
    <w:basedOn w:val="a0"/>
    <w:unhideWhenUsed/>
    <w:rsid w:val="00630839"/>
    <w:rPr>
      <w:vertAlign w:val="superscript"/>
    </w:rPr>
  </w:style>
  <w:style w:type="paragraph" w:styleId="ad">
    <w:name w:val="List Paragraph"/>
    <w:basedOn w:val="a"/>
    <w:uiPriority w:val="34"/>
    <w:qFormat/>
    <w:rsid w:val="00EA132C"/>
    <w:pPr>
      <w:ind w:left="720"/>
      <w:contextualSpacing/>
    </w:pPr>
  </w:style>
  <w:style w:type="paragraph" w:customStyle="1" w:styleId="ae">
    <w:name w:val="Текст основной"/>
    <w:basedOn w:val="a"/>
    <w:rsid w:val="00D87731"/>
    <w:pPr>
      <w:spacing w:before="60" w:after="0" w:line="360" w:lineRule="auto"/>
      <w:ind w:firstLine="709"/>
      <w:jc w:val="both"/>
    </w:pPr>
    <w:rPr>
      <w:rFonts w:ascii="Arial" w:eastAsiaTheme="minorHAnsi" w:hAnsi="Arial" w:cs="Arial"/>
      <w:sz w:val="24"/>
      <w:szCs w:val="24"/>
    </w:rPr>
  </w:style>
  <w:style w:type="paragraph" w:customStyle="1" w:styleId="31">
    <w:name w:val="Заглавие 3"/>
    <w:basedOn w:val="a"/>
    <w:rsid w:val="00BE02F2"/>
    <w:pPr>
      <w:spacing w:before="240" w:after="0" w:line="360" w:lineRule="auto"/>
    </w:pPr>
    <w:rPr>
      <w:rFonts w:ascii="Arial" w:eastAsiaTheme="minorHAnsi" w:hAnsi="Arial" w:cs="Arial"/>
      <w:b/>
      <w:bCs/>
      <w:i/>
      <w:iCs/>
      <w:sz w:val="26"/>
      <w:szCs w:val="26"/>
    </w:rPr>
  </w:style>
  <w:style w:type="paragraph" w:styleId="32">
    <w:name w:val="Body Text Indent 3"/>
    <w:basedOn w:val="a"/>
    <w:link w:val="33"/>
    <w:rsid w:val="0019075C"/>
    <w:pPr>
      <w:spacing w:before="120" w:after="120" w:line="240" w:lineRule="auto"/>
      <w:ind w:left="552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9075C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header"/>
    <w:basedOn w:val="a"/>
    <w:link w:val="af0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rsid w:val="00412D00"/>
  </w:style>
  <w:style w:type="paragraph" w:styleId="af1">
    <w:name w:val="footer"/>
    <w:basedOn w:val="a"/>
    <w:link w:val="af2"/>
    <w:unhideWhenUsed/>
    <w:rsid w:val="00412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rsid w:val="00412D00"/>
  </w:style>
  <w:style w:type="paragraph" w:customStyle="1" w:styleId="11">
    <w:name w:val="Без интервала11"/>
    <w:rsid w:val="00A65EDC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12">
    <w:name w:val="Заголовок1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styleId="af3">
    <w:name w:val="page number"/>
    <w:rsid w:val="00E9350D"/>
    <w:rPr>
      <w:rFonts w:cs="Times New Roman"/>
    </w:rPr>
  </w:style>
  <w:style w:type="paragraph" w:styleId="af4">
    <w:name w:val="Title"/>
    <w:basedOn w:val="a"/>
    <w:link w:val="af5"/>
    <w:qFormat/>
    <w:rsid w:val="00E9350D"/>
    <w:pPr>
      <w:overflowPunct w:val="0"/>
      <w:autoSpaceDE w:val="0"/>
      <w:autoSpaceDN w:val="0"/>
      <w:adjustRightInd w:val="0"/>
      <w:spacing w:after="0" w:line="240" w:lineRule="auto"/>
      <w:ind w:right="29" w:firstLine="567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935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6">
    <w:name w:val="Полужирный По центру"/>
    <w:basedOn w:val="a"/>
    <w:rsid w:val="00E935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af7">
    <w:name w:val="Решение"/>
    <w:basedOn w:val="a"/>
    <w:rsid w:val="00E9350D"/>
    <w:pPr>
      <w:spacing w:after="0" w:line="360" w:lineRule="auto"/>
      <w:ind w:left="709" w:hanging="709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f8">
    <w:name w:val="Текст пункта без номера"/>
    <w:basedOn w:val="a"/>
    <w:rsid w:val="00E9350D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Полужирный По правому краю"/>
    <w:basedOn w:val="af6"/>
    <w:rsid w:val="00E9350D"/>
    <w:pPr>
      <w:jc w:val="right"/>
    </w:pPr>
  </w:style>
  <w:style w:type="paragraph" w:customStyle="1" w:styleId="125">
    <w:name w:val="Стиль Первая строка:  125 см"/>
    <w:basedOn w:val="a"/>
    <w:rsid w:val="00E9350D"/>
    <w:pPr>
      <w:spacing w:after="60" w:line="240" w:lineRule="auto"/>
      <w:ind w:firstLine="709"/>
      <w:jc w:val="both"/>
    </w:pPr>
    <w:rPr>
      <w:rFonts w:ascii="Franklin Gothic Book" w:eastAsia="Times New Roman" w:hAnsi="Franklin Gothic Book" w:cs="Times New Roman"/>
      <w:sz w:val="24"/>
      <w:szCs w:val="20"/>
    </w:rPr>
  </w:style>
  <w:style w:type="paragraph" w:customStyle="1" w:styleId="13">
    <w:name w:val="Обычный1"/>
    <w:rsid w:val="00E9350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3"/>
    <w:rsid w:val="00E9350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E9350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b">
    <w:name w:val="Текст Знак"/>
    <w:basedOn w:val="a0"/>
    <w:link w:val="afa"/>
    <w:rsid w:val="00E9350D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Стиль Заголовок 2 + полужирный Черный"/>
    <w:basedOn w:val="20"/>
    <w:rsid w:val="00E9350D"/>
    <w:pPr>
      <w:numPr>
        <w:ilvl w:val="1"/>
        <w:numId w:val="10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c">
    <w:name w:val="Body Text"/>
    <w:basedOn w:val="a"/>
    <w:link w:val="afd"/>
    <w:rsid w:val="00E935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Основной текст Знак"/>
    <w:basedOn w:val="a0"/>
    <w:link w:val="afc"/>
    <w:rsid w:val="00E9350D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rsid w:val="00E9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character" w:customStyle="1" w:styleId="aff">
    <w:name w:val="Схема документа Знак"/>
    <w:basedOn w:val="a0"/>
    <w:link w:val="aff0"/>
    <w:semiHidden/>
    <w:rsid w:val="00E9350D"/>
    <w:rPr>
      <w:rFonts w:ascii="Tahoma" w:eastAsia="Times New Roman" w:hAnsi="Tahoma" w:cs="Times New Roman"/>
      <w:sz w:val="16"/>
      <w:szCs w:val="16"/>
      <w:shd w:val="clear" w:color="auto" w:fill="000080"/>
    </w:rPr>
  </w:style>
  <w:style w:type="paragraph" w:styleId="aff0">
    <w:name w:val="Document Map"/>
    <w:basedOn w:val="a"/>
    <w:link w:val="aff"/>
    <w:semiHidden/>
    <w:rsid w:val="00E9350D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paragraph" w:customStyle="1" w:styleId="210">
    <w:name w:val="Основной текст 21"/>
    <w:basedOn w:val="a"/>
    <w:rsid w:val="00E9350D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Spacing1">
    <w:name w:val="No Spacing1"/>
    <w:rsid w:val="00E9350D"/>
    <w:pPr>
      <w:spacing w:before="60" w:after="60"/>
      <w:jc w:val="both"/>
    </w:pPr>
    <w:rPr>
      <w:rFonts w:ascii="Franklin Gothic Book" w:eastAsia="Times New Roman" w:hAnsi="Franklin Gothic Book" w:cs="Times New Roman"/>
      <w:lang w:val="en-US" w:eastAsia="en-US"/>
    </w:rPr>
  </w:style>
  <w:style w:type="paragraph" w:customStyle="1" w:styleId="Point">
    <w:name w:val="Point"/>
    <w:basedOn w:val="a"/>
    <w:qFormat/>
    <w:rsid w:val="00E9350D"/>
    <w:pPr>
      <w:tabs>
        <w:tab w:val="num" w:pos="851"/>
      </w:tabs>
      <w:spacing w:before="120" w:after="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Point2">
    <w:name w:val="Point 2"/>
    <w:basedOn w:val="Point"/>
    <w:qFormat/>
    <w:rsid w:val="00E9350D"/>
    <w:pPr>
      <w:numPr>
        <w:ilvl w:val="4"/>
      </w:numPr>
      <w:tabs>
        <w:tab w:val="num" w:pos="851"/>
      </w:tabs>
      <w:ind w:left="851" w:hanging="851"/>
    </w:pPr>
  </w:style>
  <w:style w:type="paragraph" w:customStyle="1" w:styleId="Title1">
    <w:name w:val="Title 1"/>
    <w:qFormat/>
    <w:rsid w:val="00E9350D"/>
    <w:pPr>
      <w:keepNext/>
      <w:keepLines/>
      <w:pageBreakBefore/>
      <w:tabs>
        <w:tab w:val="num" w:pos="1701"/>
      </w:tabs>
      <w:spacing w:before="120" w:after="0" w:line="240" w:lineRule="auto"/>
      <w:ind w:left="1701" w:hanging="170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3">
    <w:name w:val="Title 3"/>
    <w:basedOn w:val="a"/>
    <w:qFormat/>
    <w:rsid w:val="00E9350D"/>
    <w:pPr>
      <w:keepNext/>
      <w:tabs>
        <w:tab w:val="num" w:pos="1844"/>
      </w:tabs>
      <w:spacing w:before="120" w:after="120" w:line="240" w:lineRule="auto"/>
      <w:ind w:left="1844" w:hanging="1418"/>
      <w:jc w:val="both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customStyle="1" w:styleId="Title2">
    <w:name w:val="Title 2"/>
    <w:basedOn w:val="Title1"/>
    <w:qFormat/>
    <w:rsid w:val="00E9350D"/>
    <w:pPr>
      <w:pageBreakBefore w:val="0"/>
      <w:numPr>
        <w:ilvl w:val="1"/>
      </w:numPr>
      <w:tabs>
        <w:tab w:val="num" w:pos="1701"/>
      </w:tabs>
      <w:ind w:left="1701" w:hanging="1701"/>
    </w:pPr>
    <w:rPr>
      <w:lang w:val="en-US"/>
    </w:rPr>
  </w:style>
  <w:style w:type="paragraph" w:customStyle="1" w:styleId="Point3">
    <w:name w:val="Point 3"/>
    <w:basedOn w:val="a"/>
    <w:qFormat/>
    <w:rsid w:val="00E9350D"/>
    <w:pPr>
      <w:numPr>
        <w:ilvl w:val="5"/>
        <w:numId w:val="13"/>
      </w:numPr>
      <w:spacing w:after="0" w:line="240" w:lineRule="auto"/>
      <w:jc w:val="both"/>
    </w:pPr>
    <w:rPr>
      <w:rFonts w:ascii="Times New Roman" w:eastAsia="Times New Roman" w:hAnsi="Times New Roman" w:cs="Arial"/>
      <w:sz w:val="24"/>
      <w:szCs w:val="20"/>
      <w:lang w:eastAsia="en-US"/>
    </w:rPr>
  </w:style>
  <w:style w:type="character" w:customStyle="1" w:styleId="cfs1">
    <w:name w:val="cfs1"/>
    <w:basedOn w:val="a0"/>
    <w:rsid w:val="00E9350D"/>
  </w:style>
  <w:style w:type="paragraph" w:styleId="aff1">
    <w:name w:val="No Spacing"/>
    <w:uiPriority w:val="1"/>
    <w:qFormat/>
    <w:rsid w:val="00E9350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auiue">
    <w:name w:val="Iau?iue"/>
    <w:uiPriority w:val="99"/>
    <w:rsid w:val="00E93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22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2">
    <w:name w:val="Hyperlink"/>
    <w:basedOn w:val="a0"/>
    <w:uiPriority w:val="99"/>
    <w:semiHidden/>
    <w:unhideWhenUsed/>
    <w:rsid w:val="00362715"/>
    <w:rPr>
      <w:color w:val="0000FF"/>
      <w:u w:val="single"/>
    </w:rPr>
  </w:style>
  <w:style w:type="paragraph" w:styleId="aff3">
    <w:name w:val="Revision"/>
    <w:hidden/>
    <w:uiPriority w:val="99"/>
    <w:semiHidden/>
    <w:rsid w:val="00EE3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30016-6F3E-4BCD-9AE5-E3D1FA7D1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7DE4AB-20FA-43E4-B024-899C742F5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13FCF3-0ECD-49B0-A99B-B99B523F0265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138140-991C-494E-AE6B-DBD75233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2135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Рафикова Асия Равилевна</dc:creator>
  <cp:lastModifiedBy>.</cp:lastModifiedBy>
  <cp:revision>6</cp:revision>
  <cp:lastPrinted>2018-12-20T14:12:00Z</cp:lastPrinted>
  <dcterms:created xsi:type="dcterms:W3CDTF">2018-12-20T14:25:00Z</dcterms:created>
  <dcterms:modified xsi:type="dcterms:W3CDTF">2018-12-27T08:48:00Z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