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50" w:rsidRPr="0024231C" w:rsidRDefault="00360857" w:rsidP="004F25F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Новые фьючерсы </w:t>
      </w:r>
      <w:r w:rsidR="009445F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опционы</w:t>
      </w:r>
      <w:r w:rsidRPr="004E528A">
        <w:rPr>
          <w:b/>
          <w:sz w:val="28"/>
          <w:szCs w:val="28"/>
        </w:rPr>
        <w:t xml:space="preserve"> </w:t>
      </w:r>
      <w:r w:rsidR="008A5F3C" w:rsidRPr="004E528A">
        <w:rPr>
          <w:b/>
          <w:sz w:val="28"/>
          <w:szCs w:val="28"/>
        </w:rPr>
        <w:t xml:space="preserve">на </w:t>
      </w:r>
      <w:r w:rsidR="007E0AF6">
        <w:rPr>
          <w:b/>
          <w:sz w:val="28"/>
          <w:szCs w:val="28"/>
        </w:rPr>
        <w:t>И</w:t>
      </w:r>
      <w:r w:rsidR="009445F6">
        <w:rPr>
          <w:b/>
          <w:sz w:val="28"/>
          <w:szCs w:val="28"/>
        </w:rPr>
        <w:t>ндекс ММВБ</w:t>
      </w:r>
      <w:r w:rsidR="00353900">
        <w:rPr>
          <w:b/>
          <w:sz w:val="28"/>
          <w:szCs w:val="28"/>
        </w:rPr>
        <w:t xml:space="preserve"> </w:t>
      </w:r>
    </w:p>
    <w:p w:rsidR="004E528A" w:rsidRDefault="00CD2B49" w:rsidP="004F25F2">
      <w:pPr>
        <w:spacing w:after="120"/>
        <w:jc w:val="both"/>
      </w:pPr>
      <w:r>
        <w:t xml:space="preserve">Московская биржа </w:t>
      </w:r>
      <w:r w:rsidR="00360857">
        <w:t xml:space="preserve">допускает к торгам новые фьючерсы </w:t>
      </w:r>
      <w:r w:rsidR="002C4978">
        <w:t>и опционы</w:t>
      </w:r>
      <w:r w:rsidR="00A5126D">
        <w:t xml:space="preserve"> </w:t>
      </w:r>
      <w:r w:rsidR="0035348F">
        <w:t xml:space="preserve">на индекс ММВБ </w:t>
      </w:r>
      <w:r w:rsidR="00423A61">
        <w:t>для розничных клиентов</w:t>
      </w:r>
      <w:r w:rsidR="0035348F">
        <w:t>.</w:t>
      </w:r>
      <w:r w:rsidR="00360857">
        <w:t xml:space="preserve"> Номинал этих контрактов (кодировка – </w:t>
      </w:r>
      <w:r w:rsidR="00360857">
        <w:rPr>
          <w:lang w:val="en-US"/>
        </w:rPr>
        <w:t>MXI</w:t>
      </w:r>
      <w:r w:rsidR="00202EE8">
        <w:t xml:space="preserve">, в коротком коде – </w:t>
      </w:r>
      <w:r w:rsidR="00202EE8">
        <w:rPr>
          <w:lang w:val="en-US"/>
        </w:rPr>
        <w:t>MI</w:t>
      </w:r>
      <w:r w:rsidR="00360857" w:rsidRPr="00E84D8F">
        <w:t xml:space="preserve">) </w:t>
      </w:r>
      <w:r w:rsidR="00360857">
        <w:t xml:space="preserve">будет в 10 раз меньше номинала контрактов, </w:t>
      </w:r>
      <w:r w:rsidR="002C4978">
        <w:t xml:space="preserve">которые </w:t>
      </w:r>
      <w:r w:rsidR="00360857">
        <w:t>торгую</w:t>
      </w:r>
      <w:r w:rsidR="002C4978">
        <w:t>т</w:t>
      </w:r>
      <w:r w:rsidR="00360857">
        <w:t xml:space="preserve">ся в настоящее время (кодировка – </w:t>
      </w:r>
      <w:r w:rsidR="00360857">
        <w:rPr>
          <w:lang w:val="en-US"/>
        </w:rPr>
        <w:t>MIX</w:t>
      </w:r>
      <w:r w:rsidR="00202EE8">
        <w:t>,</w:t>
      </w:r>
      <w:r w:rsidR="00202EE8" w:rsidRPr="00202EE8">
        <w:t xml:space="preserve"> </w:t>
      </w:r>
      <w:r w:rsidR="00202EE8">
        <w:t xml:space="preserve">в коротком коде – </w:t>
      </w:r>
      <w:r w:rsidR="00202EE8">
        <w:rPr>
          <w:lang w:val="en-US"/>
        </w:rPr>
        <w:t>MX</w:t>
      </w:r>
      <w:r w:rsidR="00360857" w:rsidRPr="00E84D8F">
        <w:t>)</w:t>
      </w:r>
      <w:r w:rsidR="002C4978">
        <w:t>.</w:t>
      </w:r>
      <w:r w:rsidR="00D752E7">
        <w:t xml:space="preserve"> </w:t>
      </w:r>
    </w:p>
    <w:p w:rsidR="00787ADA" w:rsidRDefault="00787ADA" w:rsidP="004F25F2">
      <w:pPr>
        <w:spacing w:after="120"/>
        <w:jc w:val="both"/>
      </w:pPr>
      <w:r>
        <w:t>Наименовани</w:t>
      </w:r>
      <w:r w:rsidR="00B83688">
        <w:t>е</w:t>
      </w:r>
      <w:r>
        <w:t xml:space="preserve"> новых контрактов:</w:t>
      </w:r>
    </w:p>
    <w:p w:rsidR="00787ADA" w:rsidRDefault="00787ADA" w:rsidP="004F25F2">
      <w:pPr>
        <w:pStyle w:val="a4"/>
        <w:numPr>
          <w:ilvl w:val="0"/>
          <w:numId w:val="21"/>
        </w:numPr>
        <w:spacing w:after="120"/>
        <w:ind w:left="567" w:hanging="284"/>
        <w:jc w:val="both"/>
      </w:pPr>
      <w:r>
        <w:t>фьючерсный контракт на Индекс ММВБ (мини);</w:t>
      </w:r>
    </w:p>
    <w:p w:rsidR="00787ADA" w:rsidRDefault="00787ADA" w:rsidP="004F25F2">
      <w:pPr>
        <w:pStyle w:val="a4"/>
        <w:numPr>
          <w:ilvl w:val="0"/>
          <w:numId w:val="21"/>
        </w:numPr>
        <w:spacing w:after="120"/>
        <w:ind w:left="567" w:hanging="284"/>
        <w:jc w:val="both"/>
      </w:pPr>
      <w:r>
        <w:t>маржируемый опцион на фьючерсный контракт на Индекс ММВБ (мини).</w:t>
      </w:r>
    </w:p>
    <w:p w:rsidR="008A5F3C" w:rsidRPr="00504A53" w:rsidRDefault="00612B2A" w:rsidP="004F25F2">
      <w:pPr>
        <w:spacing w:before="240" w:after="120"/>
        <w:rPr>
          <w:rStyle w:val="apple-converted-space"/>
          <w:rFonts w:cs="Arial"/>
          <w:b/>
          <w:color w:val="000000" w:themeColor="text1"/>
        </w:rPr>
      </w:pPr>
      <w:r w:rsidRPr="00504A53">
        <w:rPr>
          <w:rStyle w:val="apple-converted-space"/>
          <w:rFonts w:cs="Arial"/>
          <w:b/>
          <w:color w:val="000000" w:themeColor="text1"/>
        </w:rPr>
        <w:t>П</w:t>
      </w:r>
      <w:r w:rsidR="004E528A" w:rsidRPr="00504A53">
        <w:rPr>
          <w:rStyle w:val="apple-converted-space"/>
          <w:rFonts w:cs="Arial"/>
          <w:b/>
          <w:color w:val="000000" w:themeColor="text1"/>
        </w:rPr>
        <w:t xml:space="preserve">араметры </w:t>
      </w:r>
      <w:r w:rsidR="00A5126D" w:rsidRPr="00504A53">
        <w:rPr>
          <w:rStyle w:val="apple-converted-space"/>
          <w:rFonts w:cs="Arial"/>
          <w:b/>
          <w:color w:val="000000" w:themeColor="text1"/>
        </w:rPr>
        <w:t xml:space="preserve">нового </w:t>
      </w:r>
      <w:r w:rsidR="004E528A" w:rsidRPr="00504A53">
        <w:rPr>
          <w:rStyle w:val="apple-converted-space"/>
          <w:rFonts w:cs="Arial"/>
          <w:b/>
          <w:color w:val="000000" w:themeColor="text1"/>
        </w:rPr>
        <w:t xml:space="preserve">фьючерса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842"/>
        <w:gridCol w:w="1985"/>
      </w:tblGrid>
      <w:tr w:rsidR="00CE39D7" w:rsidTr="00E84D8F">
        <w:tc>
          <w:tcPr>
            <w:tcW w:w="5529" w:type="dxa"/>
          </w:tcPr>
          <w:p w:rsidR="00CE39D7" w:rsidRDefault="00CE39D7">
            <w:pPr>
              <w:pStyle w:val="a5"/>
              <w:spacing w:line="276" w:lineRule="auto"/>
            </w:pPr>
          </w:p>
        </w:tc>
        <w:tc>
          <w:tcPr>
            <w:tcW w:w="1842" w:type="dxa"/>
          </w:tcPr>
          <w:p w:rsidR="00CE39D7" w:rsidRDefault="00CE39D7">
            <w:pPr>
              <w:pStyle w:val="a5"/>
              <w:spacing w:line="276" w:lineRule="auto"/>
              <w:jc w:val="center"/>
            </w:pPr>
            <w:r>
              <w:t>MIX</w:t>
            </w:r>
          </w:p>
        </w:tc>
        <w:tc>
          <w:tcPr>
            <w:tcW w:w="1985" w:type="dxa"/>
          </w:tcPr>
          <w:p w:rsidR="002C4978" w:rsidRDefault="00CE39D7">
            <w:pPr>
              <w:pStyle w:val="a5"/>
              <w:spacing w:line="276" w:lineRule="auto"/>
              <w:jc w:val="center"/>
            </w:pPr>
            <w:r>
              <w:t>MX</w:t>
            </w:r>
            <w:r w:rsidR="00827347">
              <w:rPr>
                <w:lang w:val="en-US"/>
              </w:rPr>
              <w:t>I</w:t>
            </w:r>
            <w:r w:rsidR="002C4978">
              <w:t xml:space="preserve"> </w:t>
            </w:r>
          </w:p>
          <w:p w:rsidR="00CE39D7" w:rsidRPr="00E84D8F" w:rsidRDefault="002C4978">
            <w:pPr>
              <w:pStyle w:val="a5"/>
              <w:spacing w:line="276" w:lineRule="auto"/>
              <w:jc w:val="center"/>
            </w:pPr>
            <w:r>
              <w:t>(новый фьючерс)</w:t>
            </w:r>
          </w:p>
        </w:tc>
      </w:tr>
      <w:tr w:rsidR="00CE39D7" w:rsidTr="00E84D8F">
        <w:tc>
          <w:tcPr>
            <w:tcW w:w="5529" w:type="dxa"/>
          </w:tcPr>
          <w:p w:rsidR="00CE39D7" w:rsidRDefault="00CE39D7">
            <w:pPr>
              <w:pStyle w:val="a5"/>
              <w:spacing w:line="276" w:lineRule="auto"/>
            </w:pPr>
            <w:r>
              <w:t>Индекс ММВБ (пункты)</w:t>
            </w:r>
          </w:p>
        </w:tc>
        <w:tc>
          <w:tcPr>
            <w:tcW w:w="1842" w:type="dxa"/>
          </w:tcPr>
          <w:p w:rsidR="00CE39D7" w:rsidRDefault="002C4978">
            <w:pPr>
              <w:pStyle w:val="a5"/>
              <w:spacing w:line="276" w:lineRule="auto"/>
              <w:jc w:val="right"/>
            </w:pPr>
            <w:r>
              <w:t>1600</w:t>
            </w:r>
            <w:r w:rsidR="00CE39D7">
              <w:t>,</w:t>
            </w:r>
            <w:r>
              <w:t>31</w:t>
            </w:r>
          </w:p>
        </w:tc>
        <w:tc>
          <w:tcPr>
            <w:tcW w:w="1985" w:type="dxa"/>
          </w:tcPr>
          <w:p w:rsidR="00CE39D7" w:rsidRDefault="002C4978">
            <w:pPr>
              <w:pStyle w:val="a5"/>
              <w:spacing w:line="276" w:lineRule="auto"/>
              <w:jc w:val="right"/>
            </w:pPr>
            <w:r>
              <w:t>1600</w:t>
            </w:r>
            <w:r w:rsidR="00CE39D7">
              <w:t>,</w:t>
            </w:r>
            <w:r>
              <w:t>31</w:t>
            </w:r>
          </w:p>
        </w:tc>
      </w:tr>
      <w:tr w:rsidR="00CE39D7" w:rsidTr="00E84D8F">
        <w:tc>
          <w:tcPr>
            <w:tcW w:w="5529" w:type="dxa"/>
          </w:tcPr>
          <w:p w:rsidR="00CE39D7" w:rsidRDefault="00CE39D7" w:rsidP="00A86619">
            <w:pPr>
              <w:pStyle w:val="a5"/>
              <w:spacing w:line="276" w:lineRule="auto"/>
            </w:pPr>
            <w:r>
              <w:t>Котировка фьючерса (пункты)</w:t>
            </w:r>
            <w:r w:rsidR="00A5126D">
              <w:t xml:space="preserve"> </w:t>
            </w:r>
            <w:r w:rsidR="00A5126D" w:rsidRPr="00E84D8F">
              <w:t>=</w:t>
            </w:r>
            <w:r w:rsidR="00A5126D">
              <w:t xml:space="preserve"> будет соответствовать </w:t>
            </w:r>
            <w:r w:rsidR="00A86619">
              <w:t>порядку значения</w:t>
            </w:r>
            <w:r w:rsidR="00A5126D">
              <w:t xml:space="preserve"> Индекса ММВБ</w:t>
            </w:r>
          </w:p>
        </w:tc>
        <w:tc>
          <w:tcPr>
            <w:tcW w:w="1842" w:type="dxa"/>
          </w:tcPr>
          <w:p w:rsidR="00CE39D7" w:rsidRDefault="002C4978" w:rsidP="000F23B4">
            <w:pPr>
              <w:pStyle w:val="a5"/>
              <w:spacing w:line="276" w:lineRule="auto"/>
              <w:jc w:val="right"/>
            </w:pPr>
            <w:r>
              <w:t>160 0</w:t>
            </w:r>
            <w:r w:rsidR="000F23B4">
              <w:t>25</w:t>
            </w:r>
          </w:p>
        </w:tc>
        <w:tc>
          <w:tcPr>
            <w:tcW w:w="1985" w:type="dxa"/>
          </w:tcPr>
          <w:p w:rsidR="00CE39D7" w:rsidRDefault="002C4978" w:rsidP="000F23B4">
            <w:pPr>
              <w:pStyle w:val="a5"/>
              <w:spacing w:line="276" w:lineRule="auto"/>
              <w:jc w:val="right"/>
            </w:pPr>
            <w:r>
              <w:t>1600</w:t>
            </w:r>
            <w:r w:rsidR="00CE39D7">
              <w:t>,</w:t>
            </w:r>
            <w:r>
              <w:t>3</w:t>
            </w:r>
            <w:r w:rsidR="000F23B4">
              <w:t>0</w:t>
            </w:r>
          </w:p>
        </w:tc>
      </w:tr>
      <w:tr w:rsidR="00CE39D7" w:rsidTr="00E84D8F">
        <w:tc>
          <w:tcPr>
            <w:tcW w:w="5529" w:type="dxa"/>
          </w:tcPr>
          <w:p w:rsidR="00CE39D7" w:rsidRDefault="00CE39D7">
            <w:pPr>
              <w:pStyle w:val="a5"/>
              <w:spacing w:line="276" w:lineRule="auto"/>
            </w:pPr>
            <w:r>
              <w:t>Номинал фьючерса (руб</w:t>
            </w:r>
            <w:r w:rsidR="009069D2">
              <w:t>.</w:t>
            </w:r>
            <w:r>
              <w:t>)</w:t>
            </w:r>
            <w:r w:rsidR="00A5126D">
              <w:t xml:space="preserve"> </w:t>
            </w:r>
            <w:r w:rsidR="00A5126D" w:rsidRPr="00B83688">
              <w:t>=</w:t>
            </w:r>
            <w:r w:rsidR="00A5126D">
              <w:t xml:space="preserve"> меньше в 10 раз</w:t>
            </w:r>
          </w:p>
        </w:tc>
        <w:tc>
          <w:tcPr>
            <w:tcW w:w="1842" w:type="dxa"/>
          </w:tcPr>
          <w:p w:rsidR="00CE39D7" w:rsidRDefault="002C4978" w:rsidP="000F23B4">
            <w:pPr>
              <w:pStyle w:val="a5"/>
              <w:spacing w:line="276" w:lineRule="auto"/>
              <w:jc w:val="right"/>
            </w:pPr>
            <w:r>
              <w:t>160 0</w:t>
            </w:r>
            <w:r w:rsidR="000F23B4">
              <w:t>25</w:t>
            </w:r>
          </w:p>
        </w:tc>
        <w:tc>
          <w:tcPr>
            <w:tcW w:w="1985" w:type="dxa"/>
          </w:tcPr>
          <w:p w:rsidR="00CE39D7" w:rsidRPr="00E84D8F" w:rsidRDefault="002C4978" w:rsidP="000F23B4">
            <w:pPr>
              <w:pStyle w:val="a5"/>
              <w:spacing w:line="276" w:lineRule="auto"/>
              <w:jc w:val="right"/>
            </w:pPr>
            <w:r>
              <w:t>16 003</w:t>
            </w:r>
            <w:r w:rsidR="00CE39D7">
              <w:t>,</w:t>
            </w:r>
            <w:r w:rsidR="000F23B4">
              <w:t>0</w:t>
            </w:r>
            <w:r w:rsidRPr="00E84D8F">
              <w:t>0</w:t>
            </w:r>
          </w:p>
        </w:tc>
      </w:tr>
      <w:tr w:rsidR="00CE39D7" w:rsidTr="00E84D8F">
        <w:tc>
          <w:tcPr>
            <w:tcW w:w="5529" w:type="dxa"/>
          </w:tcPr>
          <w:p w:rsidR="00CE39D7" w:rsidRDefault="00CE39D7">
            <w:pPr>
              <w:pStyle w:val="a5"/>
              <w:spacing w:line="276" w:lineRule="auto"/>
            </w:pPr>
            <w:r>
              <w:t>Шаг фьючерса (пункты)</w:t>
            </w:r>
            <w:r w:rsidR="00A5126D">
              <w:t xml:space="preserve"> </w:t>
            </w:r>
            <w:r w:rsidR="00A5126D" w:rsidRPr="00E84D8F">
              <w:t>=</w:t>
            </w:r>
            <w:r w:rsidR="00A5126D">
              <w:t xml:space="preserve"> меньше в 500 раз</w:t>
            </w:r>
          </w:p>
        </w:tc>
        <w:tc>
          <w:tcPr>
            <w:tcW w:w="1842" w:type="dxa"/>
          </w:tcPr>
          <w:p w:rsidR="00CE39D7" w:rsidRDefault="00CE39D7">
            <w:pPr>
              <w:pStyle w:val="a5"/>
              <w:spacing w:line="276" w:lineRule="auto"/>
              <w:jc w:val="right"/>
            </w:pPr>
            <w:r>
              <w:t>25</w:t>
            </w:r>
          </w:p>
        </w:tc>
        <w:tc>
          <w:tcPr>
            <w:tcW w:w="1985" w:type="dxa"/>
          </w:tcPr>
          <w:p w:rsidR="00CE39D7" w:rsidRDefault="00CE39D7">
            <w:pPr>
              <w:pStyle w:val="a5"/>
              <w:spacing w:line="276" w:lineRule="auto"/>
              <w:jc w:val="right"/>
            </w:pPr>
            <w:r>
              <w:t>0,05</w:t>
            </w:r>
          </w:p>
        </w:tc>
      </w:tr>
      <w:tr w:rsidR="00CE39D7" w:rsidTr="00E84D8F">
        <w:tc>
          <w:tcPr>
            <w:tcW w:w="5529" w:type="dxa"/>
          </w:tcPr>
          <w:p w:rsidR="00CE39D7" w:rsidRDefault="00CE39D7">
            <w:pPr>
              <w:pStyle w:val="a5"/>
              <w:spacing w:line="276" w:lineRule="auto"/>
            </w:pPr>
            <w:r>
              <w:t>Стоимость шага фьючерса (руб</w:t>
            </w:r>
            <w:r w:rsidR="009069D2">
              <w:t>.</w:t>
            </w:r>
            <w:r>
              <w:t>)</w:t>
            </w:r>
            <w:r w:rsidR="00A5126D">
              <w:t xml:space="preserve"> </w:t>
            </w:r>
            <w:r w:rsidR="00FE2F92">
              <w:t>=</w:t>
            </w:r>
            <w:r w:rsidR="00A5126D">
              <w:t xml:space="preserve"> меньше в 50 раз</w:t>
            </w:r>
          </w:p>
        </w:tc>
        <w:tc>
          <w:tcPr>
            <w:tcW w:w="1842" w:type="dxa"/>
          </w:tcPr>
          <w:p w:rsidR="00CE39D7" w:rsidRDefault="00CE39D7">
            <w:pPr>
              <w:pStyle w:val="a5"/>
              <w:spacing w:line="276" w:lineRule="auto"/>
              <w:jc w:val="right"/>
            </w:pPr>
            <w:r>
              <w:t>25</w:t>
            </w:r>
          </w:p>
        </w:tc>
        <w:tc>
          <w:tcPr>
            <w:tcW w:w="1985" w:type="dxa"/>
          </w:tcPr>
          <w:p w:rsidR="00CE39D7" w:rsidRPr="00E84D8F" w:rsidRDefault="00CE39D7">
            <w:pPr>
              <w:pStyle w:val="a5"/>
              <w:spacing w:line="276" w:lineRule="auto"/>
              <w:jc w:val="right"/>
            </w:pPr>
            <w:r>
              <w:t>0,5</w:t>
            </w:r>
            <w:r w:rsidR="0041220D" w:rsidRPr="00E84D8F">
              <w:t>0</w:t>
            </w:r>
          </w:p>
        </w:tc>
      </w:tr>
    </w:tbl>
    <w:p w:rsidR="006B4AE7" w:rsidRDefault="00612B2A" w:rsidP="004F25F2">
      <w:pPr>
        <w:spacing w:before="240" w:after="120"/>
        <w:rPr>
          <w:rStyle w:val="apple-converted-space"/>
          <w:rFonts w:cs="Arial"/>
          <w:b/>
          <w:color w:val="000000" w:themeColor="text1"/>
        </w:rPr>
      </w:pPr>
      <w:r>
        <w:rPr>
          <w:rStyle w:val="apple-converted-space"/>
          <w:rFonts w:cs="Arial"/>
          <w:b/>
          <w:color w:val="000000" w:themeColor="text1"/>
        </w:rPr>
        <w:t>П</w:t>
      </w:r>
      <w:r w:rsidR="001D6571" w:rsidRPr="001D6571">
        <w:rPr>
          <w:rStyle w:val="apple-converted-space"/>
          <w:rFonts w:cs="Arial"/>
          <w:b/>
          <w:color w:val="000000" w:themeColor="text1"/>
        </w:rPr>
        <w:t xml:space="preserve">араметры </w:t>
      </w:r>
      <w:r w:rsidR="006B4AE7">
        <w:rPr>
          <w:rStyle w:val="apple-converted-space"/>
          <w:rFonts w:cs="Arial"/>
          <w:b/>
          <w:color w:val="000000" w:themeColor="text1"/>
        </w:rPr>
        <w:t xml:space="preserve">нового опциона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842"/>
        <w:gridCol w:w="1985"/>
      </w:tblGrid>
      <w:tr w:rsidR="00E84D8F" w:rsidTr="00E0703F">
        <w:tc>
          <w:tcPr>
            <w:tcW w:w="5529" w:type="dxa"/>
          </w:tcPr>
          <w:p w:rsidR="006B4AE7" w:rsidRDefault="006B4AE7">
            <w:pPr>
              <w:pStyle w:val="a5"/>
              <w:spacing w:line="276" w:lineRule="auto"/>
            </w:pPr>
          </w:p>
        </w:tc>
        <w:tc>
          <w:tcPr>
            <w:tcW w:w="1842" w:type="dxa"/>
          </w:tcPr>
          <w:p w:rsidR="006B4AE7" w:rsidRDefault="006B4AE7">
            <w:pPr>
              <w:pStyle w:val="a5"/>
              <w:spacing w:line="276" w:lineRule="auto"/>
              <w:jc w:val="center"/>
            </w:pPr>
            <w:r>
              <w:t>MIX</w:t>
            </w:r>
          </w:p>
        </w:tc>
        <w:tc>
          <w:tcPr>
            <w:tcW w:w="1985" w:type="dxa"/>
          </w:tcPr>
          <w:p w:rsidR="006B4AE7" w:rsidRDefault="006B4AE7">
            <w:pPr>
              <w:pStyle w:val="a5"/>
              <w:spacing w:line="276" w:lineRule="auto"/>
              <w:jc w:val="center"/>
            </w:pPr>
            <w:r>
              <w:t>MX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  <w:p w:rsidR="006B4AE7" w:rsidRPr="00E0703F" w:rsidRDefault="006B4AE7">
            <w:pPr>
              <w:pStyle w:val="a5"/>
              <w:spacing w:line="276" w:lineRule="auto"/>
              <w:jc w:val="center"/>
            </w:pPr>
            <w:r>
              <w:t>(новый опцион)</w:t>
            </w:r>
          </w:p>
        </w:tc>
      </w:tr>
      <w:tr w:rsidR="00E84D8F" w:rsidTr="00E0703F">
        <w:tc>
          <w:tcPr>
            <w:tcW w:w="5529" w:type="dxa"/>
          </w:tcPr>
          <w:p w:rsidR="006B4AE7" w:rsidRDefault="00FE2F92">
            <w:pPr>
              <w:pStyle w:val="a5"/>
              <w:spacing w:line="276" w:lineRule="auto"/>
            </w:pPr>
            <w:r>
              <w:t>Страйк опциона</w:t>
            </w:r>
            <w:r w:rsidR="006B4AE7">
              <w:t xml:space="preserve"> </w:t>
            </w:r>
            <w:r w:rsidR="006B4AE7" w:rsidRPr="00E0703F">
              <w:t>=</w:t>
            </w:r>
            <w:r w:rsidR="006B4AE7">
              <w:t xml:space="preserve"> </w:t>
            </w:r>
            <w:r>
              <w:t>сократится в 10</w:t>
            </w:r>
            <w:r w:rsidR="000F23B4">
              <w:t>0</w:t>
            </w:r>
            <w:r>
              <w:t xml:space="preserve"> раз</w:t>
            </w:r>
          </w:p>
        </w:tc>
        <w:tc>
          <w:tcPr>
            <w:tcW w:w="1842" w:type="dxa"/>
          </w:tcPr>
          <w:p w:rsidR="006B4AE7" w:rsidRDefault="006B4AE7">
            <w:pPr>
              <w:pStyle w:val="a5"/>
              <w:spacing w:line="276" w:lineRule="auto"/>
              <w:jc w:val="right"/>
            </w:pPr>
            <w:r>
              <w:t>160 0</w:t>
            </w:r>
            <w:r w:rsidR="00FE2F92">
              <w:t>00</w:t>
            </w:r>
          </w:p>
        </w:tc>
        <w:tc>
          <w:tcPr>
            <w:tcW w:w="1985" w:type="dxa"/>
          </w:tcPr>
          <w:p w:rsidR="006B4AE7" w:rsidRDefault="006B4AE7">
            <w:pPr>
              <w:pStyle w:val="a5"/>
              <w:spacing w:line="276" w:lineRule="auto"/>
              <w:jc w:val="right"/>
            </w:pPr>
            <w:r>
              <w:t>1600</w:t>
            </w:r>
          </w:p>
        </w:tc>
      </w:tr>
      <w:tr w:rsidR="00E84D8F" w:rsidTr="00E0703F">
        <w:tc>
          <w:tcPr>
            <w:tcW w:w="5529" w:type="dxa"/>
          </w:tcPr>
          <w:p w:rsidR="006B4AE7" w:rsidRDefault="006B4AE7">
            <w:pPr>
              <w:pStyle w:val="a5"/>
              <w:spacing w:line="276" w:lineRule="auto"/>
            </w:pPr>
            <w:r>
              <w:t xml:space="preserve">Шаг фьючерса (пункты) </w:t>
            </w:r>
            <w:r w:rsidRPr="00E0703F">
              <w:t>=</w:t>
            </w:r>
            <w:r>
              <w:t xml:space="preserve"> меньше в 500 раз</w:t>
            </w:r>
          </w:p>
        </w:tc>
        <w:tc>
          <w:tcPr>
            <w:tcW w:w="1842" w:type="dxa"/>
          </w:tcPr>
          <w:p w:rsidR="006B4AE7" w:rsidRDefault="006B4AE7">
            <w:pPr>
              <w:pStyle w:val="a5"/>
              <w:spacing w:line="276" w:lineRule="auto"/>
              <w:jc w:val="right"/>
            </w:pPr>
            <w:r>
              <w:t>25</w:t>
            </w:r>
          </w:p>
        </w:tc>
        <w:tc>
          <w:tcPr>
            <w:tcW w:w="1985" w:type="dxa"/>
          </w:tcPr>
          <w:p w:rsidR="006B4AE7" w:rsidRDefault="006B4AE7">
            <w:pPr>
              <w:pStyle w:val="a5"/>
              <w:spacing w:line="276" w:lineRule="auto"/>
              <w:jc w:val="right"/>
            </w:pPr>
            <w:r>
              <w:t>0,05</w:t>
            </w:r>
          </w:p>
        </w:tc>
      </w:tr>
      <w:tr w:rsidR="00E84D8F" w:rsidTr="00E0703F">
        <w:tc>
          <w:tcPr>
            <w:tcW w:w="5529" w:type="dxa"/>
          </w:tcPr>
          <w:p w:rsidR="006B4AE7" w:rsidRDefault="006B4AE7">
            <w:pPr>
              <w:pStyle w:val="a5"/>
              <w:spacing w:line="276" w:lineRule="auto"/>
            </w:pPr>
            <w:r>
              <w:t xml:space="preserve">Стоимость шага фьючерса (руб.) </w:t>
            </w:r>
            <w:r w:rsidR="00FE2F92">
              <w:t>=</w:t>
            </w:r>
            <w:r>
              <w:t xml:space="preserve"> меньше в 50 раз</w:t>
            </w:r>
          </w:p>
        </w:tc>
        <w:tc>
          <w:tcPr>
            <w:tcW w:w="1842" w:type="dxa"/>
          </w:tcPr>
          <w:p w:rsidR="006B4AE7" w:rsidRDefault="006B4AE7">
            <w:pPr>
              <w:pStyle w:val="a5"/>
              <w:spacing w:line="276" w:lineRule="auto"/>
              <w:jc w:val="right"/>
            </w:pPr>
            <w:r>
              <w:t>25</w:t>
            </w:r>
          </w:p>
        </w:tc>
        <w:tc>
          <w:tcPr>
            <w:tcW w:w="1985" w:type="dxa"/>
          </w:tcPr>
          <w:p w:rsidR="006B4AE7" w:rsidRPr="00E0703F" w:rsidRDefault="006B4AE7">
            <w:pPr>
              <w:pStyle w:val="a5"/>
              <w:spacing w:line="276" w:lineRule="auto"/>
              <w:jc w:val="right"/>
            </w:pPr>
            <w:r>
              <w:t>0,5</w:t>
            </w:r>
            <w:r w:rsidRPr="00E0703F">
              <w:t>0</w:t>
            </w:r>
          </w:p>
        </w:tc>
      </w:tr>
      <w:tr w:rsidR="00FE2F92" w:rsidTr="00E0703F">
        <w:tc>
          <w:tcPr>
            <w:tcW w:w="5529" w:type="dxa"/>
          </w:tcPr>
          <w:p w:rsidR="00FE2F92" w:rsidRDefault="00FE2F92">
            <w:pPr>
              <w:pStyle w:val="a5"/>
              <w:spacing w:line="276" w:lineRule="auto"/>
            </w:pPr>
            <w:r>
              <w:t xml:space="preserve">Лот опциона </w:t>
            </w:r>
            <w:r w:rsidRPr="00C225D9">
              <w:t>=</w:t>
            </w:r>
            <w:r>
              <w:t xml:space="preserve"> не изменится</w:t>
            </w:r>
          </w:p>
        </w:tc>
        <w:tc>
          <w:tcPr>
            <w:tcW w:w="1842" w:type="dxa"/>
          </w:tcPr>
          <w:p w:rsidR="00FE2F92" w:rsidRDefault="00FE2F92">
            <w:pPr>
              <w:pStyle w:val="a5"/>
              <w:spacing w:line="276" w:lineRule="auto"/>
              <w:jc w:val="right"/>
            </w:pPr>
            <w:r>
              <w:t>1 фьючерс</w:t>
            </w:r>
          </w:p>
        </w:tc>
        <w:tc>
          <w:tcPr>
            <w:tcW w:w="1985" w:type="dxa"/>
          </w:tcPr>
          <w:p w:rsidR="00FE2F92" w:rsidRDefault="00FE2F92">
            <w:pPr>
              <w:pStyle w:val="a5"/>
              <w:spacing w:line="276" w:lineRule="auto"/>
              <w:jc w:val="right"/>
            </w:pPr>
            <w:r>
              <w:t>1 фьючерс</w:t>
            </w:r>
          </w:p>
        </w:tc>
      </w:tr>
    </w:tbl>
    <w:p w:rsidR="009B577F" w:rsidRPr="00787ADA" w:rsidRDefault="005E3C7D" w:rsidP="004F25F2">
      <w:pPr>
        <w:spacing w:before="240" w:after="120"/>
        <w:rPr>
          <w:rStyle w:val="apple-converted-space"/>
          <w:rFonts w:cs="Arial"/>
          <w:b/>
          <w:color w:val="000000" w:themeColor="text1"/>
        </w:rPr>
      </w:pPr>
      <w:r>
        <w:rPr>
          <w:rStyle w:val="apple-converted-space"/>
          <w:rFonts w:cs="Arial"/>
          <w:b/>
          <w:color w:val="000000" w:themeColor="text1"/>
        </w:rPr>
        <w:t>Т</w:t>
      </w:r>
      <w:r w:rsidR="009B577F" w:rsidRPr="009B577F">
        <w:rPr>
          <w:rStyle w:val="apple-converted-space"/>
          <w:rFonts w:cs="Arial"/>
          <w:b/>
          <w:color w:val="000000" w:themeColor="text1"/>
        </w:rPr>
        <w:t>ариф</w:t>
      </w:r>
      <w:r w:rsidR="00F2071E">
        <w:rPr>
          <w:rStyle w:val="apple-converted-space"/>
          <w:rFonts w:cs="Arial"/>
          <w:b/>
          <w:color w:val="000000" w:themeColor="text1"/>
        </w:rPr>
        <w:t>ы</w:t>
      </w:r>
    </w:p>
    <w:p w:rsidR="004326F8" w:rsidRDefault="00787ADA" w:rsidP="004F25F2">
      <w:pPr>
        <w:spacing w:before="120" w:after="120"/>
        <w:rPr>
          <w:rStyle w:val="apple-converted-space"/>
          <w:rFonts w:cs="Arial"/>
          <w:color w:val="000000" w:themeColor="text1"/>
        </w:rPr>
      </w:pPr>
      <w:r>
        <w:rPr>
          <w:rStyle w:val="apple-converted-space"/>
          <w:rFonts w:cs="Arial"/>
          <w:color w:val="000000" w:themeColor="text1"/>
        </w:rPr>
        <w:t xml:space="preserve">Так как номинал новых контрактов </w:t>
      </w:r>
      <w:r w:rsidR="00F2071E">
        <w:rPr>
          <w:rStyle w:val="apple-converted-space"/>
          <w:rFonts w:cs="Arial"/>
          <w:color w:val="000000" w:themeColor="text1"/>
          <w:lang w:val="en-US"/>
        </w:rPr>
        <w:t>MXI</w:t>
      </w:r>
      <w:r w:rsidR="00F2071E" w:rsidRPr="00E84D8F">
        <w:rPr>
          <w:rStyle w:val="apple-converted-space"/>
          <w:rFonts w:cs="Arial"/>
          <w:color w:val="000000" w:themeColor="text1"/>
        </w:rPr>
        <w:t xml:space="preserve"> </w:t>
      </w:r>
      <w:r>
        <w:rPr>
          <w:rStyle w:val="apple-converted-space"/>
          <w:rFonts w:cs="Arial"/>
          <w:color w:val="000000" w:themeColor="text1"/>
        </w:rPr>
        <w:t xml:space="preserve">в 10 раз меньше наминала существующих контрактов </w:t>
      </w:r>
      <w:r>
        <w:rPr>
          <w:rStyle w:val="apple-converted-space"/>
          <w:rFonts w:cs="Arial"/>
          <w:color w:val="000000" w:themeColor="text1"/>
          <w:lang w:val="en-US"/>
        </w:rPr>
        <w:t>MIX</w:t>
      </w:r>
      <w:r>
        <w:rPr>
          <w:rStyle w:val="apple-converted-space"/>
          <w:rFonts w:cs="Arial"/>
          <w:color w:val="000000" w:themeColor="text1"/>
        </w:rPr>
        <w:t xml:space="preserve">, то и тарифы </w:t>
      </w:r>
      <w:r w:rsidR="00E84D8F">
        <w:rPr>
          <w:rStyle w:val="apple-converted-space"/>
          <w:rFonts w:cs="Arial"/>
          <w:color w:val="000000" w:themeColor="text1"/>
        </w:rPr>
        <w:t xml:space="preserve">будут </w:t>
      </w:r>
      <w:r w:rsidR="005068BA">
        <w:rPr>
          <w:rStyle w:val="apple-converted-space"/>
          <w:rFonts w:cs="Arial"/>
          <w:color w:val="000000" w:themeColor="text1"/>
        </w:rPr>
        <w:t>в 10 раз</w:t>
      </w:r>
      <w:r w:rsidR="00F2071E">
        <w:rPr>
          <w:rStyle w:val="apple-converted-space"/>
          <w:rFonts w:cs="Arial"/>
          <w:color w:val="000000" w:themeColor="text1"/>
        </w:rPr>
        <w:t xml:space="preserve"> меньше</w:t>
      </w:r>
      <w:r w:rsidR="00E93A4A">
        <w:rPr>
          <w:rStyle w:val="apple-converted-space"/>
          <w:rFonts w:cs="Arial"/>
          <w:color w:val="000000" w:themeColor="text1"/>
        </w:rPr>
        <w:t>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559"/>
        <w:gridCol w:w="1559"/>
      </w:tblGrid>
      <w:tr w:rsidR="00F2071E" w:rsidTr="00E84D8F">
        <w:tc>
          <w:tcPr>
            <w:tcW w:w="3261" w:type="dxa"/>
          </w:tcPr>
          <w:p w:rsidR="00F2071E" w:rsidRPr="00E93A4A" w:rsidRDefault="00F2071E" w:rsidP="004F25F2">
            <w:pPr>
              <w:pStyle w:val="a4"/>
              <w:spacing w:line="276" w:lineRule="auto"/>
              <w:ind w:left="0"/>
              <w:rPr>
                <w:rStyle w:val="apple-converted-space"/>
                <w:rFonts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F2071E" w:rsidRPr="00E84D8F" w:rsidRDefault="00F2071E" w:rsidP="004F25F2">
            <w:pPr>
              <w:pStyle w:val="a4"/>
              <w:spacing w:line="276" w:lineRule="auto"/>
              <w:ind w:left="0"/>
              <w:jc w:val="right"/>
              <w:rPr>
                <w:rStyle w:val="apple-converted-space"/>
                <w:rFonts w:cs="Arial"/>
                <w:color w:val="000000" w:themeColor="text1"/>
                <w:lang w:val="en-US"/>
              </w:rPr>
            </w:pPr>
            <w:r>
              <w:rPr>
                <w:rStyle w:val="apple-converted-space"/>
                <w:rFonts w:cs="Arial"/>
                <w:color w:val="000000" w:themeColor="text1"/>
              </w:rPr>
              <w:t>Фьючерс</w:t>
            </w:r>
            <w:r w:rsidR="00FE2F92">
              <w:rPr>
                <w:rStyle w:val="apple-converted-space"/>
                <w:rFonts w:cs="Arial"/>
                <w:color w:val="000000" w:themeColor="text1"/>
              </w:rPr>
              <w:t xml:space="preserve"> </w:t>
            </w:r>
            <w:r w:rsidR="00FE2F92">
              <w:rPr>
                <w:rStyle w:val="apple-converted-space"/>
                <w:rFonts w:cs="Arial"/>
                <w:color w:val="000000" w:themeColor="text1"/>
                <w:lang w:val="en-US"/>
              </w:rPr>
              <w:t>MXI</w:t>
            </w:r>
          </w:p>
        </w:tc>
        <w:tc>
          <w:tcPr>
            <w:tcW w:w="1559" w:type="dxa"/>
          </w:tcPr>
          <w:p w:rsidR="00F2071E" w:rsidRPr="00E84D8F" w:rsidRDefault="00F2071E" w:rsidP="004F25F2">
            <w:pPr>
              <w:pStyle w:val="a4"/>
              <w:spacing w:line="276" w:lineRule="auto"/>
              <w:ind w:left="0"/>
              <w:jc w:val="right"/>
              <w:rPr>
                <w:rStyle w:val="apple-converted-space"/>
                <w:rFonts w:cs="Arial"/>
                <w:color w:val="000000" w:themeColor="text1"/>
                <w:lang w:val="en-US"/>
              </w:rPr>
            </w:pPr>
            <w:r>
              <w:rPr>
                <w:rStyle w:val="apple-converted-space"/>
                <w:rFonts w:cs="Arial"/>
                <w:color w:val="000000" w:themeColor="text1"/>
              </w:rPr>
              <w:t>Опцион</w:t>
            </w:r>
            <w:r w:rsidR="00FE2F92">
              <w:rPr>
                <w:rStyle w:val="apple-converted-space"/>
                <w:rFonts w:cs="Arial"/>
                <w:color w:val="000000" w:themeColor="text1"/>
                <w:lang w:val="en-US"/>
              </w:rPr>
              <w:t xml:space="preserve"> MXI</w:t>
            </w:r>
          </w:p>
        </w:tc>
      </w:tr>
      <w:tr w:rsidR="00F2071E" w:rsidTr="00E84D8F">
        <w:tc>
          <w:tcPr>
            <w:tcW w:w="3261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rPr>
                <w:rStyle w:val="apple-converted-space"/>
                <w:rFonts w:cs="Arial"/>
                <w:color w:val="000000" w:themeColor="text1"/>
              </w:rPr>
            </w:pPr>
            <w:r w:rsidRPr="00E93A4A">
              <w:rPr>
                <w:rStyle w:val="apple-converted-space"/>
                <w:rFonts w:cs="Arial"/>
                <w:color w:val="000000" w:themeColor="text1"/>
              </w:rPr>
              <w:t>Сбор за регистрацию сделки</w:t>
            </w:r>
          </w:p>
        </w:tc>
        <w:tc>
          <w:tcPr>
            <w:tcW w:w="1559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jc w:val="right"/>
              <w:rPr>
                <w:rStyle w:val="apple-converted-space"/>
                <w:rFonts w:cs="Arial"/>
                <w:color w:val="000000" w:themeColor="text1"/>
              </w:rPr>
            </w:pPr>
            <w:r>
              <w:rPr>
                <w:rStyle w:val="apple-converted-space"/>
                <w:rFonts w:cs="Arial"/>
                <w:color w:val="000000" w:themeColor="text1"/>
              </w:rPr>
              <w:t>0,3</w:t>
            </w:r>
          </w:p>
        </w:tc>
        <w:tc>
          <w:tcPr>
            <w:tcW w:w="1559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jc w:val="right"/>
              <w:rPr>
                <w:rStyle w:val="apple-converted-space"/>
                <w:rFonts w:cs="Arial"/>
                <w:color w:val="000000" w:themeColor="text1"/>
              </w:rPr>
            </w:pPr>
            <w:r>
              <w:rPr>
                <w:rStyle w:val="apple-converted-space"/>
                <w:rFonts w:cs="Arial"/>
                <w:color w:val="000000" w:themeColor="text1"/>
              </w:rPr>
              <w:t>0,6</w:t>
            </w:r>
          </w:p>
        </w:tc>
      </w:tr>
      <w:tr w:rsidR="00F2071E" w:rsidTr="00E84D8F">
        <w:tc>
          <w:tcPr>
            <w:tcW w:w="3261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rPr>
                <w:rStyle w:val="apple-converted-space"/>
                <w:rFonts w:cs="Arial"/>
                <w:color w:val="000000" w:themeColor="text1"/>
              </w:rPr>
            </w:pPr>
            <w:r w:rsidRPr="00E93A4A">
              <w:rPr>
                <w:rStyle w:val="apple-converted-space"/>
                <w:rFonts w:cs="Arial"/>
                <w:color w:val="000000" w:themeColor="text1"/>
              </w:rPr>
              <w:t>Сбор за скальперскую сделку</w:t>
            </w:r>
          </w:p>
        </w:tc>
        <w:tc>
          <w:tcPr>
            <w:tcW w:w="1559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jc w:val="right"/>
              <w:rPr>
                <w:rStyle w:val="apple-converted-space"/>
                <w:rFonts w:cs="Arial"/>
                <w:color w:val="000000" w:themeColor="text1"/>
              </w:rPr>
            </w:pPr>
            <w:r>
              <w:rPr>
                <w:rStyle w:val="apple-converted-space"/>
                <w:rFonts w:cs="Arial"/>
                <w:color w:val="000000" w:themeColor="text1"/>
              </w:rPr>
              <w:t>0,15</w:t>
            </w:r>
          </w:p>
        </w:tc>
        <w:tc>
          <w:tcPr>
            <w:tcW w:w="1559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jc w:val="right"/>
              <w:rPr>
                <w:rStyle w:val="apple-converted-space"/>
                <w:rFonts w:cs="Arial"/>
                <w:color w:val="000000" w:themeColor="text1"/>
              </w:rPr>
            </w:pPr>
            <w:r>
              <w:rPr>
                <w:rStyle w:val="apple-converted-space"/>
                <w:rFonts w:cs="Arial"/>
                <w:color w:val="000000" w:themeColor="text1"/>
              </w:rPr>
              <w:t>0,3</w:t>
            </w:r>
          </w:p>
        </w:tc>
      </w:tr>
      <w:tr w:rsidR="00F2071E" w:rsidTr="00E84D8F">
        <w:tc>
          <w:tcPr>
            <w:tcW w:w="3261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rPr>
                <w:rStyle w:val="apple-converted-space"/>
                <w:rFonts w:cs="Arial"/>
                <w:color w:val="000000" w:themeColor="text1"/>
              </w:rPr>
            </w:pPr>
            <w:r w:rsidRPr="00E93A4A">
              <w:rPr>
                <w:rStyle w:val="apple-converted-space"/>
                <w:rFonts w:cs="Arial"/>
                <w:color w:val="000000" w:themeColor="text1"/>
              </w:rPr>
              <w:t>Сбор за адресную сделку</w:t>
            </w:r>
          </w:p>
        </w:tc>
        <w:tc>
          <w:tcPr>
            <w:tcW w:w="1559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jc w:val="right"/>
              <w:rPr>
                <w:rStyle w:val="apple-converted-space"/>
                <w:rFonts w:cs="Arial"/>
                <w:color w:val="000000" w:themeColor="text1"/>
              </w:rPr>
            </w:pPr>
            <w:r>
              <w:rPr>
                <w:rStyle w:val="apple-converted-space"/>
                <w:rFonts w:cs="Arial"/>
                <w:color w:val="000000" w:themeColor="text1"/>
              </w:rPr>
              <w:t>0,3</w:t>
            </w:r>
          </w:p>
        </w:tc>
        <w:tc>
          <w:tcPr>
            <w:tcW w:w="1559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jc w:val="right"/>
              <w:rPr>
                <w:rStyle w:val="apple-converted-space"/>
                <w:rFonts w:cs="Arial"/>
                <w:color w:val="000000" w:themeColor="text1"/>
              </w:rPr>
            </w:pPr>
            <w:r>
              <w:rPr>
                <w:rStyle w:val="apple-converted-space"/>
                <w:rFonts w:cs="Arial"/>
                <w:color w:val="000000" w:themeColor="text1"/>
              </w:rPr>
              <w:t>0,6</w:t>
            </w:r>
          </w:p>
        </w:tc>
      </w:tr>
      <w:tr w:rsidR="00F2071E" w:rsidTr="00E84D8F">
        <w:tc>
          <w:tcPr>
            <w:tcW w:w="3261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rPr>
                <w:rStyle w:val="apple-converted-space"/>
                <w:rFonts w:cs="Arial"/>
                <w:color w:val="000000" w:themeColor="text1"/>
              </w:rPr>
            </w:pPr>
            <w:r w:rsidRPr="00E93A4A">
              <w:rPr>
                <w:rStyle w:val="apple-converted-space"/>
                <w:rFonts w:cs="Arial"/>
                <w:color w:val="000000" w:themeColor="text1"/>
              </w:rPr>
              <w:t>Сбор за исполнение контракта</w:t>
            </w:r>
          </w:p>
        </w:tc>
        <w:tc>
          <w:tcPr>
            <w:tcW w:w="1559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jc w:val="right"/>
              <w:rPr>
                <w:rStyle w:val="apple-converted-space"/>
                <w:rFonts w:cs="Arial"/>
                <w:color w:val="000000" w:themeColor="text1"/>
              </w:rPr>
            </w:pPr>
            <w:r>
              <w:rPr>
                <w:rStyle w:val="apple-converted-space"/>
                <w:rFonts w:cs="Arial"/>
                <w:color w:val="000000" w:themeColor="text1"/>
              </w:rPr>
              <w:t>0,3</w:t>
            </w:r>
          </w:p>
        </w:tc>
        <w:tc>
          <w:tcPr>
            <w:tcW w:w="1559" w:type="dxa"/>
          </w:tcPr>
          <w:p w:rsidR="00F2071E" w:rsidRDefault="00F2071E" w:rsidP="004F25F2">
            <w:pPr>
              <w:pStyle w:val="a4"/>
              <w:spacing w:line="276" w:lineRule="auto"/>
              <w:ind w:left="0"/>
              <w:jc w:val="right"/>
              <w:rPr>
                <w:rStyle w:val="apple-converted-space"/>
                <w:rFonts w:cs="Arial"/>
                <w:color w:val="000000" w:themeColor="text1"/>
              </w:rPr>
            </w:pPr>
            <w:r>
              <w:rPr>
                <w:rStyle w:val="apple-converted-space"/>
                <w:rFonts w:cs="Arial"/>
                <w:color w:val="000000" w:themeColor="text1"/>
              </w:rPr>
              <w:t>0,6</w:t>
            </w:r>
          </w:p>
        </w:tc>
      </w:tr>
    </w:tbl>
    <w:p w:rsidR="00010DF1" w:rsidRDefault="00010DF1" w:rsidP="004F25F2">
      <w:pPr>
        <w:spacing w:before="240" w:after="120"/>
        <w:rPr>
          <w:rStyle w:val="apple-converted-space"/>
          <w:rFonts w:cs="Arial"/>
          <w:b/>
          <w:color w:val="000000" w:themeColor="text1"/>
        </w:rPr>
      </w:pPr>
      <w:r>
        <w:rPr>
          <w:rStyle w:val="apple-converted-space"/>
          <w:rFonts w:cs="Arial"/>
          <w:b/>
          <w:color w:val="000000" w:themeColor="text1"/>
        </w:rPr>
        <w:t xml:space="preserve">Порядок </w:t>
      </w:r>
      <w:r w:rsidR="00E84D8F">
        <w:rPr>
          <w:rStyle w:val="apple-converted-space"/>
          <w:rFonts w:cs="Arial"/>
          <w:b/>
          <w:color w:val="000000" w:themeColor="text1"/>
        </w:rPr>
        <w:t>допуска к торгам</w:t>
      </w:r>
      <w:r w:rsidR="00E84D8F" w:rsidRPr="0050265E">
        <w:rPr>
          <w:rStyle w:val="apple-converted-space"/>
          <w:rFonts w:cs="Arial"/>
          <w:b/>
          <w:color w:val="000000" w:themeColor="text1"/>
        </w:rPr>
        <w:t xml:space="preserve"> </w:t>
      </w:r>
      <w:r w:rsidR="0050265E" w:rsidRPr="0050265E">
        <w:rPr>
          <w:rStyle w:val="apple-converted-space"/>
          <w:rFonts w:cs="Arial"/>
          <w:b/>
          <w:color w:val="000000" w:themeColor="text1"/>
        </w:rPr>
        <w:t>новых контрактов</w:t>
      </w:r>
    </w:p>
    <w:p w:rsidR="00B83688" w:rsidRDefault="00E84D8F" w:rsidP="004F25F2">
      <w:pPr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В конце августа 2015 года (ориентировочно 17.08.2015) будет допущен к торгам фьючерс </w:t>
      </w:r>
      <w:r>
        <w:rPr>
          <w:rFonts w:cs="Arial"/>
          <w:color w:val="000000" w:themeColor="text1"/>
          <w:lang w:val="en-US"/>
        </w:rPr>
        <w:t>MXI</w:t>
      </w:r>
      <w:r>
        <w:rPr>
          <w:rFonts w:cs="Arial"/>
          <w:color w:val="000000" w:themeColor="text1"/>
        </w:rPr>
        <w:t xml:space="preserve"> с исполнением в декабре 2015 года, а также опционы на этот фьючерс с экспирацией в октябре, ноябре и декабре 2015 года. </w:t>
      </w:r>
      <w:r w:rsidR="00D752E7">
        <w:rPr>
          <w:rFonts w:cs="Arial"/>
          <w:color w:val="000000" w:themeColor="text1"/>
        </w:rPr>
        <w:t xml:space="preserve">Маркет-мейкеры будут стоять по фьючерсу </w:t>
      </w:r>
      <w:r w:rsidR="00B83688">
        <w:rPr>
          <w:rFonts w:cs="Arial"/>
          <w:color w:val="000000" w:themeColor="text1"/>
          <w:lang w:val="en-US"/>
        </w:rPr>
        <w:t>MXI</w:t>
      </w:r>
      <w:r w:rsidR="00B83688" w:rsidRPr="00B83688">
        <w:rPr>
          <w:rFonts w:cs="Arial"/>
          <w:color w:val="000000" w:themeColor="text1"/>
        </w:rPr>
        <w:t xml:space="preserve"> </w:t>
      </w:r>
      <w:r w:rsidR="00D752E7">
        <w:rPr>
          <w:rFonts w:cs="Arial"/>
          <w:color w:val="000000" w:themeColor="text1"/>
        </w:rPr>
        <w:t>с момента запуска контрактов, п</w:t>
      </w:r>
      <w:r w:rsidR="00981AE3">
        <w:rPr>
          <w:rFonts w:cs="Arial"/>
          <w:color w:val="000000" w:themeColor="text1"/>
        </w:rPr>
        <w:t>о</w:t>
      </w:r>
      <w:bookmarkStart w:id="0" w:name="_GoBack"/>
      <w:bookmarkEnd w:id="0"/>
      <w:r w:rsidR="00D752E7">
        <w:rPr>
          <w:rFonts w:cs="Arial"/>
          <w:color w:val="000000" w:themeColor="text1"/>
        </w:rPr>
        <w:t xml:space="preserve"> опционам</w:t>
      </w:r>
      <w:r w:rsidR="00B83688" w:rsidRPr="00B83688">
        <w:rPr>
          <w:rFonts w:cs="Arial"/>
          <w:color w:val="000000" w:themeColor="text1"/>
        </w:rPr>
        <w:t xml:space="preserve"> </w:t>
      </w:r>
      <w:r w:rsidR="00B83688">
        <w:rPr>
          <w:rFonts w:cs="Arial"/>
          <w:color w:val="000000" w:themeColor="text1"/>
          <w:lang w:val="en-US"/>
        </w:rPr>
        <w:t>MXI</w:t>
      </w:r>
      <w:r w:rsidR="00D752E7">
        <w:rPr>
          <w:rFonts w:cs="Arial"/>
          <w:color w:val="000000" w:themeColor="text1"/>
        </w:rPr>
        <w:t xml:space="preserve"> – с 15 сентября на ближней (октябрьской) серии.</w:t>
      </w:r>
      <w:r w:rsidR="00B83688">
        <w:rPr>
          <w:rFonts w:cs="Arial"/>
          <w:color w:val="000000" w:themeColor="text1"/>
        </w:rPr>
        <w:t xml:space="preserve"> </w:t>
      </w:r>
    </w:p>
    <w:p w:rsidR="0041220D" w:rsidRDefault="00E84D8F" w:rsidP="004F25F2">
      <w:pPr>
        <w:spacing w:before="120" w:after="120"/>
        <w:jc w:val="both"/>
        <w:rPr>
          <w:rFonts w:eastAsia="Times New Roman" w:cs="Arial"/>
          <w:color w:val="333333"/>
          <w:lang w:eastAsia="ru-RU"/>
        </w:rPr>
      </w:pPr>
      <w:r>
        <w:rPr>
          <w:rFonts w:cs="Arial"/>
          <w:color w:val="000000" w:themeColor="text1"/>
        </w:rPr>
        <w:t xml:space="preserve">Существующие фьючерсы и опционы </w:t>
      </w:r>
      <w:r>
        <w:rPr>
          <w:rFonts w:cs="Arial"/>
          <w:color w:val="000000" w:themeColor="text1"/>
          <w:lang w:val="en-US"/>
        </w:rPr>
        <w:t>MIX</w:t>
      </w:r>
      <w:r w:rsidRPr="004F25F2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будут торговаться до истечения контрактов, однако после исполнения сентябрьской серии по ним не будет осуществляться</w:t>
      </w:r>
      <w:r w:rsidR="00504A53" w:rsidRPr="00504A53">
        <w:rPr>
          <w:rFonts w:cs="Arial"/>
          <w:color w:val="000000" w:themeColor="text1"/>
        </w:rPr>
        <w:t xml:space="preserve"> </w:t>
      </w:r>
      <w:r w:rsidR="00504A53">
        <w:rPr>
          <w:rFonts w:cs="Arial"/>
          <w:color w:val="000000" w:themeColor="text1"/>
        </w:rPr>
        <w:t>маркет-мейкерская поддержка</w:t>
      </w:r>
      <w:r>
        <w:rPr>
          <w:rFonts w:cs="Arial"/>
          <w:color w:val="000000" w:themeColor="text1"/>
        </w:rPr>
        <w:t xml:space="preserve">. </w:t>
      </w:r>
      <w:r w:rsidR="00D752E7">
        <w:rPr>
          <w:rFonts w:cs="Arial"/>
          <w:color w:val="000000" w:themeColor="text1"/>
        </w:rPr>
        <w:t xml:space="preserve">Новые серии фьючерсов и опционов </w:t>
      </w:r>
      <w:r w:rsidR="00D752E7">
        <w:rPr>
          <w:rFonts w:cs="Arial"/>
          <w:color w:val="000000" w:themeColor="text1"/>
          <w:lang w:val="en-US"/>
        </w:rPr>
        <w:t>MIX</w:t>
      </w:r>
      <w:r w:rsidR="00D752E7" w:rsidRPr="00D752E7">
        <w:rPr>
          <w:rFonts w:cs="Arial"/>
          <w:color w:val="000000" w:themeColor="text1"/>
        </w:rPr>
        <w:t xml:space="preserve"> </w:t>
      </w:r>
      <w:r w:rsidR="00D752E7">
        <w:rPr>
          <w:rFonts w:cs="Arial"/>
          <w:color w:val="000000" w:themeColor="text1"/>
        </w:rPr>
        <w:t xml:space="preserve">не будут допускаться к торгам. </w:t>
      </w:r>
    </w:p>
    <w:sectPr w:rsidR="0041220D" w:rsidSect="00D752E7">
      <w:footerReference w:type="default" r:id="rId9"/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4E" w:rsidRDefault="00D0604E" w:rsidP="007056F9">
      <w:pPr>
        <w:spacing w:after="0" w:line="240" w:lineRule="auto"/>
      </w:pPr>
      <w:r>
        <w:separator/>
      </w:r>
    </w:p>
  </w:endnote>
  <w:endnote w:type="continuationSeparator" w:id="0">
    <w:p w:rsidR="00D0604E" w:rsidRDefault="00D0604E" w:rsidP="0070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88" w:rsidRDefault="00B83688">
    <w:pPr>
      <w:pStyle w:val="ac"/>
      <w:jc w:val="right"/>
    </w:pPr>
  </w:p>
  <w:p w:rsidR="003028F6" w:rsidRDefault="003028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4E" w:rsidRDefault="00D0604E" w:rsidP="007056F9">
      <w:pPr>
        <w:spacing w:after="0" w:line="240" w:lineRule="auto"/>
      </w:pPr>
      <w:r>
        <w:separator/>
      </w:r>
    </w:p>
  </w:footnote>
  <w:footnote w:type="continuationSeparator" w:id="0">
    <w:p w:rsidR="00D0604E" w:rsidRDefault="00D0604E" w:rsidP="00705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B52"/>
    <w:multiLevelType w:val="hybridMultilevel"/>
    <w:tmpl w:val="AB28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0FEE"/>
    <w:multiLevelType w:val="hybridMultilevel"/>
    <w:tmpl w:val="1B584F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34CA"/>
    <w:multiLevelType w:val="hybridMultilevel"/>
    <w:tmpl w:val="224E5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F535E6"/>
    <w:multiLevelType w:val="hybridMultilevel"/>
    <w:tmpl w:val="F2F2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B1B4A"/>
    <w:multiLevelType w:val="hybridMultilevel"/>
    <w:tmpl w:val="36A6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E7B58"/>
    <w:multiLevelType w:val="hybridMultilevel"/>
    <w:tmpl w:val="E116B7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F95222F"/>
    <w:multiLevelType w:val="hybridMultilevel"/>
    <w:tmpl w:val="4844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21F9"/>
    <w:multiLevelType w:val="hybridMultilevel"/>
    <w:tmpl w:val="1B3A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174E3"/>
    <w:multiLevelType w:val="hybridMultilevel"/>
    <w:tmpl w:val="2D50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E013B"/>
    <w:multiLevelType w:val="hybridMultilevel"/>
    <w:tmpl w:val="56789B4E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79DEC1A6">
      <w:start w:val="1"/>
      <w:numFmt w:val="decimal"/>
      <w:lvlText w:val="%2."/>
      <w:lvlJc w:val="left"/>
      <w:pPr>
        <w:ind w:left="7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43F84B17"/>
    <w:multiLevelType w:val="hybridMultilevel"/>
    <w:tmpl w:val="8B887818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C8C55D4"/>
    <w:multiLevelType w:val="hybridMultilevel"/>
    <w:tmpl w:val="DA18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40CE8"/>
    <w:multiLevelType w:val="hybridMultilevel"/>
    <w:tmpl w:val="5144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05734"/>
    <w:multiLevelType w:val="hybridMultilevel"/>
    <w:tmpl w:val="F2F2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91513"/>
    <w:multiLevelType w:val="hybridMultilevel"/>
    <w:tmpl w:val="6A7EF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65E55"/>
    <w:multiLevelType w:val="hybridMultilevel"/>
    <w:tmpl w:val="7840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1455D"/>
    <w:multiLevelType w:val="hybridMultilevel"/>
    <w:tmpl w:val="86E68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BAF041A"/>
    <w:multiLevelType w:val="hybridMultilevel"/>
    <w:tmpl w:val="1360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04A1A"/>
    <w:multiLevelType w:val="hybridMultilevel"/>
    <w:tmpl w:val="C722FA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6C407D4"/>
    <w:multiLevelType w:val="hybridMultilevel"/>
    <w:tmpl w:val="FE3CF230"/>
    <w:lvl w:ilvl="0" w:tplc="F0D828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D73304"/>
    <w:multiLevelType w:val="hybridMultilevel"/>
    <w:tmpl w:val="D088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8"/>
  </w:num>
  <w:num w:numId="5">
    <w:abstractNumId w:val="2"/>
  </w:num>
  <w:num w:numId="6">
    <w:abstractNumId w:val="16"/>
  </w:num>
  <w:num w:numId="7">
    <w:abstractNumId w:val="1"/>
  </w:num>
  <w:num w:numId="8">
    <w:abstractNumId w:val="20"/>
  </w:num>
  <w:num w:numId="9">
    <w:abstractNumId w:val="13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  <w:num w:numId="15">
    <w:abstractNumId w:val="0"/>
  </w:num>
  <w:num w:numId="16">
    <w:abstractNumId w:val="6"/>
  </w:num>
  <w:num w:numId="17">
    <w:abstractNumId w:val="17"/>
  </w:num>
  <w:num w:numId="18">
    <w:abstractNumId w:val="15"/>
  </w:num>
  <w:num w:numId="19">
    <w:abstractNumId w:val="14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3C"/>
    <w:rsid w:val="000103E8"/>
    <w:rsid w:val="00010530"/>
    <w:rsid w:val="00010DF1"/>
    <w:rsid w:val="00011611"/>
    <w:rsid w:val="00042657"/>
    <w:rsid w:val="00043F46"/>
    <w:rsid w:val="00083599"/>
    <w:rsid w:val="00086B68"/>
    <w:rsid w:val="0009570A"/>
    <w:rsid w:val="000A48BA"/>
    <w:rsid w:val="000B3D2E"/>
    <w:rsid w:val="000B7C9B"/>
    <w:rsid w:val="000C2D8F"/>
    <w:rsid w:val="000F23B4"/>
    <w:rsid w:val="001024F0"/>
    <w:rsid w:val="00167249"/>
    <w:rsid w:val="00180068"/>
    <w:rsid w:val="001A0073"/>
    <w:rsid w:val="001A2C06"/>
    <w:rsid w:val="001C38A6"/>
    <w:rsid w:val="001C7264"/>
    <w:rsid w:val="001D3847"/>
    <w:rsid w:val="001D4B63"/>
    <w:rsid w:val="001D6571"/>
    <w:rsid w:val="001E5D63"/>
    <w:rsid w:val="00202EE8"/>
    <w:rsid w:val="00205E33"/>
    <w:rsid w:val="002109A9"/>
    <w:rsid w:val="0024231C"/>
    <w:rsid w:val="00242509"/>
    <w:rsid w:val="002433FA"/>
    <w:rsid w:val="00246953"/>
    <w:rsid w:val="00257383"/>
    <w:rsid w:val="00267CF0"/>
    <w:rsid w:val="002853A7"/>
    <w:rsid w:val="002B2820"/>
    <w:rsid w:val="002C4978"/>
    <w:rsid w:val="002C59A4"/>
    <w:rsid w:val="002F770F"/>
    <w:rsid w:val="00300D04"/>
    <w:rsid w:val="003028F6"/>
    <w:rsid w:val="00312F66"/>
    <w:rsid w:val="003344B8"/>
    <w:rsid w:val="0035348F"/>
    <w:rsid w:val="00353900"/>
    <w:rsid w:val="00355256"/>
    <w:rsid w:val="0035649E"/>
    <w:rsid w:val="00360857"/>
    <w:rsid w:val="003628A2"/>
    <w:rsid w:val="00373E8D"/>
    <w:rsid w:val="0037602A"/>
    <w:rsid w:val="00382CCA"/>
    <w:rsid w:val="0038365D"/>
    <w:rsid w:val="003A05A8"/>
    <w:rsid w:val="003B307D"/>
    <w:rsid w:val="003C3E7E"/>
    <w:rsid w:val="003C7845"/>
    <w:rsid w:val="003E56BB"/>
    <w:rsid w:val="0040600D"/>
    <w:rsid w:val="0041220D"/>
    <w:rsid w:val="0042245D"/>
    <w:rsid w:val="00423A61"/>
    <w:rsid w:val="004326F8"/>
    <w:rsid w:val="004538A6"/>
    <w:rsid w:val="00471FAF"/>
    <w:rsid w:val="004728BD"/>
    <w:rsid w:val="0047439F"/>
    <w:rsid w:val="00476867"/>
    <w:rsid w:val="004E2939"/>
    <w:rsid w:val="004E528A"/>
    <w:rsid w:val="004E593C"/>
    <w:rsid w:val="004E6AE2"/>
    <w:rsid w:val="004F25F2"/>
    <w:rsid w:val="004F493D"/>
    <w:rsid w:val="0050265E"/>
    <w:rsid w:val="00502E66"/>
    <w:rsid w:val="00504A53"/>
    <w:rsid w:val="005068BA"/>
    <w:rsid w:val="00506F71"/>
    <w:rsid w:val="00514E5C"/>
    <w:rsid w:val="00521FB7"/>
    <w:rsid w:val="00542B30"/>
    <w:rsid w:val="00547997"/>
    <w:rsid w:val="00567DD3"/>
    <w:rsid w:val="0057120F"/>
    <w:rsid w:val="005B1EC5"/>
    <w:rsid w:val="005C287B"/>
    <w:rsid w:val="005C43AD"/>
    <w:rsid w:val="005C7129"/>
    <w:rsid w:val="005C7EDC"/>
    <w:rsid w:val="005D2DCD"/>
    <w:rsid w:val="005E3C7D"/>
    <w:rsid w:val="005E79FC"/>
    <w:rsid w:val="0061010C"/>
    <w:rsid w:val="00612B2A"/>
    <w:rsid w:val="00643BC1"/>
    <w:rsid w:val="00696B03"/>
    <w:rsid w:val="006970E4"/>
    <w:rsid w:val="006A7729"/>
    <w:rsid w:val="006B06A7"/>
    <w:rsid w:val="006B4AE7"/>
    <w:rsid w:val="007006A4"/>
    <w:rsid w:val="007056F9"/>
    <w:rsid w:val="00707608"/>
    <w:rsid w:val="0071599F"/>
    <w:rsid w:val="0071706A"/>
    <w:rsid w:val="0073327E"/>
    <w:rsid w:val="0073706E"/>
    <w:rsid w:val="007576FC"/>
    <w:rsid w:val="00762008"/>
    <w:rsid w:val="00763B92"/>
    <w:rsid w:val="007765E0"/>
    <w:rsid w:val="00780741"/>
    <w:rsid w:val="00784292"/>
    <w:rsid w:val="00787ADA"/>
    <w:rsid w:val="00791211"/>
    <w:rsid w:val="007A4758"/>
    <w:rsid w:val="007A4EBD"/>
    <w:rsid w:val="007B4CBE"/>
    <w:rsid w:val="007B524C"/>
    <w:rsid w:val="007C1B89"/>
    <w:rsid w:val="007C449C"/>
    <w:rsid w:val="007E0AF6"/>
    <w:rsid w:val="00803703"/>
    <w:rsid w:val="00815468"/>
    <w:rsid w:val="00827347"/>
    <w:rsid w:val="008323DF"/>
    <w:rsid w:val="00837CE5"/>
    <w:rsid w:val="00846164"/>
    <w:rsid w:val="00866CAF"/>
    <w:rsid w:val="00874725"/>
    <w:rsid w:val="008847BF"/>
    <w:rsid w:val="00895A1C"/>
    <w:rsid w:val="008A1AA8"/>
    <w:rsid w:val="008A5F3C"/>
    <w:rsid w:val="008B2039"/>
    <w:rsid w:val="008C1895"/>
    <w:rsid w:val="008C1DF0"/>
    <w:rsid w:val="008E2660"/>
    <w:rsid w:val="008E797F"/>
    <w:rsid w:val="009069D2"/>
    <w:rsid w:val="009171A9"/>
    <w:rsid w:val="00932145"/>
    <w:rsid w:val="00933A15"/>
    <w:rsid w:val="00935A38"/>
    <w:rsid w:val="009445F6"/>
    <w:rsid w:val="00955402"/>
    <w:rsid w:val="0095707B"/>
    <w:rsid w:val="0096595D"/>
    <w:rsid w:val="00981AE3"/>
    <w:rsid w:val="009974F3"/>
    <w:rsid w:val="009A2D50"/>
    <w:rsid w:val="009B2206"/>
    <w:rsid w:val="009B577F"/>
    <w:rsid w:val="009F314E"/>
    <w:rsid w:val="00A00131"/>
    <w:rsid w:val="00A00B96"/>
    <w:rsid w:val="00A05879"/>
    <w:rsid w:val="00A0588F"/>
    <w:rsid w:val="00A109E1"/>
    <w:rsid w:val="00A11F28"/>
    <w:rsid w:val="00A1356F"/>
    <w:rsid w:val="00A15C2A"/>
    <w:rsid w:val="00A207F1"/>
    <w:rsid w:val="00A22387"/>
    <w:rsid w:val="00A26551"/>
    <w:rsid w:val="00A35634"/>
    <w:rsid w:val="00A5126D"/>
    <w:rsid w:val="00A55FC0"/>
    <w:rsid w:val="00A64CBB"/>
    <w:rsid w:val="00A86619"/>
    <w:rsid w:val="00AA2010"/>
    <w:rsid w:val="00AA4D2D"/>
    <w:rsid w:val="00AA713C"/>
    <w:rsid w:val="00AB458A"/>
    <w:rsid w:val="00AC3EE7"/>
    <w:rsid w:val="00AC43AB"/>
    <w:rsid w:val="00AC4797"/>
    <w:rsid w:val="00AC7387"/>
    <w:rsid w:val="00AD7E61"/>
    <w:rsid w:val="00B1241B"/>
    <w:rsid w:val="00B330CA"/>
    <w:rsid w:val="00B64A6A"/>
    <w:rsid w:val="00B75350"/>
    <w:rsid w:val="00B813FE"/>
    <w:rsid w:val="00B83688"/>
    <w:rsid w:val="00B90084"/>
    <w:rsid w:val="00BD05AF"/>
    <w:rsid w:val="00BD2E0E"/>
    <w:rsid w:val="00BD3AA3"/>
    <w:rsid w:val="00BF6457"/>
    <w:rsid w:val="00C11291"/>
    <w:rsid w:val="00C30FB0"/>
    <w:rsid w:val="00C36A5C"/>
    <w:rsid w:val="00C410DB"/>
    <w:rsid w:val="00C4479E"/>
    <w:rsid w:val="00C54B4D"/>
    <w:rsid w:val="00C61771"/>
    <w:rsid w:val="00C7187A"/>
    <w:rsid w:val="00CA5C05"/>
    <w:rsid w:val="00CD2B49"/>
    <w:rsid w:val="00CE309D"/>
    <w:rsid w:val="00CE39D7"/>
    <w:rsid w:val="00D0604E"/>
    <w:rsid w:val="00D2502A"/>
    <w:rsid w:val="00D752E7"/>
    <w:rsid w:val="00D80F91"/>
    <w:rsid w:val="00D81F14"/>
    <w:rsid w:val="00D968A7"/>
    <w:rsid w:val="00DD2BE0"/>
    <w:rsid w:val="00DD4CA7"/>
    <w:rsid w:val="00E16EEE"/>
    <w:rsid w:val="00E24D7F"/>
    <w:rsid w:val="00E36EFF"/>
    <w:rsid w:val="00E647F9"/>
    <w:rsid w:val="00E80EA5"/>
    <w:rsid w:val="00E84D8F"/>
    <w:rsid w:val="00E862AC"/>
    <w:rsid w:val="00E93A4A"/>
    <w:rsid w:val="00E97BF6"/>
    <w:rsid w:val="00EA30F5"/>
    <w:rsid w:val="00EA5F52"/>
    <w:rsid w:val="00EB1029"/>
    <w:rsid w:val="00EB136F"/>
    <w:rsid w:val="00EB2BEA"/>
    <w:rsid w:val="00EB7791"/>
    <w:rsid w:val="00EC4182"/>
    <w:rsid w:val="00F15FF5"/>
    <w:rsid w:val="00F2071E"/>
    <w:rsid w:val="00F217B8"/>
    <w:rsid w:val="00F22E3A"/>
    <w:rsid w:val="00F37758"/>
    <w:rsid w:val="00F43D62"/>
    <w:rsid w:val="00F5028E"/>
    <w:rsid w:val="00F67D7C"/>
    <w:rsid w:val="00F85730"/>
    <w:rsid w:val="00FA79AF"/>
    <w:rsid w:val="00FB027A"/>
    <w:rsid w:val="00FB3442"/>
    <w:rsid w:val="00FC0762"/>
    <w:rsid w:val="00FC3DFE"/>
    <w:rsid w:val="00FD6BCA"/>
    <w:rsid w:val="00FE2F92"/>
    <w:rsid w:val="00FF0207"/>
    <w:rsid w:val="00FF0514"/>
    <w:rsid w:val="00FF114A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5F3C"/>
  </w:style>
  <w:style w:type="paragraph" w:styleId="a3">
    <w:name w:val="Normal (Web)"/>
    <w:basedOn w:val="a"/>
    <w:uiPriority w:val="99"/>
    <w:unhideWhenUsed/>
    <w:rsid w:val="008A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164"/>
    <w:pPr>
      <w:ind w:left="720"/>
      <w:contextualSpacing/>
    </w:pPr>
  </w:style>
  <w:style w:type="paragraph" w:styleId="a5">
    <w:name w:val="No Spacing"/>
    <w:uiPriority w:val="1"/>
    <w:qFormat/>
    <w:rsid w:val="00CE39D7"/>
    <w:pPr>
      <w:spacing w:after="0" w:line="240" w:lineRule="auto"/>
    </w:pPr>
  </w:style>
  <w:style w:type="table" w:styleId="a6">
    <w:name w:val="Table Grid"/>
    <w:basedOn w:val="a1"/>
    <w:uiPriority w:val="59"/>
    <w:rsid w:val="00CE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7056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056F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056F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0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28F6"/>
  </w:style>
  <w:style w:type="paragraph" w:styleId="ac">
    <w:name w:val="footer"/>
    <w:basedOn w:val="a"/>
    <w:link w:val="ad"/>
    <w:uiPriority w:val="99"/>
    <w:unhideWhenUsed/>
    <w:rsid w:val="0030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28F6"/>
  </w:style>
  <w:style w:type="paragraph" w:styleId="ae">
    <w:name w:val="Balloon Text"/>
    <w:basedOn w:val="a"/>
    <w:link w:val="af"/>
    <w:uiPriority w:val="99"/>
    <w:semiHidden/>
    <w:unhideWhenUsed/>
    <w:rsid w:val="0061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0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5F3C"/>
  </w:style>
  <w:style w:type="paragraph" w:styleId="a3">
    <w:name w:val="Normal (Web)"/>
    <w:basedOn w:val="a"/>
    <w:uiPriority w:val="99"/>
    <w:unhideWhenUsed/>
    <w:rsid w:val="008A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164"/>
    <w:pPr>
      <w:ind w:left="720"/>
      <w:contextualSpacing/>
    </w:pPr>
  </w:style>
  <w:style w:type="paragraph" w:styleId="a5">
    <w:name w:val="No Spacing"/>
    <w:uiPriority w:val="1"/>
    <w:qFormat/>
    <w:rsid w:val="00CE39D7"/>
    <w:pPr>
      <w:spacing w:after="0" w:line="240" w:lineRule="auto"/>
    </w:pPr>
  </w:style>
  <w:style w:type="table" w:styleId="a6">
    <w:name w:val="Table Grid"/>
    <w:basedOn w:val="a1"/>
    <w:uiPriority w:val="59"/>
    <w:rsid w:val="00CE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7056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056F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056F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0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28F6"/>
  </w:style>
  <w:style w:type="paragraph" w:styleId="ac">
    <w:name w:val="footer"/>
    <w:basedOn w:val="a"/>
    <w:link w:val="ad"/>
    <w:uiPriority w:val="99"/>
    <w:unhideWhenUsed/>
    <w:rsid w:val="0030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28F6"/>
  </w:style>
  <w:style w:type="paragraph" w:styleId="ae">
    <w:name w:val="Balloon Text"/>
    <w:basedOn w:val="a"/>
    <w:link w:val="af"/>
    <w:uiPriority w:val="99"/>
    <w:semiHidden/>
    <w:unhideWhenUsed/>
    <w:rsid w:val="0061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0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F33B-110D-440C-9FA1-2A258D23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Гольдин Владимир Ефимович</dc:creator>
  <cp:lastModifiedBy>Гольдин Владимир Ефимович</cp:lastModifiedBy>
  <cp:revision>5</cp:revision>
  <dcterms:created xsi:type="dcterms:W3CDTF">2015-07-14T14:07:00Z</dcterms:created>
  <dcterms:modified xsi:type="dcterms:W3CDTF">2015-07-14T14:10:00Z</dcterms:modified>
</cp:coreProperties>
</file>