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51" w:rsidRPr="007E5015" w:rsidRDefault="00F11651" w:rsidP="00F11651">
      <w:pPr>
        <w:spacing w:after="0" w:line="240" w:lineRule="auto"/>
        <w:rPr>
          <w:b/>
        </w:rPr>
      </w:pPr>
      <w:r w:rsidRPr="0063088F">
        <w:rPr>
          <w:b/>
        </w:rPr>
        <w:t>Краткий алгоритм поставки</w:t>
      </w:r>
    </w:p>
    <w:p w:rsidR="00810E42" w:rsidRDefault="00810E42" w:rsidP="00F11651">
      <w:pPr>
        <w:spacing w:after="0" w:line="240" w:lineRule="auto"/>
      </w:pPr>
    </w:p>
    <w:p w:rsidR="00810E42" w:rsidRPr="007E5015" w:rsidRDefault="00810E42" w:rsidP="00F11651">
      <w:pPr>
        <w:spacing w:after="0" w:line="240" w:lineRule="auto"/>
      </w:pPr>
      <w:r w:rsidRPr="00C255A0">
        <w:rPr>
          <w:b/>
        </w:rPr>
        <w:t>Предпоследний торговый день</w:t>
      </w:r>
      <w:r w:rsidRPr="007E5015">
        <w:rPr>
          <w:b/>
        </w:rPr>
        <w:t>(</w:t>
      </w:r>
      <w:r w:rsidRPr="00C255A0">
        <w:rPr>
          <w:b/>
          <w:lang w:val="en-US"/>
        </w:rPr>
        <w:t>T</w:t>
      </w:r>
      <w:r w:rsidRPr="007E5015">
        <w:rPr>
          <w:b/>
        </w:rPr>
        <w:t>-2)</w:t>
      </w:r>
      <w:r w:rsidRPr="00C255A0">
        <w:rPr>
          <w:b/>
        </w:rPr>
        <w:t>:</w:t>
      </w:r>
    </w:p>
    <w:p w:rsidR="00810E42" w:rsidRPr="007E5015" w:rsidRDefault="00810E42" w:rsidP="00F11651">
      <w:pPr>
        <w:spacing w:after="0" w:line="240" w:lineRule="auto"/>
      </w:pPr>
    </w:p>
    <w:p w:rsidR="00810E42" w:rsidRDefault="00810E42" w:rsidP="00C255A0">
      <w:pPr>
        <w:pStyle w:val="a3"/>
        <w:numPr>
          <w:ilvl w:val="0"/>
          <w:numId w:val="8"/>
        </w:numPr>
        <w:spacing w:after="0" w:line="240" w:lineRule="auto"/>
      </w:pPr>
      <w:r>
        <w:t xml:space="preserve">19:00 – Биржа публикует на сайте, какие выпуски для продавцов будут выбраны </w:t>
      </w:r>
      <w:r w:rsidRPr="00C255A0">
        <w:rPr>
          <w:b/>
        </w:rPr>
        <w:t>по умолчанию</w:t>
      </w:r>
      <w:r w:rsidRPr="00C255A0">
        <w:t>, если в последний торговый день продавцы не сообщили Бирже о своем выборе.</w:t>
      </w:r>
      <w:r>
        <w:t xml:space="preserve"> Такими облигациями будут наиболее дешевые к поставке облигации </w:t>
      </w:r>
      <w:r w:rsidRPr="00C255A0">
        <w:t>(</w:t>
      </w:r>
      <w:r w:rsidRPr="00C255A0">
        <w:rPr>
          <w:b/>
          <w:lang w:val="en-US"/>
        </w:rPr>
        <w:t>cheapest</w:t>
      </w:r>
      <w:r w:rsidRPr="00C255A0">
        <w:rPr>
          <w:b/>
        </w:rPr>
        <w:t>-</w:t>
      </w:r>
      <w:r w:rsidRPr="00C255A0">
        <w:rPr>
          <w:b/>
          <w:lang w:val="en-US"/>
        </w:rPr>
        <w:t>to</w:t>
      </w:r>
      <w:r w:rsidRPr="00C255A0">
        <w:rPr>
          <w:b/>
        </w:rPr>
        <w:t>-</w:t>
      </w:r>
      <w:r w:rsidRPr="00C255A0">
        <w:rPr>
          <w:b/>
          <w:lang w:val="en-US"/>
        </w:rPr>
        <w:t>deliver</w:t>
      </w:r>
      <w:r w:rsidRPr="00C255A0">
        <w:t>)</w:t>
      </w:r>
    </w:p>
    <w:p w:rsidR="00810E42" w:rsidRDefault="00810E42" w:rsidP="00F11651">
      <w:pPr>
        <w:spacing w:after="0" w:line="240" w:lineRule="auto"/>
      </w:pPr>
    </w:p>
    <w:p w:rsidR="00F11651" w:rsidRPr="00C255A0" w:rsidRDefault="00F11651" w:rsidP="00F11651">
      <w:pPr>
        <w:spacing w:after="0" w:line="240" w:lineRule="auto"/>
        <w:rPr>
          <w:b/>
          <w:lang w:val="en-US"/>
        </w:rPr>
      </w:pPr>
      <w:r w:rsidRPr="00C255A0">
        <w:rPr>
          <w:b/>
        </w:rPr>
        <w:t>П</w:t>
      </w:r>
      <w:r w:rsidR="00810E42" w:rsidRPr="00C255A0">
        <w:rPr>
          <w:b/>
        </w:rPr>
        <w:t>о</w:t>
      </w:r>
      <w:r w:rsidRPr="00C255A0">
        <w:rPr>
          <w:b/>
        </w:rPr>
        <w:t>следний торговый день</w:t>
      </w:r>
      <w:r w:rsidR="00810E42" w:rsidRPr="00C255A0">
        <w:rPr>
          <w:b/>
          <w:lang w:val="en-US"/>
        </w:rPr>
        <w:t>(T-1)</w:t>
      </w:r>
      <w:r w:rsidRPr="00C255A0">
        <w:rPr>
          <w:b/>
        </w:rPr>
        <w:t>:</w:t>
      </w:r>
    </w:p>
    <w:p w:rsidR="00810E42" w:rsidRPr="00C255A0" w:rsidRDefault="00810E42" w:rsidP="00F11651">
      <w:pPr>
        <w:spacing w:after="0" w:line="240" w:lineRule="auto"/>
        <w:rPr>
          <w:lang w:val="en-US"/>
        </w:rPr>
      </w:pPr>
    </w:p>
    <w:p w:rsidR="00F11651" w:rsidRDefault="00F11651" w:rsidP="00F11651">
      <w:pPr>
        <w:pStyle w:val="a3"/>
        <w:numPr>
          <w:ilvl w:val="0"/>
          <w:numId w:val="7"/>
        </w:numPr>
        <w:spacing w:after="0" w:line="240" w:lineRule="auto"/>
      </w:pPr>
      <w:r>
        <w:t xml:space="preserve">До 17:00 подать </w:t>
      </w:r>
      <w:r w:rsidR="00F2782C">
        <w:t>«</w:t>
      </w:r>
      <w:hyperlink r:id="rId7" w:history="1">
        <w:r w:rsidR="00F2782C" w:rsidRPr="00C255A0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Заявления о соответствии Торгово-клирингового …</w:t>
        </w:r>
      </w:hyperlink>
      <w:r w:rsidR="00F2782C" w:rsidRPr="00F2782C">
        <w:t xml:space="preserve">» </w:t>
      </w:r>
      <w:r>
        <w:t>с соответствием 7-значного кода клиента со Срочного рынка и связки ТКС и краткого кода клиента Фондового рынка (если его нет).</w:t>
      </w:r>
    </w:p>
    <w:p w:rsidR="00F2782C" w:rsidRDefault="00F2782C" w:rsidP="00C255A0">
      <w:pPr>
        <w:pStyle w:val="a3"/>
        <w:spacing w:after="0" w:line="240" w:lineRule="auto"/>
      </w:pPr>
      <w:r>
        <w:t xml:space="preserve">Образец заявления, пример и инструкция по заполнению: </w:t>
      </w:r>
      <w:hyperlink r:id="rId8" w:history="1">
        <w:r w:rsidRPr="002F3DEF">
          <w:rPr>
            <w:rStyle w:val="a4"/>
          </w:rPr>
          <w:t>http://nkcbank.ru/viewCatalog.do?menuKey=312</w:t>
        </w:r>
      </w:hyperlink>
    </w:p>
    <w:p w:rsidR="00342FED" w:rsidRDefault="00A57C53" w:rsidP="00C255A0">
      <w:pPr>
        <w:pStyle w:val="a3"/>
        <w:spacing w:after="0" w:line="240" w:lineRule="auto"/>
      </w:pPr>
      <w:r>
        <w:t>Каждому коду клиента на Срочном рынке соответствует только один ТКС. Т.е. е</w:t>
      </w:r>
      <w:r w:rsidR="00DC5C0D">
        <w:t>сли до этого Вы осуществляли поставку по акциям и торгуете фьючерсами на акции с того же раздела, что и фьючерсами на облигации, то поставка будет осуществлена ту да же, куда поставлялись акции.</w:t>
      </w:r>
    </w:p>
    <w:p w:rsidR="00DC5C0D" w:rsidRDefault="00DC5C0D" w:rsidP="00C255A0">
      <w:pPr>
        <w:pStyle w:val="a3"/>
        <w:spacing w:after="0" w:line="240" w:lineRule="auto"/>
      </w:pPr>
      <w:proofErr w:type="gramStart"/>
      <w:r>
        <w:t>Если связка не указана, то поставка пройдет на «Любимый» клиентский ТКС, указанный брокером.</w:t>
      </w:r>
      <w:proofErr w:type="gramEnd"/>
      <w:r>
        <w:t xml:space="preserve"> В случае отсутствия и такого ТКС, поставка не будет осуществлена.</w:t>
      </w:r>
    </w:p>
    <w:p w:rsidR="00DC5C0D" w:rsidRPr="00AA10E2" w:rsidRDefault="00DC5C0D" w:rsidP="00DC5C0D">
      <w:pPr>
        <w:pStyle w:val="a3"/>
        <w:numPr>
          <w:ilvl w:val="0"/>
          <w:numId w:val="7"/>
        </w:numPr>
        <w:spacing w:after="0" w:line="240" w:lineRule="auto"/>
      </w:pPr>
      <w:r w:rsidRPr="00AA10E2">
        <w:t>В 19:00 определяются цены поставки облигаций, как расчетная цена фьючерса, умноженная на конверсионный коэффициент.</w:t>
      </w:r>
    </w:p>
    <w:p w:rsidR="00F11651" w:rsidRDefault="00342FED" w:rsidP="00F11651">
      <w:pPr>
        <w:pStyle w:val="a3"/>
        <w:numPr>
          <w:ilvl w:val="0"/>
          <w:numId w:val="7"/>
        </w:numPr>
        <w:spacing w:after="0" w:line="240" w:lineRule="auto"/>
      </w:pPr>
      <w:r>
        <w:t>До 19:50</w:t>
      </w:r>
      <w:proofErr w:type="gramStart"/>
      <w:r>
        <w:t xml:space="preserve"> </w:t>
      </w:r>
      <w:r w:rsidR="00F11651">
        <w:t>В</w:t>
      </w:r>
      <w:proofErr w:type="gramEnd"/>
      <w:r w:rsidR="00F11651">
        <w:t xml:space="preserve"> случае наличия короткой позиции по фьючерсу прислать отчет о поставляемых выпусках. Иначе выпуски выбираются </w:t>
      </w:r>
      <w:r w:rsidR="00F11651" w:rsidRPr="00C255A0">
        <w:rPr>
          <w:b/>
        </w:rPr>
        <w:t>по умолчанию</w:t>
      </w:r>
      <w:r w:rsidR="00F11651">
        <w:t>.</w:t>
      </w:r>
      <w:r w:rsidR="00FA2026">
        <w:t xml:space="preserve"> Для выбора выпусков в ЛКУ, нужно:</w:t>
      </w:r>
    </w:p>
    <w:p w:rsidR="00342FED" w:rsidRDefault="00342FED" w:rsidP="00342FED">
      <w:pPr>
        <w:pStyle w:val="a3"/>
        <w:numPr>
          <w:ilvl w:val="1"/>
          <w:numId w:val="7"/>
        </w:numPr>
        <w:spacing w:after="0" w:line="240" w:lineRule="auto"/>
      </w:pPr>
      <w:r>
        <w:t>Зайти в ЛКУ https://passport.moex.com, используя свой логин/пароль</w:t>
      </w:r>
    </w:p>
    <w:p w:rsidR="00342FED" w:rsidRDefault="00342FED" w:rsidP="00342FED">
      <w:pPr>
        <w:pStyle w:val="a3"/>
        <w:numPr>
          <w:ilvl w:val="1"/>
          <w:numId w:val="7"/>
        </w:numPr>
        <w:spacing w:after="0" w:line="240" w:lineRule="auto"/>
      </w:pPr>
      <w:r>
        <w:t>Перейти в Раздел «Документооборот», далее в «Выбор выпусков ОФЗ».</w:t>
      </w:r>
    </w:p>
    <w:p w:rsidR="00342FED" w:rsidRDefault="00342FED" w:rsidP="00342FED">
      <w:pPr>
        <w:pStyle w:val="a3"/>
        <w:numPr>
          <w:ilvl w:val="1"/>
          <w:numId w:val="7"/>
        </w:numPr>
        <w:spacing w:after="0" w:line="240" w:lineRule="auto"/>
      </w:pPr>
      <w:r>
        <w:t>Выбрать выпуски для поставки</w:t>
      </w:r>
    </w:p>
    <w:p w:rsidR="00342FED" w:rsidRDefault="00342FED" w:rsidP="00342FED">
      <w:pPr>
        <w:pStyle w:val="a3"/>
        <w:numPr>
          <w:ilvl w:val="1"/>
          <w:numId w:val="7"/>
        </w:numPr>
        <w:spacing w:after="0" w:line="240" w:lineRule="auto"/>
      </w:pPr>
      <w:r>
        <w:t>Отправить сформированный файл по системе ЭДО Срочного рынка</w:t>
      </w:r>
      <w:r w:rsidRPr="00466382">
        <w:t xml:space="preserve"> </w:t>
      </w:r>
      <w:r>
        <w:t>до 19:50.</w:t>
      </w:r>
    </w:p>
    <w:p w:rsidR="00342FED" w:rsidRPr="00C255A0" w:rsidRDefault="00342FED" w:rsidP="00C255A0">
      <w:pPr>
        <w:pStyle w:val="a3"/>
        <w:spacing w:after="0" w:line="240" w:lineRule="auto"/>
      </w:pPr>
    </w:p>
    <w:p w:rsidR="00F11651" w:rsidRPr="00C255A0" w:rsidRDefault="0063088F" w:rsidP="0063088F">
      <w:pPr>
        <w:spacing w:after="0" w:line="240" w:lineRule="auto"/>
        <w:rPr>
          <w:b/>
          <w:lang w:val="en-US"/>
        </w:rPr>
      </w:pPr>
      <w:r w:rsidRPr="00C255A0">
        <w:rPr>
          <w:b/>
        </w:rPr>
        <w:t>День поставки</w:t>
      </w:r>
      <w:r w:rsidR="00810E42" w:rsidRPr="00C255A0">
        <w:rPr>
          <w:b/>
          <w:lang w:val="en-US"/>
        </w:rPr>
        <w:t>(T)</w:t>
      </w:r>
      <w:r w:rsidRPr="00C255A0">
        <w:rPr>
          <w:b/>
        </w:rPr>
        <w:t>:</w:t>
      </w:r>
    </w:p>
    <w:p w:rsidR="00944304" w:rsidRPr="00C255A0" w:rsidRDefault="00944304" w:rsidP="0063088F">
      <w:pPr>
        <w:spacing w:after="0" w:line="240" w:lineRule="auto"/>
        <w:rPr>
          <w:lang w:val="en-US"/>
        </w:rPr>
      </w:pPr>
    </w:p>
    <w:p w:rsidR="00527F05" w:rsidRPr="00C255A0" w:rsidRDefault="00FA2026">
      <w:pPr>
        <w:pStyle w:val="a3"/>
        <w:numPr>
          <w:ilvl w:val="0"/>
          <w:numId w:val="7"/>
        </w:numPr>
        <w:spacing w:after="0" w:line="240" w:lineRule="auto"/>
      </w:pPr>
      <w:r>
        <w:t>С 9:30 до 19:00 – Автоматическое з</w:t>
      </w:r>
      <w:r w:rsidR="0063088F">
        <w:t xml:space="preserve">аключение сделки купли/продажи соответствующих бумаг </w:t>
      </w:r>
      <w:r w:rsidR="00810E42">
        <w:t xml:space="preserve">в </w:t>
      </w:r>
      <w:r w:rsidR="00810E42" w:rsidRPr="00342FED">
        <w:rPr>
          <w:lang w:val="en-US"/>
        </w:rPr>
        <w:t>T</w:t>
      </w:r>
      <w:r w:rsidR="00810E42" w:rsidRPr="00C255A0">
        <w:t>+1</w:t>
      </w:r>
      <w:r w:rsidR="00527F05">
        <w:t xml:space="preserve"> в случае достаточности</w:t>
      </w:r>
      <w:r>
        <w:t xml:space="preserve"> обеспечения на фондовом рынке</w:t>
      </w:r>
      <w:r w:rsidR="0063088F" w:rsidRPr="0063088F">
        <w:t>.</w:t>
      </w:r>
      <w:r>
        <w:t xml:space="preserve"> Код </w:t>
      </w:r>
      <w:proofErr w:type="spellStart"/>
      <w:r>
        <w:t>борда</w:t>
      </w:r>
      <w:proofErr w:type="spellEnd"/>
      <w:r>
        <w:t xml:space="preserve">: </w:t>
      </w:r>
      <w:r w:rsidR="007D0BEC">
        <w:rPr>
          <w:b/>
          <w:lang w:val="en-US"/>
        </w:rPr>
        <w:t>SPOB</w:t>
      </w:r>
      <w:bookmarkStart w:id="0" w:name="_GoBack"/>
      <w:bookmarkEnd w:id="0"/>
      <w:r>
        <w:rPr>
          <w:b/>
        </w:rPr>
        <w:t xml:space="preserve">. </w:t>
      </w:r>
      <w:r>
        <w:t>После заключения сделки ГО на срочном рынке сразу же освобождается.</w:t>
      </w:r>
    </w:p>
    <w:p w:rsidR="00FA2026" w:rsidRDefault="00FA2026" w:rsidP="00C255A0">
      <w:pPr>
        <w:pStyle w:val="a3"/>
        <w:spacing w:after="0" w:line="240" w:lineRule="auto"/>
      </w:pPr>
    </w:p>
    <w:p w:rsidR="00FA2026" w:rsidRDefault="00527F05" w:rsidP="00C255A0">
      <w:pPr>
        <w:pStyle w:val="a3"/>
        <w:numPr>
          <w:ilvl w:val="0"/>
          <w:numId w:val="9"/>
        </w:numPr>
        <w:spacing w:after="0" w:line="240" w:lineRule="auto"/>
      </w:pPr>
      <w:r>
        <w:t>Если единый лимит включен, то проверяется достаточность средств на едином лимите для обеспечения сделки</w:t>
      </w:r>
      <w:r w:rsidR="00FA2026">
        <w:t xml:space="preserve"> – сделка сразу же заключается, как только единый лимит превышает необходимое под сделку обеспечение</w:t>
      </w:r>
    </w:p>
    <w:p w:rsidR="00FA2026" w:rsidRDefault="00527F05" w:rsidP="00C255A0">
      <w:pPr>
        <w:pStyle w:val="a3"/>
        <w:numPr>
          <w:ilvl w:val="0"/>
          <w:numId w:val="9"/>
        </w:numPr>
        <w:spacing w:after="0" w:line="240" w:lineRule="auto"/>
      </w:pPr>
      <w:r>
        <w:t>Если единый лимит выключен, то необходимо наличие 100% обеспечения (т.е. все бумаги или деньги в полном объеме).</w:t>
      </w:r>
    </w:p>
    <w:p w:rsidR="00584564" w:rsidRDefault="00584564">
      <w:pPr>
        <w:pStyle w:val="a3"/>
        <w:numPr>
          <w:ilvl w:val="0"/>
          <w:numId w:val="7"/>
        </w:numPr>
        <w:spacing w:after="0" w:line="240" w:lineRule="auto"/>
      </w:pPr>
      <w:proofErr w:type="gramStart"/>
      <w:r>
        <w:t xml:space="preserve">Возможен </w:t>
      </w:r>
      <w:proofErr w:type="spellStart"/>
      <w:r>
        <w:t>неттинг</w:t>
      </w:r>
      <w:proofErr w:type="spellEnd"/>
      <w:r>
        <w:t xml:space="preserve"> с другими операциями с ЦК:</w:t>
      </w:r>
      <w:proofErr w:type="gramEnd"/>
      <w:r>
        <w:t xml:space="preserve"> РЕПО с ЦК, РПС с ЦК в </w:t>
      </w:r>
      <w:r>
        <w:rPr>
          <w:lang w:val="en-US"/>
        </w:rPr>
        <w:t>T</w:t>
      </w:r>
      <w:r w:rsidRPr="00C255A0">
        <w:t xml:space="preserve">+1, </w:t>
      </w:r>
      <w:r>
        <w:t xml:space="preserve">стакан ОФЗ </w:t>
      </w:r>
      <w:r>
        <w:rPr>
          <w:lang w:val="en-US"/>
        </w:rPr>
        <w:t>T</w:t>
      </w:r>
      <w:r w:rsidRPr="00C255A0">
        <w:t>+1.</w:t>
      </w:r>
    </w:p>
    <w:p w:rsidR="00944304" w:rsidRPr="00944304" w:rsidRDefault="00944304" w:rsidP="00C255A0">
      <w:pPr>
        <w:pStyle w:val="a3"/>
        <w:spacing w:after="0" w:line="240" w:lineRule="auto"/>
      </w:pPr>
    </w:p>
    <w:p w:rsidR="0063088F" w:rsidRPr="00C255A0" w:rsidRDefault="0063088F" w:rsidP="0063088F">
      <w:pPr>
        <w:spacing w:after="0" w:line="240" w:lineRule="auto"/>
        <w:rPr>
          <w:b/>
          <w:lang w:val="en-US"/>
        </w:rPr>
      </w:pPr>
      <w:r w:rsidRPr="00C255A0">
        <w:rPr>
          <w:b/>
        </w:rPr>
        <w:t>День исполнения сделки</w:t>
      </w:r>
      <w:r w:rsidR="00342FED" w:rsidRPr="00C255A0">
        <w:rPr>
          <w:b/>
        </w:rPr>
        <w:t>(</w:t>
      </w:r>
      <w:r w:rsidR="00342FED" w:rsidRPr="00C255A0">
        <w:rPr>
          <w:b/>
          <w:lang w:val="en-US"/>
        </w:rPr>
        <w:t>T+1)</w:t>
      </w:r>
      <w:r w:rsidRPr="00C255A0">
        <w:rPr>
          <w:b/>
        </w:rPr>
        <w:t>:</w:t>
      </w:r>
    </w:p>
    <w:p w:rsidR="00342FED" w:rsidRPr="00C255A0" w:rsidRDefault="00342FED" w:rsidP="0063088F">
      <w:pPr>
        <w:spacing w:after="0" w:line="240" w:lineRule="auto"/>
        <w:rPr>
          <w:lang w:val="en-US"/>
        </w:rPr>
      </w:pPr>
    </w:p>
    <w:p w:rsidR="0063088F" w:rsidRDefault="0063088F" w:rsidP="0063088F">
      <w:pPr>
        <w:pStyle w:val="a3"/>
        <w:numPr>
          <w:ilvl w:val="0"/>
          <w:numId w:val="7"/>
        </w:numPr>
        <w:spacing w:after="0" w:line="240" w:lineRule="auto"/>
      </w:pPr>
      <w:r>
        <w:t>В случае покупки бумаг обеспечить наличие денег в необходимом размере на указанном в п.1 счете к 17:00.</w:t>
      </w:r>
    </w:p>
    <w:p w:rsidR="0063088F" w:rsidRDefault="0063088F" w:rsidP="0063088F">
      <w:pPr>
        <w:spacing w:after="0" w:line="240" w:lineRule="auto"/>
        <w:ind w:left="720"/>
      </w:pPr>
      <w:r>
        <w:t>В случае продажи – обеспечить наличие бумаг на указанном в п.1 счете к 17:00.</w:t>
      </w:r>
    </w:p>
    <w:p w:rsidR="0063088F" w:rsidRDefault="0063088F" w:rsidP="0063088F">
      <w:pPr>
        <w:pStyle w:val="a3"/>
        <w:spacing w:after="0" w:line="240" w:lineRule="auto"/>
      </w:pPr>
      <w:r>
        <w:t>В случае отсутствия бумаги для поставки к 17:00 заключается сделка переноса позиции.</w:t>
      </w:r>
    </w:p>
    <w:p w:rsidR="00466382" w:rsidRDefault="00466382" w:rsidP="00466382">
      <w:pPr>
        <w:spacing w:after="0" w:line="240" w:lineRule="auto"/>
      </w:pPr>
    </w:p>
    <w:p w:rsidR="00466382" w:rsidRPr="00F11651" w:rsidRDefault="00466382" w:rsidP="00466382">
      <w:pPr>
        <w:spacing w:after="0" w:line="240" w:lineRule="auto"/>
        <w:rPr>
          <w:b/>
        </w:rPr>
      </w:pPr>
      <w:r w:rsidRPr="00F11651">
        <w:rPr>
          <w:b/>
        </w:rPr>
        <w:t xml:space="preserve">Алгоритм выбора </w:t>
      </w:r>
      <w:r w:rsidRPr="00F11651">
        <w:rPr>
          <w:b/>
          <w:lang w:val="en-US"/>
        </w:rPr>
        <w:t>CTD</w:t>
      </w:r>
      <w:r w:rsidRPr="00F11651">
        <w:rPr>
          <w:b/>
        </w:rPr>
        <w:t xml:space="preserve"> бумаг.</w:t>
      </w:r>
    </w:p>
    <w:p w:rsidR="00F11651" w:rsidRPr="00F11651" w:rsidRDefault="00F11651" w:rsidP="00F11651">
      <w:pPr>
        <w:spacing w:after="0" w:line="240" w:lineRule="auto"/>
      </w:pPr>
      <w:r>
        <w:lastRenderedPageBreak/>
        <w:t xml:space="preserve">Для всех облигаций, входящих в корзину фьючерса считаются конвертированные цены облигаций. Облигация с минимальной конвертированной ценой называется </w:t>
      </w:r>
      <w:r>
        <w:rPr>
          <w:lang w:val="en-US"/>
        </w:rPr>
        <w:t>CTD</w:t>
      </w:r>
      <w:r w:rsidRPr="00F11651">
        <w:t xml:space="preserve">, </w:t>
      </w:r>
      <w:r>
        <w:t xml:space="preserve">или наилучшей к поставке для этого фьючерса. </w:t>
      </w:r>
    </w:p>
    <w:p w:rsidR="00F11651" w:rsidRPr="00F11651" w:rsidRDefault="00F11651" w:rsidP="00466382">
      <w:pPr>
        <w:spacing w:after="0" w:line="240" w:lineRule="auto"/>
      </w:pPr>
      <w:r>
        <w:t xml:space="preserve">Конвертированная цена облигации – ее </w:t>
      </w:r>
      <w:r w:rsidR="00F7500D">
        <w:t xml:space="preserve">официальная </w:t>
      </w:r>
      <w:r w:rsidR="00DC5C0D">
        <w:t>цена закрытия (</w:t>
      </w:r>
      <w:r w:rsidR="00DC5C0D" w:rsidRPr="00136737">
        <w:rPr>
          <w:lang w:val="en-US"/>
        </w:rPr>
        <w:t>L</w:t>
      </w:r>
      <w:r w:rsidR="00136737" w:rsidRPr="00136737">
        <w:t>e</w:t>
      </w:r>
      <w:r w:rsidR="00F7500D" w:rsidRPr="00136737">
        <w:rPr>
          <w:lang w:val="en-US"/>
        </w:rPr>
        <w:t>gal</w:t>
      </w:r>
      <w:r w:rsidR="00DC5C0D" w:rsidRPr="00C255A0">
        <w:t xml:space="preserve"> </w:t>
      </w:r>
      <w:r w:rsidR="00DC5C0D" w:rsidRPr="00136737">
        <w:rPr>
          <w:lang w:val="en-US"/>
        </w:rPr>
        <w:t>close</w:t>
      </w:r>
      <w:r w:rsidR="00DC5C0D" w:rsidRPr="00C255A0">
        <w:t xml:space="preserve"> </w:t>
      </w:r>
      <w:r w:rsidR="00DC5C0D" w:rsidRPr="00136737">
        <w:rPr>
          <w:lang w:val="en-US"/>
        </w:rPr>
        <w:t>price</w:t>
      </w:r>
      <w:r w:rsidR="00DC5C0D" w:rsidRPr="00C255A0">
        <w:t>)</w:t>
      </w:r>
      <w:r>
        <w:t xml:space="preserve"> делен</w:t>
      </w:r>
      <w:r w:rsidR="00810E42">
        <w:t>н</w:t>
      </w:r>
      <w:r>
        <w:t xml:space="preserve">ая на ее конверсионный коэффициент. </w:t>
      </w:r>
    </w:p>
    <w:p w:rsidR="00B66835" w:rsidRDefault="00B66835" w:rsidP="00C255A0">
      <w:pPr>
        <w:spacing w:after="0" w:line="240" w:lineRule="auto"/>
      </w:pPr>
    </w:p>
    <w:p w:rsidR="00B66835" w:rsidRPr="00C255A0" w:rsidRDefault="00B66835" w:rsidP="00C255A0">
      <w:pPr>
        <w:spacing w:after="0" w:line="240" w:lineRule="auto"/>
        <w:rPr>
          <w:b/>
        </w:rPr>
      </w:pPr>
      <w:r w:rsidRPr="00C255A0">
        <w:rPr>
          <w:b/>
        </w:rPr>
        <w:t>Заполнение Заявлений</w:t>
      </w:r>
    </w:p>
    <w:p w:rsidR="00B66835" w:rsidRDefault="00B66835" w:rsidP="00C255A0">
      <w:pPr>
        <w:spacing w:after="0" w:line="240" w:lineRule="auto"/>
      </w:pPr>
      <w:r>
        <w:t xml:space="preserve">Если связка 7-значного кода клиента со Срочного рынка и связки ТКС и краткого кода клиента Фондового рынка, которую Вы хотите </w:t>
      </w:r>
      <w:proofErr w:type="gramStart"/>
      <w:r>
        <w:t>использовать для поставки не задана</w:t>
      </w:r>
      <w:proofErr w:type="gramEnd"/>
      <w:r>
        <w:t>, то в последний торговый день необходимо заполнить и отправить на Срочный рынок «</w:t>
      </w:r>
      <w:hyperlink r:id="rId9" w:history="1">
        <w:r w:rsidRPr="00AA10E2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Заявления о соответствии Торгово-клирингового …</w:t>
        </w:r>
      </w:hyperlink>
      <w:r w:rsidRPr="00F2782C">
        <w:t>»</w:t>
      </w:r>
      <w:r>
        <w:t xml:space="preserve">. </w:t>
      </w:r>
    </w:p>
    <w:p w:rsidR="00B66835" w:rsidRDefault="00B66835" w:rsidP="00C255A0">
      <w:pPr>
        <w:spacing w:after="0" w:line="240" w:lineRule="auto"/>
      </w:pPr>
      <w:r>
        <w:t>При этом можно выбрать либо «</w:t>
      </w:r>
      <w:r w:rsidRPr="00B66835">
        <w:t>Заявления о соответствии Торгово-клирингового счета для поставки Брокерской фирме</w:t>
      </w:r>
      <w:r>
        <w:t xml:space="preserve">»  (Заявление №2)либо </w:t>
      </w:r>
      <w:r w:rsidRPr="00B66835">
        <w:t xml:space="preserve"> </w:t>
      </w:r>
      <w:r>
        <w:t>«</w:t>
      </w:r>
      <w:r w:rsidRPr="00B66835">
        <w:t>Заявления о соответствии Торгово-клирингового счета для поставки разделу регистра учета позиций</w:t>
      </w:r>
      <w:r>
        <w:t>» (Заявление №3).</w:t>
      </w:r>
    </w:p>
    <w:p w:rsidR="00B66835" w:rsidRDefault="00B66835" w:rsidP="00B66835">
      <w:pPr>
        <w:spacing w:after="0" w:line="240" w:lineRule="auto"/>
      </w:pPr>
      <w:r>
        <w:t xml:space="preserve">Заявление №2 подается в том случае, если вся Брокерская фирма или большинство регистров раздела учета позиций внутри одной Брокерской фирмы привязываются к одному ТКС (нет смысла перечислять все регистры). </w:t>
      </w:r>
    </w:p>
    <w:p w:rsidR="00B66835" w:rsidRDefault="00B66835" w:rsidP="00B66835">
      <w:pPr>
        <w:spacing w:after="0" w:line="240" w:lineRule="auto"/>
      </w:pPr>
      <w:r>
        <w:t xml:space="preserve">По отдельным регистрам, которые привязываются </w:t>
      </w:r>
      <w:proofErr w:type="gramStart"/>
      <w:r>
        <w:t>к</w:t>
      </w:r>
      <w:proofErr w:type="gramEnd"/>
      <w:r>
        <w:t xml:space="preserve"> разным ТКС, предоставляется Заявление №3.</w:t>
      </w:r>
    </w:p>
    <w:p w:rsidR="00B66835" w:rsidRDefault="00B66835" w:rsidP="00B66835">
      <w:pPr>
        <w:spacing w:after="0" w:line="240" w:lineRule="auto"/>
      </w:pPr>
      <w:r>
        <w:t>В Заявлении №2 при желании можно указать соответствие «Код раздела регистра учета позиций» - «Краткий код клиента» на фондовом рынке, тогда после заключения Сделок</w:t>
      </w:r>
      <w:proofErr w:type="gramStart"/>
      <w:r>
        <w:t xml:space="preserve"> Т</w:t>
      </w:r>
      <w:proofErr w:type="gramEnd"/>
      <w:r>
        <w:t>+ для поставки (</w:t>
      </w:r>
      <w:proofErr w:type="spellStart"/>
      <w:r>
        <w:t>BoardId</w:t>
      </w:r>
      <w:proofErr w:type="spellEnd"/>
      <w:r>
        <w:t xml:space="preserve"> = </w:t>
      </w:r>
      <w:r w:rsidR="00DF13C6">
        <w:rPr>
          <w:lang w:val="en-US"/>
        </w:rPr>
        <w:t>SPOB</w:t>
      </w:r>
      <w:r>
        <w:t xml:space="preserve">) в отчете EQM06 будет заполнено поле </w:t>
      </w:r>
      <w:proofErr w:type="spellStart"/>
      <w:r>
        <w:t>Systemref</w:t>
      </w:r>
      <w:proofErr w:type="spellEnd"/>
      <w:r>
        <w:t xml:space="preserve"> (код раздела регистра учета) и поле </w:t>
      </w:r>
      <w:proofErr w:type="spellStart"/>
      <w:r>
        <w:t>ClientCode</w:t>
      </w:r>
      <w:proofErr w:type="spellEnd"/>
      <w:r>
        <w:t xml:space="preserve"> (краткий код клиента). В противном случае будет заполнено только поле </w:t>
      </w:r>
      <w:proofErr w:type="spellStart"/>
      <w:r>
        <w:t>Systemref</w:t>
      </w:r>
      <w:proofErr w:type="spellEnd"/>
      <w:r>
        <w:t>.</w:t>
      </w:r>
    </w:p>
    <w:p w:rsidR="00B66835" w:rsidRDefault="00B66835" w:rsidP="00B66835">
      <w:pPr>
        <w:spacing w:after="0" w:line="240" w:lineRule="auto"/>
      </w:pPr>
      <w:r>
        <w:t>В Заявлении №3 поле «Краткий код клиента» обязательно для заполнения (кроме собственных разделов).</w:t>
      </w:r>
    </w:p>
    <w:p w:rsidR="00B66835" w:rsidRDefault="00B66835" w:rsidP="00B66835">
      <w:pPr>
        <w:spacing w:after="0" w:line="240" w:lineRule="auto"/>
      </w:pPr>
      <w:r>
        <w:t xml:space="preserve">Заявления можно предоставлять в форматах: </w:t>
      </w:r>
      <w:proofErr w:type="spellStart"/>
      <w:r>
        <w:t>Word</w:t>
      </w:r>
      <w:proofErr w:type="spellEnd"/>
      <w:r>
        <w:t xml:space="preserve">, RTF,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835" w:rsidRDefault="00B66835" w:rsidP="00B66835">
      <w:pPr>
        <w:spacing w:after="0" w:line="240" w:lineRule="auto"/>
      </w:pPr>
      <w:r>
        <w:t xml:space="preserve">Заявления должны быть предоставлены по ЭДО на срочный рынок до 15:00 последнего дня заключения фьючерсного контракта. </w:t>
      </w:r>
    </w:p>
    <w:p w:rsidR="00B66835" w:rsidRDefault="00B66835" w:rsidP="00C255A0">
      <w:pPr>
        <w:spacing w:after="0" w:line="240" w:lineRule="auto"/>
      </w:pPr>
      <w:r>
        <w:t>По результатам обработки заявления участник получит клиринговый Отчет о  соответствии Торгово-клирингового счета Брокерской фирме/ разделу регистра учета позиций (toeqXXYY.csv) в общем пакете отчетов. В случае если заявление не обработано, то необходимо связаться с отделом клиринга срочного рынка для уточнения причин, и прислать новое Заявление.</w:t>
      </w:r>
    </w:p>
    <w:p w:rsidR="00B66835" w:rsidRPr="007163FC" w:rsidRDefault="00B66835" w:rsidP="00C255A0">
      <w:pPr>
        <w:spacing w:after="0" w:line="240" w:lineRule="auto"/>
      </w:pPr>
    </w:p>
    <w:sectPr w:rsidR="00B66835" w:rsidRPr="0071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7BE"/>
    <w:multiLevelType w:val="hybridMultilevel"/>
    <w:tmpl w:val="291EC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94EC7"/>
    <w:multiLevelType w:val="hybridMultilevel"/>
    <w:tmpl w:val="80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F435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46E1"/>
    <w:multiLevelType w:val="hybridMultilevel"/>
    <w:tmpl w:val="376E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5830"/>
    <w:multiLevelType w:val="hybridMultilevel"/>
    <w:tmpl w:val="0262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DDB"/>
    <w:multiLevelType w:val="hybridMultilevel"/>
    <w:tmpl w:val="22F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2557"/>
    <w:multiLevelType w:val="hybridMultilevel"/>
    <w:tmpl w:val="8CA8A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A2577"/>
    <w:multiLevelType w:val="hybridMultilevel"/>
    <w:tmpl w:val="751E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3F99"/>
    <w:multiLevelType w:val="hybridMultilevel"/>
    <w:tmpl w:val="1A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3DFA"/>
    <w:multiLevelType w:val="hybridMultilevel"/>
    <w:tmpl w:val="D818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D"/>
    <w:rsid w:val="000E121B"/>
    <w:rsid w:val="00102600"/>
    <w:rsid w:val="00136737"/>
    <w:rsid w:val="001767E2"/>
    <w:rsid w:val="001C16CF"/>
    <w:rsid w:val="00342FED"/>
    <w:rsid w:val="0040655C"/>
    <w:rsid w:val="00466382"/>
    <w:rsid w:val="00527F05"/>
    <w:rsid w:val="00584564"/>
    <w:rsid w:val="0063088F"/>
    <w:rsid w:val="00660E7D"/>
    <w:rsid w:val="007163FC"/>
    <w:rsid w:val="007D0BEC"/>
    <w:rsid w:val="007E5015"/>
    <w:rsid w:val="00810E42"/>
    <w:rsid w:val="00861758"/>
    <w:rsid w:val="00943F1C"/>
    <w:rsid w:val="00944304"/>
    <w:rsid w:val="009741B8"/>
    <w:rsid w:val="00997E39"/>
    <w:rsid w:val="00A57C53"/>
    <w:rsid w:val="00AB2A85"/>
    <w:rsid w:val="00B66835"/>
    <w:rsid w:val="00B85E57"/>
    <w:rsid w:val="00C255A0"/>
    <w:rsid w:val="00C31436"/>
    <w:rsid w:val="00D048EB"/>
    <w:rsid w:val="00DC5C0D"/>
    <w:rsid w:val="00DC6799"/>
    <w:rsid w:val="00DF13C6"/>
    <w:rsid w:val="00E21B56"/>
    <w:rsid w:val="00E53A44"/>
    <w:rsid w:val="00E67CB1"/>
    <w:rsid w:val="00F11651"/>
    <w:rsid w:val="00F2782C"/>
    <w:rsid w:val="00F7500D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3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4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7500D"/>
    <w:rPr>
      <w:color w:val="800080" w:themeColor="followedHyperlink"/>
      <w:u w:val="single"/>
    </w:rPr>
  </w:style>
  <w:style w:type="paragraph" w:styleId="a8">
    <w:name w:val="Revision"/>
    <w:hidden/>
    <w:uiPriority w:val="99"/>
    <w:semiHidden/>
    <w:rsid w:val="00C25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3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4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7500D"/>
    <w:rPr>
      <w:color w:val="800080" w:themeColor="followedHyperlink"/>
      <w:u w:val="single"/>
    </w:rPr>
  </w:style>
  <w:style w:type="paragraph" w:styleId="a8">
    <w:name w:val="Revision"/>
    <w:hidden/>
    <w:uiPriority w:val="99"/>
    <w:semiHidden/>
    <w:rsid w:val="00C25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cbank.ru/viewCatalog.do?menuKey=312" TargetMode="External"/><Relationship Id="rId3" Type="http://schemas.openxmlformats.org/officeDocument/2006/relationships/styles" Target="styles.xml"/><Relationship Id="rId7" Type="http://schemas.openxmlformats.org/officeDocument/2006/relationships/hyperlink" Target="http://nkcbank.ru/UserFiles/File/CK24/Zayavlenie%20o%20sootvetstvii%20TKS%20dlya%20postavki%20B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kcbank.ru/UserFiles/File/CK24/Zayavlenie%20o%20sootvetstvii%20TKS%20dlya%20postavki%20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EC81-E030-4CB6-B429-2628A3C5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Давтян Алексей Арсенович</dc:creator>
  <cp:lastModifiedBy>Ежов Александр Юрьевич</cp:lastModifiedBy>
  <cp:revision>2</cp:revision>
  <dcterms:created xsi:type="dcterms:W3CDTF">2015-09-04T10:59:00Z</dcterms:created>
  <dcterms:modified xsi:type="dcterms:W3CDTF">2015-09-04T10:59:00Z</dcterms:modified>
</cp:coreProperties>
</file>