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34" w:rsidRPr="002D76BF" w:rsidRDefault="00140434" w:rsidP="00140434">
      <w:pPr>
        <w:pStyle w:val="a3"/>
        <w:rPr>
          <w:rFonts w:ascii="Times New Roman" w:hAnsi="Times New Roman"/>
        </w:rPr>
      </w:pPr>
      <w:bookmarkStart w:id="0" w:name="_Toc307403186"/>
      <w:bookmarkStart w:id="1" w:name="_Toc412125562"/>
      <w:r w:rsidRPr="002D76BF">
        <w:rPr>
          <w:rFonts w:ascii="Times New Roman" w:hAnsi="Times New Roman"/>
        </w:rPr>
        <w:t>ПРИЛОЖЕНИЕ №</w:t>
      </w:r>
      <w:bookmarkEnd w:id="0"/>
      <w:r>
        <w:rPr>
          <w:rFonts w:ascii="Times New Roman" w:hAnsi="Times New Roman"/>
        </w:rPr>
        <w:t>6</w:t>
      </w:r>
      <w:bookmarkEnd w:id="1"/>
    </w:p>
    <w:p w:rsidR="00140434" w:rsidRPr="002D76BF" w:rsidRDefault="00140434" w:rsidP="00140434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2D76BF">
        <w:rPr>
          <w:rFonts w:ascii="Times New Roman" w:hAnsi="Times New Roman"/>
          <w:b/>
          <w:szCs w:val="24"/>
        </w:rPr>
        <w:t>к Правилам проведения торгов по ценным бумагам</w:t>
      </w:r>
    </w:p>
    <w:p w:rsidR="00140434" w:rsidRDefault="00140434" w:rsidP="00140434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2D76BF">
        <w:rPr>
          <w:rFonts w:ascii="Times New Roman" w:hAnsi="Times New Roman"/>
          <w:b/>
          <w:szCs w:val="24"/>
        </w:rPr>
        <w:t>в Закрытом акционерном обществе «Фондовая биржа ММВБ»</w:t>
      </w:r>
      <w:r w:rsidR="00D6642C">
        <w:rPr>
          <w:rFonts w:ascii="Times New Roman" w:hAnsi="Times New Roman"/>
          <w:b/>
          <w:szCs w:val="24"/>
        </w:rPr>
        <w:t>,</w:t>
      </w:r>
    </w:p>
    <w:p w:rsidR="00D6642C" w:rsidRDefault="00D6642C" w:rsidP="00140434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утвержденным Советом директоров ЗАО «ФБ ММВБ»</w:t>
      </w:r>
    </w:p>
    <w:p w:rsidR="00D6642C" w:rsidRDefault="00D6642C" w:rsidP="00140434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17 марта 2015 г. Протокол №15</w:t>
      </w:r>
    </w:p>
    <w:p w:rsidR="00D6642C" w:rsidRPr="002D76BF" w:rsidRDefault="00D6642C" w:rsidP="00140434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</w:p>
    <w:p w:rsidR="00140434" w:rsidRDefault="00140434" w:rsidP="00140434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864AC8" w:rsidRDefault="00864AC8" w:rsidP="00140434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864AC8" w:rsidRDefault="00864AC8" w:rsidP="00140434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864AC8" w:rsidRPr="002D76BF" w:rsidRDefault="00864AC8" w:rsidP="00140434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140434" w:rsidRPr="002D76BF" w:rsidRDefault="00140434" w:rsidP="00140434">
      <w:pPr>
        <w:pStyle w:val="a5"/>
        <w:rPr>
          <w:rFonts w:ascii="Times New Roman" w:hAnsi="Times New Roman"/>
        </w:rPr>
      </w:pPr>
      <w:bookmarkStart w:id="2" w:name="_Toc307403187"/>
      <w:bookmarkStart w:id="3" w:name="_Toc412125563"/>
      <w:r w:rsidRPr="002D76BF">
        <w:rPr>
          <w:rFonts w:ascii="Times New Roman" w:hAnsi="Times New Roman"/>
        </w:rPr>
        <w:t>Методика расчета текущих цен ценных бумаг</w:t>
      </w:r>
      <w:bookmarkEnd w:id="2"/>
      <w:bookmarkEnd w:id="3"/>
    </w:p>
    <w:p w:rsidR="00140434" w:rsidRDefault="00140434" w:rsidP="00140434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864AC8" w:rsidRPr="002D76BF" w:rsidRDefault="00864AC8" w:rsidP="00140434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140434" w:rsidRPr="002D76BF" w:rsidRDefault="00140434" w:rsidP="00140434">
      <w:pPr>
        <w:pStyle w:val="Iauiue3"/>
        <w:keepLines w:val="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b/>
          <w:szCs w:val="24"/>
        </w:rPr>
        <w:t>Общие положения</w:t>
      </w:r>
    </w:p>
    <w:p w:rsidR="00140434" w:rsidRPr="002D76BF" w:rsidRDefault="00140434" w:rsidP="00140434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:rsidR="00140434" w:rsidRDefault="00140434" w:rsidP="00140434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:rsidR="00D6642C" w:rsidRPr="002D76BF" w:rsidRDefault="00D6642C" w:rsidP="00D6642C">
      <w:pPr>
        <w:pStyle w:val="Iauiue3"/>
        <w:keepLines w:val="0"/>
        <w:spacing w:line="240" w:lineRule="auto"/>
        <w:ind w:left="360" w:firstLine="0"/>
        <w:rPr>
          <w:rFonts w:ascii="Times New Roman" w:hAnsi="Times New Roman"/>
          <w:szCs w:val="24"/>
        </w:rPr>
      </w:pPr>
    </w:p>
    <w:p w:rsidR="00140434" w:rsidRPr="002D76BF" w:rsidRDefault="00140434" w:rsidP="00140434">
      <w:pPr>
        <w:pStyle w:val="Iauiue3"/>
        <w:keepLines w:val="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b/>
          <w:szCs w:val="24"/>
        </w:rPr>
        <w:t>Порядок расчета текущих цен ценных бумаг</w:t>
      </w:r>
    </w:p>
    <w:p w:rsidR="00140434" w:rsidRPr="002D76BF" w:rsidRDefault="00140434" w:rsidP="00140434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торгов/Секторах рынка, проводимых на основании заявок, адресованных всем участникам торгов (далее – безадресные заявки), начиная с десятой </w:t>
      </w:r>
      <w:proofErr w:type="gramStart"/>
      <w:r w:rsidRPr="002D76BF">
        <w:rPr>
          <w:rFonts w:ascii="Times New Roman" w:hAnsi="Times New Roman"/>
          <w:szCs w:val="24"/>
        </w:rPr>
        <w:t>минуты</w:t>
      </w:r>
      <w:proofErr w:type="gramEnd"/>
      <w:r w:rsidRPr="002D76BF">
        <w:rPr>
          <w:rFonts w:ascii="Times New Roman" w:hAnsi="Times New Roman"/>
          <w:szCs w:val="24"/>
        </w:rPr>
        <w:t xml:space="preserve"> после начала проведения торгов в соответствующем Режиме торгов/Секторе рынка.</w:t>
      </w:r>
    </w:p>
    <w:p w:rsidR="00140434" w:rsidRPr="002D76BF" w:rsidRDefault="00140434" w:rsidP="00140434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торгов/Секторах рынка, проводимых на основании безадресных заявок.</w:t>
      </w:r>
    </w:p>
    <w:p w:rsidR="00140434" w:rsidRDefault="00140434" w:rsidP="00140434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:rsidR="00140434" w:rsidRPr="0008074F" w:rsidRDefault="00140434" w:rsidP="00140434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proofErr w:type="gramStart"/>
      <w:r w:rsidRPr="0008074F">
        <w:rPr>
          <w:rFonts w:ascii="Times New Roman" w:hAnsi="Times New Roman"/>
          <w:szCs w:val="24"/>
        </w:rPr>
        <w:t>В расчет текущей цены ценной бумаги не включаются цены сделок, заключенных в режимах торгов/периодах режимов торгов, в которых участникам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  <w:proofErr w:type="gramEnd"/>
    </w:p>
    <w:p w:rsidR="00140434" w:rsidRPr="004344E0" w:rsidRDefault="00140434" w:rsidP="00140434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:rsidR="00140434" w:rsidRPr="0008074F" w:rsidRDefault="00140434" w:rsidP="00140434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:rsidR="00140434" w:rsidRPr="004344E0" w:rsidRDefault="00140434" w:rsidP="00140434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:rsidR="00140434" w:rsidRDefault="00140434" w:rsidP="00140434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;</w:t>
      </w:r>
    </w:p>
    <w:p w:rsidR="00F4048D" w:rsidRDefault="00140434" w:rsidP="00D6642C">
      <w:pPr>
        <w:pStyle w:val="Iauiue3"/>
        <w:keepLines w:val="0"/>
        <w:numPr>
          <w:ilvl w:val="0"/>
          <w:numId w:val="2"/>
        </w:numPr>
        <w:spacing w:line="240" w:lineRule="auto"/>
        <w:ind w:left="360" w:firstLine="0"/>
      </w:pPr>
      <w:r w:rsidRPr="00D6642C">
        <w:rPr>
          <w:rFonts w:ascii="Times New Roman" w:hAnsi="Times New Roman"/>
          <w:szCs w:val="24"/>
        </w:rPr>
        <w:t xml:space="preserve">торги на </w:t>
      </w:r>
      <w:proofErr w:type="gramStart"/>
      <w:r w:rsidRPr="00D6642C">
        <w:rPr>
          <w:rFonts w:ascii="Times New Roman" w:hAnsi="Times New Roman"/>
          <w:szCs w:val="24"/>
        </w:rPr>
        <w:t>основании</w:t>
      </w:r>
      <w:proofErr w:type="gramEnd"/>
      <w:r w:rsidRPr="00D6642C">
        <w:rPr>
          <w:rFonts w:ascii="Times New Roman" w:hAnsi="Times New Roman"/>
          <w:szCs w:val="24"/>
        </w:rPr>
        <w:t xml:space="preserve"> безадресных заявок в секторе рынка </w:t>
      </w:r>
      <w:proofErr w:type="spellStart"/>
      <w:r w:rsidRPr="00D6642C">
        <w:rPr>
          <w:rFonts w:ascii="Times New Roman" w:hAnsi="Times New Roman"/>
          <w:szCs w:val="24"/>
        </w:rPr>
        <w:t>Classica</w:t>
      </w:r>
      <w:proofErr w:type="spellEnd"/>
      <w:r w:rsidRPr="00D6642C">
        <w:rPr>
          <w:rFonts w:ascii="Times New Roman" w:hAnsi="Times New Roman"/>
          <w:szCs w:val="24"/>
        </w:rPr>
        <w:t>.</w:t>
      </w:r>
    </w:p>
    <w:sectPr w:rsidR="00F40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97" w:rsidRDefault="00524397" w:rsidP="007E2E50">
      <w:r>
        <w:separator/>
      </w:r>
    </w:p>
  </w:endnote>
  <w:endnote w:type="continuationSeparator" w:id="0">
    <w:p w:rsidR="00524397" w:rsidRDefault="00524397" w:rsidP="007E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50" w:rsidRDefault="007E2E5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50" w:rsidRDefault="007E2E5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50" w:rsidRDefault="007E2E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97" w:rsidRDefault="00524397" w:rsidP="007E2E50">
      <w:r>
        <w:separator/>
      </w:r>
    </w:p>
  </w:footnote>
  <w:footnote w:type="continuationSeparator" w:id="0">
    <w:p w:rsidR="00524397" w:rsidRDefault="00524397" w:rsidP="007E2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50" w:rsidRDefault="007E2E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50" w:rsidRDefault="007E2E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50" w:rsidRDefault="007E2E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0EFE"/>
    <w:multiLevelType w:val="multilevel"/>
    <w:tmpl w:val="AEAEF1D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34"/>
    <w:rsid w:val="00140434"/>
    <w:rsid w:val="00524397"/>
    <w:rsid w:val="007E2E50"/>
    <w:rsid w:val="00864AC8"/>
    <w:rsid w:val="00D6642C"/>
    <w:rsid w:val="00F4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link w:val="Iauiue30"/>
    <w:rsid w:val="00140434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140434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140434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140434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140434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140434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E2E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2E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E2E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2E5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link w:val="Iauiue30"/>
    <w:rsid w:val="00140434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140434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140434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140434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140434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140434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E2E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2E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E2E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2E5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2015-06-30T13:52:00Z</dcterms:created>
  <dcterms:modified xsi:type="dcterms:W3CDTF">2015-06-30T13:52:00Z</dcterms:modified>
</cp:coreProperties>
</file>